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  <w:shd w:val="clear" w:color="auto" w:fill="auto"/>
          </w:tcPr>
          <w:p w14:paraId="35C1F1C6" w14:textId="77777777" w:rsidR="00C20562" w:rsidRPr="00C20562" w:rsidRDefault="00C20562" w:rsidP="00323E71">
            <w:bookmarkStart w:id="0" w:name="_Toc466022543"/>
          </w:p>
        </w:tc>
      </w:tr>
      <w:tr w:rsidR="00D0226A" w:rsidRPr="001E03E1" w14:paraId="6FF9A0F4" w14:textId="77777777" w:rsidTr="00881B6F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  <w:shd w:val="clear" w:color="auto" w:fill="auto"/>
          </w:tcPr>
          <w:p w14:paraId="2F059A92" w14:textId="650D6072" w:rsidR="00595C8C" w:rsidRPr="00595C8C" w:rsidRDefault="00595C8C" w:rsidP="00595C8C">
            <w:pPr>
              <w:pStyle w:val="InnerCoverTitle"/>
              <w:rPr>
                <w:sz w:val="36"/>
                <w:szCs w:val="36"/>
              </w:rPr>
            </w:pPr>
            <w:r w:rsidRPr="00595C8C">
              <w:rPr>
                <w:sz w:val="36"/>
                <w:szCs w:val="36"/>
              </w:rPr>
              <w:t xml:space="preserve">ONR </w:t>
            </w:r>
            <w:r w:rsidR="001D0FA7">
              <w:rPr>
                <w:sz w:val="36"/>
                <w:szCs w:val="36"/>
              </w:rPr>
              <w:t>Policy</w:t>
            </w:r>
          </w:p>
          <w:p w14:paraId="7C4EA414" w14:textId="199D6027" w:rsidR="00D0226A" w:rsidRPr="001E03E1" w:rsidRDefault="00A36320" w:rsidP="001E03E1">
            <w:pPr>
              <w:pStyle w:val="CoverTitle"/>
              <w:rPr>
                <w:szCs w:val="90"/>
              </w:rPr>
            </w:pPr>
            <w:sdt>
              <w:sdtPr>
                <w:rPr>
                  <w:sz w:val="52"/>
                  <w:szCs w:val="52"/>
                </w:rPr>
                <w:alias w:val="Title"/>
                <w:tag w:val=""/>
                <w:id w:val="-1089070423"/>
                <w:placeholder>
                  <w:docPart w:val="F91DE249B2D64236B5C9B282FE9D467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2A0FC6" w:rsidRPr="003646DF">
                  <w:rPr>
                    <w:sz w:val="52"/>
                    <w:szCs w:val="52"/>
                  </w:rPr>
                  <w:t>Strategic Prioritisation Regulatory Intelligence Tool (SPRINT) Policy</w:t>
                </w:r>
              </w:sdtContent>
            </w:sdt>
          </w:p>
        </w:tc>
      </w:tr>
    </w:tbl>
    <w:p w14:paraId="56A09D10" w14:textId="77777777" w:rsidR="00D0226A" w:rsidRDefault="00D0226A">
      <w:pPr>
        <w:spacing w:after="0"/>
      </w:pPr>
    </w:p>
    <w:p w14:paraId="6AB6425B" w14:textId="77777777" w:rsidR="00D0226A" w:rsidRDefault="00881B6F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B0A4AA" wp14:editId="18979E36">
            <wp:simplePos x="685800" y="914400"/>
            <wp:positionH relativeFrom="page">
              <wp:align>left</wp:align>
            </wp:positionH>
            <wp:positionV relativeFrom="page">
              <wp:align>top</wp:align>
            </wp:positionV>
            <wp:extent cx="7568280" cy="1069236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80" cy="106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C8B33" w14:textId="77777777" w:rsidR="00267815" w:rsidRDefault="00267815">
      <w:pPr>
        <w:spacing w:after="0"/>
      </w:pPr>
      <w:r>
        <w:br w:type="page"/>
      </w:r>
    </w:p>
    <w:p w14:paraId="40B34598" w14:textId="77777777" w:rsidR="00DD66BD" w:rsidRPr="00595C8C" w:rsidRDefault="00DD66BD" w:rsidP="00DD66BD">
      <w:pPr>
        <w:pStyle w:val="InnerCoverTitle"/>
        <w:rPr>
          <w:sz w:val="36"/>
          <w:szCs w:val="36"/>
        </w:rPr>
      </w:pPr>
      <w:r w:rsidRPr="00595C8C">
        <w:rPr>
          <w:sz w:val="36"/>
          <w:szCs w:val="36"/>
        </w:rPr>
        <w:lastRenderedPageBreak/>
        <w:t xml:space="preserve">ONR </w:t>
      </w:r>
      <w:r>
        <w:rPr>
          <w:sz w:val="36"/>
          <w:szCs w:val="36"/>
        </w:rPr>
        <w:t>Policy</w:t>
      </w:r>
    </w:p>
    <w:p w14:paraId="632E3465" w14:textId="26AF0209" w:rsidR="00DD66BD" w:rsidRPr="00DD66BD" w:rsidRDefault="00A36320" w:rsidP="00DD66BD">
      <w:pPr>
        <w:rPr>
          <w:sz w:val="18"/>
          <w:szCs w:val="16"/>
        </w:rPr>
      </w:pPr>
      <w:sdt>
        <w:sdtPr>
          <w:rPr>
            <w:sz w:val="48"/>
            <w:szCs w:val="48"/>
          </w:rPr>
          <w:alias w:val="Title"/>
          <w:tag w:val=""/>
          <w:id w:val="-1112124581"/>
          <w:placeholder>
            <w:docPart w:val="2FE46D31B83E42DDB8FD7AF27B9F2FE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21A86" w:rsidRPr="002A0FC6">
            <w:rPr>
              <w:sz w:val="48"/>
              <w:szCs w:val="48"/>
            </w:rPr>
            <w:t xml:space="preserve">Strategic Prioritisation Regulatory Intelligence Tool (SPRINT) </w:t>
          </w:r>
          <w:r w:rsidR="002A0FC6" w:rsidRPr="002A0FC6">
            <w:rPr>
              <w:sz w:val="48"/>
              <w:szCs w:val="48"/>
            </w:rPr>
            <w:t>Policy</w:t>
          </w:r>
        </w:sdtContent>
      </w:sdt>
    </w:p>
    <w:p w14:paraId="266B4AC3" w14:textId="6B53E094" w:rsidR="00DD66BD" w:rsidRPr="00DD66BD" w:rsidRDefault="006A50AE" w:rsidP="00DD66BD">
      <w:pPr>
        <w:rPr>
          <w:sz w:val="28"/>
          <w:szCs w:val="24"/>
        </w:rPr>
      </w:pPr>
      <w:r>
        <w:rPr>
          <w:b/>
          <w:bCs/>
          <w:sz w:val="28"/>
          <w:szCs w:val="24"/>
        </w:rPr>
        <w:t>Policy o</w:t>
      </w:r>
      <w:r w:rsidR="00DD66BD" w:rsidRPr="00DD66BD">
        <w:rPr>
          <w:b/>
          <w:bCs/>
          <w:sz w:val="28"/>
          <w:szCs w:val="24"/>
        </w:rPr>
        <w:t>wner</w:t>
      </w:r>
      <w:r w:rsidR="00DD66BD" w:rsidRPr="00DD66BD">
        <w:rPr>
          <w:sz w:val="28"/>
          <w:szCs w:val="24"/>
        </w:rPr>
        <w:t xml:space="preserve"> – </w:t>
      </w:r>
      <w:r w:rsidR="00723EB3">
        <w:rPr>
          <w:sz w:val="28"/>
          <w:szCs w:val="24"/>
        </w:rPr>
        <w:t>Technical Director</w:t>
      </w:r>
    </w:p>
    <w:p w14:paraId="7DD2307A" w14:textId="77777777" w:rsidR="006A50AE" w:rsidRDefault="006A50AE" w:rsidP="00DD66BD">
      <w:pPr>
        <w:rPr>
          <w:b/>
          <w:bCs/>
        </w:rPr>
      </w:pPr>
    </w:p>
    <w:p w14:paraId="697569C8" w14:textId="5C377F60" w:rsidR="006A50AE" w:rsidRPr="006A50AE" w:rsidRDefault="006A50AE" w:rsidP="00DD66BD">
      <w:r>
        <w:rPr>
          <w:b/>
          <w:bCs/>
        </w:rPr>
        <w:t xml:space="preserve">Authored by: </w:t>
      </w:r>
      <w:r>
        <w:t>S Henson, Nuclear Safety Inspector</w:t>
      </w:r>
    </w:p>
    <w:p w14:paraId="23337699" w14:textId="6AE2039A" w:rsidR="00DD66BD" w:rsidRDefault="00DD66BD" w:rsidP="00DD66BD">
      <w:r w:rsidRPr="002F01E8">
        <w:rPr>
          <w:b/>
          <w:bCs/>
        </w:rPr>
        <w:t>Approved by</w:t>
      </w:r>
      <w:r w:rsidR="006A50AE">
        <w:rPr>
          <w:b/>
          <w:bCs/>
        </w:rPr>
        <w:t>:</w:t>
      </w:r>
      <w:r w:rsidRPr="002F01E8">
        <w:t xml:space="preserve"> </w:t>
      </w:r>
      <w:r w:rsidR="00723EB3">
        <w:t>Technical Director on behalf of Regulatory Lead Team</w:t>
      </w:r>
    </w:p>
    <w:p w14:paraId="74B372FE" w14:textId="577B832D" w:rsidR="006A50AE" w:rsidRDefault="006A50AE" w:rsidP="006A50AE">
      <w:r w:rsidRPr="00DD66BD">
        <w:rPr>
          <w:b/>
          <w:bCs/>
        </w:rPr>
        <w:t>Issu</w:t>
      </w:r>
      <w:r>
        <w:rPr>
          <w:b/>
          <w:bCs/>
        </w:rPr>
        <w:t>e</w:t>
      </w:r>
      <w:r w:rsidRPr="00DD66BD">
        <w:rPr>
          <w:b/>
          <w:bCs/>
        </w:rPr>
        <w:t>:</w:t>
      </w:r>
      <w:r>
        <w:t xml:space="preserve"> </w:t>
      </w:r>
      <w:sdt>
        <w:sdtPr>
          <w:alias w:val="Status"/>
          <w:tag w:val=""/>
          <w:id w:val="-116536888"/>
          <w:placeholder>
            <w:docPart w:val="A81BFF84B183463B819DF692C70A6529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A36320">
            <w:t>1</w:t>
          </w:r>
        </w:sdtContent>
      </w:sdt>
    </w:p>
    <w:p w14:paraId="388B8D97" w14:textId="2CC0D9D8" w:rsidR="00DD66BD" w:rsidRPr="00A36320" w:rsidRDefault="006A50AE" w:rsidP="00DD66BD">
      <w:r w:rsidRPr="00A36320">
        <w:rPr>
          <w:b/>
          <w:bCs/>
        </w:rPr>
        <w:t>Published</w:t>
      </w:r>
      <w:r w:rsidR="00DD66BD" w:rsidRPr="00A36320">
        <w:rPr>
          <w:b/>
          <w:bCs/>
        </w:rPr>
        <w:t>:</w:t>
      </w:r>
      <w:r w:rsidR="00DD66BD" w:rsidRPr="00A36320">
        <w:t xml:space="preserve"> </w:t>
      </w:r>
      <w:r w:rsidR="00723EB3" w:rsidRPr="00A36320">
        <w:t xml:space="preserve">October </w:t>
      </w:r>
      <w:r w:rsidR="009478F6" w:rsidRPr="00A36320">
        <w:t>2024</w:t>
      </w:r>
    </w:p>
    <w:p w14:paraId="5CC3BD95" w14:textId="1739B221" w:rsidR="00DD66BD" w:rsidRPr="00A36320" w:rsidRDefault="00DD66BD" w:rsidP="00DD66BD">
      <w:r w:rsidRPr="00A36320">
        <w:rPr>
          <w:b/>
          <w:bCs/>
        </w:rPr>
        <w:t xml:space="preserve">Next </w:t>
      </w:r>
      <w:r w:rsidR="006A50AE" w:rsidRPr="00A36320">
        <w:rPr>
          <w:b/>
          <w:bCs/>
        </w:rPr>
        <w:t>scheduled review</w:t>
      </w:r>
      <w:r w:rsidRPr="00A36320">
        <w:rPr>
          <w:b/>
          <w:bCs/>
        </w:rPr>
        <w:t>:</w:t>
      </w:r>
      <w:r w:rsidRPr="00A36320">
        <w:t xml:space="preserve"> </w:t>
      </w:r>
      <w:r w:rsidR="00723EB3" w:rsidRPr="00A36320">
        <w:t xml:space="preserve">October </w:t>
      </w:r>
      <w:r w:rsidR="009478F6" w:rsidRPr="00A36320">
        <w:t>2027</w:t>
      </w:r>
    </w:p>
    <w:p w14:paraId="0F43A734" w14:textId="35C866AD" w:rsidR="00DD66BD" w:rsidRPr="00A36320" w:rsidRDefault="00DD66BD" w:rsidP="00DD66BD">
      <w:r w:rsidRPr="00A36320">
        <w:rPr>
          <w:b/>
          <w:bCs/>
        </w:rPr>
        <w:t>Doc</w:t>
      </w:r>
      <w:r w:rsidR="006A50AE" w:rsidRPr="00A36320">
        <w:rPr>
          <w:b/>
          <w:bCs/>
        </w:rPr>
        <w:t>ument reference</w:t>
      </w:r>
      <w:r w:rsidRPr="00A36320">
        <w:rPr>
          <w:b/>
          <w:bCs/>
        </w:rPr>
        <w:t>:</w:t>
      </w:r>
      <w:r w:rsidRPr="00A36320">
        <w:t xml:space="preserve"> </w:t>
      </w:r>
      <w:r w:rsidR="006A50AE" w:rsidRPr="00A36320">
        <w:t>ONR-RD-POL-003</w:t>
      </w:r>
    </w:p>
    <w:p w14:paraId="317228D8" w14:textId="4AE9D1D1" w:rsidR="00DD66BD" w:rsidRDefault="00DD66BD" w:rsidP="00DD66BD">
      <w:r w:rsidRPr="00A36320">
        <w:rPr>
          <w:b/>
          <w:bCs/>
        </w:rPr>
        <w:t xml:space="preserve">Record </w:t>
      </w:r>
      <w:r w:rsidR="006A50AE" w:rsidRPr="00A36320">
        <w:rPr>
          <w:b/>
          <w:bCs/>
        </w:rPr>
        <w:t>reference</w:t>
      </w:r>
      <w:r w:rsidRPr="00A36320">
        <w:rPr>
          <w:b/>
          <w:bCs/>
        </w:rPr>
        <w:t>:</w:t>
      </w:r>
      <w:r w:rsidRPr="00A36320">
        <w:t xml:space="preserve"> </w:t>
      </w:r>
      <w:r w:rsidR="00A36320" w:rsidRPr="00A36320">
        <w:t>2024/0043136</w:t>
      </w:r>
    </w:p>
    <w:p w14:paraId="39BC0EA4" w14:textId="77777777" w:rsidR="00420A11" w:rsidRDefault="00420A11" w:rsidP="00323E71"/>
    <w:p w14:paraId="77A1B417" w14:textId="3D09767B" w:rsidR="00DD66BD" w:rsidRDefault="00DD66BD" w:rsidP="00DD66BD">
      <w:pPr>
        <w:pStyle w:val="Caption"/>
        <w:keepNext/>
      </w:pPr>
      <w:r>
        <w:t>Revision commentary</w:t>
      </w:r>
    </w:p>
    <w:tbl>
      <w:tblPr>
        <w:tblStyle w:val="ONRTable1"/>
        <w:tblW w:w="0" w:type="auto"/>
        <w:tblInd w:w="10" w:type="dxa"/>
        <w:tblLook w:val="04A0" w:firstRow="1" w:lastRow="0" w:firstColumn="1" w:lastColumn="0" w:noHBand="0" w:noVBand="1"/>
      </w:tblPr>
      <w:tblGrid>
        <w:gridCol w:w="1606"/>
        <w:gridCol w:w="7410"/>
      </w:tblGrid>
      <w:tr w:rsidR="00595C8C" w:rsidRPr="00DD66BD" w14:paraId="116B87DF" w14:textId="77777777" w:rsidTr="00F01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1" w:type="dxa"/>
          </w:tcPr>
          <w:p w14:paraId="72366D01" w14:textId="2F06AB93" w:rsidR="00595C8C" w:rsidRPr="00DD66BD" w:rsidRDefault="00595C8C" w:rsidP="00595C8C">
            <w:pPr>
              <w:spacing w:before="60" w:after="60"/>
              <w:rPr>
                <w:b w:val="0"/>
                <w:bCs/>
              </w:rPr>
            </w:pPr>
            <w:r w:rsidRPr="00DD66BD">
              <w:rPr>
                <w:b w:val="0"/>
                <w:bCs/>
              </w:rPr>
              <w:t>Issue</w:t>
            </w:r>
          </w:p>
        </w:tc>
        <w:tc>
          <w:tcPr>
            <w:tcW w:w="8045" w:type="dxa"/>
          </w:tcPr>
          <w:p w14:paraId="2D00C3FD" w14:textId="118C1D3C" w:rsidR="00595C8C" w:rsidRPr="00DD66BD" w:rsidRDefault="00595C8C" w:rsidP="00595C8C">
            <w:pPr>
              <w:spacing w:before="60" w:after="60"/>
              <w:rPr>
                <w:b w:val="0"/>
                <w:bCs/>
              </w:rPr>
            </w:pPr>
            <w:r w:rsidRPr="00DD66BD">
              <w:rPr>
                <w:b w:val="0"/>
                <w:bCs/>
              </w:rPr>
              <w:t xml:space="preserve">Description of </w:t>
            </w:r>
            <w:r w:rsidR="006A50AE">
              <w:rPr>
                <w:b w:val="0"/>
                <w:bCs/>
              </w:rPr>
              <w:t>u</w:t>
            </w:r>
            <w:r w:rsidRPr="00DD66BD">
              <w:rPr>
                <w:b w:val="0"/>
                <w:bCs/>
              </w:rPr>
              <w:t>pdate(s)</w:t>
            </w:r>
          </w:p>
        </w:tc>
      </w:tr>
      <w:tr w:rsidR="00595C8C" w14:paraId="0B4E4E42" w14:textId="77777777" w:rsidTr="00F0151C">
        <w:tc>
          <w:tcPr>
            <w:tcW w:w="1691" w:type="dxa"/>
          </w:tcPr>
          <w:p w14:paraId="65482A03" w14:textId="054DA3C7" w:rsidR="00595C8C" w:rsidRDefault="00A36320" w:rsidP="00595C8C">
            <w:pPr>
              <w:spacing w:before="60" w:after="60"/>
            </w:pPr>
            <w:r>
              <w:t>1</w:t>
            </w:r>
          </w:p>
        </w:tc>
        <w:tc>
          <w:tcPr>
            <w:tcW w:w="8045" w:type="dxa"/>
          </w:tcPr>
          <w:p w14:paraId="1C80912E" w14:textId="389FE306" w:rsidR="00595C8C" w:rsidRDefault="00A36320" w:rsidP="00595C8C">
            <w:pPr>
              <w:spacing w:before="60" w:after="60"/>
            </w:pPr>
            <w:r>
              <w:t xml:space="preserve">New policy document which sets out how </w:t>
            </w:r>
            <w:r w:rsidRPr="00A36320">
              <w:t>ONR will use SPRINT to prioritise regulatory activities and resource.</w:t>
            </w:r>
          </w:p>
        </w:tc>
      </w:tr>
    </w:tbl>
    <w:p w14:paraId="1FDB4B56" w14:textId="6C10B266" w:rsidR="00595C8C" w:rsidRDefault="00595C8C" w:rsidP="00323E71">
      <w:pPr>
        <w:sectPr w:rsidR="00595C8C" w:rsidSect="006A50AE">
          <w:headerReference w:type="default" r:id="rId14"/>
          <w:footerReference w:type="default" r:id="rId15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</w:p>
    <w:p w14:paraId="5164A100" w14:textId="77777777" w:rsidR="001F5B29" w:rsidRDefault="001F5B29" w:rsidP="001D0FA7">
      <w:pPr>
        <w:pStyle w:val="Heading1"/>
      </w:pPr>
      <w:bookmarkStart w:id="1" w:name="_Toc106867902"/>
      <w:bookmarkEnd w:id="0"/>
      <w:r>
        <w:lastRenderedPageBreak/>
        <w:t>Introduction</w:t>
      </w:r>
    </w:p>
    <w:p w14:paraId="616F197D" w14:textId="73384965" w:rsidR="008D49A5" w:rsidRPr="00F0151C" w:rsidRDefault="008D49A5" w:rsidP="001F5B29">
      <w:pPr>
        <w:pStyle w:val="Heading2"/>
      </w:pPr>
      <w:r w:rsidRPr="00F0151C">
        <w:t>Purpose</w:t>
      </w:r>
      <w:bookmarkEnd w:id="1"/>
    </w:p>
    <w:p w14:paraId="63E3C069" w14:textId="1B29C32F" w:rsidR="00C426A2" w:rsidRPr="00B80ACF" w:rsidRDefault="00E211EA" w:rsidP="00A36320">
      <w:r>
        <w:t xml:space="preserve">ONR is responsible for delivering its mission and </w:t>
      </w:r>
      <w:r w:rsidR="001B334F">
        <w:t xml:space="preserve">five </w:t>
      </w:r>
      <w:r>
        <w:t>regulatory purposes</w:t>
      </w:r>
      <w:r w:rsidR="004D084E">
        <w:t xml:space="preserve"> </w:t>
      </w:r>
      <w:r w:rsidR="001B334F">
        <w:t xml:space="preserve">in a complex </w:t>
      </w:r>
      <w:r w:rsidR="004D084E">
        <w:t xml:space="preserve">and </w:t>
      </w:r>
      <w:r w:rsidR="001B334F">
        <w:t xml:space="preserve">evolving </w:t>
      </w:r>
      <w:r w:rsidR="004D084E">
        <w:t>environment</w:t>
      </w:r>
      <w:r w:rsidR="001B334F">
        <w:t>. Prioritisation of activit</w:t>
      </w:r>
      <w:r w:rsidR="004D084E">
        <w:t>ies</w:t>
      </w:r>
      <w:r w:rsidR="001B334F">
        <w:t xml:space="preserve"> and supporting resource must </w:t>
      </w:r>
      <w:r>
        <w:t>align with the Regulators</w:t>
      </w:r>
      <w:r w:rsidR="00290F99">
        <w:t>’</w:t>
      </w:r>
      <w:r>
        <w:t xml:space="preserve"> Code </w:t>
      </w:r>
      <w:sdt>
        <w:sdtPr>
          <w:id w:val="709455933"/>
          <w:citation/>
        </w:sdtPr>
        <w:sdtEndPr/>
        <w:sdtContent>
          <w:r w:rsidR="006A50AE">
            <w:fldChar w:fldCharType="begin"/>
          </w:r>
          <w:r w:rsidR="006A50AE">
            <w:instrText xml:space="preserve"> CITATION Dep1 \l 2057 </w:instrText>
          </w:r>
          <w:r w:rsidR="006A50AE">
            <w:fldChar w:fldCharType="separate"/>
          </w:r>
          <w:r w:rsidR="0043545A" w:rsidRPr="0043545A">
            <w:rPr>
              <w:noProof/>
            </w:rPr>
            <w:t>[1]</w:t>
          </w:r>
          <w:r w:rsidR="006A50AE">
            <w:fldChar w:fldCharType="end"/>
          </w:r>
        </w:sdtContent>
      </w:sdt>
      <w:r w:rsidR="006A50AE">
        <w:t xml:space="preserve"> </w:t>
      </w:r>
      <w:r>
        <w:t>and Regulators</w:t>
      </w:r>
      <w:r w:rsidR="00290F99">
        <w:t>’</w:t>
      </w:r>
      <w:r>
        <w:t xml:space="preserve"> Growth Duty</w:t>
      </w:r>
      <w:r w:rsidR="006A50AE">
        <w:t xml:space="preserve"> </w:t>
      </w:r>
      <w:sdt>
        <w:sdtPr>
          <w:id w:val="-24791591"/>
          <w:citation/>
        </w:sdtPr>
        <w:sdtEndPr/>
        <w:sdtContent>
          <w:r w:rsidR="006A50AE">
            <w:fldChar w:fldCharType="begin"/>
          </w:r>
          <w:r w:rsidR="006A50AE">
            <w:instrText xml:space="preserve">CITATION Dep171 \l 2057 </w:instrText>
          </w:r>
          <w:r w:rsidR="006A50AE">
            <w:fldChar w:fldCharType="separate"/>
          </w:r>
          <w:r w:rsidR="0043545A" w:rsidRPr="0043545A">
            <w:rPr>
              <w:noProof/>
            </w:rPr>
            <w:t>[2]</w:t>
          </w:r>
          <w:r w:rsidR="006A50AE">
            <w:fldChar w:fldCharType="end"/>
          </w:r>
        </w:sdtContent>
      </w:sdt>
      <w:r>
        <w:t xml:space="preserve">. </w:t>
      </w:r>
      <w:r w:rsidR="006A50AE">
        <w:br/>
      </w:r>
      <w:r w:rsidR="00B80ACF">
        <w:t>T</w:t>
      </w:r>
      <w:r w:rsidR="00B80ACF">
        <w:rPr>
          <w:color w:val="111111"/>
        </w:rPr>
        <w:t xml:space="preserve">o </w:t>
      </w:r>
      <w:r w:rsidR="00B80ACF" w:rsidRPr="00B80ACF">
        <w:rPr>
          <w:i/>
          <w:iCs/>
          <w:color w:val="111111"/>
        </w:rPr>
        <w:t xml:space="preserve">Modernise the Way </w:t>
      </w:r>
      <w:r w:rsidR="00B80ACF">
        <w:rPr>
          <w:i/>
          <w:iCs/>
          <w:color w:val="111111"/>
        </w:rPr>
        <w:t>W</w:t>
      </w:r>
      <w:r w:rsidR="00B80ACF" w:rsidRPr="00B80ACF">
        <w:rPr>
          <w:i/>
          <w:iCs/>
          <w:color w:val="111111"/>
        </w:rPr>
        <w:t>e Work</w:t>
      </w:r>
      <w:r w:rsidR="00B80ACF">
        <w:rPr>
          <w:color w:val="111111"/>
        </w:rPr>
        <w:t xml:space="preserve"> (ST4), ONR is maximising our use of intelligence and data in decision</w:t>
      </w:r>
      <w:r w:rsidR="004D084E">
        <w:rPr>
          <w:color w:val="111111"/>
        </w:rPr>
        <w:t xml:space="preserve"> making</w:t>
      </w:r>
      <w:r w:rsidR="00B80ACF">
        <w:rPr>
          <w:color w:val="111111"/>
        </w:rPr>
        <w:t xml:space="preserve">. ONR </w:t>
      </w:r>
      <w:r w:rsidR="00E1714E">
        <w:rPr>
          <w:color w:val="111111"/>
        </w:rPr>
        <w:t>has created</w:t>
      </w:r>
      <w:r w:rsidR="00B80ACF">
        <w:rPr>
          <w:color w:val="111111"/>
        </w:rPr>
        <w:t xml:space="preserve"> </w:t>
      </w:r>
      <w:r w:rsidR="00E1714E">
        <w:rPr>
          <w:color w:val="111111"/>
        </w:rPr>
        <w:t xml:space="preserve">the </w:t>
      </w:r>
      <w:r w:rsidR="00B80ACF" w:rsidRPr="00D31A01">
        <w:t xml:space="preserve">Strategic Prioritisation Regulatory Intelligence Tool </w:t>
      </w:r>
      <w:r w:rsidR="00B80ACF">
        <w:t xml:space="preserve">(SPRINT) to inform regulatory resource decisions. </w:t>
      </w:r>
    </w:p>
    <w:p w14:paraId="24494D6F" w14:textId="00B65A80" w:rsidR="00E20B14" w:rsidRDefault="009B7BEF" w:rsidP="00E272C4">
      <w:r>
        <w:rPr>
          <w:rFonts w:asciiTheme="majorHAnsi" w:hAnsiTheme="majorHAnsi" w:cstheme="majorHAnsi"/>
          <w:szCs w:val="24"/>
        </w:rPr>
        <w:t xml:space="preserve">SPRINT is a multifactorial framework that presents comparative ranking for ONR’s regulatory activities. </w:t>
      </w:r>
      <w:r w:rsidR="00E1714E">
        <w:rPr>
          <w:rFonts w:asciiTheme="majorHAnsi" w:hAnsiTheme="majorHAnsi" w:cstheme="majorHAnsi"/>
          <w:szCs w:val="24"/>
        </w:rPr>
        <w:t>It is</w:t>
      </w:r>
      <w:r>
        <w:rPr>
          <w:rFonts w:asciiTheme="majorHAnsi" w:hAnsiTheme="majorHAnsi" w:cstheme="majorHAnsi"/>
          <w:szCs w:val="24"/>
        </w:rPr>
        <w:t xml:space="preserve"> based on other UK Government multifactorial frameworks</w:t>
      </w:r>
      <w:r>
        <w:rPr>
          <w:rStyle w:val="FootnoteReference"/>
        </w:rPr>
        <w:footnoteReference w:id="2"/>
      </w:r>
      <w:r>
        <w:rPr>
          <w:rFonts w:asciiTheme="majorHAnsi" w:hAnsiTheme="majorHAnsi" w:cstheme="majorHAnsi"/>
          <w:szCs w:val="24"/>
        </w:rPr>
        <w:t xml:space="preserve"> and our </w:t>
      </w:r>
      <w:r w:rsidR="004D084E">
        <w:rPr>
          <w:rFonts w:asciiTheme="majorHAnsi" w:hAnsiTheme="majorHAnsi" w:cstheme="majorHAnsi"/>
          <w:szCs w:val="24"/>
        </w:rPr>
        <w:t xml:space="preserve">corporate </w:t>
      </w:r>
      <w:r>
        <w:rPr>
          <w:rFonts w:asciiTheme="majorHAnsi" w:hAnsiTheme="majorHAnsi" w:cstheme="majorHAnsi"/>
          <w:szCs w:val="24"/>
        </w:rPr>
        <w:t>strateg</w:t>
      </w:r>
      <w:r w:rsidR="004D084E">
        <w:rPr>
          <w:rFonts w:asciiTheme="majorHAnsi" w:hAnsiTheme="majorHAnsi" w:cstheme="majorHAnsi"/>
          <w:szCs w:val="24"/>
        </w:rPr>
        <w:t>y</w:t>
      </w:r>
      <w:r>
        <w:rPr>
          <w:rFonts w:asciiTheme="majorHAnsi" w:hAnsiTheme="majorHAnsi" w:cstheme="majorHAnsi"/>
          <w:szCs w:val="24"/>
        </w:rPr>
        <w:t xml:space="preserve">. It combines safety </w:t>
      </w:r>
      <w:r w:rsidR="00723EB3">
        <w:rPr>
          <w:rFonts w:asciiTheme="majorHAnsi" w:hAnsiTheme="majorHAnsi" w:cstheme="majorHAnsi"/>
          <w:szCs w:val="24"/>
        </w:rPr>
        <w:t xml:space="preserve">or </w:t>
      </w:r>
      <w:r>
        <w:rPr>
          <w:rFonts w:asciiTheme="majorHAnsi" w:hAnsiTheme="majorHAnsi" w:cstheme="majorHAnsi"/>
          <w:szCs w:val="24"/>
        </w:rPr>
        <w:t xml:space="preserve">security </w:t>
      </w:r>
      <w:r w:rsidR="004D084E">
        <w:rPr>
          <w:rFonts w:asciiTheme="majorHAnsi" w:hAnsiTheme="majorHAnsi" w:cstheme="majorHAnsi"/>
          <w:szCs w:val="24"/>
        </w:rPr>
        <w:t>considerations</w:t>
      </w:r>
      <w:r>
        <w:rPr>
          <w:rFonts w:asciiTheme="majorHAnsi" w:hAnsiTheme="majorHAnsi" w:cstheme="majorHAnsi"/>
          <w:szCs w:val="24"/>
        </w:rPr>
        <w:t xml:space="preserve"> with </w:t>
      </w:r>
      <w:r w:rsidR="00290F99">
        <w:rPr>
          <w:rFonts w:asciiTheme="majorHAnsi" w:hAnsiTheme="majorHAnsi" w:cstheme="majorHAnsi"/>
          <w:szCs w:val="24"/>
        </w:rPr>
        <w:t xml:space="preserve">the </w:t>
      </w:r>
      <w:r>
        <w:rPr>
          <w:rFonts w:asciiTheme="majorHAnsi" w:hAnsiTheme="majorHAnsi" w:cstheme="majorHAnsi"/>
          <w:szCs w:val="24"/>
        </w:rPr>
        <w:t xml:space="preserve">potential for ONR </w:t>
      </w:r>
      <w:r w:rsidR="00290F99">
        <w:rPr>
          <w:rFonts w:asciiTheme="majorHAnsi" w:hAnsiTheme="majorHAnsi" w:cstheme="majorHAnsi"/>
          <w:szCs w:val="24"/>
        </w:rPr>
        <w:t xml:space="preserve">to </w:t>
      </w:r>
      <w:r>
        <w:rPr>
          <w:rFonts w:asciiTheme="majorHAnsi" w:hAnsiTheme="majorHAnsi" w:cstheme="majorHAnsi"/>
          <w:szCs w:val="24"/>
        </w:rPr>
        <w:t>influence the risk and regulators’ growth duty.</w:t>
      </w:r>
    </w:p>
    <w:p w14:paraId="15E8C914" w14:textId="0C3322B6" w:rsidR="00F21A86" w:rsidRPr="00F21A86" w:rsidRDefault="00F21A86" w:rsidP="00E272C4">
      <w:r>
        <w:t>This policy states how ONR will use SPRINT to prioritise regulatory activities and resource.</w:t>
      </w:r>
    </w:p>
    <w:p w14:paraId="5334B10D" w14:textId="0187EC87" w:rsidR="00527262" w:rsidRDefault="00022C0F" w:rsidP="00527262">
      <w:pPr>
        <w:pStyle w:val="Heading2"/>
      </w:pPr>
      <w:r>
        <w:t xml:space="preserve">Scope and </w:t>
      </w:r>
      <w:r w:rsidR="006A50AE">
        <w:t>a</w:t>
      </w:r>
      <w:r>
        <w:t>pplicability</w:t>
      </w:r>
    </w:p>
    <w:p w14:paraId="3A17CE40" w14:textId="7FE93321" w:rsidR="009B7BEF" w:rsidRDefault="00B80ACF" w:rsidP="008D49A5">
      <w:r>
        <w:t>This</w:t>
      </w:r>
      <w:r w:rsidR="00E20B14">
        <w:t xml:space="preserve"> policy applies to </w:t>
      </w:r>
      <w:r w:rsidR="009B7BEF">
        <w:t>any</w:t>
      </w:r>
      <w:r w:rsidR="00E20B14">
        <w:t xml:space="preserve"> </w:t>
      </w:r>
      <w:r>
        <w:t>resource decisions</w:t>
      </w:r>
      <w:r w:rsidR="009B7BEF">
        <w:t xml:space="preserve"> for regulatory activities included in the </w:t>
      </w:r>
      <w:r w:rsidR="00E1714E">
        <w:t xml:space="preserve">SPRINT </w:t>
      </w:r>
      <w:r w:rsidR="009B7BEF">
        <w:t>results</w:t>
      </w:r>
      <w:r w:rsidR="00E1714E">
        <w:t xml:space="preserve"> in tables 1 to 3</w:t>
      </w:r>
      <w:r w:rsidR="00E20B14">
        <w:t>.</w:t>
      </w:r>
    </w:p>
    <w:p w14:paraId="267E132C" w14:textId="7DE98C63" w:rsidR="00527262" w:rsidRDefault="009B7BEF" w:rsidP="008D49A5">
      <w:r>
        <w:t>It applies</w:t>
      </w:r>
      <w:r w:rsidR="00D80B39" w:rsidRPr="006D46C6">
        <w:t xml:space="preserve"> </w:t>
      </w:r>
      <w:r>
        <w:t xml:space="preserve">to </w:t>
      </w:r>
      <w:r w:rsidR="00D80B39" w:rsidRPr="006D46C6">
        <w:t>ONR</w:t>
      </w:r>
      <w:r w:rsidR="00D80B39">
        <w:t xml:space="preserve">’s </w:t>
      </w:r>
      <w:r w:rsidR="00B50799">
        <w:t>R</w:t>
      </w:r>
      <w:r w:rsidR="007370ED">
        <w:t xml:space="preserve">egulatory </w:t>
      </w:r>
      <w:r w:rsidR="00B50799">
        <w:t>L</w:t>
      </w:r>
      <w:r w:rsidR="007370ED">
        <w:t xml:space="preserve">eadership </w:t>
      </w:r>
      <w:r w:rsidR="00B50799">
        <w:t>T</w:t>
      </w:r>
      <w:r w:rsidR="007370ED">
        <w:t>eam</w:t>
      </w:r>
      <w:r w:rsidR="007D085A">
        <w:t>’s</w:t>
      </w:r>
      <w:r w:rsidR="007370ED">
        <w:t xml:space="preserve"> </w:t>
      </w:r>
      <w:r w:rsidR="00527262">
        <w:t xml:space="preserve">(RLT) </w:t>
      </w:r>
      <w:r w:rsidR="007D085A">
        <w:t>decisions on</w:t>
      </w:r>
      <w:r w:rsidR="00D80B39">
        <w:t>:</w:t>
      </w:r>
    </w:p>
    <w:p w14:paraId="4AF570DD" w14:textId="30F0C12B" w:rsidR="00D80B39" w:rsidRDefault="007D085A" w:rsidP="006A50AE">
      <w:pPr>
        <w:pStyle w:val="Bulletlist1"/>
        <w:ind w:left="357" w:hanging="357"/>
        <w:contextualSpacing/>
      </w:pPr>
      <w:r>
        <w:t>P</w:t>
      </w:r>
      <w:r w:rsidR="00D80B39">
        <w:t>rioritisati</w:t>
      </w:r>
      <w:r>
        <w:t>ng</w:t>
      </w:r>
      <w:r w:rsidR="00D80B39">
        <w:t xml:space="preserve"> regulatory activities</w:t>
      </w:r>
      <w:r w:rsidR="00D31A01">
        <w:t>.</w:t>
      </w:r>
    </w:p>
    <w:p w14:paraId="094D17A7" w14:textId="17CD786B" w:rsidR="00D80B39" w:rsidRDefault="007D085A" w:rsidP="006A50AE">
      <w:pPr>
        <w:pStyle w:val="Bulletlist1"/>
        <w:ind w:left="357" w:hanging="357"/>
        <w:contextualSpacing/>
      </w:pPr>
      <w:r>
        <w:t xml:space="preserve">Aligning </w:t>
      </w:r>
      <w:r w:rsidR="00D80B39">
        <w:t>regulatory resource</w:t>
      </w:r>
      <w:r w:rsidR="00CD5705">
        <w:t xml:space="preserve"> to regulatory priorities</w:t>
      </w:r>
      <w:r w:rsidR="00D31A01">
        <w:t>.</w:t>
      </w:r>
      <w:r w:rsidR="00D80B39">
        <w:t xml:space="preserve"> </w:t>
      </w:r>
    </w:p>
    <w:p w14:paraId="68E77A55" w14:textId="79334DA4" w:rsidR="00D80B39" w:rsidRDefault="007D085A" w:rsidP="006A50AE">
      <w:pPr>
        <w:pStyle w:val="Bulletlist1"/>
        <w:ind w:left="357" w:hanging="357"/>
        <w:contextualSpacing/>
      </w:pPr>
      <w:r>
        <w:t>Redeploying regulatory resources from one activity to another</w:t>
      </w:r>
      <w:r w:rsidR="00D31A01">
        <w:t>.</w:t>
      </w:r>
    </w:p>
    <w:p w14:paraId="03352045" w14:textId="473BEE13" w:rsidR="00D80B39" w:rsidRDefault="00D31A01" w:rsidP="006A50AE">
      <w:pPr>
        <w:pStyle w:val="Bulletlist1"/>
        <w:ind w:left="357" w:hanging="357"/>
        <w:contextualSpacing/>
      </w:pPr>
      <w:r>
        <w:t>T</w:t>
      </w:r>
      <w:r w:rsidR="007370ED">
        <w:t>arget</w:t>
      </w:r>
      <w:r w:rsidR="007D085A">
        <w:t>ing</w:t>
      </w:r>
      <w:r w:rsidR="007370ED">
        <w:t xml:space="preserve"> </w:t>
      </w:r>
      <w:r w:rsidR="00527262">
        <w:t xml:space="preserve">governance </w:t>
      </w:r>
      <w:r w:rsidR="009B7BEF">
        <w:t xml:space="preserve">and oversight </w:t>
      </w:r>
      <w:r w:rsidR="00527262">
        <w:t xml:space="preserve">of </w:t>
      </w:r>
      <w:r w:rsidR="007D085A">
        <w:t>resource allocation</w:t>
      </w:r>
      <w:r w:rsidR="00D80B39">
        <w:t xml:space="preserve">. </w:t>
      </w:r>
    </w:p>
    <w:p w14:paraId="107D82B3" w14:textId="34EBEFCF" w:rsidR="00B80ACF" w:rsidRDefault="00527262" w:rsidP="006000EC">
      <w:pPr>
        <w:rPr>
          <w:szCs w:val="24"/>
        </w:rPr>
      </w:pPr>
      <w:r>
        <w:t>RLT use this policy to deliver</w:t>
      </w:r>
      <w:r w:rsidR="00723EB3">
        <w:t xml:space="preserve"> </w:t>
      </w:r>
      <w:r w:rsidR="00956DEC" w:rsidRPr="008864D6">
        <w:t>ONR’s regulatory strategy and priorities</w:t>
      </w:r>
      <w:r w:rsidR="00723EB3">
        <w:t xml:space="preserve"> </w:t>
      </w:r>
      <w:r w:rsidR="00956DEC">
        <w:t xml:space="preserve">in </w:t>
      </w:r>
      <w:r w:rsidR="00723EB3">
        <w:t xml:space="preserve">alignment with its terms of reference </w:t>
      </w:r>
      <w:sdt>
        <w:sdtPr>
          <w:id w:val="-1664698376"/>
          <w:citation/>
        </w:sdtPr>
        <w:sdtEndPr/>
        <w:sdtContent>
          <w:r w:rsidR="006A50AE">
            <w:fldChar w:fldCharType="begin"/>
          </w:r>
          <w:r w:rsidR="006A50AE">
            <w:instrText xml:space="preserve"> CITATION ONR482 \l 2057 </w:instrText>
          </w:r>
          <w:r w:rsidR="006A50AE">
            <w:fldChar w:fldCharType="separate"/>
          </w:r>
          <w:r w:rsidR="0043545A" w:rsidRPr="0043545A">
            <w:rPr>
              <w:noProof/>
            </w:rPr>
            <w:t>[3]</w:t>
          </w:r>
          <w:r w:rsidR="006A50AE">
            <w:fldChar w:fldCharType="end"/>
          </w:r>
        </w:sdtContent>
      </w:sdt>
      <w:r w:rsidR="006A50AE">
        <w:t xml:space="preserve"> </w:t>
      </w:r>
      <w:r w:rsidR="00956DEC">
        <w:t xml:space="preserve">and </w:t>
      </w:r>
      <w:r w:rsidR="007D085A" w:rsidRPr="007D085A">
        <w:rPr>
          <w:szCs w:val="24"/>
        </w:rPr>
        <w:t>a constrained headcount.</w:t>
      </w:r>
      <w:r>
        <w:rPr>
          <w:szCs w:val="24"/>
        </w:rPr>
        <w:t xml:space="preserve"> It</w:t>
      </w:r>
      <w:r w:rsidR="007D085A" w:rsidRPr="007D085A">
        <w:rPr>
          <w:szCs w:val="24"/>
        </w:rPr>
        <w:t xml:space="preserve"> </w:t>
      </w:r>
      <w:r w:rsidR="00B34E83">
        <w:rPr>
          <w:szCs w:val="24"/>
        </w:rPr>
        <w:t>may</w:t>
      </w:r>
      <w:r>
        <w:rPr>
          <w:szCs w:val="24"/>
        </w:rPr>
        <w:t xml:space="preserve"> </w:t>
      </w:r>
      <w:r w:rsidR="007D085A" w:rsidRPr="007D085A">
        <w:rPr>
          <w:szCs w:val="24"/>
        </w:rPr>
        <w:t xml:space="preserve">inform decisions to increase the headcount. </w:t>
      </w:r>
      <w:r w:rsidR="00B34E83">
        <w:rPr>
          <w:szCs w:val="24"/>
        </w:rPr>
        <w:t>A</w:t>
      </w:r>
      <w:r w:rsidR="007D085A" w:rsidRPr="007D085A">
        <w:rPr>
          <w:szCs w:val="24"/>
        </w:rPr>
        <w:t xml:space="preserve">ny decision to increase headcount must consistent with ONR’s </w:t>
      </w:r>
      <w:r w:rsidR="006A50AE">
        <w:rPr>
          <w:szCs w:val="24"/>
        </w:rPr>
        <w:t xml:space="preserve">corporate </w:t>
      </w:r>
      <w:r w:rsidR="007D085A" w:rsidRPr="007D085A">
        <w:rPr>
          <w:szCs w:val="24"/>
        </w:rPr>
        <w:t>governance framework</w:t>
      </w:r>
      <w:r w:rsidR="006A50AE">
        <w:rPr>
          <w:szCs w:val="24"/>
        </w:rPr>
        <w:t xml:space="preserve"> </w:t>
      </w:r>
      <w:sdt>
        <w:sdtPr>
          <w:rPr>
            <w:szCs w:val="24"/>
          </w:rPr>
          <w:id w:val="350235117"/>
          <w:citation/>
        </w:sdtPr>
        <w:sdtEndPr/>
        <w:sdtContent>
          <w:r w:rsidR="006A50AE">
            <w:rPr>
              <w:szCs w:val="24"/>
            </w:rPr>
            <w:fldChar w:fldCharType="begin"/>
          </w:r>
          <w:r w:rsidR="006A50AE">
            <w:rPr>
              <w:szCs w:val="24"/>
            </w:rPr>
            <w:instrText xml:space="preserve"> CITATION ONR216 \l 2057 </w:instrText>
          </w:r>
          <w:r w:rsidR="006A50AE">
            <w:rPr>
              <w:szCs w:val="24"/>
            </w:rPr>
            <w:fldChar w:fldCharType="separate"/>
          </w:r>
          <w:r w:rsidR="0043545A" w:rsidRPr="0043545A">
            <w:rPr>
              <w:noProof/>
              <w:szCs w:val="24"/>
            </w:rPr>
            <w:t>[4]</w:t>
          </w:r>
          <w:r w:rsidR="006A50AE">
            <w:rPr>
              <w:szCs w:val="24"/>
            </w:rPr>
            <w:fldChar w:fldCharType="end"/>
          </w:r>
        </w:sdtContent>
      </w:sdt>
      <w:r w:rsidR="007D085A" w:rsidRPr="007D085A">
        <w:rPr>
          <w:szCs w:val="24"/>
        </w:rPr>
        <w:t>.</w:t>
      </w:r>
    </w:p>
    <w:p w14:paraId="2340839B" w14:textId="0E82276F" w:rsidR="00B80ACF" w:rsidRDefault="00527262" w:rsidP="00B80ACF">
      <w:r>
        <w:t>ONR Heads of Regulation and Heads of Profession use this policy to indicate the relative priority o</w:t>
      </w:r>
      <w:r w:rsidR="0087604A">
        <w:t xml:space="preserve">f regulatory activities and to </w:t>
      </w:r>
      <w:r>
        <w:t>inform individual reallocation decisions.</w:t>
      </w:r>
    </w:p>
    <w:p w14:paraId="1CAD4959" w14:textId="3772CB97" w:rsidR="00527262" w:rsidRPr="00E1714E" w:rsidRDefault="0087604A" w:rsidP="00E1714E">
      <w:r>
        <w:t xml:space="preserve">All ONR inspectors use this policy as an indicator to inform their </w:t>
      </w:r>
      <w:r w:rsidR="006A50AE">
        <w:t>r</w:t>
      </w:r>
      <w:r w:rsidR="00906186">
        <w:t>isk</w:t>
      </w:r>
      <w:r w:rsidR="006A50AE">
        <w:t>-i</w:t>
      </w:r>
      <w:r w:rsidR="00906186">
        <w:t xml:space="preserve">nformed and </w:t>
      </w:r>
      <w:r w:rsidR="006A50AE">
        <w:t>t</w:t>
      </w:r>
      <w:r w:rsidR="00906186">
        <w:t xml:space="preserve">argeted </w:t>
      </w:r>
      <w:r w:rsidR="006A50AE">
        <w:t>e</w:t>
      </w:r>
      <w:r w:rsidR="00906186">
        <w:t>ngagements (RITE)</w:t>
      </w:r>
      <w:r>
        <w:t>.</w:t>
      </w:r>
    </w:p>
    <w:p w14:paraId="5300D1EE" w14:textId="16CF6596" w:rsidR="007968CA" w:rsidRDefault="00022C0F" w:rsidP="00022C0F">
      <w:pPr>
        <w:pStyle w:val="Heading1"/>
      </w:pPr>
      <w:r>
        <w:lastRenderedPageBreak/>
        <w:t>Policy</w:t>
      </w:r>
    </w:p>
    <w:p w14:paraId="39813A2A" w14:textId="61F6F4A3" w:rsidR="00906186" w:rsidRDefault="00905DDE" w:rsidP="00645E71">
      <w:r>
        <w:rPr>
          <w:rFonts w:asciiTheme="majorHAnsi" w:hAnsiTheme="majorHAnsi" w:cstheme="majorHAnsi"/>
          <w:szCs w:val="24"/>
        </w:rPr>
        <w:t xml:space="preserve">ONR uses </w:t>
      </w:r>
      <w:r w:rsidR="009B7BEF">
        <w:rPr>
          <w:rFonts w:asciiTheme="majorHAnsi" w:hAnsiTheme="majorHAnsi" w:cstheme="majorHAnsi"/>
          <w:szCs w:val="24"/>
        </w:rPr>
        <w:t xml:space="preserve">the multifactorial framework, </w:t>
      </w:r>
      <w:r w:rsidR="0072050C" w:rsidRPr="00667FB4">
        <w:rPr>
          <w:rFonts w:asciiTheme="majorHAnsi" w:hAnsiTheme="majorHAnsi" w:cstheme="majorHAnsi"/>
          <w:szCs w:val="24"/>
        </w:rPr>
        <w:t>SPRINT</w:t>
      </w:r>
      <w:r w:rsidR="009B7BEF">
        <w:rPr>
          <w:rFonts w:asciiTheme="majorHAnsi" w:hAnsiTheme="majorHAnsi" w:cstheme="majorHAnsi"/>
          <w:szCs w:val="24"/>
        </w:rPr>
        <w:t>,</w:t>
      </w:r>
      <w:r w:rsidR="0072050C">
        <w:rPr>
          <w:rFonts w:asciiTheme="majorHAnsi" w:hAnsiTheme="majorHAnsi" w:cstheme="majorHAnsi"/>
          <w:szCs w:val="24"/>
        </w:rPr>
        <w:t xml:space="preserve"> </w:t>
      </w:r>
      <w:r>
        <w:t>to indicate regulatory priorities</w:t>
      </w:r>
      <w:r w:rsidR="009B7BEF">
        <w:t xml:space="preserve"> for strategic regulatory decisions</w:t>
      </w:r>
      <w:r w:rsidR="006000EC">
        <w:t>.</w:t>
      </w:r>
    </w:p>
    <w:p w14:paraId="2C12661E" w14:textId="1B8835DF" w:rsidR="00FB7534" w:rsidRDefault="00FB7534" w:rsidP="00645E71">
      <w:r w:rsidRPr="006E7A73">
        <w:rPr>
          <w:noProof/>
        </w:rPr>
        <w:drawing>
          <wp:inline distT="0" distB="0" distL="0" distR="0" wp14:anchorId="53875AB1" wp14:editId="0AF65CB9">
            <wp:extent cx="6043295" cy="1648691"/>
            <wp:effectExtent l="0" t="0" r="14605" b="0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F5815EB7-AB84-EC30-8515-09D77D2E699A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0809D54D" w14:textId="36F8A841" w:rsidR="000140DA" w:rsidRDefault="000140DA" w:rsidP="000140DA">
      <w:pPr>
        <w:pStyle w:val="Caption"/>
        <w:jc w:val="center"/>
      </w:pPr>
      <w:bookmarkStart w:id="2" w:name="_Ref174362258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9F43B0">
        <w:rPr>
          <w:noProof/>
        </w:rPr>
        <w:t>1</w:t>
      </w:r>
      <w:r>
        <w:fldChar w:fldCharType="end"/>
      </w:r>
      <w:bookmarkEnd w:id="2"/>
      <w:r>
        <w:t xml:space="preserve"> – </w:t>
      </w:r>
      <w:r w:rsidR="009F43B0">
        <w:t xml:space="preserve">SPRINT </w:t>
      </w:r>
      <w:r w:rsidR="006A50AE">
        <w:t>f</w:t>
      </w:r>
      <w:r>
        <w:t>actors</w:t>
      </w:r>
      <w:r w:rsidR="006A50AE">
        <w:t>.</w:t>
      </w:r>
    </w:p>
    <w:p w14:paraId="35201C8A" w14:textId="46652B3A" w:rsidR="00BC2461" w:rsidRDefault="00FB7534" w:rsidP="006E4C9F">
      <w:r>
        <w:t>RLT has weighted these factors based on their relative significance</w:t>
      </w:r>
      <w:r w:rsidR="00F21A86">
        <w:t xml:space="preserve">. </w:t>
      </w:r>
      <w:r w:rsidR="00E1714E">
        <w:t>ONR produces results for SPRINT on an annual basis.</w:t>
      </w:r>
      <w:r w:rsidR="00F21A86">
        <w:t xml:space="preserve"> </w:t>
      </w:r>
      <w:r w:rsidR="009F43B0">
        <w:t>Appendix 1 contains the details behind each sub-factor.</w:t>
      </w:r>
    </w:p>
    <w:p w14:paraId="0ED9CE72" w14:textId="4D118B76" w:rsidR="00F0151C" w:rsidRDefault="00022C0F" w:rsidP="006A50AE">
      <w:pPr>
        <w:pStyle w:val="Heading2"/>
      </w:pPr>
      <w:r>
        <w:t>Responsibilities</w:t>
      </w:r>
    </w:p>
    <w:p w14:paraId="76EFF442" w14:textId="5E75A201" w:rsidR="00495086" w:rsidRDefault="00FB0EAB" w:rsidP="005754AE">
      <w:r>
        <w:t>The following responsibilities</w:t>
      </w:r>
      <w:r w:rsidR="009478F6">
        <w:t xml:space="preserve"> are </w:t>
      </w:r>
      <w:r w:rsidR="00170499">
        <w:t>for</w:t>
      </w:r>
      <w:r w:rsidR="00E640DD">
        <w:t xml:space="preserve"> annual</w:t>
      </w:r>
      <w:r w:rsidR="00170499">
        <w:t xml:space="preserve"> and</w:t>
      </w:r>
      <w:r w:rsidR="00E640DD">
        <w:t xml:space="preserve"> </w:t>
      </w:r>
      <w:r w:rsidR="00D94E00">
        <w:t xml:space="preserve">strategic </w:t>
      </w:r>
      <w:r w:rsidR="00320BEE">
        <w:t xml:space="preserve">use of </w:t>
      </w:r>
      <w:r w:rsidR="009478F6">
        <w:t>SPRINT.</w:t>
      </w:r>
    </w:p>
    <w:p w14:paraId="056FE597" w14:textId="051B6D06" w:rsidR="006E4C9F" w:rsidRDefault="00B34E83" w:rsidP="00B34E83">
      <w:pPr>
        <w:pStyle w:val="Bulletlist1"/>
      </w:pPr>
      <w:r w:rsidRPr="00FB0EAB">
        <w:t xml:space="preserve">The </w:t>
      </w:r>
      <w:r w:rsidR="006A50AE">
        <w:t>RLT</w:t>
      </w:r>
      <w:r w:rsidRPr="00FB0EAB">
        <w:t xml:space="preserve"> is responsible for</w:t>
      </w:r>
      <w:r w:rsidR="006E4C9F">
        <w:t>:</w:t>
      </w:r>
      <w:r w:rsidRPr="00FB0EAB">
        <w:t xml:space="preserve"> </w:t>
      </w:r>
    </w:p>
    <w:p w14:paraId="6014907F" w14:textId="4E9679E4" w:rsidR="006E4C9F" w:rsidRPr="0043545A" w:rsidRDefault="006E4C9F" w:rsidP="0043545A">
      <w:pPr>
        <w:pStyle w:val="Bulletlist2"/>
      </w:pPr>
      <w:r w:rsidRPr="0043545A">
        <w:t>Approving and implementing the SPRINT policy.</w:t>
      </w:r>
    </w:p>
    <w:p w14:paraId="220AB20C" w14:textId="5F6D5323" w:rsidR="00B34E83" w:rsidRPr="0043545A" w:rsidRDefault="006E4C9F" w:rsidP="0043545A">
      <w:pPr>
        <w:pStyle w:val="Bulletlist2"/>
      </w:pPr>
      <w:r w:rsidRPr="0043545A">
        <w:t xml:space="preserve">Annual </w:t>
      </w:r>
      <w:r w:rsidR="00B34E83" w:rsidRPr="0043545A">
        <w:t>approv</w:t>
      </w:r>
      <w:r w:rsidRPr="0043545A">
        <w:t>al of</w:t>
      </w:r>
      <w:r w:rsidR="00B34E83" w:rsidRPr="0043545A">
        <w:t xml:space="preserve"> </w:t>
      </w:r>
      <w:r w:rsidR="00170499" w:rsidRPr="0043545A">
        <w:t xml:space="preserve">SPRINT factors, weights and </w:t>
      </w:r>
      <w:r w:rsidR="00B34E83" w:rsidRPr="0043545A">
        <w:t>results.</w:t>
      </w:r>
    </w:p>
    <w:p w14:paraId="7BCD50FD" w14:textId="3A5017A1" w:rsidR="00E1714E" w:rsidRDefault="00A070D9" w:rsidP="00FB0EAB">
      <w:pPr>
        <w:pStyle w:val="Bulletlist1"/>
      </w:pPr>
      <w:r>
        <w:t xml:space="preserve">The </w:t>
      </w:r>
      <w:r w:rsidRPr="00A070D9">
        <w:t>Director of Regulation for Technical Directorate</w:t>
      </w:r>
      <w:r w:rsidR="006A50AE">
        <w:t xml:space="preserve"> </w:t>
      </w:r>
      <w:r w:rsidR="006A50AE" w:rsidRPr="00FB0EAB">
        <w:t>is responsible for</w:t>
      </w:r>
      <w:r w:rsidR="006A50AE">
        <w:t>:</w:t>
      </w:r>
    </w:p>
    <w:p w14:paraId="5E82C618" w14:textId="667A4967" w:rsidR="00E1714E" w:rsidRDefault="00E1714E" w:rsidP="0043545A">
      <w:pPr>
        <w:pStyle w:val="Bulletlist2"/>
      </w:pPr>
      <w:r>
        <w:t xml:space="preserve">Maintaining </w:t>
      </w:r>
      <w:r w:rsidR="006E4C9F">
        <w:t xml:space="preserve">a </w:t>
      </w:r>
      <w:r w:rsidR="008641D6">
        <w:t>capability and documentation</w:t>
      </w:r>
      <w:r w:rsidR="006E4C9F">
        <w:t xml:space="preserve"> to deliver SPRINT</w:t>
      </w:r>
      <w:r w:rsidR="00BC2461">
        <w:t>.</w:t>
      </w:r>
    </w:p>
    <w:p w14:paraId="076F6749" w14:textId="35C717E4" w:rsidR="00FB0EAB" w:rsidRDefault="00E1714E" w:rsidP="0043545A">
      <w:pPr>
        <w:pStyle w:val="Bulletlist2"/>
      </w:pPr>
      <w:r>
        <w:t xml:space="preserve">Reviewing and </w:t>
      </w:r>
      <w:r w:rsidR="00723EB3">
        <w:t>ensuring u</w:t>
      </w:r>
      <w:r w:rsidR="00723EB3" w:rsidRPr="00FB0EAB">
        <w:t>pdat</w:t>
      </w:r>
      <w:r w:rsidR="00723EB3">
        <w:t xml:space="preserve">e of </w:t>
      </w:r>
      <w:r>
        <w:t xml:space="preserve">the </w:t>
      </w:r>
      <w:r w:rsidR="009478F6">
        <w:t>SPRINT</w:t>
      </w:r>
      <w:r>
        <w:t xml:space="preserve"> results</w:t>
      </w:r>
      <w:r w:rsidR="00723EB3">
        <w:t xml:space="preserve"> before annual planning </w:t>
      </w:r>
      <w:r w:rsidR="00FB0EAB" w:rsidRPr="00FB0EAB">
        <w:t>.</w:t>
      </w:r>
    </w:p>
    <w:p w14:paraId="52023F7D" w14:textId="37BDAC6A" w:rsidR="006C5C1A" w:rsidRDefault="006C5C1A" w:rsidP="0043545A">
      <w:pPr>
        <w:pStyle w:val="Bulletlist2"/>
      </w:pPr>
      <w:r>
        <w:t>Consult</w:t>
      </w:r>
      <w:r w:rsidR="006E4C9F">
        <w:t>ing</w:t>
      </w:r>
      <w:r>
        <w:t xml:space="preserve"> with regulatory teams on SPRINT factors and results</w:t>
      </w:r>
      <w:r w:rsidR="00BC2461">
        <w:t>.</w:t>
      </w:r>
    </w:p>
    <w:p w14:paraId="351EE4F9" w14:textId="31EC60CB" w:rsidR="00BC2461" w:rsidRDefault="00B34E83" w:rsidP="0043545A">
      <w:pPr>
        <w:pStyle w:val="Bulletlist2"/>
      </w:pPr>
      <w:r>
        <w:t xml:space="preserve">Providing </w:t>
      </w:r>
      <w:r w:rsidR="00723EB3">
        <w:t>assurance</w:t>
      </w:r>
      <w:r w:rsidR="000650CE">
        <w:rPr>
          <w:rStyle w:val="FootnoteReference"/>
        </w:rPr>
        <w:footnoteReference w:id="3"/>
      </w:r>
      <w:r w:rsidR="00723EB3">
        <w:t xml:space="preserve"> </w:t>
      </w:r>
      <w:r>
        <w:t xml:space="preserve">to </w:t>
      </w:r>
      <w:r w:rsidR="00BC2461">
        <w:t>RLT that regulatory directorate is using SPRINT result</w:t>
      </w:r>
      <w:r w:rsidR="006E4C9F">
        <w:t>s</w:t>
      </w:r>
      <w:r w:rsidR="00BC2461">
        <w:t xml:space="preserve"> to inform </w:t>
      </w:r>
      <w:r w:rsidR="006E4C9F">
        <w:t xml:space="preserve">effective and efficient </w:t>
      </w:r>
      <w:r w:rsidR="00BC2461">
        <w:t>regulatory decisions.</w:t>
      </w:r>
    </w:p>
    <w:p w14:paraId="63AA2C1D" w14:textId="156225E8" w:rsidR="00B34E83" w:rsidRDefault="00B34E83" w:rsidP="00FB0EAB">
      <w:pPr>
        <w:pStyle w:val="Bulletlist1"/>
      </w:pPr>
      <w:r>
        <w:t xml:space="preserve">Directors and Deputy Directors of Regulation to </w:t>
      </w:r>
      <w:r w:rsidR="00170499">
        <w:t xml:space="preserve">use SPRINT to </w:t>
      </w:r>
      <w:r>
        <w:t>info</w:t>
      </w:r>
      <w:r w:rsidR="00170499">
        <w:t>r</w:t>
      </w:r>
      <w:r>
        <w:t xml:space="preserve">m </w:t>
      </w:r>
      <w:r w:rsidR="00170499">
        <w:t xml:space="preserve">their </w:t>
      </w:r>
      <w:r>
        <w:t>strategies and challenge resource demands.</w:t>
      </w:r>
    </w:p>
    <w:p w14:paraId="41891132" w14:textId="6220137E" w:rsidR="00FB0EAB" w:rsidRDefault="00320BEE" w:rsidP="00FB0EAB">
      <w:pPr>
        <w:pStyle w:val="Bulletlist1"/>
      </w:pPr>
      <w:r>
        <w:lastRenderedPageBreak/>
        <w:t>Heads of Regulation</w:t>
      </w:r>
      <w:r w:rsidR="00FB0EAB" w:rsidRPr="00FB0EAB">
        <w:t xml:space="preserve"> </w:t>
      </w:r>
      <w:r w:rsidR="006C5C1A">
        <w:t>and Heads of Profession use</w:t>
      </w:r>
      <w:r w:rsidR="00FB0EAB">
        <w:t xml:space="preserve"> SPRINT</w:t>
      </w:r>
      <w:r w:rsidR="006C5C1A">
        <w:t xml:space="preserve"> to inform their regulatory resource decision</w:t>
      </w:r>
      <w:r w:rsidR="00B34E83">
        <w:t>s and inform annual planning and resource demands</w:t>
      </w:r>
      <w:r w:rsidR="00FB0EAB" w:rsidRPr="00FB0EAB">
        <w:t>.</w:t>
      </w:r>
    </w:p>
    <w:p w14:paraId="57D893B5" w14:textId="3EE09B7D" w:rsidR="00F0151C" w:rsidRDefault="006A50AE" w:rsidP="006A50AE">
      <w:pPr>
        <w:pStyle w:val="Heading2"/>
      </w:pPr>
      <w:r>
        <w:t>I</w:t>
      </w:r>
      <w:r w:rsidR="00022C0F">
        <w:t>mplementation</w:t>
      </w:r>
    </w:p>
    <w:p w14:paraId="26A54AF8" w14:textId="7342BF61" w:rsidR="00E1714E" w:rsidRDefault="00BC2461" w:rsidP="00E1714E">
      <w:r>
        <w:t>All users must use these principles when they use SPRINT to inform their decisions</w:t>
      </w:r>
      <w:r w:rsidR="006A50AE">
        <w:t>:</w:t>
      </w:r>
      <w:r>
        <w:t xml:space="preserve"> </w:t>
      </w:r>
    </w:p>
    <w:p w14:paraId="6C9DA4CC" w14:textId="4CB11B95" w:rsidR="006A50AE" w:rsidRPr="006A50AE" w:rsidRDefault="006A50AE" w:rsidP="006A50AE">
      <w:pPr>
        <w:rPr>
          <w:b/>
          <w:bCs/>
        </w:rPr>
      </w:pPr>
      <w:r w:rsidRPr="006A50AE">
        <w:rPr>
          <w:b/>
          <w:bCs/>
        </w:rPr>
        <w:t>Principles for using SPRINT results:</w:t>
      </w:r>
    </w:p>
    <w:p w14:paraId="76280B9B" w14:textId="1181A325" w:rsidR="006A50AE" w:rsidRPr="0043545A" w:rsidRDefault="006A50AE" w:rsidP="0043545A">
      <w:pPr>
        <w:pStyle w:val="NumList1"/>
      </w:pPr>
      <w:r w:rsidRPr="00827D2E">
        <w:t xml:space="preserve">SPRINT </w:t>
      </w:r>
      <w:r>
        <w:t>is</w:t>
      </w:r>
      <w:r w:rsidRPr="00827D2E">
        <w:t xml:space="preserve"> the aggregate regulat</w:t>
      </w:r>
      <w:r>
        <w:t>ory</w:t>
      </w:r>
      <w:r w:rsidRPr="00827D2E">
        <w:t xml:space="preserve"> priority </w:t>
      </w:r>
      <w:r>
        <w:t>from</w:t>
      </w:r>
      <w:r w:rsidRPr="00827D2E">
        <w:t xml:space="preserve"> the balance of risks.</w:t>
      </w:r>
      <w:r>
        <w:t xml:space="preserve"> Users must consider topic areas, specific issues and other relevant nuances on a case-by-case basis.</w:t>
      </w:r>
    </w:p>
    <w:p w14:paraId="5EAF53CA" w14:textId="3349F933" w:rsidR="006A50AE" w:rsidRPr="0043545A" w:rsidRDefault="006A50AE" w:rsidP="0043545A">
      <w:pPr>
        <w:pStyle w:val="NumList1"/>
      </w:pPr>
      <w:r w:rsidRPr="00827D2E">
        <w:t xml:space="preserve">SPRINT informs decisions </w:t>
      </w:r>
      <w:r>
        <w:t>about</w:t>
      </w:r>
      <w:r w:rsidRPr="00827D2E">
        <w:t xml:space="preserve"> </w:t>
      </w:r>
      <w:r>
        <w:t>regulatory resource deployment</w:t>
      </w:r>
      <w:r w:rsidRPr="00827D2E">
        <w:t xml:space="preserve">. </w:t>
      </w:r>
      <w:r>
        <w:t>Users must also consider other relevant factors to make decisions.</w:t>
      </w:r>
    </w:p>
    <w:p w14:paraId="072E506A" w14:textId="77777777" w:rsidR="006A50AE" w:rsidRDefault="006A50AE" w:rsidP="0043545A">
      <w:pPr>
        <w:pStyle w:val="NumList1"/>
      </w:pPr>
      <w:r w:rsidRPr="009478F6">
        <w:t>Heads of Regulation and Heads of Profession should</w:t>
      </w:r>
      <w:r>
        <w:t xml:space="preserve"> use:</w:t>
      </w:r>
    </w:p>
    <w:p w14:paraId="39F105C2" w14:textId="77777777" w:rsidR="006A50AE" w:rsidRPr="009478F6" w:rsidRDefault="006A50AE" w:rsidP="0043545A">
      <w:pPr>
        <w:pStyle w:val="NumList2"/>
      </w:pPr>
      <w:r w:rsidRPr="009478F6">
        <w:t>SPRINT in their resource deployment discussions.</w:t>
      </w:r>
    </w:p>
    <w:p w14:paraId="5C6EFC6A" w14:textId="144B4E30" w:rsidR="006A50AE" w:rsidRPr="00BC2182" w:rsidRDefault="0043545A" w:rsidP="0043545A">
      <w:pPr>
        <w:pStyle w:val="NumList2"/>
      </w:pPr>
      <w:r>
        <w:t xml:space="preserve">The </w:t>
      </w:r>
      <w:r w:rsidR="006A50AE">
        <w:t>Deployment Policy</w:t>
      </w:r>
      <w:r>
        <w:t xml:space="preserve"> for the Regulatory Directorate</w:t>
      </w:r>
      <w:r w:rsidR="006A50AE">
        <w:t xml:space="preserve"> to assess I</w:t>
      </w:r>
      <w:r w:rsidR="006A50AE" w:rsidRPr="009478F6">
        <w:t>nspector</w:t>
      </w:r>
      <w:r w:rsidR="006A50AE">
        <w:t xml:space="preserve"> suitability and</w:t>
      </w:r>
      <w:r w:rsidR="006A50AE" w:rsidRPr="009478F6">
        <w:t xml:space="preserve"> development</w:t>
      </w:r>
      <w:r>
        <w:t xml:space="preserve"> </w:t>
      </w:r>
      <w:sdt>
        <w:sdtPr>
          <w:id w:val="-1000507194"/>
          <w:citation/>
        </w:sdtPr>
        <w:sdtEndPr/>
        <w:sdtContent>
          <w:r>
            <w:fldChar w:fldCharType="begin"/>
          </w:r>
          <w:r>
            <w:instrText xml:space="preserve"> CITATION ONR483 \l 2057 </w:instrText>
          </w:r>
          <w:r>
            <w:fldChar w:fldCharType="separate"/>
          </w:r>
          <w:r w:rsidRPr="0043545A">
            <w:rPr>
              <w:noProof/>
            </w:rPr>
            <w:t>[5]</w:t>
          </w:r>
          <w:r>
            <w:fldChar w:fldCharType="end"/>
          </w:r>
        </w:sdtContent>
      </w:sdt>
      <w:r>
        <w:t>.</w:t>
      </w:r>
    </w:p>
    <w:p w14:paraId="430C28B0" w14:textId="19959FDF" w:rsidR="006A50AE" w:rsidRPr="009478F6" w:rsidRDefault="006A50AE" w:rsidP="0043545A">
      <w:pPr>
        <w:pStyle w:val="NumList1"/>
      </w:pPr>
      <w:r w:rsidRPr="009478F6">
        <w:t>ONR</w:t>
      </w:r>
      <w:r>
        <w:t>’s</w:t>
      </w:r>
      <w:r w:rsidRPr="009478F6">
        <w:t xml:space="preserve"> </w:t>
      </w:r>
      <w:r>
        <w:t>E</w:t>
      </w:r>
      <w:r w:rsidRPr="009478F6">
        <w:t xml:space="preserve">nforcement </w:t>
      </w:r>
      <w:r>
        <w:t>P</w:t>
      </w:r>
      <w:r w:rsidRPr="009478F6">
        <w:t>olicy</w:t>
      </w:r>
      <w:r>
        <w:t xml:space="preserve"> Statement has priority for</w:t>
      </w:r>
      <w:r w:rsidRPr="009478F6">
        <w:t xml:space="preserve"> </w:t>
      </w:r>
      <w:r>
        <w:t xml:space="preserve">allocating resource to investigations or </w:t>
      </w:r>
      <w:r w:rsidRPr="009478F6">
        <w:t>enforcement decisions</w:t>
      </w:r>
      <w:r>
        <w:t xml:space="preserve"> </w:t>
      </w:r>
      <w:sdt>
        <w:sdtPr>
          <w:id w:val="1744296061"/>
          <w:citation/>
        </w:sdtPr>
        <w:sdtEndPr/>
        <w:sdtContent>
          <w:r>
            <w:fldChar w:fldCharType="begin"/>
          </w:r>
          <w:r>
            <w:instrText xml:space="preserve"> CITATION ONR201 \l 2057 </w:instrText>
          </w:r>
          <w:r>
            <w:fldChar w:fldCharType="separate"/>
          </w:r>
          <w:r w:rsidR="0043545A" w:rsidRPr="0043545A">
            <w:t>[6]</w:t>
          </w:r>
          <w:r>
            <w:fldChar w:fldCharType="end"/>
          </w:r>
        </w:sdtContent>
      </w:sdt>
      <w:r w:rsidRPr="009478F6">
        <w:t>.</w:t>
      </w:r>
    </w:p>
    <w:p w14:paraId="74AFD2C1" w14:textId="1CD4B3FF" w:rsidR="003E05B4" w:rsidRDefault="0043545A" w:rsidP="0043545A">
      <w:r>
        <w:t>The T</w:t>
      </w:r>
      <w:r w:rsidR="003E05B4">
        <w:t xml:space="preserve">echnical </w:t>
      </w:r>
      <w:r>
        <w:t>D</w:t>
      </w:r>
      <w:r w:rsidR="003E05B4">
        <w:t xml:space="preserve">irectorate will routinely monitor deployment and </w:t>
      </w:r>
      <w:r w:rsidR="00840CB5">
        <w:t xml:space="preserve">give RLT </w:t>
      </w:r>
      <w:r w:rsidR="00723EB3">
        <w:t xml:space="preserve">assurance </w:t>
      </w:r>
      <w:r w:rsidR="00840CB5">
        <w:t>that regulatory directorate is effectively using SPRINT.</w:t>
      </w:r>
    </w:p>
    <w:p w14:paraId="1FD64C3F" w14:textId="50A59BAF" w:rsidR="00B46622" w:rsidRDefault="00840CB5" w:rsidP="00B46622">
      <w:r>
        <w:t>ONR will annually update SPRINT factors, regulatory activities and results</w:t>
      </w:r>
      <w:r w:rsidR="003528AD">
        <w:t>.</w:t>
      </w:r>
      <w:r w:rsidR="006E4C9F">
        <w:t xml:space="preserve"> </w:t>
      </w:r>
      <w:r w:rsidR="006018E5">
        <w:t xml:space="preserve">Copies of these results will be made stored in CM in the following folder </w:t>
      </w:r>
      <w:r w:rsidR="00534C94" w:rsidRPr="00A36320">
        <w:rPr>
          <w:b/>
          <w:bCs/>
          <w:szCs w:val="24"/>
        </w:rPr>
        <w:t>4.1.1.158.</w:t>
      </w:r>
    </w:p>
    <w:p w14:paraId="572FCC2F" w14:textId="381EA9FB" w:rsidR="00905DDE" w:rsidRPr="00324C04" w:rsidRDefault="00905DDE">
      <w:pPr>
        <w:spacing w:after="0" w:line="240" w:lineRule="auto"/>
      </w:pPr>
      <w:r>
        <w:rPr>
          <w:b/>
          <w:bCs/>
        </w:rPr>
        <w:br w:type="page"/>
      </w:r>
    </w:p>
    <w:p w14:paraId="52E03D68" w14:textId="74EAA016" w:rsidR="00173233" w:rsidRDefault="0043545A" w:rsidP="0043545A">
      <w:pPr>
        <w:pStyle w:val="Heading1"/>
      </w:pPr>
      <w:r>
        <w:lastRenderedPageBreak/>
        <w:t>Appendix 1 – SPRINT factors</w:t>
      </w:r>
    </w:p>
    <w:p w14:paraId="000ED11F" w14:textId="680C5796" w:rsidR="0043545A" w:rsidRPr="00906186" w:rsidRDefault="0043545A" w:rsidP="0043545A">
      <w:pPr>
        <w:pStyle w:val="Heading2"/>
        <w:rPr>
          <w:color w:val="000000" w:themeColor="text1"/>
        </w:rPr>
      </w:pPr>
      <w:r w:rsidRPr="00906186">
        <w:t xml:space="preserve">Inherent </w:t>
      </w:r>
      <w:r>
        <w:t>hazard</w:t>
      </w:r>
    </w:p>
    <w:p w14:paraId="53794643" w14:textId="4FE513EA" w:rsidR="0043545A" w:rsidRDefault="0043545A" w:rsidP="0043545A">
      <w:pPr>
        <w:pStyle w:val="Bulletlist1"/>
      </w:pPr>
      <w:r w:rsidRPr="0043545A">
        <w:rPr>
          <w:b/>
          <w:bCs/>
        </w:rPr>
        <w:t>Nuclear safety</w:t>
      </w:r>
      <w:r>
        <w:t xml:space="preserve">: Ranking based on </w:t>
      </w:r>
      <w:r w:rsidRPr="00221587">
        <w:t xml:space="preserve">total </w:t>
      </w:r>
      <w:r>
        <w:t xml:space="preserve">radiological material </w:t>
      </w:r>
      <w:r w:rsidRPr="00221587">
        <w:t>inventory and potential for criticality</w:t>
      </w:r>
      <w:r>
        <w:t>.</w:t>
      </w:r>
    </w:p>
    <w:p w14:paraId="6E89546D" w14:textId="738F8CD6" w:rsidR="0043545A" w:rsidRDefault="0043545A" w:rsidP="0043545A">
      <w:pPr>
        <w:pStyle w:val="Bulletlist1"/>
      </w:pPr>
      <w:r w:rsidRPr="0043545A">
        <w:rPr>
          <w:b/>
          <w:bCs/>
        </w:rPr>
        <w:t>Nuclear security</w:t>
      </w:r>
      <w:r>
        <w:t xml:space="preserve">: Ranking based on </w:t>
      </w:r>
      <w:r w:rsidRPr="00221587">
        <w:t xml:space="preserve">total </w:t>
      </w:r>
      <w:r>
        <w:t xml:space="preserve">radiological material </w:t>
      </w:r>
      <w:r w:rsidRPr="00221587">
        <w:t xml:space="preserve">inventory </w:t>
      </w:r>
      <w:r>
        <w:t>and p</w:t>
      </w:r>
      <w:r w:rsidRPr="00221587">
        <w:t xml:space="preserve">hysical </w:t>
      </w:r>
      <w:r>
        <w:t>pr</w:t>
      </w:r>
      <w:r w:rsidRPr="00221587">
        <w:t xml:space="preserve">otection </w:t>
      </w:r>
      <w:r>
        <w:t>sy</w:t>
      </w:r>
      <w:r w:rsidRPr="00221587">
        <w:t xml:space="preserve">stem </w:t>
      </w:r>
      <w:r>
        <w:t xml:space="preserve">assessment </w:t>
      </w:r>
      <w:r w:rsidRPr="00221587">
        <w:t>outcome</w:t>
      </w:r>
      <w:r>
        <w:t>.</w:t>
      </w:r>
    </w:p>
    <w:p w14:paraId="2578CA24" w14:textId="66894BEF" w:rsidR="0043545A" w:rsidRPr="00760AD8" w:rsidRDefault="0043545A" w:rsidP="0043545A">
      <w:pPr>
        <w:pStyle w:val="Bulletlist1"/>
        <w:rPr>
          <w:color w:val="000000" w:themeColor="text1"/>
        </w:rPr>
      </w:pPr>
      <w:r w:rsidRPr="0043545A">
        <w:rPr>
          <w:b/>
          <w:bCs/>
        </w:rPr>
        <w:t>Nuclear site health and safety</w:t>
      </w:r>
      <w:r>
        <w:t xml:space="preserve">: Ranking based on potential for </w:t>
      </w:r>
      <w:r w:rsidRPr="00221587">
        <w:t>multiple fatality</w:t>
      </w:r>
      <w:r>
        <w:t>,</w:t>
      </w:r>
      <w:r w:rsidRPr="00221587">
        <w:t xml:space="preserve"> </w:t>
      </w:r>
      <w:r>
        <w:t>operational experience</w:t>
      </w:r>
      <w:r w:rsidRPr="00221587">
        <w:t>, number of people on site</w:t>
      </w:r>
      <w:r>
        <w:t>, constructure activities</w:t>
      </w:r>
      <w:r w:rsidRPr="00221587">
        <w:t xml:space="preserve"> and </w:t>
      </w:r>
      <w:hyperlink r:id="rId21" w:history="1">
        <w:r w:rsidRPr="00EB3486">
          <w:rPr>
            <w:rStyle w:val="Hyperlink"/>
          </w:rPr>
          <w:t>control of major accident hazards (COMAH) regulations</w:t>
        </w:r>
      </w:hyperlink>
      <w:r>
        <w:t xml:space="preserve"> assessments </w:t>
      </w:r>
      <w:sdt>
        <w:sdtPr>
          <w:id w:val="-247577024"/>
          <w:citation/>
        </w:sdtPr>
        <w:sdtEndPr/>
        <w:sdtContent>
          <w:r>
            <w:fldChar w:fldCharType="begin"/>
          </w:r>
          <w:r>
            <w:instrText xml:space="preserve"> CITATION HSE42 \l 2057 </w:instrText>
          </w:r>
          <w:r>
            <w:fldChar w:fldCharType="separate"/>
          </w:r>
          <w:r w:rsidRPr="0043545A">
            <w:t>[7]</w:t>
          </w:r>
          <w:r>
            <w:fldChar w:fldCharType="end"/>
          </w:r>
        </w:sdtContent>
      </w:sdt>
      <w:r>
        <w:t>.</w:t>
      </w:r>
    </w:p>
    <w:p w14:paraId="7400346C" w14:textId="4279671F" w:rsidR="0043545A" w:rsidRPr="00906186" w:rsidRDefault="0043545A" w:rsidP="0043545A">
      <w:pPr>
        <w:pStyle w:val="Heading2"/>
        <w:rPr>
          <w:color w:val="000000" w:themeColor="text1"/>
        </w:rPr>
      </w:pPr>
      <w:r w:rsidRPr="00827D2E">
        <w:rPr>
          <w:color w:val="000000" w:themeColor="text1"/>
        </w:rPr>
        <w:t xml:space="preserve"> </w:t>
      </w:r>
      <w:r w:rsidRPr="00906186">
        <w:t>Dutyholders’ management of hazar</w:t>
      </w:r>
      <w:r>
        <w:t>d</w:t>
      </w:r>
    </w:p>
    <w:p w14:paraId="46E7FE02" w14:textId="38C4FCA9" w:rsidR="0043545A" w:rsidRPr="00E73F14" w:rsidRDefault="0043545A" w:rsidP="0043545A">
      <w:pPr>
        <w:pStyle w:val="Bulletlist1"/>
      </w:pPr>
      <w:r w:rsidRPr="00E73F14">
        <w:t xml:space="preserve">Ranking of ONR’s assessment of regulatory attention levels </w:t>
      </w:r>
      <w:sdt>
        <w:sdtPr>
          <w:id w:val="-752895770"/>
          <w:citation/>
        </w:sdtPr>
        <w:sdtEndPr/>
        <w:sdtContent>
          <w:r>
            <w:fldChar w:fldCharType="begin"/>
          </w:r>
          <w:r>
            <w:instrText xml:space="preserve"> CITATION ONR177 \l 2057 </w:instrText>
          </w:r>
          <w:r>
            <w:fldChar w:fldCharType="separate"/>
          </w:r>
          <w:r w:rsidRPr="0043545A">
            <w:t>[8]</w:t>
          </w:r>
          <w:r>
            <w:fldChar w:fldCharType="end"/>
          </w:r>
        </w:sdtContent>
      </w:sdt>
      <w:r>
        <w:t>.</w:t>
      </w:r>
      <w:r w:rsidRPr="00E73F14">
        <w:t xml:space="preserve"> </w:t>
      </w:r>
    </w:p>
    <w:p w14:paraId="4D08666C" w14:textId="01849BDC" w:rsidR="0043545A" w:rsidRDefault="0043545A" w:rsidP="0043545A">
      <w:pPr>
        <w:pStyle w:val="Heading2"/>
        <w:rPr>
          <w:color w:val="000000" w:themeColor="text1"/>
        </w:rPr>
      </w:pPr>
      <w:r w:rsidRPr="00906186">
        <w:t>Potential for regulatory influence on risk</w:t>
      </w:r>
    </w:p>
    <w:p w14:paraId="564E12F4" w14:textId="77777777" w:rsidR="0043545A" w:rsidRPr="00FB7534" w:rsidRDefault="0043545A" w:rsidP="0043545A">
      <w:pPr>
        <w:pStyle w:val="Bulletlist1"/>
        <w:rPr>
          <w:color w:val="000000" w:themeColor="text1"/>
        </w:rPr>
      </w:pPr>
      <w:r>
        <w:t>Regulatory teams’ q</w:t>
      </w:r>
      <w:r w:rsidRPr="00906186">
        <w:t>ualitative</w:t>
      </w:r>
      <w:r>
        <w:t xml:space="preserve"> judgement of the limits of regulatory activity to influence the inherent hazard and dutyholders management of the hazard.</w:t>
      </w:r>
    </w:p>
    <w:p w14:paraId="0C39ECB1" w14:textId="77777777" w:rsidR="0043545A" w:rsidRPr="00906186" w:rsidRDefault="0043545A" w:rsidP="0043545A">
      <w:pPr>
        <w:pStyle w:val="Bulletlist1"/>
        <w:rPr>
          <w:color w:val="000000" w:themeColor="text1"/>
        </w:rPr>
      </w:pPr>
      <w:r>
        <w:t>Combined ranking drawn from additional actions that could be delivered, based on a theoretical ‘best efforts’ basis to influence risk through design and operations.</w:t>
      </w:r>
    </w:p>
    <w:p w14:paraId="3AFE4BD2" w14:textId="3874BD92" w:rsidR="0043545A" w:rsidRPr="00906186" w:rsidRDefault="0043545A" w:rsidP="0043545A">
      <w:pPr>
        <w:pStyle w:val="Heading2"/>
        <w:rPr>
          <w:color w:val="000000" w:themeColor="text1"/>
        </w:rPr>
      </w:pPr>
      <w:r w:rsidRPr="00906186">
        <w:t>Enabling growth</w:t>
      </w:r>
    </w:p>
    <w:p w14:paraId="48AF84EA" w14:textId="5BDE32A7" w:rsidR="0043545A" w:rsidRPr="00D15871" w:rsidRDefault="0043545A" w:rsidP="0043545A">
      <w:pPr>
        <w:pStyle w:val="Bulletlist1"/>
        <w:rPr>
          <w:rStyle w:val="ui-provider"/>
          <w:color w:val="000000" w:themeColor="text1"/>
        </w:rPr>
      </w:pPr>
      <w:r>
        <w:t xml:space="preserve">ONR’s ability to support or inhibit growth as outlined in the </w:t>
      </w:r>
      <w:hyperlink r:id="rId22" w:history="1">
        <w:r w:rsidRPr="005518A8">
          <w:rPr>
            <w:rStyle w:val="Hyperlink"/>
          </w:rPr>
          <w:t>Regulators’ Code</w:t>
        </w:r>
      </w:hyperlink>
      <w:r>
        <w:t xml:space="preserve"> </w:t>
      </w:r>
      <w:sdt>
        <w:sdtPr>
          <w:id w:val="673152416"/>
          <w:citation/>
        </w:sdtPr>
        <w:sdtEndPr/>
        <w:sdtContent>
          <w:r>
            <w:fldChar w:fldCharType="begin"/>
          </w:r>
          <w:r>
            <w:instrText xml:space="preserve"> CITATION Dep1 \l 2057 </w:instrText>
          </w:r>
          <w:r>
            <w:fldChar w:fldCharType="separate"/>
          </w:r>
          <w:r w:rsidRPr="0043545A">
            <w:t>[1]</w:t>
          </w:r>
          <w:r>
            <w:fldChar w:fldCharType="end"/>
          </w:r>
        </w:sdtContent>
      </w:sdt>
      <w:r>
        <w:t xml:space="preserve"> and UK Government’s </w:t>
      </w:r>
      <w:hyperlink r:id="rId23" w:history="1">
        <w:r>
          <w:rPr>
            <w:rStyle w:val="Hyperlink"/>
          </w:rPr>
          <w:t>Growth Duty Statutory Guidance</w:t>
        </w:r>
      </w:hyperlink>
      <w:r>
        <w:rPr>
          <w:rStyle w:val="Hyperlink"/>
        </w:rPr>
        <w:t xml:space="preserve"> </w:t>
      </w:r>
      <w:sdt>
        <w:sdtPr>
          <w:rPr>
            <w:rStyle w:val="Hyperlink"/>
            <w:color w:val="auto"/>
            <w:u w:val="none"/>
          </w:rPr>
          <w:id w:val="935338390"/>
          <w:citation/>
        </w:sdtPr>
        <w:sdtEndPr>
          <w:rPr>
            <w:rStyle w:val="Hyperlink"/>
          </w:rPr>
        </w:sdtEndPr>
        <w:sdtContent>
          <w:r w:rsidRPr="0043545A">
            <w:rPr>
              <w:rStyle w:val="Hyperlink"/>
              <w:color w:val="auto"/>
              <w:u w:val="none"/>
            </w:rPr>
            <w:fldChar w:fldCharType="begin"/>
          </w:r>
          <w:r w:rsidRPr="0043545A">
            <w:rPr>
              <w:rStyle w:val="Hyperlink"/>
              <w:color w:val="auto"/>
              <w:u w:val="none"/>
            </w:rPr>
            <w:instrText xml:space="preserve"> CITATION Dep171 \l 2057 </w:instrText>
          </w:r>
          <w:r w:rsidRPr="0043545A">
            <w:rPr>
              <w:rStyle w:val="Hyperlink"/>
              <w:color w:val="auto"/>
              <w:u w:val="none"/>
            </w:rPr>
            <w:fldChar w:fldCharType="separate"/>
          </w:r>
          <w:r w:rsidRPr="0043545A">
            <w:t>[2]</w:t>
          </w:r>
          <w:r w:rsidRPr="0043545A">
            <w:rPr>
              <w:rStyle w:val="Hyperlink"/>
              <w:color w:val="auto"/>
              <w:u w:val="none"/>
            </w:rPr>
            <w:fldChar w:fldCharType="end"/>
          </w:r>
        </w:sdtContent>
      </w:sdt>
      <w:r w:rsidRPr="0043545A">
        <w:rPr>
          <w:rStyle w:val="Hyperlink"/>
          <w:color w:val="auto"/>
          <w:u w:val="none"/>
        </w:rPr>
        <w:t>.</w:t>
      </w:r>
    </w:p>
    <w:p w14:paraId="108AE5BE" w14:textId="77777777" w:rsidR="0043545A" w:rsidRPr="009478F6" w:rsidRDefault="0043545A" w:rsidP="0043545A">
      <w:pPr>
        <w:pStyle w:val="Bulletlist1"/>
        <w:rPr>
          <w:color w:val="000000" w:themeColor="text1"/>
        </w:rPr>
      </w:pPr>
      <w:r>
        <w:rPr>
          <w:rStyle w:val="ui-provider"/>
          <w:spacing w:val="-2"/>
        </w:rPr>
        <w:t>Ranking based on a qualitative judgement of regulatory supporting infrastructure, encouraging competition and developing new technology.</w:t>
      </w:r>
    </w:p>
    <w:p w14:paraId="26C21E3D" w14:textId="77777777" w:rsidR="0043545A" w:rsidRPr="0043545A" w:rsidRDefault="0043545A" w:rsidP="0043545A"/>
    <w:p w14:paraId="4AE534F2" w14:textId="77777777" w:rsidR="00FB7534" w:rsidRDefault="00FB7534" w:rsidP="00D52F0A">
      <w:pPr>
        <w:spacing w:after="0" w:line="240" w:lineRule="auto"/>
      </w:pPr>
    </w:p>
    <w:p w14:paraId="2945C779" w14:textId="7EE0F4F7" w:rsidR="00FB7534" w:rsidRDefault="00FB7534" w:rsidP="00D52F0A">
      <w:pPr>
        <w:spacing w:after="0" w:line="240" w:lineRule="auto"/>
      </w:pPr>
    </w:p>
    <w:p w14:paraId="59F93135" w14:textId="34E100A5" w:rsidR="00F21A86" w:rsidRDefault="00F21A86">
      <w:pPr>
        <w:spacing w:after="0" w:line="240" w:lineRule="auto"/>
      </w:pPr>
      <w:r>
        <w:br w:type="page"/>
      </w:r>
    </w:p>
    <w:p w14:paraId="6B74B6C8" w14:textId="77777777" w:rsidR="0043545A" w:rsidRDefault="0043545A" w:rsidP="00D52F0A">
      <w:pPr>
        <w:spacing w:after="0" w:line="240" w:lineRule="auto"/>
        <w:rPr>
          <w:b/>
          <w:bCs/>
          <w:u w:val="single"/>
        </w:rPr>
        <w:sectPr w:rsidR="0043545A" w:rsidSect="006A50AE">
          <w:headerReference w:type="even" r:id="rId24"/>
          <w:headerReference w:type="default" r:id="rId25"/>
          <w:footerReference w:type="even" r:id="rId26"/>
          <w:footerReference w:type="default" r:id="rId27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sdt>
      <w:sdtPr>
        <w:rPr>
          <w:color w:val="auto"/>
          <w:sz w:val="24"/>
        </w:rPr>
        <w:id w:val="2102827929"/>
        <w:docPartObj>
          <w:docPartGallery w:val="Bibliographies"/>
          <w:docPartUnique/>
        </w:docPartObj>
      </w:sdtPr>
      <w:sdtEndPr/>
      <w:sdtContent>
        <w:p w14:paraId="12EF409D" w14:textId="69961B89" w:rsidR="0043545A" w:rsidRDefault="0043545A">
          <w:pPr>
            <w:pStyle w:val="Heading1"/>
          </w:pPr>
          <w:r>
            <w:t>References</w:t>
          </w:r>
        </w:p>
        <w:sdt>
          <w:sdtPr>
            <w:id w:val="-573587230"/>
            <w:bibliography/>
          </w:sdtPr>
          <w:sdtEndPr/>
          <w:sdtContent>
            <w:p w14:paraId="37C2999D" w14:textId="77777777" w:rsidR="0043545A" w:rsidRDefault="0043545A">
              <w:pPr>
                <w:rPr>
                  <w:rFonts w:ascii="Calibri" w:hAnsi="Calibri"/>
                  <w:noProof/>
                  <w:sz w:val="20"/>
                  <w:szCs w:val="20"/>
                  <w:lang w:eastAsia="en-GB" w:bidi="ar-SA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567"/>
                <w:gridCol w:w="8459"/>
              </w:tblGrid>
              <w:tr w:rsidR="0043545A" w:rsidRPr="00E439FA" w14:paraId="2EC62EA5" w14:textId="77777777" w:rsidTr="0043545A">
                <w:trPr>
                  <w:divId w:val="1180315962"/>
                  <w:tblCellSpacing w:w="15" w:type="dxa"/>
                </w:trPr>
                <w:tc>
                  <w:tcPr>
                    <w:tcW w:w="289" w:type="pct"/>
                    <w:hideMark/>
                  </w:tcPr>
                  <w:p w14:paraId="209FB8B4" w14:textId="3BB8B348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4661" w:type="pct"/>
                    <w:hideMark/>
                  </w:tcPr>
                  <w:p w14:paraId="2A7D94E7" w14:textId="77777777" w:rsidR="0043545A" w:rsidRPr="00290F99" w:rsidRDefault="0043545A" w:rsidP="0043545A">
                    <w:pPr>
                      <w:pStyle w:val="Bibliography"/>
                      <w:spacing w:after="120"/>
                      <w:rPr>
                        <w:noProof/>
                        <w:lang w:val="fr-FR"/>
                      </w:rPr>
                    </w:pPr>
                    <w:r>
                      <w:rPr>
                        <w:noProof/>
                      </w:rPr>
                      <w:t xml:space="preserve">Department for Business, Innovation and Skills, “Regulators' Code,” 2014. </w:t>
                    </w:r>
                    <w:r w:rsidRPr="00290F99">
                      <w:rPr>
                        <w:noProof/>
                        <w:lang w:val="fr-FR"/>
                      </w:rPr>
                      <w:t>[Online]. Available: https://assets.publishing.service.gov.uk/media/5f4e14e2e90e071c745ff2df/14-705-regulators-code.pdf.</w:t>
                    </w:r>
                  </w:p>
                </w:tc>
              </w:tr>
              <w:tr w:rsidR="0043545A" w:rsidRPr="00E439FA" w14:paraId="367722E8" w14:textId="77777777" w:rsidTr="0043545A">
                <w:trPr>
                  <w:divId w:val="1180315962"/>
                  <w:tblCellSpacing w:w="15" w:type="dxa"/>
                </w:trPr>
                <w:tc>
                  <w:tcPr>
                    <w:tcW w:w="289" w:type="pct"/>
                    <w:hideMark/>
                  </w:tcPr>
                  <w:p w14:paraId="03F849C9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[2] </w:t>
                    </w:r>
                  </w:p>
                </w:tc>
                <w:tc>
                  <w:tcPr>
                    <w:tcW w:w="4661" w:type="pct"/>
                    <w:hideMark/>
                  </w:tcPr>
                  <w:p w14:paraId="67334F53" w14:textId="77777777" w:rsidR="0043545A" w:rsidRPr="00290F99" w:rsidRDefault="0043545A" w:rsidP="0043545A">
                    <w:pPr>
                      <w:pStyle w:val="Bibliography"/>
                      <w:spacing w:after="120"/>
                      <w:rPr>
                        <w:noProof/>
                        <w:lang w:val="fr-FR"/>
                      </w:rPr>
                    </w:pPr>
                    <w:r>
                      <w:rPr>
                        <w:noProof/>
                      </w:rPr>
                      <w:t xml:space="preserve">Department for Business &amp; Trade, “Growth Duty: Statutory Guidance - Refresh,” May 2024. </w:t>
                    </w:r>
                    <w:r w:rsidRPr="00290F99">
                      <w:rPr>
                        <w:noProof/>
                        <w:lang w:val="fr-FR"/>
                      </w:rPr>
                      <w:t>[Online]. Available: https://assets.publishing.service.gov.uk/media/66476caebd01f5ed32793e09/final_growth_duty_statutory_guidance_2024.pdf.</w:t>
                    </w:r>
                  </w:p>
                </w:tc>
              </w:tr>
              <w:tr w:rsidR="0043545A" w14:paraId="4E572329" w14:textId="77777777" w:rsidTr="0043545A">
                <w:trPr>
                  <w:divId w:val="1180315962"/>
                  <w:tblCellSpacing w:w="15" w:type="dxa"/>
                </w:trPr>
                <w:tc>
                  <w:tcPr>
                    <w:tcW w:w="289" w:type="pct"/>
                    <w:hideMark/>
                  </w:tcPr>
                  <w:p w14:paraId="1382EC82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[3] </w:t>
                    </w:r>
                  </w:p>
                </w:tc>
                <w:tc>
                  <w:tcPr>
                    <w:tcW w:w="4661" w:type="pct"/>
                    <w:hideMark/>
                  </w:tcPr>
                  <w:p w14:paraId="20B802FB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ONR, “ONR-GOV-TOR-002 - Regulatory Leadership Team (RLT) - Terms of Reference (TOR)”.</w:t>
                    </w:r>
                  </w:p>
                </w:tc>
              </w:tr>
              <w:tr w:rsidR="0043545A" w14:paraId="49F9EB35" w14:textId="77777777" w:rsidTr="0043545A">
                <w:trPr>
                  <w:divId w:val="1180315962"/>
                  <w:tblCellSpacing w:w="15" w:type="dxa"/>
                </w:trPr>
                <w:tc>
                  <w:tcPr>
                    <w:tcW w:w="289" w:type="pct"/>
                    <w:hideMark/>
                  </w:tcPr>
                  <w:p w14:paraId="7FECBCC6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[4] </w:t>
                    </w:r>
                  </w:p>
                </w:tc>
                <w:tc>
                  <w:tcPr>
                    <w:tcW w:w="4661" w:type="pct"/>
                    <w:hideMark/>
                  </w:tcPr>
                  <w:p w14:paraId="3812F2D0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ONR, “ONR-GOV-FW-001 - Corporate Governance Framework”.</w:t>
                    </w:r>
                  </w:p>
                </w:tc>
              </w:tr>
              <w:tr w:rsidR="0043545A" w14:paraId="784AD541" w14:textId="77777777" w:rsidTr="0043545A">
                <w:trPr>
                  <w:divId w:val="1180315962"/>
                  <w:tblCellSpacing w:w="15" w:type="dxa"/>
                </w:trPr>
                <w:tc>
                  <w:tcPr>
                    <w:tcW w:w="289" w:type="pct"/>
                    <w:hideMark/>
                  </w:tcPr>
                  <w:p w14:paraId="13C11B56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[5] </w:t>
                    </w:r>
                  </w:p>
                </w:tc>
                <w:tc>
                  <w:tcPr>
                    <w:tcW w:w="4661" w:type="pct"/>
                    <w:hideMark/>
                  </w:tcPr>
                  <w:p w14:paraId="724265DD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ONR, “ONR-RD-POL-001 - Deployment Policy for the Regulatory Directorate”.</w:t>
                    </w:r>
                  </w:p>
                </w:tc>
              </w:tr>
              <w:tr w:rsidR="0043545A" w14:paraId="7FBAF086" w14:textId="77777777" w:rsidTr="0043545A">
                <w:trPr>
                  <w:divId w:val="1180315962"/>
                  <w:tblCellSpacing w:w="15" w:type="dxa"/>
                </w:trPr>
                <w:tc>
                  <w:tcPr>
                    <w:tcW w:w="289" w:type="pct"/>
                    <w:hideMark/>
                  </w:tcPr>
                  <w:p w14:paraId="69E4161F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[6] </w:t>
                    </w:r>
                  </w:p>
                </w:tc>
                <w:tc>
                  <w:tcPr>
                    <w:tcW w:w="4661" w:type="pct"/>
                    <w:hideMark/>
                  </w:tcPr>
                  <w:p w14:paraId="6E3198AC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ONR, “Enforcement Policy Statement,” [Online]. Available: https://www.onr.org.uk/media/mtrbcsv3/onr-enf-pol-001-onr-enforcement-policy-statement-1.docx.</w:t>
                    </w:r>
                  </w:p>
                </w:tc>
              </w:tr>
              <w:tr w:rsidR="0043545A" w:rsidRPr="00E439FA" w14:paraId="0416325F" w14:textId="77777777" w:rsidTr="0043545A">
                <w:trPr>
                  <w:divId w:val="1180315962"/>
                  <w:tblCellSpacing w:w="15" w:type="dxa"/>
                </w:trPr>
                <w:tc>
                  <w:tcPr>
                    <w:tcW w:w="289" w:type="pct"/>
                    <w:hideMark/>
                  </w:tcPr>
                  <w:p w14:paraId="41AA3034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[7] </w:t>
                    </w:r>
                  </w:p>
                </w:tc>
                <w:tc>
                  <w:tcPr>
                    <w:tcW w:w="4661" w:type="pct"/>
                    <w:hideMark/>
                  </w:tcPr>
                  <w:p w14:paraId="3908078B" w14:textId="77777777" w:rsidR="0043545A" w:rsidRPr="00290F99" w:rsidRDefault="0043545A" w:rsidP="0043545A">
                    <w:pPr>
                      <w:pStyle w:val="Bibliography"/>
                      <w:spacing w:after="120"/>
                      <w:rPr>
                        <w:noProof/>
                        <w:lang w:val="fr-FR"/>
                      </w:rPr>
                    </w:pPr>
                    <w:r>
                      <w:rPr>
                        <w:noProof/>
                      </w:rPr>
                      <w:t xml:space="preserve">HSE, “Control Of Major Accident Hazards Regulations 2015 (COMAH),” [Online]. </w:t>
                    </w:r>
                    <w:r w:rsidRPr="00290F99">
                      <w:rPr>
                        <w:noProof/>
                        <w:lang w:val="fr-FR"/>
                      </w:rPr>
                      <w:t>Available: https://www.hse.gov.uk/comah/background/comah15.htm.</w:t>
                    </w:r>
                  </w:p>
                </w:tc>
              </w:tr>
              <w:tr w:rsidR="0043545A" w14:paraId="5E90676C" w14:textId="77777777" w:rsidTr="0043545A">
                <w:trPr>
                  <w:divId w:val="1180315962"/>
                  <w:tblCellSpacing w:w="15" w:type="dxa"/>
                </w:trPr>
                <w:tc>
                  <w:tcPr>
                    <w:tcW w:w="289" w:type="pct"/>
                    <w:hideMark/>
                  </w:tcPr>
                  <w:p w14:paraId="629715F1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[8] </w:t>
                    </w:r>
                  </w:p>
                </w:tc>
                <w:tc>
                  <w:tcPr>
                    <w:tcW w:w="4661" w:type="pct"/>
                    <w:hideMark/>
                  </w:tcPr>
                  <w:p w14:paraId="59319790" w14:textId="77777777" w:rsidR="0043545A" w:rsidRDefault="0043545A" w:rsidP="0043545A">
                    <w:pPr>
                      <w:pStyle w:val="Bibliography"/>
                      <w:spacing w:after="12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ONR, “ONR-GEN-GD-013 - Guidance on the assignment on Dutyholder attention levels”.</w:t>
                    </w:r>
                  </w:p>
                </w:tc>
              </w:tr>
            </w:tbl>
            <w:p w14:paraId="64DC7A97" w14:textId="77777777" w:rsidR="0043545A" w:rsidRDefault="0043545A">
              <w:pPr>
                <w:divId w:val="1180315962"/>
                <w:rPr>
                  <w:rFonts w:eastAsia="Times New Roman"/>
                  <w:noProof/>
                </w:rPr>
              </w:pPr>
            </w:p>
            <w:p w14:paraId="66A951A0" w14:textId="5D3AD3D4" w:rsidR="00B46622" w:rsidRPr="00324C04" w:rsidRDefault="0043545A" w:rsidP="006018E5">
              <w:pPr>
                <w:rPr>
                  <w:b/>
                  <w:bCs/>
                </w:rPr>
              </w:pPr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sectPr w:rsidR="00B46622" w:rsidRPr="00324C04" w:rsidSect="006A50AE">
      <w:pgSz w:w="11906" w:h="16838" w:code="9"/>
      <w:pgMar w:top="1440" w:right="1440" w:bottom="1440" w:left="1440" w:header="397" w:footer="397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0A9DD" w14:textId="77777777" w:rsidR="00F16990" w:rsidRDefault="00F16990" w:rsidP="007D199A">
      <w:pPr>
        <w:spacing w:after="0"/>
      </w:pPr>
      <w:r>
        <w:separator/>
      </w:r>
    </w:p>
    <w:p w14:paraId="54314D77" w14:textId="77777777" w:rsidR="00F16990" w:rsidRDefault="00F16990"/>
  </w:endnote>
  <w:endnote w:type="continuationSeparator" w:id="0">
    <w:p w14:paraId="75BAD7D9" w14:textId="77777777" w:rsidR="00F16990" w:rsidRDefault="00F16990" w:rsidP="007D199A">
      <w:pPr>
        <w:spacing w:after="0"/>
      </w:pPr>
      <w:r>
        <w:continuationSeparator/>
      </w:r>
    </w:p>
    <w:p w14:paraId="1BF792DA" w14:textId="77777777" w:rsidR="00F16990" w:rsidRDefault="00F169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E96E" w14:textId="09193E21" w:rsidR="007C3C1D" w:rsidRPr="006A525B" w:rsidRDefault="006A525B" w:rsidP="007C3C1D">
    <w:pPr>
      <w:pStyle w:val="Footer"/>
      <w:jc w:val="left"/>
      <w:rPr>
        <w:szCs w:val="24"/>
      </w:rPr>
    </w:pPr>
    <w:r w:rsidRPr="006A525B">
      <w:rPr>
        <w:szCs w:val="24"/>
      </w:rPr>
      <w:t>ONR-DOC-TEMP-</w:t>
    </w:r>
    <w:r w:rsidR="001D0FA7">
      <w:rPr>
        <w:szCs w:val="24"/>
      </w:rPr>
      <w:t>200</w:t>
    </w:r>
    <w:r w:rsidRPr="006A525B">
      <w:rPr>
        <w:szCs w:val="24"/>
      </w:rPr>
      <w:t xml:space="preserve"> (Issue </w:t>
    </w:r>
    <w:r w:rsidR="001D0FA7">
      <w:rPr>
        <w:szCs w:val="24"/>
      </w:rPr>
      <w:t>2</w:t>
    </w:r>
    <w:r w:rsidR="00B14D32">
      <w:rPr>
        <w:szCs w:val="24"/>
      </w:rPr>
      <w:t>.</w:t>
    </w:r>
    <w:r w:rsidR="00DD66BD">
      <w:rPr>
        <w:szCs w:val="24"/>
      </w:rPr>
      <w:t>2</w:t>
    </w:r>
    <w:r w:rsidRPr="006A525B">
      <w:rPr>
        <w:szCs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30F2" w14:textId="77777777" w:rsidR="000D7A42" w:rsidRPr="008C50C3" w:rsidRDefault="000D7A42" w:rsidP="00822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7424" w14:textId="053E485B" w:rsidR="000D7A42" w:rsidRPr="008229BA" w:rsidRDefault="00DD66BD" w:rsidP="008229BA">
    <w:pPr>
      <w:pStyle w:val="Footer"/>
      <w:rPr>
        <w:rStyle w:val="PageNumber"/>
        <w:color w:val="22413A"/>
        <w:sz w:val="24"/>
      </w:rPr>
    </w:pPr>
    <w:r w:rsidRPr="00DD66BD">
      <w:rPr>
        <w:rStyle w:val="PageNumber"/>
        <w:color w:val="22413A"/>
        <w:sz w:val="24"/>
      </w:rPr>
      <w:t xml:space="preserve">Page | </w:t>
    </w:r>
    <w:r w:rsidRPr="00DD66BD">
      <w:rPr>
        <w:rStyle w:val="PageNumber"/>
        <w:color w:val="22413A"/>
        <w:sz w:val="24"/>
      </w:rPr>
      <w:fldChar w:fldCharType="begin"/>
    </w:r>
    <w:r w:rsidRPr="00DD66BD">
      <w:rPr>
        <w:rStyle w:val="PageNumber"/>
        <w:color w:val="22413A"/>
        <w:sz w:val="24"/>
      </w:rPr>
      <w:instrText>PAGE   \* MERGEFORMAT</w:instrText>
    </w:r>
    <w:r w:rsidRPr="00DD66BD">
      <w:rPr>
        <w:rStyle w:val="PageNumber"/>
        <w:color w:val="22413A"/>
        <w:sz w:val="24"/>
      </w:rPr>
      <w:fldChar w:fldCharType="separate"/>
    </w:r>
    <w:r w:rsidRPr="00DD66BD">
      <w:rPr>
        <w:rStyle w:val="PageNumber"/>
        <w:color w:val="22413A"/>
        <w:sz w:val="24"/>
      </w:rPr>
      <w:t>1</w:t>
    </w:r>
    <w:r w:rsidRPr="00DD66BD">
      <w:rPr>
        <w:rStyle w:val="PageNumber"/>
        <w:color w:val="22413A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18A4" w14:textId="77777777" w:rsidR="00F16990" w:rsidRPr="005E0344" w:rsidRDefault="00F16990" w:rsidP="005E0344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separator/>
      </w:r>
    </w:p>
  </w:footnote>
  <w:footnote w:type="continuationSeparator" w:id="0">
    <w:p w14:paraId="640EDB85" w14:textId="77777777" w:rsidR="00F16990" w:rsidRPr="005E0344" w:rsidRDefault="00F16990" w:rsidP="0090581D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continuationSeparator/>
      </w:r>
    </w:p>
    <w:p w14:paraId="29087774" w14:textId="77777777" w:rsidR="00F16990" w:rsidRDefault="00F16990"/>
  </w:footnote>
  <w:footnote w:type="continuationNotice" w:id="1">
    <w:p w14:paraId="2D1DCA28" w14:textId="77777777" w:rsidR="00F16990" w:rsidRDefault="00F16990">
      <w:pPr>
        <w:spacing w:after="0"/>
      </w:pPr>
    </w:p>
    <w:p w14:paraId="6AE136C5" w14:textId="77777777" w:rsidR="00F16990" w:rsidRDefault="00F16990"/>
  </w:footnote>
  <w:footnote w:id="2">
    <w:p w14:paraId="0F9CBCB8" w14:textId="77777777" w:rsidR="009B7BEF" w:rsidRPr="00645E71" w:rsidRDefault="009B7BEF" w:rsidP="009B7BEF">
      <w:pPr>
        <w:pStyle w:val="FootnoteText"/>
      </w:pPr>
      <w:r w:rsidRPr="00645E71">
        <w:rPr>
          <w:rStyle w:val="FootnoteReference"/>
        </w:rPr>
        <w:footnoteRef/>
      </w:r>
      <w:r w:rsidRPr="00645E71">
        <w:t xml:space="preserve"> </w:t>
      </w:r>
      <w:r w:rsidRPr="00645E71">
        <w:tab/>
        <w:t xml:space="preserve">Examples include the National Audit Offices’ </w:t>
      </w:r>
      <w:hyperlink r:id="rId1" w:history="1">
        <w:r w:rsidRPr="00645E71">
          <w:rPr>
            <w:rStyle w:val="Hyperlink"/>
          </w:rPr>
          <w:t>Performance measurement by regulators</w:t>
        </w:r>
      </w:hyperlink>
      <w:r w:rsidRPr="00645E71">
        <w:t xml:space="preserve"> and UK Government guidance for </w:t>
      </w:r>
      <w:hyperlink r:id="rId2" w:history="1">
        <w:r w:rsidRPr="00645E71">
          <w:rPr>
            <w:rStyle w:val="Hyperlink"/>
          </w:rPr>
          <w:t>Use of Multi-Criteria Decision Analysis in options appraisal of economic cases</w:t>
        </w:r>
      </w:hyperlink>
      <w:r w:rsidRPr="00645E71">
        <w:t>.</w:t>
      </w:r>
    </w:p>
  </w:footnote>
  <w:footnote w:id="3">
    <w:p w14:paraId="7D302B64" w14:textId="14361FF9" w:rsidR="000650CE" w:rsidRDefault="000650CE">
      <w:pPr>
        <w:pStyle w:val="FootnoteText"/>
      </w:pPr>
      <w:r>
        <w:rPr>
          <w:rStyle w:val="FootnoteReference"/>
        </w:rPr>
        <w:footnoteRef/>
      </w:r>
      <w:r>
        <w:t xml:space="preserve"> This refers to ONR’s line management assurance (tier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8445" w14:textId="77777777" w:rsidR="00091EEA" w:rsidRDefault="00091EEA" w:rsidP="00091EEA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F767" w14:textId="77777777" w:rsidR="000D7A42" w:rsidRPr="008C50C3" w:rsidRDefault="000D7A42" w:rsidP="002572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5B40" w14:textId="77E8C54B" w:rsidR="000D7A42" w:rsidRPr="00DD66BD" w:rsidRDefault="00A36320" w:rsidP="009E0E52">
    <w:pPr>
      <w:pStyle w:val="Header"/>
      <w:rPr>
        <w:sz w:val="20"/>
        <w:szCs w:val="24"/>
      </w:rPr>
    </w:pPr>
    <w:sdt>
      <w:sdtPr>
        <w:rPr>
          <w:sz w:val="20"/>
          <w:szCs w:val="24"/>
        </w:rPr>
        <w:alias w:val="Title"/>
        <w:tag w:val=""/>
        <w:id w:val="1816293802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A0FC6">
          <w:rPr>
            <w:sz w:val="20"/>
            <w:szCs w:val="24"/>
          </w:rPr>
          <w:t>Strategic Prioritisation Regulatory Intelligence Tool (SPRINT) Policy</w:t>
        </w:r>
      </w:sdtContent>
    </w:sdt>
    <w:r w:rsidR="000D7A42" w:rsidRPr="00DD66BD">
      <w:rPr>
        <w:sz w:val="20"/>
        <w:szCs w:val="24"/>
      </w:rPr>
      <w:t xml:space="preserve"> | Issue: </w:t>
    </w:r>
    <w:sdt>
      <w:sdtPr>
        <w:rPr>
          <w:sz w:val="20"/>
          <w:szCs w:val="24"/>
        </w:rPr>
        <w:alias w:val="Status"/>
        <w:tag w:val=""/>
        <w:id w:val="1679921422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>
          <w:rPr>
            <w:sz w:val="20"/>
            <w:szCs w:val="24"/>
          </w:rPr>
          <w:t>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83262A9"/>
    <w:multiLevelType w:val="hybridMultilevel"/>
    <w:tmpl w:val="51C432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9169C"/>
    <w:multiLevelType w:val="hybridMultilevel"/>
    <w:tmpl w:val="6142BB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7716C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444B6"/>
    <w:multiLevelType w:val="hybridMultilevel"/>
    <w:tmpl w:val="737CD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16C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F521C"/>
    <w:multiLevelType w:val="hybridMultilevel"/>
    <w:tmpl w:val="6D48C522"/>
    <w:lvl w:ilvl="0" w:tplc="27FC6A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4050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B20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A45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64AD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9076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E6AD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947A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AEE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A6432"/>
    <w:multiLevelType w:val="hybridMultilevel"/>
    <w:tmpl w:val="B666F9F2"/>
    <w:lvl w:ilvl="0" w:tplc="08090011">
      <w:start w:val="1"/>
      <w:numFmt w:val="decimal"/>
      <w:lvlText w:val="%1)"/>
      <w:lvlJc w:val="left"/>
      <w:pPr>
        <w:ind w:left="720" w:hanging="360"/>
      </w:pPr>
      <w:rPr>
        <w:color w:val="07716C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203A1"/>
    <w:multiLevelType w:val="hybridMultilevel"/>
    <w:tmpl w:val="BE4A9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472B3"/>
    <w:multiLevelType w:val="hybridMultilevel"/>
    <w:tmpl w:val="17C094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2551E"/>
    <w:multiLevelType w:val="hybridMultilevel"/>
    <w:tmpl w:val="57060762"/>
    <w:lvl w:ilvl="0" w:tplc="A94072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ED08B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BB04F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29EA4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EAC2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27621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2708D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C422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54C8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26857FC"/>
    <w:multiLevelType w:val="hybridMultilevel"/>
    <w:tmpl w:val="5DCCD500"/>
    <w:lvl w:ilvl="0" w:tplc="DABE41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1268E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869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EEC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47F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6821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0C3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F6B1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0CF4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05328"/>
    <w:multiLevelType w:val="hybridMultilevel"/>
    <w:tmpl w:val="FC16708E"/>
    <w:lvl w:ilvl="0" w:tplc="08090005">
      <w:start w:val="1"/>
      <w:numFmt w:val="bullet"/>
      <w:lvlText w:val=""/>
      <w:lvlJc w:val="left"/>
      <w:pPr>
        <w:ind w:left="92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5" w15:restartNumberingAfterBreak="0">
    <w:nsid w:val="75807392"/>
    <w:multiLevelType w:val="multilevel"/>
    <w:tmpl w:val="2326ECAA"/>
    <w:lvl w:ilvl="0">
      <w:start w:val="1"/>
      <w:numFmt w:val="decimal"/>
      <w:pStyle w:val="F9-Paragraph"/>
      <w:lvlText w:val="%1."/>
      <w:lvlJc w:val="left"/>
      <w:pPr>
        <w:ind w:left="928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upperRoman"/>
      <w:lvlText w:val="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5F46359"/>
    <w:multiLevelType w:val="hybridMultilevel"/>
    <w:tmpl w:val="97EA51EC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474A563E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177881">
    <w:abstractNumId w:val="9"/>
  </w:num>
  <w:num w:numId="2" w16cid:durableId="1518081094">
    <w:abstractNumId w:val="7"/>
  </w:num>
  <w:num w:numId="3" w16cid:durableId="201209455">
    <w:abstractNumId w:val="6"/>
  </w:num>
  <w:num w:numId="4" w16cid:durableId="1988777164">
    <w:abstractNumId w:val="5"/>
  </w:num>
  <w:num w:numId="5" w16cid:durableId="288560525">
    <w:abstractNumId w:val="4"/>
  </w:num>
  <w:num w:numId="6" w16cid:durableId="1285037677">
    <w:abstractNumId w:val="8"/>
  </w:num>
  <w:num w:numId="7" w16cid:durableId="829448732">
    <w:abstractNumId w:val="3"/>
  </w:num>
  <w:num w:numId="8" w16cid:durableId="69549454">
    <w:abstractNumId w:val="2"/>
  </w:num>
  <w:num w:numId="9" w16cid:durableId="1659922349">
    <w:abstractNumId w:val="1"/>
  </w:num>
  <w:num w:numId="10" w16cid:durableId="408499490">
    <w:abstractNumId w:val="0"/>
  </w:num>
  <w:num w:numId="11" w16cid:durableId="199980398">
    <w:abstractNumId w:val="10"/>
  </w:num>
  <w:num w:numId="12" w16cid:durableId="1327630994">
    <w:abstractNumId w:val="26"/>
  </w:num>
  <w:num w:numId="13" w16cid:durableId="276645132">
    <w:abstractNumId w:val="17"/>
  </w:num>
  <w:num w:numId="14" w16cid:durableId="405613410">
    <w:abstractNumId w:val="13"/>
  </w:num>
  <w:num w:numId="15" w16cid:durableId="1802116013">
    <w:abstractNumId w:val="26"/>
    <w:lvlOverride w:ilvl="0">
      <w:startOverride w:val="1"/>
    </w:lvlOverride>
  </w:num>
  <w:num w:numId="16" w16cid:durableId="1488789309">
    <w:abstractNumId w:val="17"/>
    <w:lvlOverride w:ilvl="0">
      <w:startOverride w:val="1"/>
    </w:lvlOverride>
  </w:num>
  <w:num w:numId="17" w16cid:durableId="1474325623">
    <w:abstractNumId w:val="13"/>
    <w:lvlOverride w:ilvl="0">
      <w:startOverride w:val="1"/>
    </w:lvlOverride>
  </w:num>
  <w:num w:numId="18" w16cid:durableId="940072179">
    <w:abstractNumId w:val="22"/>
  </w:num>
  <w:num w:numId="19" w16cid:durableId="1986859205">
    <w:abstractNumId w:val="19"/>
  </w:num>
  <w:num w:numId="20" w16cid:durableId="15861812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99413352">
    <w:abstractNumId w:val="20"/>
  </w:num>
  <w:num w:numId="22" w16cid:durableId="1893999474">
    <w:abstractNumId w:val="16"/>
  </w:num>
  <w:num w:numId="23" w16cid:durableId="1007320858">
    <w:abstractNumId w:val="26"/>
  </w:num>
  <w:num w:numId="24" w16cid:durableId="1729068357">
    <w:abstractNumId w:val="25"/>
  </w:num>
  <w:num w:numId="25" w16cid:durableId="500433737">
    <w:abstractNumId w:val="15"/>
  </w:num>
  <w:num w:numId="26" w16cid:durableId="919633336">
    <w:abstractNumId w:val="18"/>
  </w:num>
  <w:num w:numId="27" w16cid:durableId="1412774571">
    <w:abstractNumId w:val="26"/>
  </w:num>
  <w:num w:numId="28" w16cid:durableId="240410174">
    <w:abstractNumId w:val="26"/>
  </w:num>
  <w:num w:numId="29" w16cid:durableId="2131052327">
    <w:abstractNumId w:val="21"/>
  </w:num>
  <w:num w:numId="30" w16cid:durableId="348336535">
    <w:abstractNumId w:val="12"/>
  </w:num>
  <w:num w:numId="31" w16cid:durableId="1353800553">
    <w:abstractNumId w:val="14"/>
  </w:num>
  <w:num w:numId="32" w16cid:durableId="1977682026">
    <w:abstractNumId w:val="26"/>
  </w:num>
  <w:num w:numId="33" w16cid:durableId="1480340243">
    <w:abstractNumId w:val="23"/>
  </w:num>
  <w:num w:numId="34" w16cid:durableId="475726148">
    <w:abstractNumId w:val="26"/>
  </w:num>
  <w:num w:numId="35" w16cid:durableId="1369601001">
    <w:abstractNumId w:val="26"/>
  </w:num>
  <w:num w:numId="36" w16cid:durableId="1208680610">
    <w:abstractNumId w:val="26"/>
  </w:num>
  <w:num w:numId="37" w16cid:durableId="938217859">
    <w:abstractNumId w:val="24"/>
  </w:num>
  <w:num w:numId="38" w16cid:durableId="7841568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mailMerge>
    <w:mainDocumentType w:val="catalog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96"/>
    <w:rsid w:val="0000099C"/>
    <w:rsid w:val="00002F03"/>
    <w:rsid w:val="00011177"/>
    <w:rsid w:val="0001366C"/>
    <w:rsid w:val="000140DA"/>
    <w:rsid w:val="00014814"/>
    <w:rsid w:val="00022C0F"/>
    <w:rsid w:val="00024522"/>
    <w:rsid w:val="00024B2E"/>
    <w:rsid w:val="00027F4F"/>
    <w:rsid w:val="00030430"/>
    <w:rsid w:val="0003078E"/>
    <w:rsid w:val="00031B89"/>
    <w:rsid w:val="0003693D"/>
    <w:rsid w:val="00043058"/>
    <w:rsid w:val="0004440F"/>
    <w:rsid w:val="00052C8A"/>
    <w:rsid w:val="000548C8"/>
    <w:rsid w:val="00057FF9"/>
    <w:rsid w:val="000650CE"/>
    <w:rsid w:val="00067C69"/>
    <w:rsid w:val="00075605"/>
    <w:rsid w:val="00082879"/>
    <w:rsid w:val="00091EEA"/>
    <w:rsid w:val="000B6AEC"/>
    <w:rsid w:val="000C2DDC"/>
    <w:rsid w:val="000D2FD4"/>
    <w:rsid w:val="000D7A42"/>
    <w:rsid w:val="000E4711"/>
    <w:rsid w:val="000F1B7B"/>
    <w:rsid w:val="000F2ED4"/>
    <w:rsid w:val="001028E8"/>
    <w:rsid w:val="00122FCC"/>
    <w:rsid w:val="00126752"/>
    <w:rsid w:val="00130B30"/>
    <w:rsid w:val="00134673"/>
    <w:rsid w:val="00140E1C"/>
    <w:rsid w:val="00147AE4"/>
    <w:rsid w:val="001571E5"/>
    <w:rsid w:val="00170499"/>
    <w:rsid w:val="00171354"/>
    <w:rsid w:val="00173233"/>
    <w:rsid w:val="001756DA"/>
    <w:rsid w:val="00177666"/>
    <w:rsid w:val="00180B47"/>
    <w:rsid w:val="001849CA"/>
    <w:rsid w:val="00185410"/>
    <w:rsid w:val="00192352"/>
    <w:rsid w:val="001B334F"/>
    <w:rsid w:val="001C1069"/>
    <w:rsid w:val="001C4D63"/>
    <w:rsid w:val="001D0DE0"/>
    <w:rsid w:val="001D0FA7"/>
    <w:rsid w:val="001D107E"/>
    <w:rsid w:val="001D5AFF"/>
    <w:rsid w:val="001D74B4"/>
    <w:rsid w:val="001E03E1"/>
    <w:rsid w:val="001F059F"/>
    <w:rsid w:val="001F5B29"/>
    <w:rsid w:val="00200811"/>
    <w:rsid w:val="00200CA1"/>
    <w:rsid w:val="0021338D"/>
    <w:rsid w:val="00214D43"/>
    <w:rsid w:val="00221587"/>
    <w:rsid w:val="002238B4"/>
    <w:rsid w:val="00226E60"/>
    <w:rsid w:val="002319AB"/>
    <w:rsid w:val="002319AC"/>
    <w:rsid w:val="00234342"/>
    <w:rsid w:val="0024040D"/>
    <w:rsid w:val="00246BCA"/>
    <w:rsid w:val="00255FA3"/>
    <w:rsid w:val="00257288"/>
    <w:rsid w:val="00260B7C"/>
    <w:rsid w:val="002629F8"/>
    <w:rsid w:val="00263396"/>
    <w:rsid w:val="002659FA"/>
    <w:rsid w:val="00267815"/>
    <w:rsid w:val="00280DDF"/>
    <w:rsid w:val="00286A0C"/>
    <w:rsid w:val="00290F99"/>
    <w:rsid w:val="002917FF"/>
    <w:rsid w:val="00292ADF"/>
    <w:rsid w:val="002A0DEC"/>
    <w:rsid w:val="002A0FC6"/>
    <w:rsid w:val="002B1C53"/>
    <w:rsid w:val="002D4765"/>
    <w:rsid w:val="002E0BE4"/>
    <w:rsid w:val="002E3E8A"/>
    <w:rsid w:val="002E6A6A"/>
    <w:rsid w:val="002F01E8"/>
    <w:rsid w:val="002F3397"/>
    <w:rsid w:val="0030380D"/>
    <w:rsid w:val="00312411"/>
    <w:rsid w:val="00320BEE"/>
    <w:rsid w:val="00323E71"/>
    <w:rsid w:val="00324C04"/>
    <w:rsid w:val="003341FC"/>
    <w:rsid w:val="00346C8E"/>
    <w:rsid w:val="003528AD"/>
    <w:rsid w:val="003646DF"/>
    <w:rsid w:val="00367BD5"/>
    <w:rsid w:val="00370D74"/>
    <w:rsid w:val="00373769"/>
    <w:rsid w:val="00375CA8"/>
    <w:rsid w:val="00390327"/>
    <w:rsid w:val="00393B78"/>
    <w:rsid w:val="00393EE3"/>
    <w:rsid w:val="003A01E9"/>
    <w:rsid w:val="003C0306"/>
    <w:rsid w:val="003C114C"/>
    <w:rsid w:val="003C465D"/>
    <w:rsid w:val="003D495D"/>
    <w:rsid w:val="003E05B4"/>
    <w:rsid w:val="003E098E"/>
    <w:rsid w:val="003E2FAE"/>
    <w:rsid w:val="003E7C87"/>
    <w:rsid w:val="003F7B6A"/>
    <w:rsid w:val="00407CF7"/>
    <w:rsid w:val="00415ED6"/>
    <w:rsid w:val="004166C4"/>
    <w:rsid w:val="00416DA5"/>
    <w:rsid w:val="00417CAF"/>
    <w:rsid w:val="00420A11"/>
    <w:rsid w:val="00422265"/>
    <w:rsid w:val="00426638"/>
    <w:rsid w:val="0043545A"/>
    <w:rsid w:val="004373A7"/>
    <w:rsid w:val="00437D94"/>
    <w:rsid w:val="0044030C"/>
    <w:rsid w:val="0045548C"/>
    <w:rsid w:val="004648A4"/>
    <w:rsid w:val="00467095"/>
    <w:rsid w:val="004706C7"/>
    <w:rsid w:val="00471380"/>
    <w:rsid w:val="00494F0D"/>
    <w:rsid w:val="00495086"/>
    <w:rsid w:val="00496BFD"/>
    <w:rsid w:val="004A3DF2"/>
    <w:rsid w:val="004B523F"/>
    <w:rsid w:val="004C361D"/>
    <w:rsid w:val="004C4891"/>
    <w:rsid w:val="004D084E"/>
    <w:rsid w:val="004D2C89"/>
    <w:rsid w:val="004E3932"/>
    <w:rsid w:val="004F1E79"/>
    <w:rsid w:val="004F5EF1"/>
    <w:rsid w:val="004F5F33"/>
    <w:rsid w:val="0050103A"/>
    <w:rsid w:val="0050614C"/>
    <w:rsid w:val="00511B0F"/>
    <w:rsid w:val="00527262"/>
    <w:rsid w:val="00534C94"/>
    <w:rsid w:val="00537409"/>
    <w:rsid w:val="0055388E"/>
    <w:rsid w:val="005576D7"/>
    <w:rsid w:val="005754AE"/>
    <w:rsid w:val="00577FB5"/>
    <w:rsid w:val="00581CF9"/>
    <w:rsid w:val="005852D1"/>
    <w:rsid w:val="00587A22"/>
    <w:rsid w:val="0059299D"/>
    <w:rsid w:val="00595C8C"/>
    <w:rsid w:val="00597747"/>
    <w:rsid w:val="005A12E7"/>
    <w:rsid w:val="005A4CDD"/>
    <w:rsid w:val="005B57E4"/>
    <w:rsid w:val="005B5ABD"/>
    <w:rsid w:val="005C140A"/>
    <w:rsid w:val="005C6763"/>
    <w:rsid w:val="005D3164"/>
    <w:rsid w:val="005E0344"/>
    <w:rsid w:val="005E440B"/>
    <w:rsid w:val="005F2C85"/>
    <w:rsid w:val="006000EC"/>
    <w:rsid w:val="006018E5"/>
    <w:rsid w:val="00604E05"/>
    <w:rsid w:val="00605ADB"/>
    <w:rsid w:val="00606407"/>
    <w:rsid w:val="00611C9F"/>
    <w:rsid w:val="00627555"/>
    <w:rsid w:val="006322A0"/>
    <w:rsid w:val="006361FD"/>
    <w:rsid w:val="00641001"/>
    <w:rsid w:val="0064226F"/>
    <w:rsid w:val="00645E71"/>
    <w:rsid w:val="006529DB"/>
    <w:rsid w:val="00653298"/>
    <w:rsid w:val="00663A7C"/>
    <w:rsid w:val="00667DF2"/>
    <w:rsid w:val="00667FB4"/>
    <w:rsid w:val="00670DF1"/>
    <w:rsid w:val="00671345"/>
    <w:rsid w:val="00672A9B"/>
    <w:rsid w:val="00675884"/>
    <w:rsid w:val="0067655B"/>
    <w:rsid w:val="00696EE0"/>
    <w:rsid w:val="00697980"/>
    <w:rsid w:val="006A19EF"/>
    <w:rsid w:val="006A43D5"/>
    <w:rsid w:val="006A50AE"/>
    <w:rsid w:val="006A525B"/>
    <w:rsid w:val="006C045F"/>
    <w:rsid w:val="006C4196"/>
    <w:rsid w:val="006C5C1A"/>
    <w:rsid w:val="006C63B0"/>
    <w:rsid w:val="006C76A2"/>
    <w:rsid w:val="006C792E"/>
    <w:rsid w:val="006D116C"/>
    <w:rsid w:val="006E4C9F"/>
    <w:rsid w:val="006E7A73"/>
    <w:rsid w:val="006E7C42"/>
    <w:rsid w:val="006F168A"/>
    <w:rsid w:val="006F3CA0"/>
    <w:rsid w:val="006F5076"/>
    <w:rsid w:val="006F6009"/>
    <w:rsid w:val="00701754"/>
    <w:rsid w:val="0070321D"/>
    <w:rsid w:val="007068BA"/>
    <w:rsid w:val="00716AB1"/>
    <w:rsid w:val="0072050C"/>
    <w:rsid w:val="00721D63"/>
    <w:rsid w:val="00723EB3"/>
    <w:rsid w:val="00732C7B"/>
    <w:rsid w:val="00734D2B"/>
    <w:rsid w:val="007370ED"/>
    <w:rsid w:val="00737705"/>
    <w:rsid w:val="007408D4"/>
    <w:rsid w:val="007420AC"/>
    <w:rsid w:val="00742617"/>
    <w:rsid w:val="00760AD8"/>
    <w:rsid w:val="00767C12"/>
    <w:rsid w:val="00783AFA"/>
    <w:rsid w:val="00785427"/>
    <w:rsid w:val="00787C88"/>
    <w:rsid w:val="00790540"/>
    <w:rsid w:val="007968CA"/>
    <w:rsid w:val="0079780C"/>
    <w:rsid w:val="007A43FF"/>
    <w:rsid w:val="007B3918"/>
    <w:rsid w:val="007C3C1D"/>
    <w:rsid w:val="007D085A"/>
    <w:rsid w:val="007D199A"/>
    <w:rsid w:val="007D2EBE"/>
    <w:rsid w:val="007D3CF9"/>
    <w:rsid w:val="007E1C07"/>
    <w:rsid w:val="007F24B6"/>
    <w:rsid w:val="00802D7C"/>
    <w:rsid w:val="00803D94"/>
    <w:rsid w:val="00810185"/>
    <w:rsid w:val="008229BA"/>
    <w:rsid w:val="00827D2E"/>
    <w:rsid w:val="00840CB5"/>
    <w:rsid w:val="00845390"/>
    <w:rsid w:val="0084601B"/>
    <w:rsid w:val="008606F0"/>
    <w:rsid w:val="008641D6"/>
    <w:rsid w:val="00865489"/>
    <w:rsid w:val="0086553D"/>
    <w:rsid w:val="00874FEB"/>
    <w:rsid w:val="0087604A"/>
    <w:rsid w:val="0088054B"/>
    <w:rsid w:val="00881B6F"/>
    <w:rsid w:val="00882AA4"/>
    <w:rsid w:val="00883E22"/>
    <w:rsid w:val="00884E43"/>
    <w:rsid w:val="00887EC6"/>
    <w:rsid w:val="0089084C"/>
    <w:rsid w:val="00893409"/>
    <w:rsid w:val="00893D9F"/>
    <w:rsid w:val="008A2379"/>
    <w:rsid w:val="008A4329"/>
    <w:rsid w:val="008A578E"/>
    <w:rsid w:val="008B7BCC"/>
    <w:rsid w:val="008C23FE"/>
    <w:rsid w:val="008C32E8"/>
    <w:rsid w:val="008C50C3"/>
    <w:rsid w:val="008C7094"/>
    <w:rsid w:val="008D2B97"/>
    <w:rsid w:val="008D49A5"/>
    <w:rsid w:val="008D6C81"/>
    <w:rsid w:val="008E3B9B"/>
    <w:rsid w:val="008E5A7B"/>
    <w:rsid w:val="008E6CF0"/>
    <w:rsid w:val="008F1439"/>
    <w:rsid w:val="008F3814"/>
    <w:rsid w:val="008F7051"/>
    <w:rsid w:val="009033A9"/>
    <w:rsid w:val="0090581D"/>
    <w:rsid w:val="00905DDE"/>
    <w:rsid w:val="00906186"/>
    <w:rsid w:val="009117E5"/>
    <w:rsid w:val="0091439C"/>
    <w:rsid w:val="00920572"/>
    <w:rsid w:val="00920BF2"/>
    <w:rsid w:val="009349A9"/>
    <w:rsid w:val="00936C52"/>
    <w:rsid w:val="00944938"/>
    <w:rsid w:val="009478F6"/>
    <w:rsid w:val="0095489B"/>
    <w:rsid w:val="00956DEC"/>
    <w:rsid w:val="00966FB9"/>
    <w:rsid w:val="009671CD"/>
    <w:rsid w:val="009751A9"/>
    <w:rsid w:val="00980F9C"/>
    <w:rsid w:val="0098632B"/>
    <w:rsid w:val="00992E0F"/>
    <w:rsid w:val="00997BFB"/>
    <w:rsid w:val="009A7348"/>
    <w:rsid w:val="009B2922"/>
    <w:rsid w:val="009B2E65"/>
    <w:rsid w:val="009B462C"/>
    <w:rsid w:val="009B7BEF"/>
    <w:rsid w:val="009C15F3"/>
    <w:rsid w:val="009E07C2"/>
    <w:rsid w:val="009E0E52"/>
    <w:rsid w:val="009E15FF"/>
    <w:rsid w:val="009F3E7B"/>
    <w:rsid w:val="009F43B0"/>
    <w:rsid w:val="009F72F9"/>
    <w:rsid w:val="00A00205"/>
    <w:rsid w:val="00A00AF0"/>
    <w:rsid w:val="00A070D9"/>
    <w:rsid w:val="00A14B5A"/>
    <w:rsid w:val="00A3567F"/>
    <w:rsid w:val="00A36320"/>
    <w:rsid w:val="00A37698"/>
    <w:rsid w:val="00A41ED3"/>
    <w:rsid w:val="00A5499B"/>
    <w:rsid w:val="00A81D82"/>
    <w:rsid w:val="00A926E6"/>
    <w:rsid w:val="00A93E33"/>
    <w:rsid w:val="00AB6758"/>
    <w:rsid w:val="00AB6970"/>
    <w:rsid w:val="00AC1939"/>
    <w:rsid w:val="00AC7C05"/>
    <w:rsid w:val="00AD167C"/>
    <w:rsid w:val="00AD17C7"/>
    <w:rsid w:val="00AD4041"/>
    <w:rsid w:val="00AE1484"/>
    <w:rsid w:val="00AE302B"/>
    <w:rsid w:val="00AF19E0"/>
    <w:rsid w:val="00B14D32"/>
    <w:rsid w:val="00B259DF"/>
    <w:rsid w:val="00B34E83"/>
    <w:rsid w:val="00B44B1F"/>
    <w:rsid w:val="00B46622"/>
    <w:rsid w:val="00B50799"/>
    <w:rsid w:val="00B64141"/>
    <w:rsid w:val="00B64E72"/>
    <w:rsid w:val="00B77913"/>
    <w:rsid w:val="00B80ACF"/>
    <w:rsid w:val="00B824FB"/>
    <w:rsid w:val="00B82646"/>
    <w:rsid w:val="00B97359"/>
    <w:rsid w:val="00B97A8F"/>
    <w:rsid w:val="00BA4E58"/>
    <w:rsid w:val="00BA7074"/>
    <w:rsid w:val="00BB7829"/>
    <w:rsid w:val="00BC2182"/>
    <w:rsid w:val="00BC2461"/>
    <w:rsid w:val="00BD1457"/>
    <w:rsid w:val="00BE2AD9"/>
    <w:rsid w:val="00BF27FE"/>
    <w:rsid w:val="00C043B3"/>
    <w:rsid w:val="00C079AB"/>
    <w:rsid w:val="00C10609"/>
    <w:rsid w:val="00C10E61"/>
    <w:rsid w:val="00C14787"/>
    <w:rsid w:val="00C1596D"/>
    <w:rsid w:val="00C15B8D"/>
    <w:rsid w:val="00C17010"/>
    <w:rsid w:val="00C20562"/>
    <w:rsid w:val="00C215C3"/>
    <w:rsid w:val="00C23A96"/>
    <w:rsid w:val="00C249C6"/>
    <w:rsid w:val="00C32CC1"/>
    <w:rsid w:val="00C426A2"/>
    <w:rsid w:val="00C426EC"/>
    <w:rsid w:val="00C4330E"/>
    <w:rsid w:val="00C6483C"/>
    <w:rsid w:val="00C64AE9"/>
    <w:rsid w:val="00C70CFF"/>
    <w:rsid w:val="00C718FE"/>
    <w:rsid w:val="00C8773D"/>
    <w:rsid w:val="00C87ABB"/>
    <w:rsid w:val="00C90385"/>
    <w:rsid w:val="00C91831"/>
    <w:rsid w:val="00C953DF"/>
    <w:rsid w:val="00CA5C6C"/>
    <w:rsid w:val="00CB616C"/>
    <w:rsid w:val="00CD5705"/>
    <w:rsid w:val="00CE2709"/>
    <w:rsid w:val="00CE2D64"/>
    <w:rsid w:val="00CE6198"/>
    <w:rsid w:val="00CF6230"/>
    <w:rsid w:val="00D00E9F"/>
    <w:rsid w:val="00D017FC"/>
    <w:rsid w:val="00D0226A"/>
    <w:rsid w:val="00D13147"/>
    <w:rsid w:val="00D15871"/>
    <w:rsid w:val="00D31A01"/>
    <w:rsid w:val="00D36E89"/>
    <w:rsid w:val="00D52F0A"/>
    <w:rsid w:val="00D5715A"/>
    <w:rsid w:val="00D71687"/>
    <w:rsid w:val="00D71745"/>
    <w:rsid w:val="00D74813"/>
    <w:rsid w:val="00D80B39"/>
    <w:rsid w:val="00D94E00"/>
    <w:rsid w:val="00D9506F"/>
    <w:rsid w:val="00DA07C9"/>
    <w:rsid w:val="00DA30BC"/>
    <w:rsid w:val="00DA69C2"/>
    <w:rsid w:val="00DA6D70"/>
    <w:rsid w:val="00DB6050"/>
    <w:rsid w:val="00DC2261"/>
    <w:rsid w:val="00DC2C34"/>
    <w:rsid w:val="00DD66BD"/>
    <w:rsid w:val="00DE2C87"/>
    <w:rsid w:val="00DF27DA"/>
    <w:rsid w:val="00DF3DA6"/>
    <w:rsid w:val="00DF4DBE"/>
    <w:rsid w:val="00E0705B"/>
    <w:rsid w:val="00E1714E"/>
    <w:rsid w:val="00E20B14"/>
    <w:rsid w:val="00E20EDF"/>
    <w:rsid w:val="00E211EA"/>
    <w:rsid w:val="00E272C4"/>
    <w:rsid w:val="00E40820"/>
    <w:rsid w:val="00E439FA"/>
    <w:rsid w:val="00E4658F"/>
    <w:rsid w:val="00E54A67"/>
    <w:rsid w:val="00E61C0D"/>
    <w:rsid w:val="00E63EB4"/>
    <w:rsid w:val="00E640DD"/>
    <w:rsid w:val="00E66160"/>
    <w:rsid w:val="00E71329"/>
    <w:rsid w:val="00E73F14"/>
    <w:rsid w:val="00E76771"/>
    <w:rsid w:val="00E8363B"/>
    <w:rsid w:val="00E84966"/>
    <w:rsid w:val="00E92383"/>
    <w:rsid w:val="00EA1B3A"/>
    <w:rsid w:val="00EA2109"/>
    <w:rsid w:val="00EB3486"/>
    <w:rsid w:val="00EB5022"/>
    <w:rsid w:val="00ED0179"/>
    <w:rsid w:val="00ED4D4E"/>
    <w:rsid w:val="00ED5E68"/>
    <w:rsid w:val="00EE0C77"/>
    <w:rsid w:val="00EE3B19"/>
    <w:rsid w:val="00EE4E54"/>
    <w:rsid w:val="00F0151C"/>
    <w:rsid w:val="00F16817"/>
    <w:rsid w:val="00F16990"/>
    <w:rsid w:val="00F21A86"/>
    <w:rsid w:val="00F3667E"/>
    <w:rsid w:val="00F424D9"/>
    <w:rsid w:val="00F436BB"/>
    <w:rsid w:val="00F47145"/>
    <w:rsid w:val="00F545BF"/>
    <w:rsid w:val="00F71B56"/>
    <w:rsid w:val="00F832C8"/>
    <w:rsid w:val="00F873B3"/>
    <w:rsid w:val="00FA42B9"/>
    <w:rsid w:val="00FA755A"/>
    <w:rsid w:val="00FB0EAB"/>
    <w:rsid w:val="00FB2B0F"/>
    <w:rsid w:val="00FB4F6B"/>
    <w:rsid w:val="00FB5FE1"/>
    <w:rsid w:val="00FB7534"/>
    <w:rsid w:val="00FC46EF"/>
    <w:rsid w:val="00FD31B3"/>
    <w:rsid w:val="00FD4204"/>
    <w:rsid w:val="00FF3CCB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1FFB1F25-DD3A-4304-B987-5C5BF61D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6F"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145"/>
    <w:pPr>
      <w:keepNext/>
      <w:spacing w:before="240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rsid w:val="00F47145"/>
    <w:pPr>
      <w:keepNext/>
      <w:outlineLvl w:val="1"/>
    </w:pPr>
    <w:rPr>
      <w:color w:val="22413A"/>
      <w:sz w:val="36"/>
    </w:rPr>
  </w:style>
  <w:style w:type="paragraph" w:styleId="Heading3">
    <w:name w:val="heading 3"/>
    <w:basedOn w:val="Normal"/>
    <w:next w:val="Normal"/>
    <w:link w:val="Heading3Char"/>
    <w:qFormat/>
    <w:rsid w:val="00C215C3"/>
    <w:pPr>
      <w:keepNext/>
      <w:outlineLvl w:val="2"/>
    </w:pPr>
    <w:rPr>
      <w:iCs/>
      <w:color w:val="22413A"/>
      <w:sz w:val="28"/>
    </w:rPr>
  </w:style>
  <w:style w:type="paragraph" w:styleId="Heading4">
    <w:name w:val="heading 4"/>
    <w:basedOn w:val="Normal"/>
    <w:next w:val="Normal"/>
    <w:link w:val="Heading4Char"/>
    <w:qFormat/>
    <w:rsid w:val="00F47145"/>
    <w:pPr>
      <w:keepNext/>
      <w:outlineLvl w:val="3"/>
    </w:pPr>
    <w:rPr>
      <w:b/>
      <w:color w:val="22413A"/>
    </w:rPr>
  </w:style>
  <w:style w:type="paragraph" w:styleId="Heading5">
    <w:name w:val="heading 5"/>
    <w:basedOn w:val="Normal"/>
    <w:next w:val="Normal"/>
    <w:link w:val="Heading5Char"/>
    <w:rsid w:val="00F47145"/>
    <w:pPr>
      <w:keepNext/>
      <w:outlineLvl w:val="4"/>
    </w:pPr>
    <w:rPr>
      <w:i/>
      <w:noProof/>
      <w:color w:val="22413A"/>
    </w:rPr>
  </w:style>
  <w:style w:type="paragraph" w:styleId="Heading6">
    <w:name w:val="heading 6"/>
    <w:basedOn w:val="Normal"/>
    <w:next w:val="Normal"/>
    <w:link w:val="Heading6Char"/>
    <w:rsid w:val="00F47145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7288"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sid w:val="00257288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8229BA"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sid w:val="008229BA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FD4204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F47145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C215C3"/>
    <w:rPr>
      <w:rFonts w:ascii="Arial" w:hAnsi="Arial"/>
      <w:iCs/>
      <w:color w:val="22413A"/>
      <w:sz w:val="28"/>
      <w:szCs w:val="22"/>
      <w:lang w:eastAsia="en-US" w:bidi="he-IL"/>
    </w:rPr>
  </w:style>
  <w:style w:type="character" w:customStyle="1" w:styleId="Heading4Char">
    <w:name w:val="Heading 4 Char"/>
    <w:link w:val="Heading4"/>
    <w:rsid w:val="00F47145"/>
    <w:rPr>
      <w:rFonts w:ascii="Arial" w:hAnsi="Arial"/>
      <w:b/>
      <w:color w:val="22413A"/>
      <w:sz w:val="24"/>
      <w:szCs w:val="22"/>
      <w:lang w:eastAsia="en-US" w:bidi="he-IL"/>
    </w:rPr>
  </w:style>
  <w:style w:type="character" w:customStyle="1" w:styleId="Heading5Char">
    <w:name w:val="Heading 5 Char"/>
    <w:link w:val="Heading5"/>
    <w:rsid w:val="00F47145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sid w:val="00F47145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BB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E66160"/>
    <w:pPr>
      <w:numPr>
        <w:numId w:val="12"/>
      </w:numPr>
    </w:pPr>
    <w:rPr>
      <w:noProof/>
    </w:rPr>
  </w:style>
  <w:style w:type="paragraph" w:customStyle="1" w:styleId="Bulletlist2">
    <w:name w:val="Bullet list 2"/>
    <w:basedOn w:val="Bulletlist1"/>
    <w:uiPriority w:val="1"/>
    <w:qFormat/>
    <w:rsid w:val="0043545A"/>
    <w:pPr>
      <w:numPr>
        <w:ilvl w:val="1"/>
      </w:numPr>
      <w:ind w:left="851"/>
    </w:pPr>
    <w:rPr>
      <w:bCs/>
    </w:rPr>
  </w:style>
  <w:style w:type="paragraph" w:customStyle="1" w:styleId="TableandChartNote">
    <w:name w:val="Table and Chart Note"/>
    <w:basedOn w:val="Normal"/>
    <w:uiPriority w:val="1"/>
    <w:rsid w:val="007068BA"/>
    <w:pPr>
      <w:spacing w:before="60"/>
    </w:pPr>
    <w:rPr>
      <w:b/>
      <w:noProof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sid w:val="00881B6F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884E43"/>
    <w:pPr>
      <w:spacing w:before="60" w:after="60"/>
    </w:pPr>
  </w:style>
  <w:style w:type="paragraph" w:styleId="TOC1">
    <w:name w:val="toc 1"/>
    <w:basedOn w:val="Normal"/>
    <w:next w:val="Normal"/>
    <w:uiPriority w:val="39"/>
    <w:rsid w:val="00C1596D"/>
    <w:pPr>
      <w:tabs>
        <w:tab w:val="right" w:leader="dot" w:pos="9752"/>
      </w:tabs>
      <w:spacing w:before="240" w:after="0"/>
    </w:pPr>
    <w:rPr>
      <w:noProof/>
    </w:rPr>
  </w:style>
  <w:style w:type="paragraph" w:styleId="TOC2">
    <w:name w:val="toc 2"/>
    <w:basedOn w:val="Normal"/>
    <w:next w:val="Normal"/>
    <w:uiPriority w:val="39"/>
    <w:rsid w:val="00C1596D"/>
    <w:pPr>
      <w:tabs>
        <w:tab w:val="right" w:leader="dot" w:pos="9752"/>
      </w:tabs>
      <w:spacing w:before="120" w:after="0"/>
      <w:ind w:left="284"/>
    </w:pPr>
    <w:rPr>
      <w:noProof/>
    </w:rPr>
  </w:style>
  <w:style w:type="character" w:styleId="Hyperlink">
    <w:name w:val="Hyperlink"/>
    <w:uiPriority w:val="99"/>
    <w:unhideWhenUsed/>
    <w:rsid w:val="00F71B56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4C361D"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rsid w:val="00EE0C77"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rsid w:val="00185410"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rsid w:val="00881B6F"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sid w:val="00420A11"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CC1"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CC1"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C32C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548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E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E0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420A11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420A11"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rsid w:val="005754AE"/>
    <w:pPr>
      <w:spacing w:before="60"/>
    </w:pPr>
    <w:rPr>
      <w:rFonts w:asciiTheme="minorHAnsi" w:eastAsiaTheme="minorHAnsi" w:hAnsiTheme="minorHAnsi" w:cstheme="minorBidi"/>
      <w:b/>
      <w:noProof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sid w:val="00881B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2319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B641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4A3DF2"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rsid w:val="00FD31B3"/>
    <w:pPr>
      <w:numPr>
        <w:numId w:val="18"/>
      </w:numPr>
    </w:pPr>
    <w:rPr>
      <w:rFonts w:asciiTheme="minorHAnsi" w:eastAsiaTheme="minorHAnsi" w:hAnsiTheme="minorHAnsi" w:cstheme="minorBidi"/>
      <w:noProof/>
      <w:lang w:bidi="ar-SA"/>
    </w:rPr>
  </w:style>
  <w:style w:type="paragraph" w:customStyle="1" w:styleId="NumList2">
    <w:name w:val="Num List 2"/>
    <w:basedOn w:val="Normal"/>
    <w:uiPriority w:val="1"/>
    <w:qFormat/>
    <w:rsid w:val="00FD31B3"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rsid w:val="00C215C3"/>
    <w:pPr>
      <w:numPr>
        <w:ilvl w:val="2"/>
      </w:numPr>
      <w:ind w:left="1418"/>
    </w:pPr>
  </w:style>
  <w:style w:type="character" w:styleId="CommentReference">
    <w:name w:val="annotation reference"/>
    <w:basedOn w:val="DefaultParagraphFont"/>
    <w:uiPriority w:val="99"/>
    <w:semiHidden/>
    <w:unhideWhenUsed/>
    <w:rsid w:val="00FD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31B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1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D3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648A4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sid w:val="004648A4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648A4"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C114C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F47145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881B6F"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C419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215C3"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0E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0E52"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sid w:val="009E0E5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0E52"/>
  </w:style>
  <w:style w:type="character" w:customStyle="1" w:styleId="ListParagraphChar">
    <w:name w:val="List Paragraph Char"/>
    <w:link w:val="ListParagraph"/>
    <w:uiPriority w:val="34"/>
    <w:rsid w:val="00827D2E"/>
    <w:rPr>
      <w:rFonts w:ascii="Arial" w:hAnsi="Arial"/>
      <w:sz w:val="24"/>
      <w:szCs w:val="22"/>
      <w:lang w:eastAsia="en-US" w:bidi="he-IL"/>
    </w:rPr>
  </w:style>
  <w:style w:type="paragraph" w:customStyle="1" w:styleId="F9-Paragraph">
    <w:name w:val="F9 - # Paragraph"/>
    <w:basedOn w:val="Normal"/>
    <w:link w:val="F9-ParagraphChar"/>
    <w:qFormat/>
    <w:rsid w:val="00A5499B"/>
    <w:pPr>
      <w:numPr>
        <w:numId w:val="24"/>
      </w:numPr>
      <w:spacing w:before="240" w:after="120" w:line="259" w:lineRule="auto"/>
      <w:ind w:left="851" w:hanging="851"/>
    </w:pPr>
    <w:rPr>
      <w:rFonts w:eastAsia="Times New Roman"/>
      <w:szCs w:val="24"/>
      <w:lang w:bidi="ar-SA"/>
    </w:rPr>
  </w:style>
  <w:style w:type="character" w:customStyle="1" w:styleId="F9-ParagraphChar">
    <w:name w:val="F9 - # Paragraph Char"/>
    <w:basedOn w:val="DefaultParagraphFont"/>
    <w:link w:val="F9-Paragraph"/>
    <w:rsid w:val="00A5499B"/>
    <w:rPr>
      <w:rFonts w:ascii="Arial" w:eastAsia="Times New Roman" w:hAnsi="Arial"/>
      <w:sz w:val="24"/>
      <w:szCs w:val="24"/>
      <w:lang w:eastAsia="en-US"/>
    </w:rPr>
  </w:style>
  <w:style w:type="character" w:customStyle="1" w:styleId="ui-provider">
    <w:name w:val="ui-provider"/>
    <w:basedOn w:val="DefaultParagraphFont"/>
    <w:rsid w:val="00A549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233"/>
    <w:rPr>
      <w:rFonts w:ascii="Arial" w:eastAsia="Calibri" w:hAnsi="Arial" w:cs="Arial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233"/>
    <w:rPr>
      <w:rFonts w:ascii="Arial" w:eastAsiaTheme="minorHAnsi" w:hAnsi="Arial" w:cstheme="minorBidi"/>
      <w:b/>
      <w:bCs/>
      <w:lang w:eastAsia="en-US" w:bidi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645E71"/>
    <w:rPr>
      <w:color w:val="AA1C76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 w:bidi="ar-SA"/>
    </w:rPr>
  </w:style>
  <w:style w:type="paragraph" w:styleId="Revision">
    <w:name w:val="Revision"/>
    <w:hidden/>
    <w:uiPriority w:val="99"/>
    <w:semiHidden/>
    <w:rsid w:val="00B34E83"/>
    <w:rPr>
      <w:rFonts w:ascii="Arial" w:hAnsi="Arial"/>
      <w:sz w:val="24"/>
      <w:szCs w:val="22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381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33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4560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7793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diagramQuickStyle" Target="diagrams/quickStyle1.xml"/><Relationship Id="rId26" Type="http://schemas.openxmlformats.org/officeDocument/2006/relationships/footer" Target="footer2.xml"/><Relationship Id="rId3" Type="http://schemas.openxmlformats.org/officeDocument/2006/relationships/customXml" Target="../customXml/item2.xml"/><Relationship Id="rId21" Type="http://schemas.openxmlformats.org/officeDocument/2006/relationships/hyperlink" Target="https://www.hse.gov.uk/comah/index.htm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diagramLayout" Target="diagrams/layout1.xml"/><Relationship Id="rId25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24" Type="http://schemas.openxmlformats.org/officeDocument/2006/relationships/header" Target="header2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23" Type="http://schemas.openxmlformats.org/officeDocument/2006/relationships/hyperlink" Target="https://www.gov.uk/government/publications/growth-duty" TargetMode="External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diagramColors" Target="diagrams/colors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hyperlink" Target="https://www.gov.uk/government/publications/regulators-code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uk/government/publications/green-book-supplementary-guidance-use-of-multi-criteria-decision-analysis/use-of-multi-criteria-decision-analysis-in-options-appraisal-of-economic-cases" TargetMode="External"/><Relationship Id="rId1" Type="http://schemas.openxmlformats.org/officeDocument/2006/relationships/hyperlink" Target="https://www.nao.org.uk/wp-content/uploads/2016/11/Performance-measurement-by-regulator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unning\Downloads\ONR-DOC-TEMP-305%20-%20ONR%20Word%20Template%20-%20Generic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EFD973-420F-4DD2-B106-016136B1EC40}" type="doc">
      <dgm:prSet loTypeId="urn:microsoft.com/office/officeart/2005/8/layout/orgChart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GB"/>
        </a:p>
      </dgm:t>
    </dgm:pt>
    <dgm:pt modelId="{C6593B2D-4CE6-4870-BE3F-885300AAEE21}">
      <dgm:prSet phldrT="[Text]" custT="1"/>
      <dgm:spPr/>
      <dgm:t>
        <a:bodyPr/>
        <a:lstStyle/>
        <a:p>
          <a:pPr algn="ctr"/>
          <a:r>
            <a:rPr lang="en-GB" sz="1200" b="0" dirty="0">
              <a:latin typeface="Arial" panose="020B0604020202020204" pitchFamily="34" charset="0"/>
              <a:cs typeface="Arial" panose="020B0604020202020204" pitchFamily="34" charset="0"/>
            </a:rPr>
            <a:t>Overall priority ranking</a:t>
          </a:r>
        </a:p>
      </dgm:t>
    </dgm:pt>
    <dgm:pt modelId="{C6E394DC-806A-4A8A-9F73-F6593A45BB70}" type="parTrans" cxnId="{EFCB70CC-D718-4C4F-AD89-4D9663B3F8F5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95EFB4E-DF4F-4851-8B59-D091D2ABDD85}" type="sibTrans" cxnId="{EFCB70CC-D718-4C4F-AD89-4D9663B3F8F5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E6E6675-AC6D-46E1-8F64-D750B3AF5633}">
      <dgm:prSet phldrT="[Text]" custT="1"/>
      <dgm:spPr/>
      <dgm:t>
        <a:bodyPr/>
        <a:lstStyle/>
        <a:p>
          <a:pPr algn="ctr"/>
          <a:r>
            <a:rPr lang="en-GB" sz="12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Inherent hazard</a:t>
          </a:r>
        </a:p>
      </dgm:t>
    </dgm:pt>
    <dgm:pt modelId="{4C0F1F0A-0F31-42A3-8D38-A86DA60608AC}" type="parTrans" cxnId="{4EC615DB-DC8E-4592-8EF2-598E777E9974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D66ABC4-0D96-4E63-9423-DF9A9D7AFDAA}" type="sibTrans" cxnId="{4EC615DB-DC8E-4592-8EF2-598E777E9974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ACC7832-2B47-498B-83AB-1F3CB8AB8C86}">
      <dgm:prSet phldrT="[Text]" custT="1"/>
      <dgm:spPr/>
      <dgm:t>
        <a:bodyPr/>
        <a:lstStyle/>
        <a:p>
          <a:pPr algn="ctr"/>
          <a:r>
            <a:rPr lang="en-GB" sz="12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Dutyholders’ management of the hazard</a:t>
          </a:r>
        </a:p>
      </dgm:t>
    </dgm:pt>
    <dgm:pt modelId="{75618A83-CA65-452F-B4D7-A9B26F301267}" type="parTrans" cxnId="{5ABD2B06-0C7C-4FFF-A3B1-BC1BCE829B4D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AF57231-BBBA-4F14-BB51-05D0C73C5E32}" type="sibTrans" cxnId="{5ABD2B06-0C7C-4FFF-A3B1-BC1BCE829B4D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1D7602-01E1-4188-A282-EA4FAA385E8D}">
      <dgm:prSet phldrT="[Text]" custT="1"/>
      <dgm:spPr/>
      <dgm:t>
        <a:bodyPr/>
        <a:lstStyle/>
        <a:p>
          <a:pPr algn="ctr"/>
          <a:r>
            <a:rPr lang="en-GB" sz="12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Potential for regulatory influence on risk</a:t>
          </a:r>
        </a:p>
      </dgm:t>
    </dgm:pt>
    <dgm:pt modelId="{CA3202FB-D943-4857-99D3-D529238F0CD6}" type="parTrans" cxnId="{2B49890F-8966-428D-AAD2-954B8369E7EE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D35A95E-709C-4280-B871-FBDF557147A5}" type="sibTrans" cxnId="{2B49890F-8966-428D-AAD2-954B8369E7EE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7DCA9A-D84C-42E1-A7A6-6B31E5607636}">
      <dgm:prSet phldrT="[Text]" custT="1"/>
      <dgm:spPr/>
      <dgm:t>
        <a:bodyPr/>
        <a:lstStyle/>
        <a:p>
          <a:pPr algn="ctr"/>
          <a:r>
            <a:rPr lang="en-GB" sz="12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Enabling growth</a:t>
          </a:r>
        </a:p>
      </dgm:t>
    </dgm:pt>
    <dgm:pt modelId="{2D259290-7BD1-47F4-96A6-A5AB16371993}" type="parTrans" cxnId="{7583E2E5-1B1B-483E-ABFA-66C6486E3EA4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FEC062D-F2B3-4269-9AEA-71A3B6E089E7}" type="sibTrans" cxnId="{7583E2E5-1B1B-483E-ABFA-66C6486E3EA4}">
      <dgm:prSet/>
      <dgm:spPr/>
      <dgm:t>
        <a:bodyPr/>
        <a:lstStyle/>
        <a:p>
          <a:pPr algn="ctr"/>
          <a:endParaRPr lang="en-GB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41939F-0F4E-436E-924A-199A43ADEF08}" type="pres">
      <dgm:prSet presAssocID="{97EFD973-420F-4DD2-B106-016136B1EC4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60DEDE3-F315-46F2-842D-D20F8503060B}" type="pres">
      <dgm:prSet presAssocID="{C6593B2D-4CE6-4870-BE3F-885300AAEE21}" presName="hierRoot1" presStyleCnt="0">
        <dgm:presLayoutVars>
          <dgm:hierBranch val="init"/>
        </dgm:presLayoutVars>
      </dgm:prSet>
      <dgm:spPr/>
    </dgm:pt>
    <dgm:pt modelId="{0BC16EAD-3F47-4583-A8B6-3B3693E39D73}" type="pres">
      <dgm:prSet presAssocID="{C6593B2D-4CE6-4870-BE3F-885300AAEE21}" presName="rootComposite1" presStyleCnt="0"/>
      <dgm:spPr/>
    </dgm:pt>
    <dgm:pt modelId="{6AB3941D-F85F-4CDD-825C-909BD352CD3D}" type="pres">
      <dgm:prSet presAssocID="{C6593B2D-4CE6-4870-BE3F-885300AAEE21}" presName="rootText1" presStyleLbl="node0" presStyleIdx="0" presStyleCnt="1" custScaleX="198636">
        <dgm:presLayoutVars>
          <dgm:chPref val="3"/>
        </dgm:presLayoutVars>
      </dgm:prSet>
      <dgm:spPr/>
    </dgm:pt>
    <dgm:pt modelId="{9A7C101C-845C-432C-ACA1-60A68374AD48}" type="pres">
      <dgm:prSet presAssocID="{C6593B2D-4CE6-4870-BE3F-885300AAEE21}" presName="rootConnector1" presStyleLbl="node1" presStyleIdx="0" presStyleCnt="0"/>
      <dgm:spPr/>
    </dgm:pt>
    <dgm:pt modelId="{87456185-E948-4837-A123-1B999A866E6E}" type="pres">
      <dgm:prSet presAssocID="{C6593B2D-4CE6-4870-BE3F-885300AAEE21}" presName="hierChild2" presStyleCnt="0"/>
      <dgm:spPr/>
    </dgm:pt>
    <dgm:pt modelId="{838EBC76-692A-460B-9A02-E5ACE053E4EA}" type="pres">
      <dgm:prSet presAssocID="{4C0F1F0A-0F31-42A3-8D38-A86DA60608AC}" presName="Name37" presStyleLbl="parChTrans1D2" presStyleIdx="0" presStyleCnt="4"/>
      <dgm:spPr/>
    </dgm:pt>
    <dgm:pt modelId="{68127BAD-DFE4-472E-A363-FEF2FAA69AC0}" type="pres">
      <dgm:prSet presAssocID="{EE6E6675-AC6D-46E1-8F64-D750B3AF5633}" presName="hierRoot2" presStyleCnt="0">
        <dgm:presLayoutVars>
          <dgm:hierBranch val="init"/>
        </dgm:presLayoutVars>
      </dgm:prSet>
      <dgm:spPr/>
    </dgm:pt>
    <dgm:pt modelId="{F84F6D3E-BAEE-4309-BC7F-3482E9EC6451}" type="pres">
      <dgm:prSet presAssocID="{EE6E6675-AC6D-46E1-8F64-D750B3AF5633}" presName="rootComposite" presStyleCnt="0"/>
      <dgm:spPr/>
    </dgm:pt>
    <dgm:pt modelId="{33C5C893-5CEF-4C59-BD73-E017BE350872}" type="pres">
      <dgm:prSet presAssocID="{EE6E6675-AC6D-46E1-8F64-D750B3AF5633}" presName="rootText" presStyleLbl="node2" presStyleIdx="0" presStyleCnt="4" custScaleX="146080" custScaleY="164346">
        <dgm:presLayoutVars>
          <dgm:chPref val="3"/>
        </dgm:presLayoutVars>
      </dgm:prSet>
      <dgm:spPr/>
    </dgm:pt>
    <dgm:pt modelId="{A924F73D-2BF1-4E49-9A87-6C083CA80E90}" type="pres">
      <dgm:prSet presAssocID="{EE6E6675-AC6D-46E1-8F64-D750B3AF5633}" presName="rootConnector" presStyleLbl="node2" presStyleIdx="0" presStyleCnt="4"/>
      <dgm:spPr/>
    </dgm:pt>
    <dgm:pt modelId="{A5833366-C663-4438-801F-D1C57AECD40D}" type="pres">
      <dgm:prSet presAssocID="{EE6E6675-AC6D-46E1-8F64-D750B3AF5633}" presName="hierChild4" presStyleCnt="0"/>
      <dgm:spPr/>
    </dgm:pt>
    <dgm:pt modelId="{FBEDD109-768A-4F05-BA3F-C7214ED02FC4}" type="pres">
      <dgm:prSet presAssocID="{EE6E6675-AC6D-46E1-8F64-D750B3AF5633}" presName="hierChild5" presStyleCnt="0"/>
      <dgm:spPr/>
    </dgm:pt>
    <dgm:pt modelId="{CB8D9189-897E-4BBD-82FD-BC7AF9C31E62}" type="pres">
      <dgm:prSet presAssocID="{75618A83-CA65-452F-B4D7-A9B26F301267}" presName="Name37" presStyleLbl="parChTrans1D2" presStyleIdx="1" presStyleCnt="4"/>
      <dgm:spPr/>
    </dgm:pt>
    <dgm:pt modelId="{F62E6E39-21D8-465F-A9D6-6A50C34BEE4F}" type="pres">
      <dgm:prSet presAssocID="{3ACC7832-2B47-498B-83AB-1F3CB8AB8C86}" presName="hierRoot2" presStyleCnt="0">
        <dgm:presLayoutVars>
          <dgm:hierBranch val="init"/>
        </dgm:presLayoutVars>
      </dgm:prSet>
      <dgm:spPr/>
    </dgm:pt>
    <dgm:pt modelId="{CF8BE06D-C64F-4427-9CF3-FDEC3BD3875E}" type="pres">
      <dgm:prSet presAssocID="{3ACC7832-2B47-498B-83AB-1F3CB8AB8C86}" presName="rootComposite" presStyleCnt="0"/>
      <dgm:spPr/>
    </dgm:pt>
    <dgm:pt modelId="{A5273733-C18C-4952-BCED-A6E8D441157F}" type="pres">
      <dgm:prSet presAssocID="{3ACC7832-2B47-498B-83AB-1F3CB8AB8C86}" presName="rootText" presStyleLbl="node2" presStyleIdx="1" presStyleCnt="4" custScaleX="146080" custScaleY="164346">
        <dgm:presLayoutVars>
          <dgm:chPref val="3"/>
        </dgm:presLayoutVars>
      </dgm:prSet>
      <dgm:spPr/>
    </dgm:pt>
    <dgm:pt modelId="{313E4DE9-8AEE-4797-87A7-AD7DABBBB7CB}" type="pres">
      <dgm:prSet presAssocID="{3ACC7832-2B47-498B-83AB-1F3CB8AB8C86}" presName="rootConnector" presStyleLbl="node2" presStyleIdx="1" presStyleCnt="4"/>
      <dgm:spPr/>
    </dgm:pt>
    <dgm:pt modelId="{0BA9764F-E2A6-4596-B678-775806B6952E}" type="pres">
      <dgm:prSet presAssocID="{3ACC7832-2B47-498B-83AB-1F3CB8AB8C86}" presName="hierChild4" presStyleCnt="0"/>
      <dgm:spPr/>
    </dgm:pt>
    <dgm:pt modelId="{30FBFDB5-983F-4D6F-9421-EAA77531B348}" type="pres">
      <dgm:prSet presAssocID="{3ACC7832-2B47-498B-83AB-1F3CB8AB8C86}" presName="hierChild5" presStyleCnt="0"/>
      <dgm:spPr/>
    </dgm:pt>
    <dgm:pt modelId="{762B8835-EF4D-434E-8FC0-660B38631578}" type="pres">
      <dgm:prSet presAssocID="{CA3202FB-D943-4857-99D3-D529238F0CD6}" presName="Name37" presStyleLbl="parChTrans1D2" presStyleIdx="2" presStyleCnt="4"/>
      <dgm:spPr/>
    </dgm:pt>
    <dgm:pt modelId="{2B4AF48E-3A47-41A4-B9ED-A8C626B30054}" type="pres">
      <dgm:prSet presAssocID="{431D7602-01E1-4188-A282-EA4FAA385E8D}" presName="hierRoot2" presStyleCnt="0">
        <dgm:presLayoutVars>
          <dgm:hierBranch val="init"/>
        </dgm:presLayoutVars>
      </dgm:prSet>
      <dgm:spPr/>
    </dgm:pt>
    <dgm:pt modelId="{1EE16C15-D5AD-4086-A96E-3EBE5871CDDB}" type="pres">
      <dgm:prSet presAssocID="{431D7602-01E1-4188-A282-EA4FAA385E8D}" presName="rootComposite" presStyleCnt="0"/>
      <dgm:spPr/>
    </dgm:pt>
    <dgm:pt modelId="{11D9523B-37D5-47BB-BD1B-8478906E682E}" type="pres">
      <dgm:prSet presAssocID="{431D7602-01E1-4188-A282-EA4FAA385E8D}" presName="rootText" presStyleLbl="node2" presStyleIdx="2" presStyleCnt="4" custScaleX="164125" custScaleY="164346">
        <dgm:presLayoutVars>
          <dgm:chPref val="3"/>
        </dgm:presLayoutVars>
      </dgm:prSet>
      <dgm:spPr/>
    </dgm:pt>
    <dgm:pt modelId="{2AC4991B-CABD-4131-BCC7-A0B36FB6E17A}" type="pres">
      <dgm:prSet presAssocID="{431D7602-01E1-4188-A282-EA4FAA385E8D}" presName="rootConnector" presStyleLbl="node2" presStyleIdx="2" presStyleCnt="4"/>
      <dgm:spPr/>
    </dgm:pt>
    <dgm:pt modelId="{19043C77-FD85-409B-8276-96C06F585D18}" type="pres">
      <dgm:prSet presAssocID="{431D7602-01E1-4188-A282-EA4FAA385E8D}" presName="hierChild4" presStyleCnt="0"/>
      <dgm:spPr/>
    </dgm:pt>
    <dgm:pt modelId="{D3C579F3-B046-4C20-93CF-780CCAC263E6}" type="pres">
      <dgm:prSet presAssocID="{431D7602-01E1-4188-A282-EA4FAA385E8D}" presName="hierChild5" presStyleCnt="0"/>
      <dgm:spPr/>
    </dgm:pt>
    <dgm:pt modelId="{1227FF08-014D-42C5-8940-71AE90B8BE11}" type="pres">
      <dgm:prSet presAssocID="{2D259290-7BD1-47F4-96A6-A5AB16371993}" presName="Name37" presStyleLbl="parChTrans1D2" presStyleIdx="3" presStyleCnt="4"/>
      <dgm:spPr/>
    </dgm:pt>
    <dgm:pt modelId="{3A24E21E-9216-4646-916F-9CD1D3FCF105}" type="pres">
      <dgm:prSet presAssocID="{967DCA9A-D84C-42E1-A7A6-6B31E5607636}" presName="hierRoot2" presStyleCnt="0">
        <dgm:presLayoutVars>
          <dgm:hierBranch val="init"/>
        </dgm:presLayoutVars>
      </dgm:prSet>
      <dgm:spPr/>
    </dgm:pt>
    <dgm:pt modelId="{E2DDAF9F-6705-4109-9458-4BA787CF37E7}" type="pres">
      <dgm:prSet presAssocID="{967DCA9A-D84C-42E1-A7A6-6B31E5607636}" presName="rootComposite" presStyleCnt="0"/>
      <dgm:spPr/>
    </dgm:pt>
    <dgm:pt modelId="{CCF24E39-2020-4915-B43B-88D90A7B41C3}" type="pres">
      <dgm:prSet presAssocID="{967DCA9A-D84C-42E1-A7A6-6B31E5607636}" presName="rootText" presStyleLbl="node2" presStyleIdx="3" presStyleCnt="4" custScaleX="146080" custScaleY="164346">
        <dgm:presLayoutVars>
          <dgm:chPref val="3"/>
        </dgm:presLayoutVars>
      </dgm:prSet>
      <dgm:spPr/>
    </dgm:pt>
    <dgm:pt modelId="{3E7D24A8-B8E7-490F-93ED-C6524DE23E7D}" type="pres">
      <dgm:prSet presAssocID="{967DCA9A-D84C-42E1-A7A6-6B31E5607636}" presName="rootConnector" presStyleLbl="node2" presStyleIdx="3" presStyleCnt="4"/>
      <dgm:spPr/>
    </dgm:pt>
    <dgm:pt modelId="{A7516668-5C5E-472B-BFCF-9CC0CE798EBC}" type="pres">
      <dgm:prSet presAssocID="{967DCA9A-D84C-42E1-A7A6-6B31E5607636}" presName="hierChild4" presStyleCnt="0"/>
      <dgm:spPr/>
    </dgm:pt>
    <dgm:pt modelId="{E1C5B040-1A9E-47CA-B544-C53365217053}" type="pres">
      <dgm:prSet presAssocID="{967DCA9A-D84C-42E1-A7A6-6B31E5607636}" presName="hierChild5" presStyleCnt="0"/>
      <dgm:spPr/>
    </dgm:pt>
    <dgm:pt modelId="{858E25E6-FB36-4B2B-843E-0A18D9F9E1C6}" type="pres">
      <dgm:prSet presAssocID="{C6593B2D-4CE6-4870-BE3F-885300AAEE21}" presName="hierChild3" presStyleCnt="0"/>
      <dgm:spPr/>
    </dgm:pt>
  </dgm:ptLst>
  <dgm:cxnLst>
    <dgm:cxn modelId="{5ABD2B06-0C7C-4FFF-A3B1-BC1BCE829B4D}" srcId="{C6593B2D-4CE6-4870-BE3F-885300AAEE21}" destId="{3ACC7832-2B47-498B-83AB-1F3CB8AB8C86}" srcOrd="1" destOrd="0" parTransId="{75618A83-CA65-452F-B4D7-A9B26F301267}" sibTransId="{5AF57231-BBBA-4F14-BB51-05D0C73C5E32}"/>
    <dgm:cxn modelId="{2B49890F-8966-428D-AAD2-954B8369E7EE}" srcId="{C6593B2D-4CE6-4870-BE3F-885300AAEE21}" destId="{431D7602-01E1-4188-A282-EA4FAA385E8D}" srcOrd="2" destOrd="0" parTransId="{CA3202FB-D943-4857-99D3-D529238F0CD6}" sibTransId="{CD35A95E-709C-4280-B871-FBDF557147A5}"/>
    <dgm:cxn modelId="{57EE2712-8DAA-4D75-B4E7-582C60C1FD4A}" type="presOf" srcId="{3ACC7832-2B47-498B-83AB-1F3CB8AB8C86}" destId="{A5273733-C18C-4952-BCED-A6E8D441157F}" srcOrd="0" destOrd="0" presId="urn:microsoft.com/office/officeart/2005/8/layout/orgChart1"/>
    <dgm:cxn modelId="{D1779B27-F893-4D6A-A989-14AC4A552C9E}" type="presOf" srcId="{2D259290-7BD1-47F4-96A6-A5AB16371993}" destId="{1227FF08-014D-42C5-8940-71AE90B8BE11}" srcOrd="0" destOrd="0" presId="urn:microsoft.com/office/officeart/2005/8/layout/orgChart1"/>
    <dgm:cxn modelId="{CDF7CE2B-FD37-4C87-971E-507F965D1E41}" type="presOf" srcId="{C6593B2D-4CE6-4870-BE3F-885300AAEE21}" destId="{9A7C101C-845C-432C-ACA1-60A68374AD48}" srcOrd="1" destOrd="0" presId="urn:microsoft.com/office/officeart/2005/8/layout/orgChart1"/>
    <dgm:cxn modelId="{A544BD3C-8D71-4A28-9920-2E0485DAD446}" type="presOf" srcId="{97EFD973-420F-4DD2-B106-016136B1EC40}" destId="{F441939F-0F4E-436E-924A-199A43ADEF08}" srcOrd="0" destOrd="0" presId="urn:microsoft.com/office/officeart/2005/8/layout/orgChart1"/>
    <dgm:cxn modelId="{0B564D47-A611-48B1-9B0B-A58CF83755E6}" type="presOf" srcId="{CA3202FB-D943-4857-99D3-D529238F0CD6}" destId="{762B8835-EF4D-434E-8FC0-660B38631578}" srcOrd="0" destOrd="0" presId="urn:microsoft.com/office/officeart/2005/8/layout/orgChart1"/>
    <dgm:cxn modelId="{5CF2C548-0F40-4998-ABC4-0A4C30558E62}" type="presOf" srcId="{431D7602-01E1-4188-A282-EA4FAA385E8D}" destId="{2AC4991B-CABD-4131-BCC7-A0B36FB6E17A}" srcOrd="1" destOrd="0" presId="urn:microsoft.com/office/officeart/2005/8/layout/orgChart1"/>
    <dgm:cxn modelId="{5FC4F44D-1E1A-4424-9E1E-6012158A410D}" type="presOf" srcId="{75618A83-CA65-452F-B4D7-A9B26F301267}" destId="{CB8D9189-897E-4BBD-82FD-BC7AF9C31E62}" srcOrd="0" destOrd="0" presId="urn:microsoft.com/office/officeart/2005/8/layout/orgChart1"/>
    <dgm:cxn modelId="{D78ACF59-85A1-4D01-A841-8DC12C121943}" type="presOf" srcId="{3ACC7832-2B47-498B-83AB-1F3CB8AB8C86}" destId="{313E4DE9-8AEE-4797-87A7-AD7DABBBB7CB}" srcOrd="1" destOrd="0" presId="urn:microsoft.com/office/officeart/2005/8/layout/orgChart1"/>
    <dgm:cxn modelId="{AD8EB981-9858-4E49-A77B-5BF30A6FF597}" type="presOf" srcId="{967DCA9A-D84C-42E1-A7A6-6B31E5607636}" destId="{CCF24E39-2020-4915-B43B-88D90A7B41C3}" srcOrd="0" destOrd="0" presId="urn:microsoft.com/office/officeart/2005/8/layout/orgChart1"/>
    <dgm:cxn modelId="{0BD2E48B-24AF-48E8-817D-D0AC622A23D7}" type="presOf" srcId="{431D7602-01E1-4188-A282-EA4FAA385E8D}" destId="{11D9523B-37D5-47BB-BD1B-8478906E682E}" srcOrd="0" destOrd="0" presId="urn:microsoft.com/office/officeart/2005/8/layout/orgChart1"/>
    <dgm:cxn modelId="{66749C9E-D907-4A61-8C52-F1DEBA484186}" type="presOf" srcId="{EE6E6675-AC6D-46E1-8F64-D750B3AF5633}" destId="{A924F73D-2BF1-4E49-9A87-6C083CA80E90}" srcOrd="1" destOrd="0" presId="urn:microsoft.com/office/officeart/2005/8/layout/orgChart1"/>
    <dgm:cxn modelId="{3D8FEEAD-F65A-4E95-81BF-023E993BF60E}" type="presOf" srcId="{4C0F1F0A-0F31-42A3-8D38-A86DA60608AC}" destId="{838EBC76-692A-460B-9A02-E5ACE053E4EA}" srcOrd="0" destOrd="0" presId="urn:microsoft.com/office/officeart/2005/8/layout/orgChart1"/>
    <dgm:cxn modelId="{230661C1-BC46-41EC-B028-C992BF4CD2F7}" type="presOf" srcId="{C6593B2D-4CE6-4870-BE3F-885300AAEE21}" destId="{6AB3941D-F85F-4CDD-825C-909BD352CD3D}" srcOrd="0" destOrd="0" presId="urn:microsoft.com/office/officeart/2005/8/layout/orgChart1"/>
    <dgm:cxn modelId="{B3EEC1C8-7237-44AA-979A-B162B8AD158A}" type="presOf" srcId="{EE6E6675-AC6D-46E1-8F64-D750B3AF5633}" destId="{33C5C893-5CEF-4C59-BD73-E017BE350872}" srcOrd="0" destOrd="0" presId="urn:microsoft.com/office/officeart/2005/8/layout/orgChart1"/>
    <dgm:cxn modelId="{EFCB70CC-D718-4C4F-AD89-4D9663B3F8F5}" srcId="{97EFD973-420F-4DD2-B106-016136B1EC40}" destId="{C6593B2D-4CE6-4870-BE3F-885300AAEE21}" srcOrd="0" destOrd="0" parTransId="{C6E394DC-806A-4A8A-9F73-F6593A45BB70}" sibTransId="{495EFB4E-DF4F-4851-8B59-D091D2ABDD85}"/>
    <dgm:cxn modelId="{4EC615DB-DC8E-4592-8EF2-598E777E9974}" srcId="{C6593B2D-4CE6-4870-BE3F-885300AAEE21}" destId="{EE6E6675-AC6D-46E1-8F64-D750B3AF5633}" srcOrd="0" destOrd="0" parTransId="{4C0F1F0A-0F31-42A3-8D38-A86DA60608AC}" sibTransId="{AD66ABC4-0D96-4E63-9423-DF9A9D7AFDAA}"/>
    <dgm:cxn modelId="{C4CCB6E4-3B32-4EBB-861A-C9D20DB33BC4}" type="presOf" srcId="{967DCA9A-D84C-42E1-A7A6-6B31E5607636}" destId="{3E7D24A8-B8E7-490F-93ED-C6524DE23E7D}" srcOrd="1" destOrd="0" presId="urn:microsoft.com/office/officeart/2005/8/layout/orgChart1"/>
    <dgm:cxn modelId="{7583E2E5-1B1B-483E-ABFA-66C6486E3EA4}" srcId="{C6593B2D-4CE6-4870-BE3F-885300AAEE21}" destId="{967DCA9A-D84C-42E1-A7A6-6B31E5607636}" srcOrd="3" destOrd="0" parTransId="{2D259290-7BD1-47F4-96A6-A5AB16371993}" sibTransId="{AFEC062D-F2B3-4269-9AEA-71A3B6E089E7}"/>
    <dgm:cxn modelId="{397DC82D-22A3-42F2-8CF1-E3576B322175}" type="presParOf" srcId="{F441939F-0F4E-436E-924A-199A43ADEF08}" destId="{B60DEDE3-F315-46F2-842D-D20F8503060B}" srcOrd="0" destOrd="0" presId="urn:microsoft.com/office/officeart/2005/8/layout/orgChart1"/>
    <dgm:cxn modelId="{11608394-CDF6-49BE-A131-C8E47B7D1CF8}" type="presParOf" srcId="{B60DEDE3-F315-46F2-842D-D20F8503060B}" destId="{0BC16EAD-3F47-4583-A8B6-3B3693E39D73}" srcOrd="0" destOrd="0" presId="urn:microsoft.com/office/officeart/2005/8/layout/orgChart1"/>
    <dgm:cxn modelId="{C8F0D869-FE66-4C2A-AEF9-EF1BA1937B7C}" type="presParOf" srcId="{0BC16EAD-3F47-4583-A8B6-3B3693E39D73}" destId="{6AB3941D-F85F-4CDD-825C-909BD352CD3D}" srcOrd="0" destOrd="0" presId="urn:microsoft.com/office/officeart/2005/8/layout/orgChart1"/>
    <dgm:cxn modelId="{6DA8DB02-13BC-499B-87F0-039C1A437789}" type="presParOf" srcId="{0BC16EAD-3F47-4583-A8B6-3B3693E39D73}" destId="{9A7C101C-845C-432C-ACA1-60A68374AD48}" srcOrd="1" destOrd="0" presId="urn:microsoft.com/office/officeart/2005/8/layout/orgChart1"/>
    <dgm:cxn modelId="{A10F5195-9F8D-472F-AD81-2296EC30874E}" type="presParOf" srcId="{B60DEDE3-F315-46F2-842D-D20F8503060B}" destId="{87456185-E948-4837-A123-1B999A866E6E}" srcOrd="1" destOrd="0" presId="urn:microsoft.com/office/officeart/2005/8/layout/orgChart1"/>
    <dgm:cxn modelId="{415E2349-9BFB-4E7B-BB5C-D3001A8B0B59}" type="presParOf" srcId="{87456185-E948-4837-A123-1B999A866E6E}" destId="{838EBC76-692A-460B-9A02-E5ACE053E4EA}" srcOrd="0" destOrd="0" presId="urn:microsoft.com/office/officeart/2005/8/layout/orgChart1"/>
    <dgm:cxn modelId="{754FBF8D-EF09-475D-AF70-E36C0AD0B184}" type="presParOf" srcId="{87456185-E948-4837-A123-1B999A866E6E}" destId="{68127BAD-DFE4-472E-A363-FEF2FAA69AC0}" srcOrd="1" destOrd="0" presId="urn:microsoft.com/office/officeart/2005/8/layout/orgChart1"/>
    <dgm:cxn modelId="{384B32DE-B46B-431B-8877-215788598B38}" type="presParOf" srcId="{68127BAD-DFE4-472E-A363-FEF2FAA69AC0}" destId="{F84F6D3E-BAEE-4309-BC7F-3482E9EC6451}" srcOrd="0" destOrd="0" presId="urn:microsoft.com/office/officeart/2005/8/layout/orgChart1"/>
    <dgm:cxn modelId="{92D7CFCF-3E43-4609-9740-B194F0FC58B2}" type="presParOf" srcId="{F84F6D3E-BAEE-4309-BC7F-3482E9EC6451}" destId="{33C5C893-5CEF-4C59-BD73-E017BE350872}" srcOrd="0" destOrd="0" presId="urn:microsoft.com/office/officeart/2005/8/layout/orgChart1"/>
    <dgm:cxn modelId="{CDEFBF3A-622F-47A2-A0E4-18EED4F09DF7}" type="presParOf" srcId="{F84F6D3E-BAEE-4309-BC7F-3482E9EC6451}" destId="{A924F73D-2BF1-4E49-9A87-6C083CA80E90}" srcOrd="1" destOrd="0" presId="urn:microsoft.com/office/officeart/2005/8/layout/orgChart1"/>
    <dgm:cxn modelId="{ABB32F9B-A445-43D7-B20F-FBD532BA5319}" type="presParOf" srcId="{68127BAD-DFE4-472E-A363-FEF2FAA69AC0}" destId="{A5833366-C663-4438-801F-D1C57AECD40D}" srcOrd="1" destOrd="0" presId="urn:microsoft.com/office/officeart/2005/8/layout/orgChart1"/>
    <dgm:cxn modelId="{6296B3AF-ED90-433B-B192-1193020F77C6}" type="presParOf" srcId="{68127BAD-DFE4-472E-A363-FEF2FAA69AC0}" destId="{FBEDD109-768A-4F05-BA3F-C7214ED02FC4}" srcOrd="2" destOrd="0" presId="urn:microsoft.com/office/officeart/2005/8/layout/orgChart1"/>
    <dgm:cxn modelId="{7E99FCC4-09A2-452A-ADC8-6C21937593EE}" type="presParOf" srcId="{87456185-E948-4837-A123-1B999A866E6E}" destId="{CB8D9189-897E-4BBD-82FD-BC7AF9C31E62}" srcOrd="2" destOrd="0" presId="urn:microsoft.com/office/officeart/2005/8/layout/orgChart1"/>
    <dgm:cxn modelId="{DE06FE75-C00C-43CE-91F0-F00E65289A17}" type="presParOf" srcId="{87456185-E948-4837-A123-1B999A866E6E}" destId="{F62E6E39-21D8-465F-A9D6-6A50C34BEE4F}" srcOrd="3" destOrd="0" presId="urn:microsoft.com/office/officeart/2005/8/layout/orgChart1"/>
    <dgm:cxn modelId="{FA40A22D-6A8A-44A8-BB9E-36C2048B8DF8}" type="presParOf" srcId="{F62E6E39-21D8-465F-A9D6-6A50C34BEE4F}" destId="{CF8BE06D-C64F-4427-9CF3-FDEC3BD3875E}" srcOrd="0" destOrd="0" presId="urn:microsoft.com/office/officeart/2005/8/layout/orgChart1"/>
    <dgm:cxn modelId="{0F8A210F-60F1-4483-A3C1-648DDAF0A10A}" type="presParOf" srcId="{CF8BE06D-C64F-4427-9CF3-FDEC3BD3875E}" destId="{A5273733-C18C-4952-BCED-A6E8D441157F}" srcOrd="0" destOrd="0" presId="urn:microsoft.com/office/officeart/2005/8/layout/orgChart1"/>
    <dgm:cxn modelId="{786D6428-6C9D-46D8-9919-AD8C705C3E38}" type="presParOf" srcId="{CF8BE06D-C64F-4427-9CF3-FDEC3BD3875E}" destId="{313E4DE9-8AEE-4797-87A7-AD7DABBBB7CB}" srcOrd="1" destOrd="0" presId="urn:microsoft.com/office/officeart/2005/8/layout/orgChart1"/>
    <dgm:cxn modelId="{78262758-3D13-44FE-AA14-518524D49EB4}" type="presParOf" srcId="{F62E6E39-21D8-465F-A9D6-6A50C34BEE4F}" destId="{0BA9764F-E2A6-4596-B678-775806B6952E}" srcOrd="1" destOrd="0" presId="urn:microsoft.com/office/officeart/2005/8/layout/orgChart1"/>
    <dgm:cxn modelId="{AC2BFB8B-BE27-41EA-9E89-A5BBEBE02779}" type="presParOf" srcId="{F62E6E39-21D8-465F-A9D6-6A50C34BEE4F}" destId="{30FBFDB5-983F-4D6F-9421-EAA77531B348}" srcOrd="2" destOrd="0" presId="urn:microsoft.com/office/officeart/2005/8/layout/orgChart1"/>
    <dgm:cxn modelId="{408CE765-804F-4093-A0F4-9FFAFC2EFA78}" type="presParOf" srcId="{87456185-E948-4837-A123-1B999A866E6E}" destId="{762B8835-EF4D-434E-8FC0-660B38631578}" srcOrd="4" destOrd="0" presId="urn:microsoft.com/office/officeart/2005/8/layout/orgChart1"/>
    <dgm:cxn modelId="{93233B41-904C-4158-95A7-BC32CBD5B96C}" type="presParOf" srcId="{87456185-E948-4837-A123-1B999A866E6E}" destId="{2B4AF48E-3A47-41A4-B9ED-A8C626B30054}" srcOrd="5" destOrd="0" presId="urn:microsoft.com/office/officeart/2005/8/layout/orgChart1"/>
    <dgm:cxn modelId="{B7040C99-C39E-483A-ADE8-79FC65DD1E90}" type="presParOf" srcId="{2B4AF48E-3A47-41A4-B9ED-A8C626B30054}" destId="{1EE16C15-D5AD-4086-A96E-3EBE5871CDDB}" srcOrd="0" destOrd="0" presId="urn:microsoft.com/office/officeart/2005/8/layout/orgChart1"/>
    <dgm:cxn modelId="{7EB517B8-95A9-4D3F-B22E-E6C734FDC7E8}" type="presParOf" srcId="{1EE16C15-D5AD-4086-A96E-3EBE5871CDDB}" destId="{11D9523B-37D5-47BB-BD1B-8478906E682E}" srcOrd="0" destOrd="0" presId="urn:microsoft.com/office/officeart/2005/8/layout/orgChart1"/>
    <dgm:cxn modelId="{96574398-229A-4A3B-8F05-086A4B8BDD08}" type="presParOf" srcId="{1EE16C15-D5AD-4086-A96E-3EBE5871CDDB}" destId="{2AC4991B-CABD-4131-BCC7-A0B36FB6E17A}" srcOrd="1" destOrd="0" presId="urn:microsoft.com/office/officeart/2005/8/layout/orgChart1"/>
    <dgm:cxn modelId="{D3AAF964-5FC2-4F5C-81FB-135945BED829}" type="presParOf" srcId="{2B4AF48E-3A47-41A4-B9ED-A8C626B30054}" destId="{19043C77-FD85-409B-8276-96C06F585D18}" srcOrd="1" destOrd="0" presId="urn:microsoft.com/office/officeart/2005/8/layout/orgChart1"/>
    <dgm:cxn modelId="{2CE37356-13D5-44AD-B74A-12FDD459A912}" type="presParOf" srcId="{2B4AF48E-3A47-41A4-B9ED-A8C626B30054}" destId="{D3C579F3-B046-4C20-93CF-780CCAC263E6}" srcOrd="2" destOrd="0" presId="urn:microsoft.com/office/officeart/2005/8/layout/orgChart1"/>
    <dgm:cxn modelId="{7985B705-6D7C-456D-B5E5-DD9BDC5DFAC5}" type="presParOf" srcId="{87456185-E948-4837-A123-1B999A866E6E}" destId="{1227FF08-014D-42C5-8940-71AE90B8BE11}" srcOrd="6" destOrd="0" presId="urn:microsoft.com/office/officeart/2005/8/layout/orgChart1"/>
    <dgm:cxn modelId="{46676FD4-6216-467F-A49F-F67EA013F469}" type="presParOf" srcId="{87456185-E948-4837-A123-1B999A866E6E}" destId="{3A24E21E-9216-4646-916F-9CD1D3FCF105}" srcOrd="7" destOrd="0" presId="urn:microsoft.com/office/officeart/2005/8/layout/orgChart1"/>
    <dgm:cxn modelId="{400F1F93-2611-4EA8-B168-3C6DB158F133}" type="presParOf" srcId="{3A24E21E-9216-4646-916F-9CD1D3FCF105}" destId="{E2DDAF9F-6705-4109-9458-4BA787CF37E7}" srcOrd="0" destOrd="0" presId="urn:microsoft.com/office/officeart/2005/8/layout/orgChart1"/>
    <dgm:cxn modelId="{C6A96CC1-0C8B-41D7-BF73-53C8B7AAD051}" type="presParOf" srcId="{E2DDAF9F-6705-4109-9458-4BA787CF37E7}" destId="{CCF24E39-2020-4915-B43B-88D90A7B41C3}" srcOrd="0" destOrd="0" presId="urn:microsoft.com/office/officeart/2005/8/layout/orgChart1"/>
    <dgm:cxn modelId="{C29CBB4B-996C-4AC5-B843-7E1631D9487C}" type="presParOf" srcId="{E2DDAF9F-6705-4109-9458-4BA787CF37E7}" destId="{3E7D24A8-B8E7-490F-93ED-C6524DE23E7D}" srcOrd="1" destOrd="0" presId="urn:microsoft.com/office/officeart/2005/8/layout/orgChart1"/>
    <dgm:cxn modelId="{3CF5D298-A7CD-4DC7-95CE-686E5A2F90D2}" type="presParOf" srcId="{3A24E21E-9216-4646-916F-9CD1D3FCF105}" destId="{A7516668-5C5E-472B-BFCF-9CC0CE798EBC}" srcOrd="1" destOrd="0" presId="urn:microsoft.com/office/officeart/2005/8/layout/orgChart1"/>
    <dgm:cxn modelId="{553B4EE9-E9BB-4A10-9904-101CF2749FC2}" type="presParOf" srcId="{3A24E21E-9216-4646-916F-9CD1D3FCF105}" destId="{E1C5B040-1A9E-47CA-B544-C53365217053}" srcOrd="2" destOrd="0" presId="urn:microsoft.com/office/officeart/2005/8/layout/orgChart1"/>
    <dgm:cxn modelId="{05AD457D-4A5F-4DB0-B9BA-0B11B0D8BCCB}" type="presParOf" srcId="{B60DEDE3-F315-46F2-842D-D20F8503060B}" destId="{858E25E6-FB36-4B2B-843E-0A18D9F9E1C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227FF08-014D-42C5-8940-71AE90B8BE11}">
      <dsp:nvSpPr>
        <dsp:cNvPr id="0" name=""/>
        <dsp:cNvSpPr/>
      </dsp:nvSpPr>
      <dsp:spPr>
        <a:xfrm>
          <a:off x="3021647" y="583105"/>
          <a:ext cx="2355942" cy="1905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274"/>
              </a:lnTo>
              <a:lnTo>
                <a:pt x="2355942" y="95274"/>
              </a:lnTo>
              <a:lnTo>
                <a:pt x="2355942" y="190549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2B8835-EF4D-434E-8FC0-660B38631578}">
      <dsp:nvSpPr>
        <dsp:cNvPr id="0" name=""/>
        <dsp:cNvSpPr/>
      </dsp:nvSpPr>
      <dsp:spPr>
        <a:xfrm>
          <a:off x="3021647" y="583105"/>
          <a:ext cx="758024" cy="1905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274"/>
              </a:lnTo>
              <a:lnTo>
                <a:pt x="758024" y="95274"/>
              </a:lnTo>
              <a:lnTo>
                <a:pt x="758024" y="190549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8D9189-897E-4BBD-82FD-BC7AF9C31E62}">
      <dsp:nvSpPr>
        <dsp:cNvPr id="0" name=""/>
        <dsp:cNvSpPr/>
      </dsp:nvSpPr>
      <dsp:spPr>
        <a:xfrm>
          <a:off x="2181754" y="583105"/>
          <a:ext cx="839893" cy="190549"/>
        </a:xfrm>
        <a:custGeom>
          <a:avLst/>
          <a:gdLst/>
          <a:ahLst/>
          <a:cxnLst/>
          <a:rect l="0" t="0" r="0" b="0"/>
          <a:pathLst>
            <a:path>
              <a:moveTo>
                <a:pt x="839893" y="0"/>
              </a:moveTo>
              <a:lnTo>
                <a:pt x="839893" y="95274"/>
              </a:lnTo>
              <a:lnTo>
                <a:pt x="0" y="95274"/>
              </a:lnTo>
              <a:lnTo>
                <a:pt x="0" y="190549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8EBC76-692A-460B-9A02-E5ACE053E4EA}">
      <dsp:nvSpPr>
        <dsp:cNvPr id="0" name=""/>
        <dsp:cNvSpPr/>
      </dsp:nvSpPr>
      <dsp:spPr>
        <a:xfrm>
          <a:off x="665704" y="583105"/>
          <a:ext cx="2355942" cy="190549"/>
        </a:xfrm>
        <a:custGeom>
          <a:avLst/>
          <a:gdLst/>
          <a:ahLst/>
          <a:cxnLst/>
          <a:rect l="0" t="0" r="0" b="0"/>
          <a:pathLst>
            <a:path>
              <a:moveTo>
                <a:pt x="2355942" y="0"/>
              </a:moveTo>
              <a:lnTo>
                <a:pt x="2355942" y="95274"/>
              </a:lnTo>
              <a:lnTo>
                <a:pt x="0" y="95274"/>
              </a:lnTo>
              <a:lnTo>
                <a:pt x="0" y="190549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B3941D-F85F-4CDD-825C-909BD352CD3D}">
      <dsp:nvSpPr>
        <dsp:cNvPr id="0" name=""/>
        <dsp:cNvSpPr/>
      </dsp:nvSpPr>
      <dsp:spPr>
        <a:xfrm>
          <a:off x="2120456" y="129415"/>
          <a:ext cx="1802382" cy="4536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 dirty="0">
              <a:latin typeface="Arial" panose="020B0604020202020204" pitchFamily="34" charset="0"/>
              <a:cs typeface="Arial" panose="020B0604020202020204" pitchFamily="34" charset="0"/>
            </a:rPr>
            <a:t>Overall priority ranking</a:t>
          </a:r>
        </a:p>
      </dsp:txBody>
      <dsp:txXfrm>
        <a:off x="2120456" y="129415"/>
        <a:ext cx="1802382" cy="453689"/>
      </dsp:txXfrm>
    </dsp:sp>
    <dsp:sp modelId="{33C5C893-5CEF-4C59-BD73-E017BE350872}">
      <dsp:nvSpPr>
        <dsp:cNvPr id="0" name=""/>
        <dsp:cNvSpPr/>
      </dsp:nvSpPr>
      <dsp:spPr>
        <a:xfrm>
          <a:off x="2954" y="773654"/>
          <a:ext cx="1325499" cy="74562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Inherent hazard</a:t>
          </a:r>
        </a:p>
      </dsp:txBody>
      <dsp:txXfrm>
        <a:off x="2954" y="773654"/>
        <a:ext cx="1325499" cy="745620"/>
      </dsp:txXfrm>
    </dsp:sp>
    <dsp:sp modelId="{A5273733-C18C-4952-BCED-A6E8D441157F}">
      <dsp:nvSpPr>
        <dsp:cNvPr id="0" name=""/>
        <dsp:cNvSpPr/>
      </dsp:nvSpPr>
      <dsp:spPr>
        <a:xfrm>
          <a:off x="1519004" y="773654"/>
          <a:ext cx="1325499" cy="74562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Dutyholders’ management of the hazard</a:t>
          </a:r>
        </a:p>
      </dsp:txBody>
      <dsp:txXfrm>
        <a:off x="1519004" y="773654"/>
        <a:ext cx="1325499" cy="745620"/>
      </dsp:txXfrm>
    </dsp:sp>
    <dsp:sp modelId="{11D9523B-37D5-47BB-BD1B-8478906E682E}">
      <dsp:nvSpPr>
        <dsp:cNvPr id="0" name=""/>
        <dsp:cNvSpPr/>
      </dsp:nvSpPr>
      <dsp:spPr>
        <a:xfrm>
          <a:off x="3035054" y="773654"/>
          <a:ext cx="1489236" cy="74562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Potential for regulatory influence on risk</a:t>
          </a:r>
        </a:p>
      </dsp:txBody>
      <dsp:txXfrm>
        <a:off x="3035054" y="773654"/>
        <a:ext cx="1489236" cy="745620"/>
      </dsp:txXfrm>
    </dsp:sp>
    <dsp:sp modelId="{CCF24E39-2020-4915-B43B-88D90A7B41C3}">
      <dsp:nvSpPr>
        <dsp:cNvPr id="0" name=""/>
        <dsp:cNvSpPr/>
      </dsp:nvSpPr>
      <dsp:spPr>
        <a:xfrm>
          <a:off x="4714840" y="773654"/>
          <a:ext cx="1325499" cy="74562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Enabling growth</a:t>
          </a:r>
        </a:p>
      </dsp:txBody>
      <dsp:txXfrm>
        <a:off x="4714840" y="773654"/>
        <a:ext cx="1325499" cy="7456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350199"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E646E1">
          <w:r w:rsidRPr="00561874">
            <w:rPr>
              <w:rStyle w:val="PlaceholderText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A031C4" w:rsidRDefault="00DD7BA4">
          <w:r w:rsidRPr="00D1240B">
            <w:rPr>
              <w:rStyle w:val="PlaceholderText"/>
            </w:rPr>
            <w:t>[Status]</w:t>
          </w:r>
        </w:p>
      </w:docPartBody>
    </w:docPart>
    <w:docPart>
      <w:docPartPr>
        <w:name w:val="2FE46D31B83E42DDB8FD7AF27B9F2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30EDB-11F1-41CA-A61C-F8D1B389A412}"/>
      </w:docPartPr>
      <w:docPartBody>
        <w:p w:rsidR="00EC3E01" w:rsidRDefault="00724FCA" w:rsidP="00724FCA">
          <w:pPr>
            <w:pStyle w:val="2FE46D31B83E42DDB8FD7AF27B9F2FEE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A81BFF84B183463B819DF692C70A6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DDF7A-6FDE-4B92-A0AC-76F3A47C82CA}"/>
      </w:docPartPr>
      <w:docPartBody>
        <w:p w:rsidR="00282082" w:rsidRDefault="00282082" w:rsidP="00282082">
          <w:pPr>
            <w:pStyle w:val="A81BFF84B183463B819DF692C70A6529"/>
          </w:pPr>
          <w:r w:rsidRPr="002401C1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1241F0"/>
    <w:rsid w:val="0016341A"/>
    <w:rsid w:val="00282082"/>
    <w:rsid w:val="00350199"/>
    <w:rsid w:val="00414F84"/>
    <w:rsid w:val="0041719E"/>
    <w:rsid w:val="0043522F"/>
    <w:rsid w:val="00485613"/>
    <w:rsid w:val="004C3699"/>
    <w:rsid w:val="004F5AC8"/>
    <w:rsid w:val="00572F29"/>
    <w:rsid w:val="006E5A70"/>
    <w:rsid w:val="00724FCA"/>
    <w:rsid w:val="008B760B"/>
    <w:rsid w:val="00A031C4"/>
    <w:rsid w:val="00B15879"/>
    <w:rsid w:val="00CA1E99"/>
    <w:rsid w:val="00CB0473"/>
    <w:rsid w:val="00DA65C6"/>
    <w:rsid w:val="00DD549F"/>
    <w:rsid w:val="00DD7BA4"/>
    <w:rsid w:val="00E318CE"/>
    <w:rsid w:val="00E63335"/>
    <w:rsid w:val="00E646E1"/>
    <w:rsid w:val="00EC3E01"/>
    <w:rsid w:val="00F41AE2"/>
    <w:rsid w:val="00FF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082"/>
    <w:rPr>
      <w:color w:val="808080"/>
    </w:rPr>
  </w:style>
  <w:style w:type="paragraph" w:customStyle="1" w:styleId="2FE46D31B83E42DDB8FD7AF27B9F2FEE">
    <w:name w:val="2FE46D31B83E42DDB8FD7AF27B9F2FEE"/>
    <w:rsid w:val="00724FCA"/>
    <w:rPr>
      <w:kern w:val="2"/>
      <w14:ligatures w14:val="standardContextual"/>
    </w:rPr>
  </w:style>
  <w:style w:type="paragraph" w:customStyle="1" w:styleId="A81BFF84B183463B819DF692C70A6529">
    <w:name w:val="A81BFF84B183463B819DF692C70A6529"/>
    <w:rsid w:val="0028208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7136045-8404-4488-8b75-837c2c7b996a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Dep1</b:Tag>
    <b:SourceType>InternetSite</b:SourceType>
    <b:Guid>{2C0EBBE9-8275-49F9-874E-68301DC742F8}</b:Guid>
    <b:Author>
      <b:Author>
        <b:Corporate>Department for Business, Innovation and Skills</b:Corporate>
      </b:Author>
    </b:Author>
    <b:Title>Regulators' Code</b:Title>
    <b:Year>2014</b:Year>
    <b:URL>https://assets.publishing.service.gov.uk/media/5f4e14e2e90e071c745ff2df/14-705-regulators-code.pdf</b:URL>
    <b:RefOrder>1</b:RefOrder>
  </b:Source>
  <b:Source>
    <b:Tag>Dep171</b:Tag>
    <b:SourceType>InternetSite</b:SourceType>
    <b:Guid>{45ED1117-0FA2-45D6-B0A4-32566A7A56BF}</b:Guid>
    <b:Title>Growth Duty: Statutory Guidance - Refresh</b:Title>
    <b:Year>2024</b:Year>
    <b:Author>
      <b:Author>
        <b:Corporate>Department for Business &amp; Trade</b:Corporate>
      </b:Author>
    </b:Author>
    <b:URL>https://assets.publishing.service.gov.uk/media/66476caebd01f5ed32793e09/final_growth_duty_statutory_guidance_2024.pdf</b:URL>
    <b:Month>May</b:Month>
    <b:RefOrder>2</b:RefOrder>
  </b:Source>
  <b:Source>
    <b:Tag>ONR482</b:Tag>
    <b:SourceType>ElectronicSource</b:SourceType>
    <b:Guid>{A0A06F82-82F5-4C25-B72B-2F41280D9C17}</b:Guid>
    <b:Title>ONR-GOV-TOR-002 - Regulatory Leadership Team (RLT) - Terms of Reference (TOR)</b:Title>
    <b:Author>
      <b:Author>
        <b:Corporate>ONR</b:Corporate>
      </b:Author>
    </b:Author>
    <b:RefOrder>3</b:RefOrder>
  </b:Source>
  <b:Source>
    <b:Tag>ONR216</b:Tag>
    <b:SourceType>ElectronicSource</b:SourceType>
    <b:Guid>{5F8946C8-1AC5-46ED-A1AF-E60A27FF7D28}</b:Guid>
    <b:Author>
      <b:Author>
        <b:Corporate>ONR</b:Corporate>
      </b:Author>
    </b:Author>
    <b:Title>ONR-GOV-FW-001 - Corporate Governance Framework</b:Title>
    <b:URL>https://www.onr.org.uk/documents/corporate-governance.pdf</b:URL>
    <b:RefOrder>4</b:RefOrder>
  </b:Source>
  <b:Source>
    <b:Tag>ONR201</b:Tag>
    <b:SourceType>DocumentFromInternetSite</b:SourceType>
    <b:Guid>{1F5697FC-42CC-4D95-A79B-D449D7E5C235}</b:Guid>
    <b:Author>
      <b:Author>
        <b:Corporate>ONR</b:Corporate>
      </b:Author>
    </b:Author>
    <b:Title>Enforcement Policy Statement</b:Title>
    <b:URL>https://www.onr.org.uk/media/mtrbcsv3/onr-enf-pol-001-onr-enforcement-policy-statement-1.docx</b:URL>
    <b:RefOrder>6</b:RefOrder>
  </b:Source>
  <b:Source>
    <b:Tag>ONR483</b:Tag>
    <b:SourceType>ElectronicSource</b:SourceType>
    <b:Guid>{53B74BB9-EAC9-4EE8-9B75-B93782E0316E}</b:Guid>
    <b:Author>
      <b:Author>
        <b:Corporate>ONR</b:Corporate>
      </b:Author>
    </b:Author>
    <b:Title>ONR-RD-POL-001 - Deployment Policy for the Regulatory Directorate</b:Title>
    <b:RefOrder>5</b:RefOrder>
  </b:Source>
  <b:Source>
    <b:Tag>ONR177</b:Tag>
    <b:SourceType>ElectronicSource</b:SourceType>
    <b:Guid>{EEAA8A75-EB72-41A1-A419-DC48F4EFFDAA}</b:Guid>
    <b:Author>
      <b:Author>
        <b:Corporate>ONR</b:Corporate>
      </b:Author>
    </b:Author>
    <b:Title>ONR-GEN-GD-013 - Guidance on the assignment on Dutyholder attention levels</b:Title>
    <b:RefOrder>8</b:RefOrder>
  </b:Source>
  <b:Source>
    <b:Tag>HSE42</b:Tag>
    <b:SourceType>InternetSite</b:SourceType>
    <b:Guid>{75BB955A-8B98-40B0-BC71-6BBED72469F5}</b:Guid>
    <b:Title>Control Of Major Accident Hazards Regulations 2015 (COMAH)</b:Title>
    <b:URL>https://www.hse.gov.uk/comah/background/comah15.htm</b:URL>
    <b:Author>
      <b:Author>
        <b:Corporate>HSE</b:Corporate>
      </b:Author>
    </b:Author>
    <b:RefOrder>7</b:RefOrder>
  </b:Source>
</b:Sourc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26176D315544C94C699C7AD409AA1" ma:contentTypeVersion="19" ma:contentTypeDescription="Create a new document." ma:contentTypeScope="" ma:versionID="8b4be78b255f0c0b0f92c3f70982acab">
  <xsd:schema xmlns:xsd="http://www.w3.org/2001/XMLSchema" xmlns:xs="http://www.w3.org/2001/XMLSchema" xmlns:p="http://schemas.microsoft.com/office/2006/metadata/properties" xmlns:ns1="http://schemas.microsoft.com/sharepoint/v3" xmlns:ns3="e7136045-8404-4488-8b75-837c2c7b996a" xmlns:ns4="685cf995-a182-41a5-9cd4-89464fa213d3" targetNamespace="http://schemas.microsoft.com/office/2006/metadata/properties" ma:root="true" ma:fieldsID="75dcaeb2681a57ef9c775b3506f5122f" ns1:_="" ns3:_="" ns4:_="">
    <xsd:import namespace="http://schemas.microsoft.com/sharepoint/v3"/>
    <xsd:import namespace="e7136045-8404-4488-8b75-837c2c7b996a"/>
    <xsd:import namespace="685cf995-a182-41a5-9cd4-89464fa213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6045-8404-4488-8b75-837c2c7b9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cf995-a182-41a5-9cd4-89464fa213d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AD9AF2-9A24-4A59-B0FA-D878E23F40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1B4CD-F5FE-4739-86EB-5E152C78EE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7136045-8404-4488-8b75-837c2c7b996a"/>
  </ds:schemaRefs>
</ds:datastoreItem>
</file>

<file path=customXml/itemProps4.xml><?xml version="1.0" encoding="utf-8"?>
<ds:datastoreItem xmlns:ds="http://schemas.openxmlformats.org/officeDocument/2006/customXml" ds:itemID="{0B19DAFD-F55C-445F-BFF1-0C329048E51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7621A8-5A3C-44D4-A63F-B906FEE29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136045-8404-4488-8b75-837c2c7b996a"/>
    <ds:schemaRef ds:uri="685cf995-a182-41a5-9cd4-89464fa21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7</Pages>
  <Words>1152</Words>
  <Characters>6571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Strategic Prioritisation Regulatory Intelligence Tool (SPRINT) Policy</vt:lpstr>
    </vt:vector>
  </TitlesOfParts>
  <Manager>Office for Nuclear Regulation</Manager>
  <Company>Office for Nuclear Regulation</Company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Prioritisation Regulatory Intelligence Tool (SPRINT) Policy</dc:title>
  <dc:subject>[Subtitle or description]</dc:subject>
  <dc:creator>Liam Dunning</dc:creator>
  <cp:keywords>[Key words separated by commas]</cp:keywords>
  <dc:description/>
  <cp:lastModifiedBy>Liam Dunning</cp:lastModifiedBy>
  <cp:revision>2</cp:revision>
  <cp:lastPrinted>2016-11-28T11:35:00Z</cp:lastPrinted>
  <dcterms:created xsi:type="dcterms:W3CDTF">2024-10-08T12:32:00Z</dcterms:created>
  <dcterms:modified xsi:type="dcterms:W3CDTF">2024-10-08T12:32:00Z</dcterms:modified>
  <cp:contentStatus>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0x010100F4626176D315544C94C699C7AD409AA1</vt:lpwstr>
  </property>
</Properties>
</file>