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7C01907F" w:rsidR="5C210BA2" w:rsidRPr="00DD7E53" w:rsidRDefault="5C210BA2">
      <w:bookmarkStart w:id="0" w:name="_Toc466022543"/>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DD7E53" w14:paraId="6C65111E" w14:textId="77777777" w:rsidTr="0B28CE32">
        <w:trPr>
          <w:trHeight w:val="1162"/>
        </w:trPr>
        <w:tc>
          <w:tcPr>
            <w:tcW w:w="9156" w:type="dxa"/>
            <w:tcBorders>
              <w:bottom w:val="single" w:sz="24" w:space="0" w:color="22413A"/>
            </w:tcBorders>
          </w:tcPr>
          <w:p w14:paraId="35C1F1C6" w14:textId="2202C19C" w:rsidR="00C20562" w:rsidRPr="00DD7E53" w:rsidRDefault="00C20562" w:rsidP="00323E71"/>
        </w:tc>
      </w:tr>
      <w:tr w:rsidR="00D0226A" w:rsidRPr="00DD7E53"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DD7E53" w:rsidRDefault="31615DC1" w:rsidP="00595C8C">
            <w:pPr>
              <w:pStyle w:val="InnerCoverTitle"/>
              <w:rPr>
                <w:sz w:val="36"/>
                <w:szCs w:val="36"/>
              </w:rPr>
            </w:pPr>
            <w:r w:rsidRPr="00DD7E53">
              <w:rPr>
                <w:sz w:val="36"/>
                <w:szCs w:val="36"/>
              </w:rPr>
              <w:t xml:space="preserve">ONR </w:t>
            </w:r>
            <w:r w:rsidR="00C64582" w:rsidRPr="00DD7E53">
              <w:rPr>
                <w:sz w:val="36"/>
                <w:szCs w:val="36"/>
              </w:rPr>
              <w:t>Assessment Report</w:t>
            </w:r>
          </w:p>
          <w:p w14:paraId="7C4EA414" w14:textId="402BDA3C" w:rsidR="00D0226A" w:rsidRPr="00DD7E53" w:rsidRDefault="0076619E" w:rsidP="001E03E1">
            <w:pPr>
              <w:pStyle w:val="CoverTitle"/>
              <w:rPr>
                <w:szCs w:val="90"/>
              </w:rPr>
            </w:pPr>
            <w:r w:rsidRPr="00DD7E53">
              <w:rPr>
                <w:rStyle w:val="Style2"/>
                <w:sz w:val="36"/>
                <w:szCs w:val="16"/>
              </w:rPr>
              <w:t>Generic Design Assessment of the Holtec SMR-300</w:t>
            </w:r>
            <w:r w:rsidR="00DC726D" w:rsidRPr="00DD7E53">
              <w:rPr>
                <w:rStyle w:val="Style2"/>
                <w:sz w:val="36"/>
                <w:szCs w:val="16"/>
              </w:rPr>
              <w:t xml:space="preserve"> </w:t>
            </w:r>
            <w:r w:rsidR="00930623" w:rsidRPr="00DD7E53">
              <w:rPr>
                <w:sz w:val="36"/>
                <w:szCs w:val="36"/>
              </w:rPr>
              <w:t xml:space="preserve">– </w:t>
            </w:r>
            <w:r w:rsidR="00CF5803" w:rsidRPr="00DD7E53">
              <w:rPr>
                <w:rStyle w:val="Style2"/>
                <w:sz w:val="36"/>
                <w:szCs w:val="52"/>
              </w:rPr>
              <w:t xml:space="preserve">Step 2 Assessment of </w:t>
            </w:r>
            <w:r w:rsidR="0019271E" w:rsidRPr="00DD7E53">
              <w:rPr>
                <w:rStyle w:val="Style2"/>
                <w:sz w:val="36"/>
                <w:szCs w:val="52"/>
              </w:rPr>
              <w:t>Internal Hazards</w:t>
            </w:r>
          </w:p>
        </w:tc>
      </w:tr>
    </w:tbl>
    <w:p w14:paraId="6D1C8B33" w14:textId="6C767270" w:rsidR="00267815" w:rsidRPr="00DD7E53" w:rsidRDefault="00045010">
      <w:pPr>
        <w:spacing w:after="0"/>
      </w:pPr>
      <w:r w:rsidRPr="00DD7E53">
        <w:rPr>
          <w:noProof/>
        </w:rPr>
        <w:drawing>
          <wp:anchor distT="0" distB="0" distL="114300" distR="114300" simplePos="0" relativeHeight="251658240" behindDoc="1" locked="0" layoutInCell="1" allowOverlap="1" wp14:anchorId="10B0A4AA" wp14:editId="5C41B7FC">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DD7E53">
        <w:br w:type="page"/>
      </w:r>
    </w:p>
    <w:p w14:paraId="108F43C7" w14:textId="0F19D37C" w:rsidR="00004C16" w:rsidRPr="00DD7E53" w:rsidRDefault="00004C16" w:rsidP="00004C16">
      <w:pPr>
        <w:rPr>
          <w:color w:val="22413A"/>
          <w:sz w:val="36"/>
          <w:szCs w:val="36"/>
        </w:rPr>
      </w:pPr>
      <w:r w:rsidRPr="00DD7E53">
        <w:rPr>
          <w:color w:val="22413A"/>
          <w:sz w:val="36"/>
          <w:szCs w:val="36"/>
        </w:rPr>
        <w:lastRenderedPageBreak/>
        <w:t xml:space="preserve">ONR </w:t>
      </w:r>
      <w:r w:rsidR="00C64582" w:rsidRPr="00DD7E53">
        <w:rPr>
          <w:color w:val="22413A"/>
          <w:sz w:val="36"/>
          <w:szCs w:val="36"/>
        </w:rPr>
        <w:t>Assessment Report</w:t>
      </w:r>
    </w:p>
    <w:p w14:paraId="4BAE1D08" w14:textId="5C33C166" w:rsidR="007E2C9C" w:rsidRPr="00DD7E53" w:rsidRDefault="007E2C9C" w:rsidP="007E2C9C">
      <w:pPr>
        <w:rPr>
          <w:sz w:val="18"/>
          <w:szCs w:val="16"/>
        </w:rPr>
      </w:pPr>
      <w:r w:rsidRPr="00DD7E53">
        <w:rPr>
          <w:rStyle w:val="Style2"/>
          <w:b/>
          <w:bCs/>
          <w:sz w:val="36"/>
          <w:szCs w:val="16"/>
        </w:rPr>
        <w:t>Project Name</w:t>
      </w:r>
      <w:r w:rsidRPr="00DD7E53">
        <w:rPr>
          <w:rStyle w:val="Style2"/>
          <w:sz w:val="36"/>
          <w:szCs w:val="16"/>
        </w:rPr>
        <w:t xml:space="preserve">: </w:t>
      </w:r>
      <w:r w:rsidR="000E0320" w:rsidRPr="00DD7E53">
        <w:rPr>
          <w:rStyle w:val="Style2"/>
          <w:sz w:val="36"/>
          <w:szCs w:val="16"/>
        </w:rPr>
        <w:t>Generic Design Assessment of the Holtec SMR-300</w:t>
      </w:r>
    </w:p>
    <w:p w14:paraId="18D14D22" w14:textId="7BC20FBE" w:rsidR="009E66D8" w:rsidRPr="00DD7E53" w:rsidRDefault="00C64582" w:rsidP="00004C16">
      <w:pPr>
        <w:rPr>
          <w:rStyle w:val="Style2"/>
          <w:sz w:val="36"/>
          <w:szCs w:val="16"/>
        </w:rPr>
      </w:pPr>
      <w:r w:rsidRPr="00DD7E53">
        <w:rPr>
          <w:rStyle w:val="Style2"/>
          <w:b/>
          <w:bCs/>
          <w:sz w:val="36"/>
          <w:szCs w:val="16"/>
        </w:rPr>
        <w:t>Report Title</w:t>
      </w:r>
      <w:r w:rsidRPr="00DD7E53">
        <w:rPr>
          <w:rStyle w:val="Style2"/>
          <w:sz w:val="36"/>
          <w:szCs w:val="16"/>
        </w:rPr>
        <w:t xml:space="preserve">: </w:t>
      </w:r>
      <w:r w:rsidR="0019271E" w:rsidRPr="00DD7E53">
        <w:rPr>
          <w:rStyle w:val="Style2"/>
          <w:sz w:val="36"/>
          <w:szCs w:val="16"/>
        </w:rPr>
        <w:t>Step 2 Assessment of Internal Hazards</w:t>
      </w:r>
    </w:p>
    <w:p w14:paraId="7A720323" w14:textId="77777777" w:rsidR="00C66D94" w:rsidRPr="00DD7E53" w:rsidRDefault="00C66D94" w:rsidP="00004C16">
      <w:pPr>
        <w:rPr>
          <w:sz w:val="28"/>
          <w:szCs w:val="28"/>
        </w:rPr>
      </w:pPr>
    </w:p>
    <w:p w14:paraId="25FBFD23" w14:textId="3BE6F205" w:rsidR="0085748F" w:rsidRPr="00DD7E53" w:rsidRDefault="0085748F" w:rsidP="00AF2B56">
      <w:pPr>
        <w:rPr>
          <w:szCs w:val="24"/>
        </w:rPr>
      </w:pPr>
      <w:r w:rsidRPr="00DD7E53">
        <w:rPr>
          <w:b/>
          <w:bCs/>
          <w:szCs w:val="24"/>
        </w:rPr>
        <w:t>Authored by</w:t>
      </w:r>
      <w:r w:rsidRPr="00DD7E53">
        <w:rPr>
          <w:szCs w:val="24"/>
        </w:rPr>
        <w:t xml:space="preserve">: </w:t>
      </w:r>
      <w:r w:rsidR="0019271E" w:rsidRPr="00DD7E53">
        <w:rPr>
          <w:szCs w:val="24"/>
        </w:rPr>
        <w:t>Inspector</w:t>
      </w:r>
    </w:p>
    <w:p w14:paraId="6153D0F3" w14:textId="364B8DC6" w:rsidR="0085748F" w:rsidRPr="00DD7E53" w:rsidRDefault="0085748F" w:rsidP="0085748F">
      <w:pPr>
        <w:rPr>
          <w:szCs w:val="24"/>
        </w:rPr>
      </w:pPr>
      <w:r w:rsidRPr="00DD7E53">
        <w:rPr>
          <w:b/>
          <w:bCs/>
          <w:szCs w:val="24"/>
        </w:rPr>
        <w:t>Report issue</w:t>
      </w:r>
      <w:r w:rsidRPr="00DD7E53">
        <w:rPr>
          <w:szCs w:val="24"/>
        </w:rPr>
        <w:t xml:space="preserve">: </w:t>
      </w:r>
      <w:r w:rsidR="004719CE">
        <w:rPr>
          <w:szCs w:val="24"/>
        </w:rPr>
        <w:t>1</w:t>
      </w:r>
    </w:p>
    <w:p w14:paraId="2C5B855C" w14:textId="742C443B" w:rsidR="0085748F" w:rsidRPr="00DD7E53" w:rsidRDefault="0085748F" w:rsidP="0085748F">
      <w:r w:rsidRPr="00DD7E53">
        <w:rPr>
          <w:b/>
          <w:bCs/>
        </w:rPr>
        <w:t>Document ID</w:t>
      </w:r>
      <w:r w:rsidRPr="00DD7E53">
        <w:t>: ONRW-</w:t>
      </w:r>
      <w:r w:rsidR="00836257" w:rsidRPr="005E2565">
        <w:t>2126615823-8697</w:t>
      </w:r>
    </w:p>
    <w:p w14:paraId="29E9B6A0" w14:textId="51D1DAE5" w:rsidR="00880BAE" w:rsidRPr="00DD7E53" w:rsidRDefault="00880BAE" w:rsidP="00880BAE">
      <w:pPr>
        <w:rPr>
          <w:szCs w:val="24"/>
        </w:rPr>
      </w:pPr>
      <w:r w:rsidRPr="00DD7E53">
        <w:rPr>
          <w:b/>
          <w:bCs/>
          <w:szCs w:val="24"/>
        </w:rPr>
        <w:t>Published</w:t>
      </w:r>
      <w:r w:rsidRPr="00DD7E53">
        <w:rPr>
          <w:szCs w:val="24"/>
        </w:rPr>
        <w:t xml:space="preserve">: </w:t>
      </w:r>
      <w:r w:rsidR="004719CE">
        <w:rPr>
          <w:szCs w:val="24"/>
        </w:rPr>
        <w:t>December 2025</w:t>
      </w:r>
    </w:p>
    <w:p w14:paraId="1CAB535F" w14:textId="77777777" w:rsidR="00D5509C" w:rsidRPr="00DD7E53" w:rsidRDefault="00D5509C" w:rsidP="00CE4EC9"/>
    <w:p w14:paraId="6C2E87FD" w14:textId="5023EF44" w:rsidR="00D5509C" w:rsidRPr="00DD7E53" w:rsidRDefault="00D5509C" w:rsidP="00CE4EC9"/>
    <w:p w14:paraId="0D9EF55F" w14:textId="77777777" w:rsidR="00D5509C" w:rsidRPr="00DD7E53" w:rsidRDefault="00D5509C" w:rsidP="00CE4EC9"/>
    <w:p w14:paraId="77034075" w14:textId="77777777" w:rsidR="00D5509C" w:rsidRPr="00DD7E53" w:rsidRDefault="00D5509C" w:rsidP="00CE4EC9"/>
    <w:p w14:paraId="115A0640" w14:textId="6DB8C7CB" w:rsidR="00D5509C" w:rsidRPr="00DD7E53" w:rsidRDefault="00D5509C" w:rsidP="00CE4EC9"/>
    <w:p w14:paraId="64D5A184" w14:textId="72A23F02" w:rsidR="00D5509C" w:rsidRPr="00DD7E53" w:rsidRDefault="00D5509C" w:rsidP="00CE4EC9"/>
    <w:p w14:paraId="55582BCF" w14:textId="5A7E0B25" w:rsidR="00D5509C" w:rsidRPr="00DD7E53" w:rsidRDefault="00D5509C" w:rsidP="00CE4EC9"/>
    <w:p w14:paraId="2B8EC1A6" w14:textId="77777777" w:rsidR="004421AB" w:rsidRPr="00DD7E53" w:rsidRDefault="004421AB" w:rsidP="00CE4EC9"/>
    <w:p w14:paraId="0E761E4D" w14:textId="77777777" w:rsidR="00880BAE" w:rsidRPr="00DD7E53" w:rsidRDefault="00880BAE" w:rsidP="00CE4EC9"/>
    <w:p w14:paraId="7C81D416" w14:textId="77777777" w:rsidR="00880BAE" w:rsidRPr="00DD7E53" w:rsidRDefault="00880BAE" w:rsidP="00CE4EC9"/>
    <w:p w14:paraId="219ECCA4" w14:textId="77777777" w:rsidR="00880BAE" w:rsidRPr="00DD7E53" w:rsidRDefault="00880BAE" w:rsidP="00CE4EC9"/>
    <w:p w14:paraId="28C50B8F" w14:textId="77777777" w:rsidR="00880BAE" w:rsidRPr="00DD7E53" w:rsidRDefault="00880BAE" w:rsidP="00CE4EC9"/>
    <w:p w14:paraId="74C71A4F" w14:textId="77777777" w:rsidR="00D5509C" w:rsidRPr="00DD7E53" w:rsidRDefault="00D5509C" w:rsidP="00CE4EC9"/>
    <w:p w14:paraId="22040C03" w14:textId="3ED59D10" w:rsidR="00AC651F" w:rsidRPr="00DD7E53" w:rsidRDefault="00AC651F" w:rsidP="00AC651F">
      <w:r w:rsidRPr="00DD7E53">
        <w:t>© Office for Nuclear Regulation</w:t>
      </w:r>
      <w:r w:rsidR="004719CE">
        <w:t xml:space="preserve"> </w:t>
      </w:r>
      <w:r w:rsidR="0019271E" w:rsidRPr="00DD7E53">
        <w:t>2025</w:t>
      </w:r>
    </w:p>
    <w:p w14:paraId="0C735CD0" w14:textId="7CCE5166" w:rsidR="00152422" w:rsidRPr="00DD7E53" w:rsidRDefault="00AC651F" w:rsidP="00B44B73">
      <w:pPr>
        <w:sectPr w:rsidR="00152422" w:rsidRPr="00DD7E53"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rsidRPr="00DD7E53">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DD7E53">
          <w:rPr>
            <w:rStyle w:val="Hyperlink"/>
          </w:rPr>
          <w:t>www.onr.org.uk/copyright</w:t>
        </w:r>
      </w:hyperlink>
      <w:r w:rsidRPr="00DD7E53">
        <w:t xml:space="preserve"> for details. </w:t>
      </w:r>
    </w:p>
    <w:p w14:paraId="591B060B" w14:textId="127148AD" w:rsidR="00930623" w:rsidRPr="00DD7E53" w:rsidRDefault="00930623" w:rsidP="00B44B73">
      <w:pPr>
        <w:pStyle w:val="Heading1"/>
        <w:numPr>
          <w:ilvl w:val="0"/>
          <w:numId w:val="0"/>
        </w:numPr>
        <w:ind w:left="851"/>
      </w:pPr>
      <w:bookmarkStart w:id="1" w:name="_Toc209021135"/>
      <w:bookmarkStart w:id="2" w:name="_Toc109727646"/>
      <w:bookmarkEnd w:id="0"/>
      <w:r w:rsidRPr="00DD7E53">
        <w:lastRenderedPageBreak/>
        <w:t xml:space="preserve">Executive </w:t>
      </w:r>
      <w:r w:rsidR="00B44B73" w:rsidRPr="00DD7E53">
        <w:t>s</w:t>
      </w:r>
      <w:r w:rsidRPr="00DD7E53">
        <w:t>ummary</w:t>
      </w:r>
      <w:bookmarkEnd w:id="1"/>
    </w:p>
    <w:bookmarkEnd w:id="2"/>
    <w:p w14:paraId="031710D4" w14:textId="2BDFF8EB" w:rsidR="00EA3892" w:rsidRPr="00DD7E53" w:rsidRDefault="00EA3892" w:rsidP="00EA3892">
      <w:r w:rsidRPr="00DD7E53">
        <w:t xml:space="preserve">This report presents the outcomes of my </w:t>
      </w:r>
      <w:r w:rsidR="00174F27">
        <w:t>i</w:t>
      </w:r>
      <w:r w:rsidR="00820F01" w:rsidRPr="00DD7E53">
        <w:t xml:space="preserve">nternal </w:t>
      </w:r>
      <w:r w:rsidR="00174F27">
        <w:t>h</w:t>
      </w:r>
      <w:r w:rsidR="00820F01" w:rsidRPr="00DD7E53">
        <w:t>azards</w:t>
      </w:r>
      <w:r w:rsidRPr="00DD7E53">
        <w:t xml:space="preserve"> assessment of the Holtec SMR-300 as part of Step 2 of the Office for Nuclear Regulation (ONR) Generic Design Assessment (GDA). This assessment is based upon the information presented in </w:t>
      </w:r>
      <w:r w:rsidR="00FD4876" w:rsidRPr="00DD7E53">
        <w:t>revision</w:t>
      </w:r>
      <w:r w:rsidRPr="00DD7E53">
        <w:t xml:space="preserve"> 1 of Holtec</w:t>
      </w:r>
      <w:r w:rsidR="00FD4876" w:rsidRPr="00DD7E53">
        <w:t>’</w:t>
      </w:r>
      <w:r w:rsidRPr="00DD7E53">
        <w:t xml:space="preserve">s </w:t>
      </w:r>
      <w:r w:rsidR="00B64FF0" w:rsidRPr="00DD7E53">
        <w:t xml:space="preserve">Safety, Security and Environment </w:t>
      </w:r>
      <w:r w:rsidR="00F527A6" w:rsidRPr="00DD7E53">
        <w:t>C</w:t>
      </w:r>
      <w:r w:rsidR="00B64FF0" w:rsidRPr="00DD7E53">
        <w:t>ase</w:t>
      </w:r>
      <w:r w:rsidR="00F527A6" w:rsidRPr="00DD7E53">
        <w:t xml:space="preserve"> (SSEC)</w:t>
      </w:r>
      <w:r w:rsidR="00B64FF0" w:rsidRPr="00DD7E53">
        <w:t xml:space="preserve"> (comprising a Preliminary Safety Report</w:t>
      </w:r>
      <w:r w:rsidR="00F527A6" w:rsidRPr="00DD7E53">
        <w:t xml:space="preserve"> (PSR)</w:t>
      </w:r>
      <w:r w:rsidR="00B64FF0" w:rsidRPr="00DD7E53">
        <w:t>, Preliminary Environment Report</w:t>
      </w:r>
      <w:r w:rsidR="00F527A6" w:rsidRPr="00DD7E53">
        <w:t xml:space="preserve"> (PER)</w:t>
      </w:r>
      <w:r w:rsidR="00B64FF0" w:rsidRPr="00DD7E53">
        <w:t>, Preliminary Safeguards Report</w:t>
      </w:r>
      <w:r w:rsidR="00F527A6" w:rsidRPr="00DD7E53">
        <w:t xml:space="preserve"> (PsgR),</w:t>
      </w:r>
      <w:r w:rsidR="00B64FF0" w:rsidRPr="00DD7E53">
        <w:t xml:space="preserve"> and </w:t>
      </w:r>
      <w:r w:rsidR="00BB06E4" w:rsidRPr="00DD7E53">
        <w:t>General Security Report</w:t>
      </w:r>
      <w:r w:rsidR="00F527A6" w:rsidRPr="00DD7E53">
        <w:t xml:space="preserve"> (GSR)</w:t>
      </w:r>
      <w:r w:rsidR="00BB06E4" w:rsidRPr="00DD7E53">
        <w:t>)</w:t>
      </w:r>
      <w:r w:rsidR="004E5953" w:rsidRPr="00DD7E53">
        <w:t xml:space="preserve">, </w:t>
      </w:r>
      <w:r w:rsidR="00F62346" w:rsidRPr="00DD7E53">
        <w:t xml:space="preserve">the Design Reference Point </w:t>
      </w:r>
      <w:r w:rsidR="001209B6" w:rsidRPr="00DD7E53">
        <w:t xml:space="preserve">(DRP) </w:t>
      </w:r>
      <w:r w:rsidR="00032C14" w:rsidRPr="00DD7E53">
        <w:t xml:space="preserve">revision </w:t>
      </w:r>
      <w:r w:rsidR="00F62346" w:rsidRPr="00DD7E53">
        <w:t>1.1</w:t>
      </w:r>
      <w:r w:rsidR="001209B6" w:rsidRPr="00DD7E53">
        <w:t>,</w:t>
      </w:r>
      <w:r w:rsidR="00F62346" w:rsidRPr="00DD7E53">
        <w:t xml:space="preserve"> </w:t>
      </w:r>
      <w:r w:rsidRPr="00DD7E53">
        <w:t xml:space="preserve">and supporting documentation. </w:t>
      </w:r>
    </w:p>
    <w:p w14:paraId="26ED3889" w14:textId="59D6FAF6" w:rsidR="00EA3892" w:rsidRPr="00DD7E53" w:rsidRDefault="00EA3892" w:rsidP="00EA3892">
      <w:r w:rsidRPr="00DD7E53">
        <w:t>ONR’s GDA process calls for a step-wise assessment, which increase</w:t>
      </w:r>
      <w:r w:rsidR="00B30C98" w:rsidRPr="00DD7E53">
        <w:t>s</w:t>
      </w:r>
      <w:r w:rsidRPr="00DD7E53">
        <w:t xml:space="preserve"> in detail as the project progresses. The focus of my assessment in this step was towards the fundamental adequacy of the </w:t>
      </w:r>
      <w:r w:rsidR="003F1ABE" w:rsidRPr="00DD7E53">
        <w:t>SMR-300 design</w:t>
      </w:r>
      <w:r w:rsidRPr="00DD7E53">
        <w:t xml:space="preserve"> and </w:t>
      </w:r>
      <w:r w:rsidR="00F527A6" w:rsidRPr="00DD7E53">
        <w:t>PSR</w:t>
      </w:r>
      <w:r w:rsidRPr="00DD7E53">
        <w:t>, and the suitability of the methodologies, approaches, codes, standards and philosophies which form the building blocks for the design and generic safety and security cases.</w:t>
      </w:r>
    </w:p>
    <w:p w14:paraId="759E96FE" w14:textId="20473A4E" w:rsidR="00EA3892" w:rsidRPr="00DD7E53" w:rsidRDefault="00251991" w:rsidP="00EA3892">
      <w:pPr>
        <w:rPr>
          <w:szCs w:val="24"/>
        </w:rPr>
      </w:pPr>
      <w:bookmarkStart w:id="3" w:name="_Hlk192240831"/>
      <w:r w:rsidRPr="00DD7E53">
        <w:t xml:space="preserve">In accordance with my assessment plan </w:t>
      </w:r>
      <w:r w:rsidR="00EA3892" w:rsidRPr="00DD7E53">
        <w:t xml:space="preserve">I targeted my assessment at the </w:t>
      </w:r>
      <w:r w:rsidR="00F20DB3" w:rsidRPr="00DD7E53">
        <w:t xml:space="preserve">aspects of the SMR-300 design that </w:t>
      </w:r>
      <w:r w:rsidR="00B2614C" w:rsidRPr="00DD7E53">
        <w:t>are novel</w:t>
      </w:r>
      <w:r w:rsidR="00912561" w:rsidRPr="00DD7E53">
        <w:t>, contentious,</w:t>
      </w:r>
      <w:r w:rsidR="00040518" w:rsidRPr="00DD7E53">
        <w:t xml:space="preserve"> or </w:t>
      </w:r>
      <w:r w:rsidR="00912561" w:rsidRPr="00DD7E53">
        <w:t>where</w:t>
      </w:r>
      <w:r w:rsidR="00920A9E" w:rsidRPr="00DD7E53">
        <w:t xml:space="preserve"> significant safety </w:t>
      </w:r>
      <w:r w:rsidR="00912561" w:rsidRPr="00DD7E53">
        <w:t>claims are made</w:t>
      </w:r>
      <w:r w:rsidR="005F1763" w:rsidRPr="00DD7E53">
        <w:t>.</w:t>
      </w:r>
      <w:r w:rsidR="00EA3892" w:rsidRPr="00DD7E53">
        <w:t xml:space="preserve"> </w:t>
      </w:r>
      <w:r w:rsidR="00A608C6" w:rsidRPr="00DD7E53">
        <w:t xml:space="preserve">My </w:t>
      </w:r>
      <w:r w:rsidR="00EA3892" w:rsidRPr="00DD7E53">
        <w:t>expectations</w:t>
      </w:r>
      <w:r w:rsidR="00A608C6" w:rsidRPr="00DD7E53">
        <w:t xml:space="preserve"> were informed by</w:t>
      </w:r>
      <w:r w:rsidR="00EA3892" w:rsidRPr="00DD7E53">
        <w:t xml:space="preserve"> ONR’s Safety Assessment Principles (SAPs)</w:t>
      </w:r>
      <w:r w:rsidR="009E1902" w:rsidRPr="00DD7E53">
        <w:t xml:space="preserve">, </w:t>
      </w:r>
      <w:r w:rsidR="00EA3892" w:rsidRPr="00DD7E53">
        <w:rPr>
          <w:szCs w:val="24"/>
        </w:rPr>
        <w:t>Technical Assessment Guides (TAGs) and other guidance which ONR regards as relevant good practice</w:t>
      </w:r>
      <w:bookmarkEnd w:id="3"/>
      <w:r w:rsidR="00EA3892" w:rsidRPr="00DD7E53">
        <w:rPr>
          <w:szCs w:val="24"/>
        </w:rPr>
        <w:t>.</w:t>
      </w:r>
    </w:p>
    <w:p w14:paraId="60137A18" w14:textId="0A2322FB" w:rsidR="00EA3892" w:rsidRPr="00DD7E53" w:rsidRDefault="00EA3892" w:rsidP="00EA3892">
      <w:pPr>
        <w:spacing w:before="100" w:beforeAutospacing="1" w:after="100" w:afterAutospacing="1" w:line="240" w:lineRule="auto"/>
        <w:rPr>
          <w:color w:val="000000"/>
          <w:szCs w:val="24"/>
          <w:lang w:eastAsia="en-GB" w:bidi="ar-SA"/>
        </w:rPr>
      </w:pPr>
      <w:r w:rsidRPr="00DD7E53">
        <w:rPr>
          <w:color w:val="000000"/>
          <w:szCs w:val="24"/>
          <w:lang w:eastAsia="en-GB" w:bidi="ar-SA"/>
        </w:rPr>
        <w:t xml:space="preserve">I targeted the following aspects in my assessment of the </w:t>
      </w:r>
      <w:r w:rsidR="0047585A" w:rsidRPr="00DD7E53">
        <w:rPr>
          <w:color w:val="000000"/>
          <w:szCs w:val="24"/>
          <w:lang w:eastAsia="en-GB" w:bidi="ar-SA"/>
        </w:rPr>
        <w:t>SMR</w:t>
      </w:r>
      <w:r w:rsidR="00A32DA7" w:rsidRPr="00DD7E53">
        <w:rPr>
          <w:color w:val="000000"/>
          <w:szCs w:val="24"/>
          <w:lang w:eastAsia="en-GB" w:bidi="ar-SA"/>
        </w:rPr>
        <w:t>-300</w:t>
      </w:r>
      <w:r w:rsidR="0047585A" w:rsidRPr="00DD7E53">
        <w:rPr>
          <w:color w:val="000000"/>
          <w:szCs w:val="24"/>
          <w:lang w:eastAsia="en-GB" w:bidi="ar-SA"/>
        </w:rPr>
        <w:t xml:space="preserve"> </w:t>
      </w:r>
      <w:r w:rsidR="004858EF" w:rsidRPr="00DD7E53">
        <w:rPr>
          <w:color w:val="000000"/>
          <w:szCs w:val="24"/>
          <w:lang w:eastAsia="en-GB" w:bidi="ar-SA"/>
        </w:rPr>
        <w:t xml:space="preserve">DRP and </w:t>
      </w:r>
      <w:r w:rsidR="0047585A" w:rsidRPr="00DD7E53">
        <w:rPr>
          <w:color w:val="000000"/>
          <w:szCs w:val="24"/>
          <w:lang w:eastAsia="en-GB" w:bidi="ar-SA"/>
        </w:rPr>
        <w:t>SSEC</w:t>
      </w:r>
      <w:r w:rsidRPr="00DD7E53">
        <w:rPr>
          <w:color w:val="000000"/>
          <w:szCs w:val="24"/>
          <w:lang w:eastAsia="en-GB" w:bidi="ar-SA"/>
        </w:rPr>
        <w:t>:</w:t>
      </w:r>
    </w:p>
    <w:p w14:paraId="6782E162" w14:textId="39B953AF" w:rsidR="00234722" w:rsidRPr="00DD7E53" w:rsidRDefault="00234722" w:rsidP="00234722">
      <w:pPr>
        <w:pStyle w:val="Bulletlist1"/>
        <w:ind w:left="505" w:hanging="505"/>
        <w:rPr>
          <w:lang w:eastAsia="en-GB" w:bidi="ar-SA"/>
        </w:rPr>
      </w:pPr>
      <w:r w:rsidRPr="00DD7E53">
        <w:rPr>
          <w:lang w:eastAsia="en-GB" w:bidi="ar-SA"/>
        </w:rPr>
        <w:t>Adequacy of hazard identification</w:t>
      </w:r>
      <w:r w:rsidR="006929B0" w:rsidRPr="00DD7E53">
        <w:rPr>
          <w:lang w:eastAsia="en-GB" w:bidi="ar-SA"/>
        </w:rPr>
        <w:t>;</w:t>
      </w:r>
    </w:p>
    <w:p w14:paraId="230D5581" w14:textId="15CC3638" w:rsidR="00234722" w:rsidRPr="00DD7E53" w:rsidRDefault="00234722" w:rsidP="00234722">
      <w:pPr>
        <w:pStyle w:val="Bulletlist1"/>
        <w:ind w:left="505" w:hanging="505"/>
        <w:rPr>
          <w:lang w:eastAsia="en-GB" w:bidi="ar-SA"/>
        </w:rPr>
      </w:pPr>
      <w:r w:rsidRPr="00DD7E53">
        <w:rPr>
          <w:lang w:eastAsia="en-GB" w:bidi="ar-SA"/>
        </w:rPr>
        <w:t>Adequacy of hazard characterisation methodologies</w:t>
      </w:r>
      <w:r w:rsidR="006929B0" w:rsidRPr="00DD7E53">
        <w:rPr>
          <w:lang w:eastAsia="en-GB" w:bidi="ar-SA"/>
        </w:rPr>
        <w:t>;</w:t>
      </w:r>
    </w:p>
    <w:p w14:paraId="5195F4BA" w14:textId="5648CD6C" w:rsidR="00234722" w:rsidRPr="00DD7E53" w:rsidRDefault="00234722" w:rsidP="00234722">
      <w:pPr>
        <w:pStyle w:val="Bulletlist1"/>
        <w:ind w:left="505" w:hanging="505"/>
        <w:rPr>
          <w:lang w:eastAsia="en-GB" w:bidi="ar-SA"/>
        </w:rPr>
      </w:pPr>
      <w:r w:rsidRPr="00DD7E53">
        <w:rPr>
          <w:lang w:eastAsia="en-GB" w:bidi="ar-SA"/>
        </w:rPr>
        <w:t>Adequacy of analysis to support the design of the annular reservoir and other passive systems</w:t>
      </w:r>
      <w:r w:rsidR="006929B0" w:rsidRPr="00DD7E53">
        <w:rPr>
          <w:lang w:eastAsia="en-GB" w:bidi="ar-SA"/>
        </w:rPr>
        <w:t>;</w:t>
      </w:r>
    </w:p>
    <w:p w14:paraId="00DA6CA0" w14:textId="41FD8239" w:rsidR="00234722" w:rsidRPr="00DD7E53" w:rsidRDefault="00234722" w:rsidP="00234722">
      <w:pPr>
        <w:pStyle w:val="Bulletlist1"/>
        <w:ind w:left="505" w:hanging="505"/>
        <w:rPr>
          <w:lang w:eastAsia="en-GB" w:bidi="ar-SA"/>
        </w:rPr>
      </w:pPr>
      <w:r w:rsidRPr="00DD7E53">
        <w:rPr>
          <w:lang w:eastAsia="en-GB" w:bidi="ar-SA"/>
        </w:rPr>
        <w:t>Adequacy of plant layout to support resilience to hazards (including multi-unit considerations)</w:t>
      </w:r>
      <w:r w:rsidR="006929B0" w:rsidRPr="00DD7E53">
        <w:rPr>
          <w:lang w:eastAsia="en-GB" w:bidi="ar-SA"/>
        </w:rPr>
        <w:t>;</w:t>
      </w:r>
    </w:p>
    <w:p w14:paraId="5656D629" w14:textId="29F603E6" w:rsidR="00234722" w:rsidRPr="00DD7E53" w:rsidRDefault="00234722" w:rsidP="00234722">
      <w:pPr>
        <w:pStyle w:val="Bulletlist1"/>
        <w:ind w:left="505" w:hanging="505"/>
        <w:rPr>
          <w:lang w:eastAsia="en-GB" w:bidi="ar-SA"/>
        </w:rPr>
      </w:pPr>
      <w:r w:rsidRPr="00DD7E53">
        <w:rPr>
          <w:lang w:eastAsia="en-GB" w:bidi="ar-SA"/>
        </w:rPr>
        <w:t>Adequacy of the claim</w:t>
      </w:r>
      <w:r w:rsidR="00DF62E8" w:rsidRPr="00DD7E53">
        <w:rPr>
          <w:lang w:eastAsia="en-GB" w:bidi="ar-SA"/>
        </w:rPr>
        <w:t>s</w:t>
      </w:r>
      <w:r w:rsidRPr="00DD7E53">
        <w:rPr>
          <w:lang w:eastAsia="en-GB" w:bidi="ar-SA"/>
        </w:rPr>
        <w:t>, arguments and available evidence detailed in the PSR</w:t>
      </w:r>
      <w:r w:rsidR="006929B0" w:rsidRPr="00DD7E53">
        <w:rPr>
          <w:lang w:eastAsia="en-GB" w:bidi="ar-SA"/>
        </w:rPr>
        <w:t>;</w:t>
      </w:r>
    </w:p>
    <w:p w14:paraId="586CF86A" w14:textId="52856A7C" w:rsidR="00234722" w:rsidRPr="00DD7E53" w:rsidRDefault="00234722" w:rsidP="00234722">
      <w:pPr>
        <w:pStyle w:val="Bulletlist1"/>
        <w:ind w:left="505" w:hanging="505"/>
        <w:rPr>
          <w:lang w:eastAsia="en-GB" w:bidi="ar-SA"/>
        </w:rPr>
      </w:pPr>
      <w:r w:rsidRPr="00DD7E53">
        <w:rPr>
          <w:lang w:eastAsia="en-GB" w:bidi="ar-SA"/>
        </w:rPr>
        <w:t xml:space="preserve">Adequacy of </w:t>
      </w:r>
      <w:r w:rsidR="006A3DBA" w:rsidRPr="00DD7E53">
        <w:rPr>
          <w:lang w:eastAsia="en-GB" w:bidi="ar-SA"/>
        </w:rPr>
        <w:t>As Low As Reasonably Practicable (</w:t>
      </w:r>
      <w:r w:rsidRPr="00DD7E53">
        <w:rPr>
          <w:lang w:eastAsia="en-GB" w:bidi="ar-SA"/>
        </w:rPr>
        <w:t>ALARP</w:t>
      </w:r>
      <w:r w:rsidR="006A3DBA" w:rsidRPr="00DD7E53">
        <w:rPr>
          <w:lang w:eastAsia="en-GB" w:bidi="ar-SA"/>
        </w:rPr>
        <w:t>)</w:t>
      </w:r>
      <w:r w:rsidRPr="00DD7E53">
        <w:rPr>
          <w:lang w:eastAsia="en-GB" w:bidi="ar-SA"/>
        </w:rPr>
        <w:t xml:space="preserve"> demonstration</w:t>
      </w:r>
      <w:r w:rsidR="006929B0" w:rsidRPr="00DD7E53">
        <w:rPr>
          <w:lang w:eastAsia="en-GB" w:bidi="ar-SA"/>
        </w:rPr>
        <w:t>.</w:t>
      </w:r>
    </w:p>
    <w:p w14:paraId="236919BA" w14:textId="65AC2505" w:rsidR="00C34CBD" w:rsidRPr="00DD7E53" w:rsidRDefault="00EA3892" w:rsidP="00C34CBD">
      <w:pPr>
        <w:spacing w:after="160" w:line="259" w:lineRule="auto"/>
      </w:pPr>
      <w:r w:rsidRPr="00DD7E53">
        <w:t>Based upon my assessment, I have concluded the following:</w:t>
      </w:r>
    </w:p>
    <w:p w14:paraId="62491B98" w14:textId="2F8C8F66" w:rsidR="00DF0605" w:rsidRPr="00DD7E53" w:rsidRDefault="002B529C" w:rsidP="00DF0605">
      <w:pPr>
        <w:pStyle w:val="Bulletlist1"/>
        <w:ind w:left="505" w:hanging="505"/>
        <w:rPr>
          <w:lang w:eastAsia="en-GB" w:bidi="ar-SA"/>
        </w:rPr>
      </w:pPr>
      <w:r w:rsidRPr="00DD7E53">
        <w:t>The R</w:t>
      </w:r>
      <w:r w:rsidR="005A2894" w:rsidRPr="00DD7E53">
        <w:t xml:space="preserve">equesting </w:t>
      </w:r>
      <w:r w:rsidRPr="00DD7E53">
        <w:t>P</w:t>
      </w:r>
      <w:r w:rsidR="005A2894" w:rsidRPr="00DD7E53">
        <w:t>arty (RP)</w:t>
      </w:r>
      <w:r w:rsidRPr="00DD7E53">
        <w:t xml:space="preserve"> </w:t>
      </w:r>
      <w:r w:rsidR="00970F06" w:rsidRPr="00DD7E53">
        <w:t>has</w:t>
      </w:r>
      <w:r w:rsidRPr="00DD7E53">
        <w:t xml:space="preserve"> identified a suitable set of internal hazards for </w:t>
      </w:r>
      <w:r w:rsidR="004C33F1">
        <w:t xml:space="preserve">analysis </w:t>
      </w:r>
      <w:r w:rsidRPr="00DD7E53">
        <w:t xml:space="preserve">to support the development of the SMR-300 design. Further work is </w:t>
      </w:r>
      <w:r w:rsidR="00AE292A" w:rsidRPr="00DD7E53">
        <w:t>required</w:t>
      </w:r>
      <w:r w:rsidR="00BE3936">
        <w:t xml:space="preserve"> by the RP</w:t>
      </w:r>
      <w:r w:rsidRPr="00DD7E53">
        <w:t xml:space="preserve"> to demonstrate</w:t>
      </w:r>
      <w:r w:rsidR="00DF0605" w:rsidRPr="00DD7E53">
        <w:t xml:space="preserve"> </w:t>
      </w:r>
      <w:r w:rsidR="00401A47">
        <w:t xml:space="preserve">that </w:t>
      </w:r>
      <w:r w:rsidR="00DF0605" w:rsidRPr="00DD7E53">
        <w:t>a fully</w:t>
      </w:r>
      <w:r w:rsidRPr="00DD7E53">
        <w:t xml:space="preserve"> systematic </w:t>
      </w:r>
      <w:r w:rsidR="00AD782A">
        <w:t xml:space="preserve">and complete </w:t>
      </w:r>
      <w:r w:rsidRPr="00DD7E53">
        <w:t>hazard identification</w:t>
      </w:r>
      <w:r w:rsidR="00DF0605" w:rsidRPr="00DD7E53">
        <w:t xml:space="preserve"> process</w:t>
      </w:r>
      <w:r w:rsidR="00AD782A">
        <w:t xml:space="preserve"> has been implemented</w:t>
      </w:r>
      <w:r w:rsidR="006929B0" w:rsidRPr="00DD7E53">
        <w:rPr>
          <w:lang w:eastAsia="en-GB" w:bidi="ar-SA"/>
        </w:rPr>
        <w:t>;</w:t>
      </w:r>
    </w:p>
    <w:p w14:paraId="29B4808B" w14:textId="5F96B3B3" w:rsidR="002B529C" w:rsidRPr="00DD7E53" w:rsidRDefault="002A61AE" w:rsidP="002B529C">
      <w:pPr>
        <w:pStyle w:val="Bulletlist1"/>
        <w:ind w:left="505" w:hanging="505"/>
        <w:rPr>
          <w:lang w:eastAsia="en-GB" w:bidi="ar-SA"/>
        </w:rPr>
      </w:pPr>
      <w:r w:rsidRPr="00DD7E53">
        <w:t>The RP has identified or is developing suitable methodologies to enable a</w:t>
      </w:r>
      <w:r>
        <w:t>nalysis</w:t>
      </w:r>
      <w:r w:rsidRPr="00DD7E53">
        <w:t xml:space="preserve"> of the identified internal hazards. Further work is required</w:t>
      </w:r>
      <w:r>
        <w:t xml:space="preserve"> by the RP</w:t>
      </w:r>
      <w:r w:rsidRPr="00DD7E53">
        <w:t xml:space="preserve"> to refine </w:t>
      </w:r>
      <w:r>
        <w:t>its</w:t>
      </w:r>
      <w:r w:rsidRPr="00DD7E53">
        <w:t xml:space="preserve"> methodologies </w:t>
      </w:r>
      <w:r w:rsidR="002B3826">
        <w:t>for</w:t>
      </w:r>
      <w:r w:rsidR="002B3826" w:rsidRPr="00DD7E53">
        <w:t xml:space="preserve"> </w:t>
      </w:r>
      <w:r w:rsidRPr="00DD7E53">
        <w:t>the specific hazards present in the SMR-300 design</w:t>
      </w:r>
      <w:r>
        <w:t xml:space="preserve"> and provide assurance that the methods will provide a robust deterministic </w:t>
      </w:r>
      <w:r>
        <w:lastRenderedPageBreak/>
        <w:t xml:space="preserve">assessment of identified hazards. Some hazards will require further work to develop complete methodologies once sufficient </w:t>
      </w:r>
      <w:r w:rsidR="00FB09E5">
        <w:t>site-</w:t>
      </w:r>
      <w:r>
        <w:t>specific information is available</w:t>
      </w:r>
      <w:r w:rsidR="006929B0" w:rsidRPr="00DD7E53">
        <w:t>;</w:t>
      </w:r>
    </w:p>
    <w:p w14:paraId="4B428601" w14:textId="4C5A838F" w:rsidR="00DF0605" w:rsidRPr="00DD7E53" w:rsidRDefault="00DF0605" w:rsidP="002B529C">
      <w:pPr>
        <w:pStyle w:val="Bulletlist1"/>
        <w:ind w:left="505" w:hanging="505"/>
        <w:rPr>
          <w:lang w:eastAsia="en-GB" w:bidi="ar-SA"/>
        </w:rPr>
      </w:pPr>
      <w:r w:rsidRPr="00DD7E53">
        <w:t xml:space="preserve">The RP has recognised shortfalls against regulatory expectations raised within </w:t>
      </w:r>
      <w:r w:rsidR="00AE48C9">
        <w:t xml:space="preserve">Regulatory Observation </w:t>
      </w:r>
      <w:r w:rsidRPr="00DD7E53">
        <w:t>RO-HOLTECSMR300-007</w:t>
      </w:r>
      <w:r w:rsidR="00514390">
        <w:t xml:space="preserve">. The </w:t>
      </w:r>
      <w:r w:rsidR="00AE48C9">
        <w:t xml:space="preserve">RO considered shortfalls related to </w:t>
      </w:r>
      <w:r w:rsidR="00AE48C9" w:rsidRPr="00DD7E53">
        <w:t>the definition of flooding scenarios</w:t>
      </w:r>
      <w:r w:rsidR="0019465D">
        <w:t xml:space="preserve"> within containment</w:t>
      </w:r>
      <w:r w:rsidR="00AE48C9" w:rsidRPr="00DD7E53">
        <w:t>, identification of SSCs and flood timing, equipment qualification, plant tolerance to flooding and the demonstration of ALARP</w:t>
      </w:r>
      <w:r w:rsidR="00AE48C9">
        <w:t>. The RP</w:t>
      </w:r>
      <w:r w:rsidRPr="00DD7E53">
        <w:t xml:space="preserve"> has developed an adequate resolution plan to address those shortfalls</w:t>
      </w:r>
      <w:r w:rsidR="006929B0" w:rsidRPr="00DD7E53">
        <w:t>;</w:t>
      </w:r>
    </w:p>
    <w:p w14:paraId="628FB6D0" w14:textId="2FDF3E83" w:rsidR="00DF0605" w:rsidRPr="00DD7E53" w:rsidRDefault="0004494D" w:rsidP="002B529C">
      <w:pPr>
        <w:pStyle w:val="Bulletlist1"/>
        <w:ind w:left="505" w:hanging="505"/>
        <w:rPr>
          <w:lang w:eastAsia="en-GB" w:bidi="ar-SA"/>
        </w:rPr>
      </w:pPr>
      <w:r w:rsidRPr="00DD7E53">
        <w:t xml:space="preserve">The RP has in place sufficient internal hazards requirements to inform design decisions and plant layout. Further work is </w:t>
      </w:r>
      <w:r w:rsidR="00CE1D46">
        <w:t>needed</w:t>
      </w:r>
      <w:r w:rsidR="00CE1D46" w:rsidRPr="00DD7E53">
        <w:t xml:space="preserve"> </w:t>
      </w:r>
      <w:r w:rsidRPr="00DD7E53">
        <w:t xml:space="preserve">to implement these requirements once </w:t>
      </w:r>
      <w:r>
        <w:t xml:space="preserve">full </w:t>
      </w:r>
      <w:r w:rsidRPr="00DD7E53">
        <w:t>categorisation and classification</w:t>
      </w:r>
      <w:r>
        <w:t xml:space="preserve"> of Structures, Systems and Components (SSCs)</w:t>
      </w:r>
      <w:r w:rsidRPr="00DD7E53">
        <w:t xml:space="preserve"> and </w:t>
      </w:r>
      <w:r>
        <w:t xml:space="preserve">the </w:t>
      </w:r>
      <w:r w:rsidRPr="00DD7E53">
        <w:t>deterministic assessment</w:t>
      </w:r>
      <w:r>
        <w:t xml:space="preserve"> of internal hazards</w:t>
      </w:r>
      <w:r w:rsidRPr="00DD7E53">
        <w:t xml:space="preserve"> is sufficiently mature.</w:t>
      </w:r>
      <w:r>
        <w:t xml:space="preserve"> This may require changes to, or enhancements of the civil structure to form further divisional barriers.</w:t>
      </w:r>
      <w:r w:rsidRPr="00DD7E53">
        <w:t xml:space="preserve"> The RP has demonstrated credible hazard management strategies for a sample of key hazard sources and this provides confidence that a layout that is resilient to hazards and meets regulatory expectations could be achieved</w:t>
      </w:r>
      <w:r w:rsidR="006929B0" w:rsidRPr="00DD7E53">
        <w:t>;</w:t>
      </w:r>
    </w:p>
    <w:p w14:paraId="2BFCC4D8" w14:textId="0ACE4BAA" w:rsidR="00DF0605" w:rsidRPr="00DD7E53" w:rsidRDefault="00DF0605" w:rsidP="002B529C">
      <w:pPr>
        <w:pStyle w:val="Bulletlist1"/>
        <w:ind w:left="505" w:hanging="505"/>
        <w:rPr>
          <w:lang w:eastAsia="en-GB" w:bidi="ar-SA"/>
        </w:rPr>
      </w:pPr>
      <w:r w:rsidRPr="00DD7E53">
        <w:t>The RP</w:t>
      </w:r>
      <w:r w:rsidR="005904A7">
        <w:t>’</w:t>
      </w:r>
      <w:r w:rsidRPr="00DD7E53">
        <w:t xml:space="preserve">s safety case and </w:t>
      </w:r>
      <w:r w:rsidR="00AB67D2" w:rsidRPr="00DD7E53">
        <w:t>Claims Arguments Evidence (</w:t>
      </w:r>
      <w:r w:rsidRPr="00DD7E53">
        <w:t>CAE</w:t>
      </w:r>
      <w:r w:rsidR="00AB67D2" w:rsidRPr="00DD7E53">
        <w:t>)</w:t>
      </w:r>
      <w:r w:rsidRPr="00DD7E53">
        <w:t xml:space="preserve"> structure for internal hazards is clear and the RP has </w:t>
      </w:r>
      <w:r w:rsidR="00C8685A" w:rsidRPr="00DD7E53">
        <w:t>successfully</w:t>
      </w:r>
      <w:r w:rsidRPr="00DD7E53">
        <w:t xml:space="preserve"> demonstrated a safety case golden thread in this area. If the RP continues to develop the SSEC on this basis, and in line with the proposed approach to evidencing claims and </w:t>
      </w:r>
      <w:r w:rsidR="00C8685A" w:rsidRPr="00DD7E53">
        <w:t>arguments</w:t>
      </w:r>
      <w:r w:rsidRPr="00DD7E53">
        <w:t xml:space="preserve">, </w:t>
      </w:r>
      <w:r w:rsidR="00B9604E">
        <w:t xml:space="preserve">a </w:t>
      </w:r>
      <w:r w:rsidRPr="00DD7E53">
        <w:t>safety case compliant with regulatory requirements and expectations c</w:t>
      </w:r>
      <w:r w:rsidR="00256F15">
        <w:t>ould</w:t>
      </w:r>
      <w:r w:rsidRPr="00DD7E53">
        <w:t xml:space="preserve"> be </w:t>
      </w:r>
      <w:r w:rsidR="00C8685A" w:rsidRPr="00DD7E53">
        <w:t>achieved</w:t>
      </w:r>
      <w:r w:rsidR="006929B0" w:rsidRPr="00DD7E53">
        <w:t>;</w:t>
      </w:r>
    </w:p>
    <w:p w14:paraId="7C5ED228" w14:textId="4DAA1A10" w:rsidR="00C34CBD" w:rsidRPr="00DD7E53" w:rsidRDefault="00F563E0" w:rsidP="00DF0605">
      <w:pPr>
        <w:pStyle w:val="Bulletlist1"/>
        <w:ind w:left="505" w:hanging="505"/>
        <w:rPr>
          <w:lang w:eastAsia="en-GB" w:bidi="ar-SA"/>
        </w:rPr>
      </w:pPr>
      <w:r w:rsidRPr="00DD7E53">
        <w:t>The RP has not yet demonstrated a complete deterministic assessment for internal hazards and hence a complete demonstration that risks have been reduced ALARP is not available. However, the RP has presented sufficient arguments and evidence, such that a demonstration that risks have been reduced in line with the ALARP principle could be made in the future.</w:t>
      </w:r>
      <w:r>
        <w:t xml:space="preserve"> This is subject to further design development, analysis</w:t>
      </w:r>
      <w:r w:rsidR="00DD48D5">
        <w:t xml:space="preserve">, substantiation, </w:t>
      </w:r>
      <w:r>
        <w:t>and resolution of shortfalls identified in this report</w:t>
      </w:r>
      <w:r w:rsidR="006929B0" w:rsidRPr="00DD7E53">
        <w:t>.</w:t>
      </w:r>
    </w:p>
    <w:p w14:paraId="16FE34C5" w14:textId="6167BA54" w:rsidR="00EA3892" w:rsidRPr="00DD7E53" w:rsidRDefault="00EA3892" w:rsidP="00EA3892">
      <w:pPr>
        <w:spacing w:after="160" w:line="259" w:lineRule="auto"/>
      </w:pPr>
      <w:r w:rsidRPr="00DD7E53">
        <w:t xml:space="preserve">Overall, </w:t>
      </w:r>
      <w:r w:rsidR="008378D2" w:rsidRPr="00DD7E53">
        <w:t>based on my assessment to date, and subject to the provision and assessment of suitable and sufficient supporting evidence</w:t>
      </w:r>
      <w:r w:rsidR="008378D2">
        <w:t xml:space="preserve"> as well as the resolution of potential shortfalls identified</w:t>
      </w:r>
      <w:r w:rsidR="00B0354C">
        <w:t>,</w:t>
      </w:r>
      <w:r w:rsidR="008378D2" w:rsidRPr="00DD7E53">
        <w:t xml:space="preserve"> </w:t>
      </w:r>
      <w:r w:rsidRPr="00DD7E53">
        <w:t xml:space="preserve">I have not identified any fundamental </w:t>
      </w:r>
      <w:bookmarkStart w:id="4" w:name="_Hlk168596328"/>
      <w:r w:rsidRPr="00DD7E53">
        <w:t>safety</w:t>
      </w:r>
      <w:bookmarkEnd w:id="4"/>
      <w:r w:rsidRPr="00DD7E53">
        <w:t xml:space="preserve"> shortfalls</w:t>
      </w:r>
      <w:r w:rsidR="000C447F" w:rsidRPr="00DD7E53">
        <w:t xml:space="preserve"> from </w:t>
      </w:r>
      <w:r w:rsidR="00D657E1" w:rsidRPr="00DD7E53">
        <w:t>an</w:t>
      </w:r>
      <w:r w:rsidR="000C447F" w:rsidRPr="00DD7E53">
        <w:t xml:space="preserve"> </w:t>
      </w:r>
      <w:r w:rsidR="00DF0605" w:rsidRPr="00DD7E53">
        <w:t>internal hazards</w:t>
      </w:r>
      <w:r w:rsidR="000C447F" w:rsidRPr="00DD7E53">
        <w:t xml:space="preserve"> perspective</w:t>
      </w:r>
      <w:r w:rsidRPr="00DD7E53">
        <w:t xml:space="preserve"> that </w:t>
      </w:r>
      <w:r w:rsidR="00923409" w:rsidRPr="00DD7E53">
        <w:t>w</w:t>
      </w:r>
      <w:r w:rsidRPr="00DD7E53">
        <w:t xml:space="preserve">ould prevent ONR permissioning the construction of a power station based on the generic </w:t>
      </w:r>
      <w:r w:rsidR="0047585A" w:rsidRPr="00DD7E53">
        <w:t>Holtec SMR-300</w:t>
      </w:r>
      <w:r w:rsidRPr="00DD7E53">
        <w:t xml:space="preserve"> design.</w:t>
      </w:r>
    </w:p>
    <w:p w14:paraId="07D934B9" w14:textId="77777777" w:rsidR="00DC66F7" w:rsidRPr="00DD7E53" w:rsidRDefault="00DC66F7" w:rsidP="00EA3892">
      <w:pPr>
        <w:spacing w:after="160" w:line="259" w:lineRule="auto"/>
      </w:pPr>
    </w:p>
    <w:p w14:paraId="51B99D8C" w14:textId="77777777" w:rsidR="00EA3892" w:rsidRPr="00DD7E53" w:rsidRDefault="00EA3892"/>
    <w:p w14:paraId="0BAEDD91" w14:textId="77777777" w:rsidR="00EA3892" w:rsidRPr="00DD7E53" w:rsidRDefault="00EA3892"/>
    <w:p w14:paraId="7FA16813" w14:textId="77777777" w:rsidR="00045010" w:rsidRPr="00DD7E53" w:rsidRDefault="00045010" w:rsidP="00B44B73">
      <w:pPr>
        <w:pStyle w:val="Heading1"/>
        <w:numPr>
          <w:ilvl w:val="0"/>
          <w:numId w:val="0"/>
        </w:numPr>
        <w:ind w:left="851"/>
        <w:sectPr w:rsidR="00045010" w:rsidRPr="00DD7E53"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6D0CAB65" w14:textId="2A164D2D" w:rsidR="001966D1" w:rsidRPr="00DD7E53" w:rsidRDefault="001966D1" w:rsidP="00B44B73">
      <w:pPr>
        <w:pStyle w:val="Heading1"/>
        <w:numPr>
          <w:ilvl w:val="0"/>
          <w:numId w:val="0"/>
        </w:numPr>
        <w:ind w:left="851"/>
        <w:rPr>
          <w:sz w:val="24"/>
          <w:szCs w:val="24"/>
        </w:rPr>
      </w:pPr>
      <w:bookmarkStart w:id="5" w:name="_Toc209021136"/>
      <w:r w:rsidRPr="00DD7E53">
        <w:lastRenderedPageBreak/>
        <w:t xml:space="preserve">List of </w:t>
      </w:r>
      <w:r w:rsidR="00B44B73" w:rsidRPr="00DD7E53">
        <w:t>a</w:t>
      </w:r>
      <w:r w:rsidRPr="00DD7E53">
        <w:t>bbreviations</w:t>
      </w:r>
      <w:bookmarkEnd w:id="5"/>
    </w:p>
    <w:p w14:paraId="101098C7" w14:textId="0B5108BC" w:rsidR="0013795F" w:rsidRPr="00DD7E53" w:rsidRDefault="0013795F" w:rsidP="001966D1">
      <w:pPr>
        <w:contextualSpacing/>
      </w:pPr>
      <w:r w:rsidRPr="00DD7E53">
        <w:t>AC</w:t>
      </w:r>
      <w:r w:rsidRPr="00DD7E53">
        <w:tab/>
      </w:r>
      <w:r w:rsidRPr="00DD7E53">
        <w:tab/>
        <w:t>Alternating Current</w:t>
      </w:r>
    </w:p>
    <w:p w14:paraId="157D6656" w14:textId="2EB8CA91" w:rsidR="00EA7635" w:rsidRPr="00DD7E53" w:rsidRDefault="00EA7635" w:rsidP="001966D1">
      <w:pPr>
        <w:contextualSpacing/>
      </w:pPr>
      <w:r w:rsidRPr="00DD7E53">
        <w:t>ACI</w:t>
      </w:r>
      <w:r w:rsidRPr="00DD7E53">
        <w:tab/>
      </w:r>
      <w:r w:rsidRPr="00DD7E53">
        <w:tab/>
        <w:t>American Concrete Institute</w:t>
      </w:r>
    </w:p>
    <w:p w14:paraId="7D105348" w14:textId="717DD007" w:rsidR="00DD7E53" w:rsidRPr="00DD7E53" w:rsidRDefault="00DD7E53" w:rsidP="001966D1">
      <w:pPr>
        <w:contextualSpacing/>
      </w:pPr>
      <w:r w:rsidRPr="00DD7E53">
        <w:t>ANS</w:t>
      </w:r>
      <w:r w:rsidRPr="00DD7E53">
        <w:tab/>
      </w:r>
      <w:r w:rsidRPr="00DD7E53">
        <w:tab/>
        <w:t xml:space="preserve">American </w:t>
      </w:r>
      <w:r>
        <w:t>Nuclear Society</w:t>
      </w:r>
    </w:p>
    <w:p w14:paraId="3A453500" w14:textId="34EF7BE8" w:rsidR="000D0C6D" w:rsidRPr="00DD7E53" w:rsidRDefault="000D0C6D" w:rsidP="001966D1">
      <w:pPr>
        <w:contextualSpacing/>
      </w:pPr>
      <w:r w:rsidRPr="00DD7E53">
        <w:t>AR</w:t>
      </w:r>
      <w:r w:rsidRPr="00DD7E53">
        <w:tab/>
      </w:r>
      <w:r w:rsidRPr="00DD7E53">
        <w:tab/>
        <w:t>Annular Reservoir</w:t>
      </w:r>
    </w:p>
    <w:p w14:paraId="5EB62609" w14:textId="59062939" w:rsidR="001966D1" w:rsidRPr="00DD7E53" w:rsidRDefault="001966D1" w:rsidP="001966D1">
      <w:pPr>
        <w:contextualSpacing/>
      </w:pPr>
      <w:r w:rsidRPr="00DD7E53">
        <w:t>ALARP</w:t>
      </w:r>
      <w:r w:rsidRPr="00DD7E53">
        <w:tab/>
        <w:t>As low as reasonably practicable</w:t>
      </w:r>
    </w:p>
    <w:p w14:paraId="77C4EF15" w14:textId="0C5344A3" w:rsidR="0074123C" w:rsidRDefault="0074123C" w:rsidP="001966D1">
      <w:pPr>
        <w:contextualSpacing/>
      </w:pPr>
      <w:r w:rsidRPr="00DD7E53">
        <w:t>ASME</w:t>
      </w:r>
      <w:r w:rsidRPr="00DD7E53">
        <w:tab/>
      </w:r>
      <w:r w:rsidRPr="00DD7E53">
        <w:tab/>
        <w:t>American Society of Mechanical Engineers</w:t>
      </w:r>
    </w:p>
    <w:p w14:paraId="3980253B" w14:textId="6704C21C" w:rsidR="009A7FC9" w:rsidRDefault="009A7FC9" w:rsidP="001966D1">
      <w:pPr>
        <w:contextualSpacing/>
      </w:pPr>
      <w:r>
        <w:t>BAP</w:t>
      </w:r>
      <w:r>
        <w:tab/>
      </w:r>
      <w:r>
        <w:tab/>
      </w:r>
      <w:r w:rsidR="004F36D5">
        <w:t>Breathing Air and Pressurisation System</w:t>
      </w:r>
    </w:p>
    <w:p w14:paraId="118723F5" w14:textId="0DF6B018" w:rsidR="00A74E01" w:rsidRPr="00DD7E53" w:rsidRDefault="00A74E01" w:rsidP="001966D1">
      <w:pPr>
        <w:contextualSpacing/>
      </w:pPr>
      <w:r>
        <w:t>C&amp;I</w:t>
      </w:r>
      <w:r>
        <w:tab/>
      </w:r>
      <w:r>
        <w:tab/>
        <w:t>Control and Instrumentation</w:t>
      </w:r>
    </w:p>
    <w:p w14:paraId="4E11A1FE" w14:textId="45EE13B0" w:rsidR="006F0A8C" w:rsidRPr="00DD7E53" w:rsidRDefault="006F0A8C" w:rsidP="009E3DCC">
      <w:pPr>
        <w:contextualSpacing/>
      </w:pPr>
      <w:r w:rsidRPr="00DD7E53">
        <w:t>CAE</w:t>
      </w:r>
      <w:r w:rsidRPr="00DD7E53">
        <w:tab/>
      </w:r>
      <w:r w:rsidRPr="00DD7E53">
        <w:tab/>
        <w:t>Claims Arguments Evidence</w:t>
      </w:r>
    </w:p>
    <w:p w14:paraId="76198631" w14:textId="18ACDC38" w:rsidR="00C765EF" w:rsidRPr="00DD7E53" w:rsidRDefault="00C765EF" w:rsidP="009E3DCC">
      <w:pPr>
        <w:contextualSpacing/>
      </w:pPr>
      <w:r w:rsidRPr="00DD7E53">
        <w:t>CDF</w:t>
      </w:r>
      <w:r w:rsidRPr="00DD7E53">
        <w:tab/>
      </w:r>
      <w:r w:rsidRPr="00DD7E53">
        <w:tab/>
        <w:t>Core Damage Frequency</w:t>
      </w:r>
    </w:p>
    <w:p w14:paraId="6E06F6F4" w14:textId="2A4B4FAC" w:rsidR="003F4A70" w:rsidRPr="00DD7E53" w:rsidRDefault="003F4A70" w:rsidP="009E3DCC">
      <w:pPr>
        <w:contextualSpacing/>
      </w:pPr>
      <w:r w:rsidRPr="00DD7E53">
        <w:t>CES</w:t>
      </w:r>
      <w:r w:rsidRPr="00DD7E53">
        <w:tab/>
      </w:r>
      <w:r w:rsidRPr="00DD7E53">
        <w:tab/>
        <w:t>Containment Enclosure Structure</w:t>
      </w:r>
    </w:p>
    <w:p w14:paraId="2A3F9922" w14:textId="7CEC4FB8" w:rsidR="00277F6E" w:rsidRDefault="00277F6E" w:rsidP="009E3DCC">
      <w:pPr>
        <w:contextualSpacing/>
      </w:pPr>
      <w:r w:rsidRPr="00DD7E53">
        <w:t>CFL</w:t>
      </w:r>
      <w:r w:rsidRPr="00DD7E53">
        <w:tab/>
      </w:r>
      <w:r w:rsidRPr="00DD7E53">
        <w:tab/>
        <w:t>Consolidated Fault List</w:t>
      </w:r>
    </w:p>
    <w:p w14:paraId="4E1287BC" w14:textId="234249DF" w:rsidR="00DA1843" w:rsidRDefault="00DA1843" w:rsidP="009E3DCC">
      <w:pPr>
        <w:contextualSpacing/>
      </w:pPr>
      <w:r>
        <w:t>CRD</w:t>
      </w:r>
      <w:r>
        <w:tab/>
      </w:r>
      <w:r>
        <w:tab/>
        <w:t>Control Rod Drive System</w:t>
      </w:r>
    </w:p>
    <w:p w14:paraId="2CC28419" w14:textId="7377CC78" w:rsidR="009A7FC9" w:rsidRPr="00DD7E53" w:rsidRDefault="009A7FC9" w:rsidP="009E3DCC">
      <w:pPr>
        <w:contextualSpacing/>
      </w:pPr>
      <w:r>
        <w:t>CRV</w:t>
      </w:r>
      <w:r w:rsidR="004B2E7D">
        <w:tab/>
      </w:r>
      <w:r>
        <w:tab/>
        <w:t>Control Room Normal Ventilation System</w:t>
      </w:r>
    </w:p>
    <w:p w14:paraId="184CF346" w14:textId="5DEC43AF" w:rsidR="003F4A70" w:rsidRDefault="003F4A70" w:rsidP="009E3DCC">
      <w:pPr>
        <w:contextualSpacing/>
      </w:pPr>
      <w:r w:rsidRPr="00DD7E53">
        <w:t>CS</w:t>
      </w:r>
      <w:r w:rsidRPr="00DD7E53">
        <w:tab/>
      </w:r>
      <w:r w:rsidRPr="00DD7E53">
        <w:tab/>
        <w:t>Containment Structure</w:t>
      </w:r>
    </w:p>
    <w:p w14:paraId="0CB9D2A0" w14:textId="23242058" w:rsidR="008C0539" w:rsidRPr="00DD7E53" w:rsidRDefault="008C0539" w:rsidP="009E3DCC">
      <w:pPr>
        <w:contextualSpacing/>
      </w:pPr>
      <w:r>
        <w:t>DBAA</w:t>
      </w:r>
      <w:r>
        <w:tab/>
      </w:r>
      <w:r>
        <w:tab/>
        <w:t>Design Basis Accident Analysis</w:t>
      </w:r>
    </w:p>
    <w:p w14:paraId="3D4AC9C4" w14:textId="3F093CE8" w:rsidR="002F4493" w:rsidRPr="00DD7E53" w:rsidRDefault="002F4493" w:rsidP="009E3DCC">
      <w:pPr>
        <w:contextualSpacing/>
      </w:pPr>
      <w:r w:rsidRPr="00DD7E53">
        <w:t>DRP</w:t>
      </w:r>
      <w:r w:rsidRPr="00DD7E53">
        <w:tab/>
      </w:r>
      <w:r w:rsidRPr="00DD7E53">
        <w:tab/>
        <w:t>Design Reference Point</w:t>
      </w:r>
    </w:p>
    <w:p w14:paraId="6E1DC40D" w14:textId="7C4CA1B1" w:rsidR="00A851A1" w:rsidRDefault="00A851A1" w:rsidP="009E3DCC">
      <w:pPr>
        <w:contextualSpacing/>
      </w:pPr>
      <w:r w:rsidRPr="00DD7E53">
        <w:t>EMI</w:t>
      </w:r>
      <w:r w:rsidRPr="00DD7E53">
        <w:tab/>
      </w:r>
      <w:r w:rsidRPr="00DD7E53">
        <w:tab/>
        <w:t>Electromagnetic Interference</w:t>
      </w:r>
    </w:p>
    <w:p w14:paraId="5A53D8E8" w14:textId="55BA315D" w:rsidR="00E910AA" w:rsidRPr="00DD7E53" w:rsidRDefault="00E910AA" w:rsidP="009E3DCC">
      <w:pPr>
        <w:contextualSpacing/>
      </w:pPr>
      <w:r>
        <w:t>ESF</w:t>
      </w:r>
      <w:r>
        <w:tab/>
      </w:r>
      <w:r>
        <w:tab/>
        <w:t>Essentially Safety Feature</w:t>
      </w:r>
    </w:p>
    <w:p w14:paraId="3E756B74" w14:textId="2CD4E498" w:rsidR="00CD45EA" w:rsidRPr="00DD7E53" w:rsidRDefault="00CD45EA" w:rsidP="009E3DCC">
      <w:pPr>
        <w:contextualSpacing/>
      </w:pPr>
      <w:r w:rsidRPr="00DD7E53">
        <w:t>FDT</w:t>
      </w:r>
      <w:r w:rsidRPr="00DD7E53">
        <w:tab/>
      </w:r>
      <w:r w:rsidRPr="00DD7E53">
        <w:tab/>
        <w:t>Fire Dynamics Tools</w:t>
      </w:r>
    </w:p>
    <w:p w14:paraId="4664F6AC" w14:textId="08C02184" w:rsidR="00EA18E7" w:rsidRDefault="00EA18E7" w:rsidP="009E3DCC">
      <w:pPr>
        <w:contextualSpacing/>
      </w:pPr>
      <w:r w:rsidRPr="00DD7E53">
        <w:t>FEA</w:t>
      </w:r>
      <w:r w:rsidRPr="00DD7E53">
        <w:tab/>
      </w:r>
      <w:r w:rsidRPr="00DD7E53">
        <w:tab/>
        <w:t>Finite Element Analysis</w:t>
      </w:r>
    </w:p>
    <w:p w14:paraId="41995B98" w14:textId="6603B348" w:rsidR="00E910AA" w:rsidRPr="00DD7E53" w:rsidRDefault="00E910AA" w:rsidP="009E3DCC">
      <w:pPr>
        <w:contextualSpacing/>
      </w:pPr>
      <w:r>
        <w:t>FOAK</w:t>
      </w:r>
      <w:r>
        <w:tab/>
      </w:r>
      <w:r>
        <w:tab/>
        <w:t>First of a Kind</w:t>
      </w:r>
    </w:p>
    <w:p w14:paraId="6FCE0E97" w14:textId="564DF260" w:rsidR="003F1916" w:rsidRPr="00DD7E53" w:rsidRDefault="003F1916" w:rsidP="009E3DCC">
      <w:pPr>
        <w:contextualSpacing/>
      </w:pPr>
      <w:r w:rsidRPr="00DD7E53">
        <w:t>GDA</w:t>
      </w:r>
      <w:r w:rsidRPr="00DD7E53">
        <w:tab/>
      </w:r>
      <w:r w:rsidRPr="00DD7E53">
        <w:tab/>
        <w:t>Generic Design Assessment</w:t>
      </w:r>
    </w:p>
    <w:p w14:paraId="62D92A0F" w14:textId="36B41265" w:rsidR="00A851A1" w:rsidRPr="00DD7E53" w:rsidRDefault="00A851A1" w:rsidP="009E3DCC">
      <w:pPr>
        <w:contextualSpacing/>
      </w:pPr>
      <w:r w:rsidRPr="00DD7E53">
        <w:t>GSE</w:t>
      </w:r>
      <w:r w:rsidRPr="00DD7E53">
        <w:tab/>
      </w:r>
      <w:r w:rsidRPr="00DD7E53">
        <w:tab/>
        <w:t>Generic Site Envelope</w:t>
      </w:r>
    </w:p>
    <w:p w14:paraId="2E98780D" w14:textId="3694D151" w:rsidR="00737946" w:rsidRPr="00DD7E53" w:rsidRDefault="00737946" w:rsidP="009E3DCC">
      <w:pPr>
        <w:contextualSpacing/>
      </w:pPr>
      <w:r w:rsidRPr="00DD7E53">
        <w:t>GSR</w:t>
      </w:r>
      <w:r w:rsidRPr="00DD7E53">
        <w:tab/>
      </w:r>
      <w:r w:rsidRPr="00DD7E53">
        <w:tab/>
        <w:t>General Security Report</w:t>
      </w:r>
    </w:p>
    <w:p w14:paraId="59E009A5" w14:textId="7AAD6C6D" w:rsidR="007D7FAD" w:rsidRPr="00DD7E53" w:rsidRDefault="007D7FAD" w:rsidP="009E3DCC">
      <w:pPr>
        <w:contextualSpacing/>
      </w:pPr>
      <w:r w:rsidRPr="00DD7E53">
        <w:t>HazID</w:t>
      </w:r>
      <w:r w:rsidRPr="00DD7E53">
        <w:tab/>
      </w:r>
      <w:r w:rsidRPr="00DD7E53">
        <w:tab/>
        <w:t>Hazard Identification</w:t>
      </w:r>
    </w:p>
    <w:p w14:paraId="3DB5392A" w14:textId="1278F50D" w:rsidR="00153C89" w:rsidRPr="00DD7E53" w:rsidRDefault="00153C89" w:rsidP="009E3DCC">
      <w:pPr>
        <w:contextualSpacing/>
      </w:pPr>
      <w:r w:rsidRPr="00DD7E53">
        <w:t>HAZOP</w:t>
      </w:r>
      <w:r w:rsidRPr="00DD7E53">
        <w:tab/>
        <w:t>Hazard and Operability Study</w:t>
      </w:r>
    </w:p>
    <w:p w14:paraId="714EA50D" w14:textId="34E846C6" w:rsidR="00280981" w:rsidRPr="00DD7E53" w:rsidRDefault="00280981" w:rsidP="009E3DCC">
      <w:pPr>
        <w:contextualSpacing/>
      </w:pPr>
      <w:r w:rsidRPr="00DD7E53">
        <w:t>HEAF</w:t>
      </w:r>
      <w:r w:rsidRPr="00DD7E53">
        <w:tab/>
      </w:r>
      <w:r w:rsidRPr="00DD7E53">
        <w:tab/>
        <w:t>High Energy Arcing Fault</w:t>
      </w:r>
    </w:p>
    <w:p w14:paraId="32A721F4" w14:textId="77777777" w:rsidR="001966D1" w:rsidRPr="00DD7E53" w:rsidRDefault="001966D1" w:rsidP="001966D1">
      <w:pPr>
        <w:contextualSpacing/>
      </w:pPr>
      <w:r w:rsidRPr="00DD7E53">
        <w:t>HSE</w:t>
      </w:r>
      <w:r w:rsidRPr="00DD7E53">
        <w:tab/>
      </w:r>
      <w:r w:rsidRPr="00DD7E53">
        <w:tab/>
        <w:t>Health and Safety Executive</w:t>
      </w:r>
    </w:p>
    <w:p w14:paraId="50CE5379" w14:textId="77777777" w:rsidR="001966D1" w:rsidRPr="00DD7E53" w:rsidRDefault="001966D1" w:rsidP="001966D1">
      <w:pPr>
        <w:contextualSpacing/>
      </w:pPr>
      <w:r w:rsidRPr="00DD7E53">
        <w:t>IAEA</w:t>
      </w:r>
      <w:r w:rsidRPr="00DD7E53">
        <w:tab/>
      </w:r>
      <w:r w:rsidRPr="00DD7E53">
        <w:tab/>
        <w:t>International Atomic Energy Agency</w:t>
      </w:r>
    </w:p>
    <w:p w14:paraId="70130D94" w14:textId="6E653404" w:rsidR="00237E13" w:rsidRPr="00DD7E53" w:rsidRDefault="00237E13" w:rsidP="001966D1">
      <w:pPr>
        <w:contextualSpacing/>
      </w:pPr>
      <w:r w:rsidRPr="00DD7E53">
        <w:t>IB</w:t>
      </w:r>
      <w:r w:rsidRPr="00DD7E53">
        <w:tab/>
      </w:r>
      <w:r w:rsidRPr="00DD7E53">
        <w:tab/>
        <w:t>Intermediate Building</w:t>
      </w:r>
    </w:p>
    <w:p w14:paraId="305F0068" w14:textId="2FAFEB34" w:rsidR="00DB125E" w:rsidRDefault="00DB125E" w:rsidP="001966D1">
      <w:pPr>
        <w:contextualSpacing/>
      </w:pPr>
      <w:r w:rsidRPr="00DD7E53">
        <w:t>IEEE</w:t>
      </w:r>
      <w:r w:rsidRPr="00DD7E53">
        <w:tab/>
      </w:r>
      <w:r w:rsidRPr="00DD7E53">
        <w:tab/>
        <w:t>Institute of Electrical and Electronics Engineers</w:t>
      </w:r>
    </w:p>
    <w:p w14:paraId="2F6175E7" w14:textId="4B8E9DD7" w:rsidR="007A1E18" w:rsidRPr="00DD7E53" w:rsidRDefault="007A1E18" w:rsidP="001966D1">
      <w:pPr>
        <w:contextualSpacing/>
      </w:pPr>
      <w:r>
        <w:t>ISFS</w:t>
      </w:r>
      <w:r w:rsidR="00D73E78">
        <w:t>I</w:t>
      </w:r>
      <w:r>
        <w:tab/>
      </w:r>
      <w:r>
        <w:tab/>
        <w:t>Interim Spent Fuel Store</w:t>
      </w:r>
      <w:r w:rsidR="00D73E78">
        <w:t xml:space="preserve"> Installation</w:t>
      </w:r>
    </w:p>
    <w:p w14:paraId="058A2098" w14:textId="483E6F97" w:rsidR="005E4813" w:rsidRPr="00DD7E53" w:rsidRDefault="005E4813" w:rsidP="001966D1">
      <w:pPr>
        <w:contextualSpacing/>
      </w:pPr>
      <w:r w:rsidRPr="00DD7E53">
        <w:t>JIP</w:t>
      </w:r>
      <w:r w:rsidRPr="00DD7E53">
        <w:tab/>
      </w:r>
      <w:r w:rsidRPr="00DD7E53">
        <w:tab/>
        <w:t>Joint Industry Project</w:t>
      </w:r>
    </w:p>
    <w:p w14:paraId="364862B4" w14:textId="6EC938B7" w:rsidR="00EA18E7" w:rsidRPr="00DD7E53" w:rsidRDefault="00EA18E7" w:rsidP="001966D1">
      <w:pPr>
        <w:contextualSpacing/>
      </w:pPr>
      <w:r w:rsidRPr="00DD7E53">
        <w:t>LBB</w:t>
      </w:r>
      <w:r w:rsidRPr="00DD7E53">
        <w:tab/>
      </w:r>
      <w:r w:rsidRPr="00DD7E53">
        <w:tab/>
        <w:t>Leak Before Break</w:t>
      </w:r>
    </w:p>
    <w:p w14:paraId="18ABE2DB" w14:textId="5715623A" w:rsidR="009D5853" w:rsidRPr="00DD7E53" w:rsidRDefault="009D5853" w:rsidP="001966D1">
      <w:pPr>
        <w:contextualSpacing/>
      </w:pPr>
      <w:r w:rsidRPr="00DD7E53">
        <w:t>MCR</w:t>
      </w:r>
      <w:r w:rsidRPr="00DD7E53">
        <w:tab/>
      </w:r>
      <w:r w:rsidRPr="00DD7E53">
        <w:tab/>
        <w:t>Main Control Room</w:t>
      </w:r>
    </w:p>
    <w:p w14:paraId="55A7F371" w14:textId="3DD5598D" w:rsidR="00684778" w:rsidRPr="00DD7E53" w:rsidRDefault="00684778" w:rsidP="001966D1">
      <w:pPr>
        <w:contextualSpacing/>
      </w:pPr>
      <w:r w:rsidRPr="00DD7E53">
        <w:t>MDSL</w:t>
      </w:r>
      <w:r w:rsidRPr="00DD7E53">
        <w:tab/>
      </w:r>
      <w:r w:rsidRPr="00DD7E53">
        <w:tab/>
        <w:t>Master Document Submission List</w:t>
      </w:r>
    </w:p>
    <w:p w14:paraId="41BB5B07" w14:textId="3D11DFCF" w:rsidR="002345A6" w:rsidRPr="00DD7E53" w:rsidRDefault="002345A6" w:rsidP="001966D1">
      <w:pPr>
        <w:contextualSpacing/>
      </w:pPr>
      <w:r w:rsidRPr="00DD7E53">
        <w:t>MSL</w:t>
      </w:r>
      <w:r w:rsidRPr="00DD7E53">
        <w:tab/>
      </w:r>
      <w:r w:rsidRPr="00DD7E53">
        <w:tab/>
        <w:t>Main Steam Line</w:t>
      </w:r>
    </w:p>
    <w:p w14:paraId="3BAF6975" w14:textId="22CD9D95" w:rsidR="00532AD3" w:rsidRPr="00DD7E53" w:rsidRDefault="00532AD3" w:rsidP="001966D1">
      <w:pPr>
        <w:contextualSpacing/>
      </w:pPr>
      <w:r w:rsidRPr="00DD7E53">
        <w:t>MSLB</w:t>
      </w:r>
      <w:r w:rsidRPr="00DD7E53">
        <w:tab/>
      </w:r>
      <w:r w:rsidRPr="00DD7E53">
        <w:tab/>
        <w:t>Main Steam Line Break</w:t>
      </w:r>
    </w:p>
    <w:p w14:paraId="6E33978F" w14:textId="457695DA" w:rsidR="002031D2" w:rsidRPr="00DD7E53" w:rsidRDefault="002031D2" w:rsidP="001966D1">
      <w:pPr>
        <w:contextualSpacing/>
      </w:pPr>
      <w:r w:rsidRPr="00DD7E53">
        <w:t>MWe</w:t>
      </w:r>
      <w:r w:rsidRPr="00DD7E53">
        <w:tab/>
      </w:r>
      <w:r w:rsidRPr="00DD7E53">
        <w:tab/>
        <w:t>Mega Watts Electrical</w:t>
      </w:r>
    </w:p>
    <w:p w14:paraId="7D23DC6E" w14:textId="1B63D527" w:rsidR="002031D2" w:rsidRPr="00DD7E53" w:rsidRDefault="002031D2" w:rsidP="001966D1">
      <w:pPr>
        <w:contextualSpacing/>
      </w:pPr>
      <w:r w:rsidRPr="00DD7E53">
        <w:t>MWth</w:t>
      </w:r>
      <w:r w:rsidRPr="00DD7E53">
        <w:tab/>
      </w:r>
      <w:r w:rsidRPr="00DD7E53">
        <w:tab/>
        <w:t>Mega Watts Thermal</w:t>
      </w:r>
    </w:p>
    <w:p w14:paraId="04B1D511" w14:textId="770311A0" w:rsidR="002345A6" w:rsidRPr="00DD7E53" w:rsidRDefault="002345A6" w:rsidP="001966D1">
      <w:pPr>
        <w:contextualSpacing/>
      </w:pPr>
      <w:r w:rsidRPr="00DD7E53">
        <w:t>NFPA</w:t>
      </w:r>
      <w:r w:rsidRPr="00DD7E53">
        <w:tab/>
      </w:r>
      <w:r w:rsidRPr="00DD7E53">
        <w:tab/>
        <w:t>National Fire Protection Association</w:t>
      </w:r>
    </w:p>
    <w:p w14:paraId="3542A096" w14:textId="6D4D228C" w:rsidR="00642448" w:rsidRPr="00DD7E53" w:rsidRDefault="00642448" w:rsidP="001966D1">
      <w:pPr>
        <w:contextualSpacing/>
      </w:pPr>
      <w:r w:rsidRPr="00DD7E53">
        <w:t>NRC</w:t>
      </w:r>
      <w:r w:rsidRPr="00DD7E53">
        <w:tab/>
      </w:r>
      <w:r w:rsidRPr="00DD7E53">
        <w:tab/>
        <w:t>Nuclear Regulatory Commission</w:t>
      </w:r>
    </w:p>
    <w:p w14:paraId="3266444A" w14:textId="792D0CC9" w:rsidR="007C575D" w:rsidRPr="00DD7E53" w:rsidRDefault="007C575D" w:rsidP="001966D1">
      <w:pPr>
        <w:contextualSpacing/>
      </w:pPr>
      <w:r w:rsidRPr="00DD7E53">
        <w:t>NRW</w:t>
      </w:r>
      <w:r w:rsidRPr="00DD7E53">
        <w:tab/>
      </w:r>
      <w:r w:rsidRPr="00DD7E53">
        <w:tab/>
        <w:t>Natural Resources Wales</w:t>
      </w:r>
    </w:p>
    <w:p w14:paraId="6A751977" w14:textId="435AC0D9" w:rsidR="005E5443" w:rsidRPr="00DD7E53" w:rsidRDefault="005E5443" w:rsidP="001966D1">
      <w:pPr>
        <w:contextualSpacing/>
      </w:pPr>
      <w:r w:rsidRPr="00DD7E53">
        <w:t>NUREG</w:t>
      </w:r>
      <w:r w:rsidRPr="00DD7E53">
        <w:tab/>
        <w:t>US Nuclear Regulatory Commission Regulation</w:t>
      </w:r>
    </w:p>
    <w:p w14:paraId="429E2AA4" w14:textId="77777777" w:rsidR="001966D1" w:rsidRPr="00DD7E53" w:rsidRDefault="001966D1" w:rsidP="001966D1">
      <w:pPr>
        <w:contextualSpacing/>
      </w:pPr>
      <w:r w:rsidRPr="00DD7E53">
        <w:lastRenderedPageBreak/>
        <w:t>ONR</w:t>
      </w:r>
      <w:r w:rsidRPr="00DD7E53">
        <w:tab/>
      </w:r>
      <w:r w:rsidRPr="00DD7E53">
        <w:tab/>
        <w:t>Office for Nuclear Regulation</w:t>
      </w:r>
    </w:p>
    <w:p w14:paraId="539A9742" w14:textId="3FC1DD55" w:rsidR="00277B4A" w:rsidRPr="00DD7E53" w:rsidRDefault="00277B4A" w:rsidP="001966D1">
      <w:pPr>
        <w:contextualSpacing/>
      </w:pPr>
      <w:r w:rsidRPr="00DD7E53">
        <w:t>OPEX</w:t>
      </w:r>
      <w:r w:rsidRPr="00DD7E53">
        <w:tab/>
      </w:r>
      <w:r w:rsidRPr="00DD7E53">
        <w:tab/>
        <w:t>Operating Experience</w:t>
      </w:r>
    </w:p>
    <w:p w14:paraId="10CE8DE5" w14:textId="6435049F" w:rsidR="00532AD3" w:rsidRPr="00DD7E53" w:rsidRDefault="00532AD3" w:rsidP="001966D1">
      <w:pPr>
        <w:contextualSpacing/>
      </w:pPr>
      <w:r w:rsidRPr="00DD7E53">
        <w:t>P&amp;ID</w:t>
      </w:r>
      <w:r w:rsidRPr="00DD7E53">
        <w:tab/>
      </w:r>
      <w:r w:rsidRPr="00DD7E53">
        <w:tab/>
        <w:t>Piping and Instrumentation Diagram</w:t>
      </w:r>
    </w:p>
    <w:p w14:paraId="02A8E6E5" w14:textId="137B27A4" w:rsidR="0029415D" w:rsidRPr="00DD7E53" w:rsidRDefault="0029415D" w:rsidP="001966D1">
      <w:pPr>
        <w:contextualSpacing/>
      </w:pPr>
      <w:r w:rsidRPr="00DD7E53">
        <w:t>PAU</w:t>
      </w:r>
      <w:r w:rsidRPr="00DD7E53">
        <w:tab/>
      </w:r>
      <w:r w:rsidRPr="00DD7E53">
        <w:tab/>
        <w:t>Physical Analysis Unit</w:t>
      </w:r>
    </w:p>
    <w:p w14:paraId="23341395" w14:textId="6E494851" w:rsidR="009D5853" w:rsidRPr="00DD7E53" w:rsidRDefault="009D5853" w:rsidP="001966D1">
      <w:pPr>
        <w:contextualSpacing/>
      </w:pPr>
      <w:r w:rsidRPr="00DD7E53">
        <w:t>PCMWT</w:t>
      </w:r>
      <w:r w:rsidRPr="00DD7E53">
        <w:tab/>
        <w:t>P</w:t>
      </w:r>
      <w:r w:rsidR="00D73E78">
        <w:t>assive</w:t>
      </w:r>
      <w:r w:rsidRPr="00DD7E53">
        <w:t xml:space="preserve"> Core Make-Up Water Tank</w:t>
      </w:r>
    </w:p>
    <w:p w14:paraId="2DD6C4E3" w14:textId="5B627296" w:rsidR="000D0C6D" w:rsidRPr="00DD7E53" w:rsidRDefault="000D0C6D" w:rsidP="001966D1">
      <w:pPr>
        <w:contextualSpacing/>
      </w:pPr>
      <w:r w:rsidRPr="00DD7E53">
        <w:t>PDH</w:t>
      </w:r>
      <w:r w:rsidRPr="00DD7E53">
        <w:tab/>
      </w:r>
      <w:r w:rsidRPr="00DD7E53">
        <w:tab/>
        <w:t>Primary Decay Heat Removal System</w:t>
      </w:r>
    </w:p>
    <w:p w14:paraId="4EA4DDFB" w14:textId="4F60F70C" w:rsidR="00737946" w:rsidRPr="00DD7E53" w:rsidRDefault="00737946" w:rsidP="001966D1">
      <w:pPr>
        <w:contextualSpacing/>
      </w:pPr>
      <w:r w:rsidRPr="00DD7E53">
        <w:t>PER</w:t>
      </w:r>
      <w:r w:rsidRPr="00DD7E53">
        <w:tab/>
      </w:r>
      <w:r w:rsidRPr="00DD7E53">
        <w:tab/>
        <w:t>Preliminary Environmental Report</w:t>
      </w:r>
    </w:p>
    <w:p w14:paraId="3DF27F22" w14:textId="48E873EF" w:rsidR="005274DB" w:rsidRPr="00DD7E53" w:rsidRDefault="005274DB" w:rsidP="001966D1">
      <w:pPr>
        <w:contextualSpacing/>
      </w:pPr>
      <w:r w:rsidRPr="00DD7E53">
        <w:t>PRA</w:t>
      </w:r>
      <w:r w:rsidRPr="00DD7E53">
        <w:tab/>
      </w:r>
      <w:r w:rsidRPr="00DD7E53">
        <w:tab/>
        <w:t>Probabilistic Risk Assessment</w:t>
      </w:r>
    </w:p>
    <w:p w14:paraId="2C51AA18" w14:textId="574685F7" w:rsidR="001966D1" w:rsidRPr="00DD7E53" w:rsidRDefault="001966D1" w:rsidP="001966D1">
      <w:pPr>
        <w:contextualSpacing/>
      </w:pPr>
      <w:r w:rsidRPr="00DD7E53">
        <w:t>PSA</w:t>
      </w:r>
      <w:r w:rsidRPr="00DD7E53">
        <w:tab/>
      </w:r>
      <w:r w:rsidRPr="00DD7E53">
        <w:tab/>
        <w:t>Probabilistic Safety A</w:t>
      </w:r>
      <w:r w:rsidR="002D3492" w:rsidRPr="00DD7E53">
        <w:t>nalysis</w:t>
      </w:r>
    </w:p>
    <w:p w14:paraId="53F724E6" w14:textId="77777777" w:rsidR="001966D1" w:rsidRPr="00DD7E53" w:rsidRDefault="001966D1" w:rsidP="001966D1">
      <w:pPr>
        <w:contextualSpacing/>
      </w:pPr>
      <w:r w:rsidRPr="00DD7E53">
        <w:t>PSR</w:t>
      </w:r>
      <w:r w:rsidRPr="00DD7E53">
        <w:tab/>
      </w:r>
      <w:r w:rsidRPr="00DD7E53">
        <w:tab/>
        <w:t>Preliminary Safety Report</w:t>
      </w:r>
    </w:p>
    <w:p w14:paraId="4DA1BD8B" w14:textId="39C50770" w:rsidR="00737946" w:rsidRDefault="00737946" w:rsidP="001966D1">
      <w:pPr>
        <w:contextualSpacing/>
      </w:pPr>
      <w:r w:rsidRPr="00DD7E53">
        <w:t>PSgR</w:t>
      </w:r>
      <w:r w:rsidRPr="00DD7E53">
        <w:tab/>
      </w:r>
      <w:r w:rsidRPr="00DD7E53">
        <w:tab/>
        <w:t>Preliminary Safeguards Report</w:t>
      </w:r>
    </w:p>
    <w:p w14:paraId="19829209" w14:textId="53DF6C95" w:rsidR="00A74E01" w:rsidRPr="00DD7E53" w:rsidRDefault="00A74E01" w:rsidP="001966D1">
      <w:pPr>
        <w:contextualSpacing/>
      </w:pPr>
      <w:r>
        <w:t>PSS</w:t>
      </w:r>
      <w:r>
        <w:tab/>
      </w:r>
      <w:r>
        <w:tab/>
        <w:t>Plant Safety System</w:t>
      </w:r>
    </w:p>
    <w:p w14:paraId="35182540" w14:textId="1355B41A" w:rsidR="00193A2B" w:rsidRPr="00DD7E53" w:rsidRDefault="00193A2B" w:rsidP="001966D1">
      <w:pPr>
        <w:contextualSpacing/>
      </w:pPr>
      <w:r w:rsidRPr="00DD7E53">
        <w:t>PWR</w:t>
      </w:r>
      <w:r w:rsidRPr="00DD7E53">
        <w:tab/>
      </w:r>
      <w:r w:rsidRPr="00DD7E53">
        <w:tab/>
        <w:t>Pressurised Water Reactor</w:t>
      </w:r>
    </w:p>
    <w:p w14:paraId="226370D9" w14:textId="77ED1938" w:rsidR="004770E1" w:rsidRPr="00DD7E53" w:rsidRDefault="004770E1" w:rsidP="001966D1">
      <w:pPr>
        <w:contextualSpacing/>
      </w:pPr>
      <w:r w:rsidRPr="00DD7E53">
        <w:t>RAB</w:t>
      </w:r>
      <w:r w:rsidRPr="00DD7E53">
        <w:tab/>
      </w:r>
      <w:r w:rsidRPr="00DD7E53">
        <w:tab/>
        <w:t>Reactor Auxiliary Building</w:t>
      </w:r>
    </w:p>
    <w:p w14:paraId="26F2DB8A" w14:textId="60F8EB8C" w:rsidR="00193A2B" w:rsidRPr="00DD7E53" w:rsidRDefault="00193A2B" w:rsidP="001966D1">
      <w:pPr>
        <w:contextualSpacing/>
      </w:pPr>
      <w:r w:rsidRPr="00DD7E53">
        <w:t>RCP</w:t>
      </w:r>
      <w:r w:rsidRPr="00DD7E53">
        <w:tab/>
      </w:r>
      <w:r w:rsidRPr="00DD7E53">
        <w:tab/>
        <w:t>Reactor Coolant Pump</w:t>
      </w:r>
    </w:p>
    <w:p w14:paraId="4B4F5EA6" w14:textId="77777777" w:rsidR="001966D1" w:rsidRDefault="001966D1" w:rsidP="001966D1">
      <w:pPr>
        <w:contextualSpacing/>
      </w:pPr>
      <w:r w:rsidRPr="00DD7E53">
        <w:t>RGP</w:t>
      </w:r>
      <w:r w:rsidRPr="00DD7E53">
        <w:tab/>
      </w:r>
      <w:r w:rsidRPr="00DD7E53">
        <w:tab/>
        <w:t>Relevant Good Practice</w:t>
      </w:r>
    </w:p>
    <w:p w14:paraId="6B5E4BE5" w14:textId="6309BCED" w:rsidR="00DA1843" w:rsidRPr="00DD7E53" w:rsidRDefault="00DA1843" w:rsidP="001966D1">
      <w:pPr>
        <w:contextualSpacing/>
      </w:pPr>
      <w:r>
        <w:t>RHR</w:t>
      </w:r>
      <w:r>
        <w:tab/>
      </w:r>
      <w:r>
        <w:tab/>
        <w:t>Residual Heat Removal System</w:t>
      </w:r>
    </w:p>
    <w:p w14:paraId="72CC1816" w14:textId="2DF4128E" w:rsidR="00FF3DD2" w:rsidRPr="00DD7E53" w:rsidRDefault="00FF3DD2" w:rsidP="001966D1">
      <w:pPr>
        <w:contextualSpacing/>
      </w:pPr>
      <w:r w:rsidRPr="00DD7E53">
        <w:t>RITE</w:t>
      </w:r>
      <w:r w:rsidRPr="00DD7E53">
        <w:tab/>
      </w:r>
      <w:r w:rsidRPr="00DD7E53">
        <w:tab/>
        <w:t>Risk Informed and Targeted Engagements</w:t>
      </w:r>
    </w:p>
    <w:p w14:paraId="120C1B4E" w14:textId="69DC58FC" w:rsidR="0074123C" w:rsidRPr="00DD7E53" w:rsidRDefault="0074123C" w:rsidP="001966D1">
      <w:pPr>
        <w:contextualSpacing/>
      </w:pPr>
      <w:r w:rsidRPr="00DD7E53">
        <w:t>RG</w:t>
      </w:r>
      <w:r w:rsidRPr="00DD7E53">
        <w:tab/>
      </w:r>
      <w:r w:rsidRPr="00DD7E53">
        <w:tab/>
        <w:t>Regulatory Guide</w:t>
      </w:r>
    </w:p>
    <w:p w14:paraId="2E43608F" w14:textId="0E6594F6" w:rsidR="00AE2D29" w:rsidRPr="00DD7E53" w:rsidRDefault="00AE2D29" w:rsidP="001966D1">
      <w:pPr>
        <w:contextualSpacing/>
      </w:pPr>
      <w:r w:rsidRPr="00DD7E53">
        <w:t>RO</w:t>
      </w:r>
      <w:r w:rsidRPr="00DD7E53">
        <w:tab/>
      </w:r>
      <w:r w:rsidRPr="00DD7E53">
        <w:tab/>
        <w:t>Regulatory Observation</w:t>
      </w:r>
    </w:p>
    <w:p w14:paraId="2C8CCE85" w14:textId="0441E05F" w:rsidR="007C575D" w:rsidRPr="00DD7E53" w:rsidRDefault="007C575D" w:rsidP="001966D1">
      <w:pPr>
        <w:contextualSpacing/>
      </w:pPr>
      <w:r w:rsidRPr="00DD7E53">
        <w:t>RP</w:t>
      </w:r>
      <w:r w:rsidRPr="00DD7E53">
        <w:tab/>
      </w:r>
      <w:r w:rsidRPr="00DD7E53">
        <w:tab/>
        <w:t>Requesting Party (Holtec International)</w:t>
      </w:r>
    </w:p>
    <w:p w14:paraId="384E60F9" w14:textId="19DD93C9" w:rsidR="0013795F" w:rsidRPr="00DD7E53" w:rsidRDefault="0013795F" w:rsidP="001966D1">
      <w:pPr>
        <w:contextualSpacing/>
      </w:pPr>
      <w:r w:rsidRPr="00DD7E53">
        <w:t>RPV</w:t>
      </w:r>
      <w:r w:rsidRPr="00DD7E53">
        <w:tab/>
      </w:r>
      <w:r w:rsidRPr="00DD7E53">
        <w:tab/>
        <w:t>Reactor Pressure Vessel</w:t>
      </w:r>
    </w:p>
    <w:p w14:paraId="6165A569" w14:textId="2A069FC1" w:rsidR="00AE2D29" w:rsidRPr="00DD7E53" w:rsidRDefault="00AE2D29" w:rsidP="001966D1">
      <w:pPr>
        <w:contextualSpacing/>
      </w:pPr>
      <w:r w:rsidRPr="00DD7E53">
        <w:t>RQ</w:t>
      </w:r>
      <w:r w:rsidRPr="00DD7E53">
        <w:tab/>
      </w:r>
      <w:r w:rsidRPr="00DD7E53">
        <w:tab/>
        <w:t>Regulatory Query</w:t>
      </w:r>
    </w:p>
    <w:p w14:paraId="7B11D988" w14:textId="31DB4E7F" w:rsidR="004770E1" w:rsidRPr="00DD7E53" w:rsidRDefault="004770E1" w:rsidP="001966D1">
      <w:pPr>
        <w:contextualSpacing/>
      </w:pPr>
      <w:r w:rsidRPr="00DD7E53">
        <w:t>R</w:t>
      </w:r>
      <w:r w:rsidR="00237E13" w:rsidRPr="00DD7E53">
        <w:t>WB</w:t>
      </w:r>
      <w:r w:rsidR="00237E13" w:rsidRPr="00DD7E53">
        <w:tab/>
      </w:r>
      <w:r w:rsidR="00237E13" w:rsidRPr="00DD7E53">
        <w:tab/>
        <w:t>Radioactive Waste Building</w:t>
      </w:r>
    </w:p>
    <w:p w14:paraId="5D367C1D" w14:textId="10BE970D" w:rsidR="003F1916" w:rsidRDefault="001966D1" w:rsidP="0066052B">
      <w:pPr>
        <w:contextualSpacing/>
      </w:pPr>
      <w:r w:rsidRPr="00DD7E53">
        <w:t>SAP</w:t>
      </w:r>
      <w:r w:rsidRPr="00DD7E53">
        <w:tab/>
      </w:r>
      <w:r w:rsidRPr="00DD7E53">
        <w:tab/>
        <w:t>Safety Assessment Principle(s)</w:t>
      </w:r>
    </w:p>
    <w:p w14:paraId="05A2DECC" w14:textId="3D46C5C2" w:rsidR="004F36D5" w:rsidRPr="00DD7E53" w:rsidRDefault="004F36D5" w:rsidP="0066052B">
      <w:pPr>
        <w:contextualSpacing/>
      </w:pPr>
      <w:r>
        <w:t>SDD</w:t>
      </w:r>
      <w:r>
        <w:tab/>
      </w:r>
      <w:r>
        <w:tab/>
        <w:t>System Design Description</w:t>
      </w:r>
    </w:p>
    <w:p w14:paraId="24017279" w14:textId="49FEB589" w:rsidR="00466875" w:rsidRPr="00DD7E53" w:rsidRDefault="00466875" w:rsidP="0066052B">
      <w:pPr>
        <w:contextualSpacing/>
      </w:pPr>
      <w:r w:rsidRPr="00DD7E53">
        <w:t>SDH</w:t>
      </w:r>
      <w:r w:rsidRPr="00DD7E53">
        <w:tab/>
      </w:r>
      <w:r w:rsidRPr="00DD7E53">
        <w:tab/>
        <w:t>Secondary Decay Heat Removal System</w:t>
      </w:r>
    </w:p>
    <w:p w14:paraId="2F2B4545" w14:textId="4B445C9F" w:rsidR="00DF73B6" w:rsidRPr="00DD7E53" w:rsidRDefault="00DF73B6" w:rsidP="001966D1">
      <w:pPr>
        <w:contextualSpacing/>
      </w:pPr>
      <w:r w:rsidRPr="00DD7E53">
        <w:t>SFP</w:t>
      </w:r>
      <w:r w:rsidRPr="00DD7E53">
        <w:tab/>
      </w:r>
      <w:r w:rsidRPr="00DD7E53">
        <w:tab/>
        <w:t>Spent Fuel Pool</w:t>
      </w:r>
    </w:p>
    <w:p w14:paraId="1E4F5292" w14:textId="06757452" w:rsidR="0066052B" w:rsidRPr="00DD7E53" w:rsidRDefault="0066052B" w:rsidP="001966D1">
      <w:pPr>
        <w:contextualSpacing/>
      </w:pPr>
      <w:r w:rsidRPr="00DD7E53">
        <w:t>SMR</w:t>
      </w:r>
      <w:r w:rsidRPr="00DD7E53">
        <w:tab/>
      </w:r>
      <w:r w:rsidRPr="00DD7E53">
        <w:tab/>
        <w:t>Small Modular Reactor</w:t>
      </w:r>
    </w:p>
    <w:p w14:paraId="7B5BEC52" w14:textId="77777777" w:rsidR="001966D1" w:rsidRPr="00DD7E53" w:rsidRDefault="001966D1" w:rsidP="001966D1">
      <w:pPr>
        <w:contextualSpacing/>
      </w:pPr>
      <w:r w:rsidRPr="00DD7E53">
        <w:t>SSC</w:t>
      </w:r>
      <w:r w:rsidRPr="00DD7E53">
        <w:tab/>
      </w:r>
      <w:r w:rsidRPr="00DD7E53">
        <w:tab/>
        <w:t>Structure, System and Component</w:t>
      </w:r>
    </w:p>
    <w:p w14:paraId="0B49BAF5" w14:textId="77777777" w:rsidR="004A5C53" w:rsidRDefault="0066052B" w:rsidP="001966D1">
      <w:pPr>
        <w:contextualSpacing/>
        <w:rPr>
          <w:highlight w:val="yellow"/>
        </w:rPr>
      </w:pPr>
      <w:r w:rsidRPr="00DD7E53">
        <w:t>SSEC</w:t>
      </w:r>
      <w:r w:rsidRPr="00DD7E53">
        <w:tab/>
      </w:r>
      <w:r w:rsidRPr="00DD7E53">
        <w:tab/>
        <w:t>Safety, Security (and Safeguards), Environmental Case</w:t>
      </w:r>
    </w:p>
    <w:p w14:paraId="0001E372" w14:textId="53D6EB28" w:rsidR="0066052B" w:rsidRPr="00074EBE" w:rsidRDefault="004A5C53" w:rsidP="001966D1">
      <w:pPr>
        <w:contextualSpacing/>
      </w:pPr>
      <w:r w:rsidRPr="00074EBE">
        <w:t>SSG</w:t>
      </w:r>
      <w:r w:rsidRPr="00074EBE">
        <w:tab/>
      </w:r>
      <w:r w:rsidRPr="00074EBE">
        <w:tab/>
        <w:t>S</w:t>
      </w:r>
      <w:r w:rsidR="00074EBE" w:rsidRPr="00074EBE">
        <w:t>pecific Safety</w:t>
      </w:r>
      <w:r w:rsidRPr="00074EBE">
        <w:t xml:space="preserve"> Guide</w:t>
      </w:r>
    </w:p>
    <w:p w14:paraId="10860219" w14:textId="77777777" w:rsidR="001966D1" w:rsidRPr="00DD7E53" w:rsidRDefault="001966D1" w:rsidP="001966D1">
      <w:pPr>
        <w:contextualSpacing/>
      </w:pPr>
      <w:r w:rsidRPr="00DD7E53">
        <w:t>TAG</w:t>
      </w:r>
      <w:r w:rsidRPr="00DD7E53">
        <w:tab/>
      </w:r>
      <w:r w:rsidRPr="00DD7E53">
        <w:tab/>
        <w:t>Technical Assessment Guide(s) (ONR)</w:t>
      </w:r>
    </w:p>
    <w:p w14:paraId="4C485245" w14:textId="3A1443BB" w:rsidR="00F9648F" w:rsidRPr="00DD7E53" w:rsidRDefault="00F9648F" w:rsidP="00D4717C">
      <w:pPr>
        <w:contextualSpacing/>
      </w:pPr>
      <w:r w:rsidRPr="00DD7E53">
        <w:t>TNT</w:t>
      </w:r>
      <w:r w:rsidRPr="00DD7E53">
        <w:tab/>
      </w:r>
      <w:r w:rsidRPr="00DD7E53">
        <w:tab/>
      </w:r>
      <w:r w:rsidR="00D4717C" w:rsidRPr="00DD7E53">
        <w:t>Trinitrotoluene</w:t>
      </w:r>
    </w:p>
    <w:p w14:paraId="000B39C0" w14:textId="77777777" w:rsidR="001966D1" w:rsidRPr="00DD7E53" w:rsidRDefault="001966D1" w:rsidP="001966D1">
      <w:pPr>
        <w:contextualSpacing/>
      </w:pPr>
      <w:r w:rsidRPr="00DD7E53">
        <w:t>TSC</w:t>
      </w:r>
      <w:r w:rsidRPr="00DD7E53">
        <w:tab/>
      </w:r>
      <w:r w:rsidRPr="00DD7E53">
        <w:tab/>
        <w:t>Technical Support Contractor</w:t>
      </w:r>
    </w:p>
    <w:p w14:paraId="36ED8E92" w14:textId="00E949BD" w:rsidR="00466875" w:rsidRPr="00DD7E53" w:rsidRDefault="00466875" w:rsidP="001966D1">
      <w:pPr>
        <w:contextualSpacing/>
      </w:pPr>
      <w:r w:rsidRPr="00DD7E53">
        <w:t>UHS</w:t>
      </w:r>
      <w:r w:rsidRPr="00DD7E53">
        <w:tab/>
      </w:r>
      <w:r w:rsidRPr="00DD7E53">
        <w:tab/>
        <w:t>Ultimate Heat Sink</w:t>
      </w:r>
    </w:p>
    <w:p w14:paraId="62A27954" w14:textId="1AB5975E" w:rsidR="00D74898" w:rsidRPr="00DD7E53" w:rsidRDefault="00D74898" w:rsidP="001966D1">
      <w:pPr>
        <w:contextualSpacing/>
      </w:pPr>
      <w:r w:rsidRPr="00DD7E53">
        <w:t>UK</w:t>
      </w:r>
      <w:r w:rsidRPr="00DD7E53">
        <w:tab/>
      </w:r>
      <w:r w:rsidRPr="00DD7E53">
        <w:tab/>
        <w:t>United Kingdom</w:t>
      </w:r>
    </w:p>
    <w:p w14:paraId="223423BC" w14:textId="40A0CEA5" w:rsidR="00642448" w:rsidRPr="00DD7E53" w:rsidRDefault="00642448" w:rsidP="001966D1">
      <w:pPr>
        <w:contextualSpacing/>
      </w:pPr>
      <w:r w:rsidRPr="00DD7E53">
        <w:t>US</w:t>
      </w:r>
      <w:r w:rsidRPr="00DD7E53">
        <w:tab/>
      </w:r>
      <w:r w:rsidRPr="00DD7E53">
        <w:tab/>
        <w:t>United States</w:t>
      </w:r>
    </w:p>
    <w:p w14:paraId="54BDD46A" w14:textId="77777777" w:rsidR="001966D1" w:rsidRPr="00DD7E53" w:rsidRDefault="001966D1" w:rsidP="00140E1C">
      <w:pPr>
        <w:contextualSpacing/>
      </w:pPr>
      <w:r w:rsidRPr="00DD7E53">
        <w:t>WENRA</w:t>
      </w:r>
      <w:r w:rsidRPr="00DD7E53">
        <w:tab/>
        <w:t>Western European Nuclear Regulators’ Association</w:t>
      </w:r>
    </w:p>
    <w:p w14:paraId="071E577F" w14:textId="770DFC61" w:rsidR="001966D1" w:rsidRPr="00DD7E53" w:rsidRDefault="001966D1" w:rsidP="00140E1C">
      <w:pPr>
        <w:contextualSpacing/>
        <w:sectPr w:rsidR="001966D1" w:rsidRPr="00DD7E53" w:rsidSect="00045010">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rPr>
      </w:sdtEndPr>
      <w:sdtContent>
        <w:p w14:paraId="4DF2DF03" w14:textId="135ED32C" w:rsidR="00AC1DEB" w:rsidRPr="00DD7E53" w:rsidRDefault="00AC1DEB" w:rsidP="00B44B73">
          <w:pPr>
            <w:pStyle w:val="TOCHeading"/>
            <w:rPr>
              <w:lang w:val="en-GB"/>
            </w:rPr>
          </w:pPr>
          <w:r w:rsidRPr="00DD7E53">
            <w:rPr>
              <w:lang w:val="en-GB"/>
            </w:rPr>
            <w:t>Contents</w:t>
          </w:r>
        </w:p>
        <w:p w14:paraId="26236CF7" w14:textId="0C0A533D" w:rsidR="00CB33F7" w:rsidRPr="00DD7E53" w:rsidRDefault="001502E4">
          <w:pPr>
            <w:pStyle w:val="TOC1"/>
            <w:rPr>
              <w:rFonts w:asciiTheme="minorHAnsi" w:eastAsiaTheme="minorEastAsia" w:hAnsiTheme="minorHAnsi" w:cstheme="minorBidi"/>
              <w:kern w:val="2"/>
              <w:szCs w:val="24"/>
              <w:lang w:eastAsia="en-GB" w:bidi="ar-SA"/>
              <w14:ligatures w14:val="standardContextual"/>
            </w:rPr>
          </w:pPr>
          <w:r w:rsidRPr="00DD7E53">
            <w:rPr>
              <w:noProof w:val="0"/>
            </w:rPr>
            <w:fldChar w:fldCharType="begin"/>
          </w:r>
          <w:r w:rsidR="00045010" w:rsidRPr="00DD7E53">
            <w:rPr>
              <w:noProof w:val="0"/>
            </w:rPr>
            <w:instrText>TOC \o "1-1" \z \u \h</w:instrText>
          </w:r>
          <w:r w:rsidRPr="00DD7E53">
            <w:rPr>
              <w:noProof w:val="0"/>
            </w:rPr>
            <w:fldChar w:fldCharType="separate"/>
          </w:r>
          <w:hyperlink w:anchor="_Toc209021135" w:history="1">
            <w:r w:rsidR="00CB33F7" w:rsidRPr="00DD7E53">
              <w:rPr>
                <w:rStyle w:val="Hyperlink"/>
              </w:rPr>
              <w:t>Executive summary</w:t>
            </w:r>
            <w:r w:rsidR="00CB33F7" w:rsidRPr="00DD7E53">
              <w:rPr>
                <w:webHidden/>
              </w:rPr>
              <w:tab/>
            </w:r>
            <w:r w:rsidR="00CB33F7" w:rsidRPr="00DD7E53">
              <w:rPr>
                <w:webHidden/>
              </w:rPr>
              <w:fldChar w:fldCharType="begin"/>
            </w:r>
            <w:r w:rsidR="00CB33F7" w:rsidRPr="00DD7E53">
              <w:rPr>
                <w:webHidden/>
              </w:rPr>
              <w:instrText xml:space="preserve"> PAGEREF _Toc209021135 \h </w:instrText>
            </w:r>
            <w:r w:rsidR="00CB33F7" w:rsidRPr="00DD7E53">
              <w:rPr>
                <w:webHidden/>
              </w:rPr>
            </w:r>
            <w:r w:rsidR="00CB33F7" w:rsidRPr="00DD7E53">
              <w:rPr>
                <w:webHidden/>
              </w:rPr>
              <w:fldChar w:fldCharType="separate"/>
            </w:r>
            <w:r w:rsidR="002E3297">
              <w:rPr>
                <w:webHidden/>
              </w:rPr>
              <w:t>3</w:t>
            </w:r>
            <w:r w:rsidR="00CB33F7" w:rsidRPr="00DD7E53">
              <w:rPr>
                <w:webHidden/>
              </w:rPr>
              <w:fldChar w:fldCharType="end"/>
            </w:r>
          </w:hyperlink>
        </w:p>
        <w:p w14:paraId="38181826" w14:textId="172931A2" w:rsidR="00CB33F7" w:rsidRPr="00DD7E53" w:rsidRDefault="00CB33F7">
          <w:pPr>
            <w:pStyle w:val="TOC1"/>
            <w:rPr>
              <w:rFonts w:asciiTheme="minorHAnsi" w:eastAsiaTheme="minorEastAsia" w:hAnsiTheme="minorHAnsi" w:cstheme="minorBidi"/>
              <w:kern w:val="2"/>
              <w:szCs w:val="24"/>
              <w:lang w:eastAsia="en-GB" w:bidi="ar-SA"/>
              <w14:ligatures w14:val="standardContextual"/>
            </w:rPr>
          </w:pPr>
          <w:hyperlink w:anchor="_Toc209021136" w:history="1">
            <w:r w:rsidRPr="00DD7E53">
              <w:rPr>
                <w:rStyle w:val="Hyperlink"/>
              </w:rPr>
              <w:t>List of abbreviations</w:t>
            </w:r>
            <w:r w:rsidRPr="00DD7E53">
              <w:rPr>
                <w:webHidden/>
              </w:rPr>
              <w:tab/>
            </w:r>
            <w:r w:rsidRPr="00DD7E53">
              <w:rPr>
                <w:webHidden/>
              </w:rPr>
              <w:fldChar w:fldCharType="begin"/>
            </w:r>
            <w:r w:rsidRPr="00DD7E53">
              <w:rPr>
                <w:webHidden/>
              </w:rPr>
              <w:instrText xml:space="preserve"> PAGEREF _Toc209021136 \h </w:instrText>
            </w:r>
            <w:r w:rsidRPr="00DD7E53">
              <w:rPr>
                <w:webHidden/>
              </w:rPr>
            </w:r>
            <w:r w:rsidRPr="00DD7E53">
              <w:rPr>
                <w:webHidden/>
              </w:rPr>
              <w:fldChar w:fldCharType="separate"/>
            </w:r>
            <w:r w:rsidR="002E3297">
              <w:rPr>
                <w:webHidden/>
              </w:rPr>
              <w:t>5</w:t>
            </w:r>
            <w:r w:rsidRPr="00DD7E53">
              <w:rPr>
                <w:webHidden/>
              </w:rPr>
              <w:fldChar w:fldCharType="end"/>
            </w:r>
          </w:hyperlink>
        </w:p>
        <w:p w14:paraId="0F632A2C" w14:textId="40DBA99B" w:rsidR="00CB33F7" w:rsidRPr="00DD7E53" w:rsidRDefault="00CB33F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9021137" w:history="1">
            <w:r w:rsidRPr="00DD7E53">
              <w:rPr>
                <w:rStyle w:val="Hyperlink"/>
              </w:rPr>
              <w:t>1.</w:t>
            </w:r>
            <w:r w:rsidRPr="00DD7E53">
              <w:rPr>
                <w:rFonts w:asciiTheme="minorHAnsi" w:eastAsiaTheme="minorEastAsia" w:hAnsiTheme="minorHAnsi" w:cstheme="minorBidi"/>
                <w:kern w:val="2"/>
                <w:szCs w:val="24"/>
                <w:lang w:eastAsia="en-GB" w:bidi="ar-SA"/>
                <w14:ligatures w14:val="standardContextual"/>
              </w:rPr>
              <w:tab/>
            </w:r>
            <w:r w:rsidRPr="00DD7E53">
              <w:rPr>
                <w:rStyle w:val="Hyperlink"/>
              </w:rPr>
              <w:t>Introduction</w:t>
            </w:r>
            <w:r w:rsidRPr="00DD7E53">
              <w:rPr>
                <w:webHidden/>
              </w:rPr>
              <w:tab/>
            </w:r>
            <w:r w:rsidRPr="00DD7E53">
              <w:rPr>
                <w:webHidden/>
              </w:rPr>
              <w:fldChar w:fldCharType="begin"/>
            </w:r>
            <w:r w:rsidRPr="00DD7E53">
              <w:rPr>
                <w:webHidden/>
              </w:rPr>
              <w:instrText xml:space="preserve"> PAGEREF _Toc209021137 \h </w:instrText>
            </w:r>
            <w:r w:rsidRPr="00DD7E53">
              <w:rPr>
                <w:webHidden/>
              </w:rPr>
            </w:r>
            <w:r w:rsidRPr="00DD7E53">
              <w:rPr>
                <w:webHidden/>
              </w:rPr>
              <w:fldChar w:fldCharType="separate"/>
            </w:r>
            <w:r w:rsidR="002E3297">
              <w:rPr>
                <w:webHidden/>
              </w:rPr>
              <w:t>8</w:t>
            </w:r>
            <w:r w:rsidRPr="00DD7E53">
              <w:rPr>
                <w:webHidden/>
              </w:rPr>
              <w:fldChar w:fldCharType="end"/>
            </w:r>
          </w:hyperlink>
        </w:p>
        <w:p w14:paraId="6A558E95" w14:textId="46F63F9C" w:rsidR="00CB33F7" w:rsidRPr="00DD7E53" w:rsidRDefault="00CB33F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9021138" w:history="1">
            <w:r w:rsidRPr="00DD7E53">
              <w:rPr>
                <w:rStyle w:val="Hyperlink"/>
              </w:rPr>
              <w:t>2.</w:t>
            </w:r>
            <w:r w:rsidRPr="00DD7E53">
              <w:rPr>
                <w:rFonts w:asciiTheme="minorHAnsi" w:eastAsiaTheme="minorEastAsia" w:hAnsiTheme="minorHAnsi" w:cstheme="minorBidi"/>
                <w:kern w:val="2"/>
                <w:szCs w:val="24"/>
                <w:lang w:eastAsia="en-GB" w:bidi="ar-SA"/>
                <w14:ligatures w14:val="standardContextual"/>
              </w:rPr>
              <w:tab/>
            </w:r>
            <w:r w:rsidRPr="00DD7E53">
              <w:rPr>
                <w:rStyle w:val="Hyperlink"/>
              </w:rPr>
              <w:t>Assessment standards and interfaces</w:t>
            </w:r>
            <w:r w:rsidRPr="00DD7E53">
              <w:rPr>
                <w:webHidden/>
              </w:rPr>
              <w:tab/>
            </w:r>
            <w:r w:rsidRPr="00DD7E53">
              <w:rPr>
                <w:webHidden/>
              </w:rPr>
              <w:fldChar w:fldCharType="begin"/>
            </w:r>
            <w:r w:rsidRPr="00DD7E53">
              <w:rPr>
                <w:webHidden/>
              </w:rPr>
              <w:instrText xml:space="preserve"> PAGEREF _Toc209021138 \h </w:instrText>
            </w:r>
            <w:r w:rsidRPr="00DD7E53">
              <w:rPr>
                <w:webHidden/>
              </w:rPr>
            </w:r>
            <w:r w:rsidRPr="00DD7E53">
              <w:rPr>
                <w:webHidden/>
              </w:rPr>
              <w:fldChar w:fldCharType="separate"/>
            </w:r>
            <w:r w:rsidR="002E3297">
              <w:rPr>
                <w:webHidden/>
              </w:rPr>
              <w:t>12</w:t>
            </w:r>
            <w:r w:rsidRPr="00DD7E53">
              <w:rPr>
                <w:webHidden/>
              </w:rPr>
              <w:fldChar w:fldCharType="end"/>
            </w:r>
          </w:hyperlink>
        </w:p>
        <w:p w14:paraId="6F4BD799" w14:textId="1F557707" w:rsidR="00CB33F7" w:rsidRPr="00DD7E53" w:rsidRDefault="00CB33F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9021139" w:history="1">
            <w:r w:rsidRPr="00DD7E53">
              <w:rPr>
                <w:rStyle w:val="Hyperlink"/>
              </w:rPr>
              <w:t>3.</w:t>
            </w:r>
            <w:r w:rsidRPr="00DD7E53">
              <w:rPr>
                <w:rFonts w:asciiTheme="minorHAnsi" w:eastAsiaTheme="minorEastAsia" w:hAnsiTheme="minorHAnsi" w:cstheme="minorBidi"/>
                <w:kern w:val="2"/>
                <w:szCs w:val="24"/>
                <w:lang w:eastAsia="en-GB" w:bidi="ar-SA"/>
                <w14:ligatures w14:val="standardContextual"/>
              </w:rPr>
              <w:tab/>
            </w:r>
            <w:r w:rsidRPr="00DD7E53">
              <w:rPr>
                <w:rStyle w:val="Hyperlink"/>
              </w:rPr>
              <w:t>Requesting party’s submission</w:t>
            </w:r>
            <w:r w:rsidRPr="00DD7E53">
              <w:rPr>
                <w:webHidden/>
              </w:rPr>
              <w:tab/>
            </w:r>
            <w:r w:rsidRPr="00DD7E53">
              <w:rPr>
                <w:webHidden/>
              </w:rPr>
              <w:fldChar w:fldCharType="begin"/>
            </w:r>
            <w:r w:rsidRPr="00DD7E53">
              <w:rPr>
                <w:webHidden/>
              </w:rPr>
              <w:instrText xml:space="preserve"> PAGEREF _Toc209021139 \h </w:instrText>
            </w:r>
            <w:r w:rsidRPr="00DD7E53">
              <w:rPr>
                <w:webHidden/>
              </w:rPr>
            </w:r>
            <w:r w:rsidRPr="00DD7E53">
              <w:rPr>
                <w:webHidden/>
              </w:rPr>
              <w:fldChar w:fldCharType="separate"/>
            </w:r>
            <w:r w:rsidR="002E3297">
              <w:rPr>
                <w:webHidden/>
              </w:rPr>
              <w:t>15</w:t>
            </w:r>
            <w:r w:rsidRPr="00DD7E53">
              <w:rPr>
                <w:webHidden/>
              </w:rPr>
              <w:fldChar w:fldCharType="end"/>
            </w:r>
          </w:hyperlink>
        </w:p>
        <w:p w14:paraId="4B9AF0E2" w14:textId="38F39E47" w:rsidR="00CB33F7" w:rsidRPr="00DD7E53" w:rsidRDefault="00CB33F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9021140" w:history="1">
            <w:r w:rsidRPr="00DD7E53">
              <w:rPr>
                <w:rStyle w:val="Hyperlink"/>
              </w:rPr>
              <w:t>4.</w:t>
            </w:r>
            <w:r w:rsidRPr="00DD7E53">
              <w:rPr>
                <w:rFonts w:asciiTheme="minorHAnsi" w:eastAsiaTheme="minorEastAsia" w:hAnsiTheme="minorHAnsi" w:cstheme="minorBidi"/>
                <w:kern w:val="2"/>
                <w:szCs w:val="24"/>
                <w:lang w:eastAsia="en-GB" w:bidi="ar-SA"/>
                <w14:ligatures w14:val="standardContextual"/>
              </w:rPr>
              <w:tab/>
            </w:r>
            <w:r w:rsidRPr="00DD7E53">
              <w:rPr>
                <w:rStyle w:val="Hyperlink"/>
              </w:rPr>
              <w:t>ONR assessment</w:t>
            </w:r>
            <w:r w:rsidRPr="00DD7E53">
              <w:rPr>
                <w:webHidden/>
              </w:rPr>
              <w:tab/>
            </w:r>
            <w:r w:rsidRPr="00DD7E53">
              <w:rPr>
                <w:webHidden/>
              </w:rPr>
              <w:fldChar w:fldCharType="begin"/>
            </w:r>
            <w:r w:rsidRPr="00DD7E53">
              <w:rPr>
                <w:webHidden/>
              </w:rPr>
              <w:instrText xml:space="preserve"> PAGEREF _Toc209021140 \h </w:instrText>
            </w:r>
            <w:r w:rsidRPr="00DD7E53">
              <w:rPr>
                <w:webHidden/>
              </w:rPr>
            </w:r>
            <w:r w:rsidRPr="00DD7E53">
              <w:rPr>
                <w:webHidden/>
              </w:rPr>
              <w:fldChar w:fldCharType="separate"/>
            </w:r>
            <w:r w:rsidR="002E3297">
              <w:rPr>
                <w:webHidden/>
              </w:rPr>
              <w:t>24</w:t>
            </w:r>
            <w:r w:rsidRPr="00DD7E53">
              <w:rPr>
                <w:webHidden/>
              </w:rPr>
              <w:fldChar w:fldCharType="end"/>
            </w:r>
          </w:hyperlink>
        </w:p>
        <w:p w14:paraId="1217E1F3" w14:textId="537AC999" w:rsidR="00CB33F7" w:rsidRPr="00DD7E53" w:rsidRDefault="00CB33F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9021141" w:history="1">
            <w:r w:rsidRPr="00DD7E53">
              <w:rPr>
                <w:rStyle w:val="Hyperlink"/>
              </w:rPr>
              <w:t>5.</w:t>
            </w:r>
            <w:r w:rsidRPr="00DD7E53">
              <w:rPr>
                <w:rFonts w:asciiTheme="minorHAnsi" w:eastAsiaTheme="minorEastAsia" w:hAnsiTheme="minorHAnsi" w:cstheme="minorBidi"/>
                <w:kern w:val="2"/>
                <w:szCs w:val="24"/>
                <w:lang w:eastAsia="en-GB" w:bidi="ar-SA"/>
                <w14:ligatures w14:val="standardContextual"/>
              </w:rPr>
              <w:tab/>
            </w:r>
            <w:r w:rsidRPr="00DD7E53">
              <w:rPr>
                <w:rStyle w:val="Hyperlink"/>
              </w:rPr>
              <w:t>Conclusions</w:t>
            </w:r>
            <w:r w:rsidRPr="00DD7E53">
              <w:rPr>
                <w:webHidden/>
              </w:rPr>
              <w:tab/>
            </w:r>
            <w:r w:rsidRPr="00DD7E53">
              <w:rPr>
                <w:webHidden/>
              </w:rPr>
              <w:fldChar w:fldCharType="begin"/>
            </w:r>
            <w:r w:rsidRPr="00DD7E53">
              <w:rPr>
                <w:webHidden/>
              </w:rPr>
              <w:instrText xml:space="preserve"> PAGEREF _Toc209021141 \h </w:instrText>
            </w:r>
            <w:r w:rsidRPr="00DD7E53">
              <w:rPr>
                <w:webHidden/>
              </w:rPr>
            </w:r>
            <w:r w:rsidRPr="00DD7E53">
              <w:rPr>
                <w:webHidden/>
              </w:rPr>
              <w:fldChar w:fldCharType="separate"/>
            </w:r>
            <w:r w:rsidR="002E3297">
              <w:rPr>
                <w:webHidden/>
              </w:rPr>
              <w:t>57</w:t>
            </w:r>
            <w:r w:rsidRPr="00DD7E53">
              <w:rPr>
                <w:webHidden/>
              </w:rPr>
              <w:fldChar w:fldCharType="end"/>
            </w:r>
          </w:hyperlink>
        </w:p>
        <w:p w14:paraId="3943E492" w14:textId="63487144" w:rsidR="00CB33F7" w:rsidRPr="00DD7E53" w:rsidRDefault="00CB33F7">
          <w:pPr>
            <w:pStyle w:val="TOC1"/>
            <w:rPr>
              <w:rFonts w:asciiTheme="minorHAnsi" w:eastAsiaTheme="minorEastAsia" w:hAnsiTheme="minorHAnsi" w:cstheme="minorBidi"/>
              <w:kern w:val="2"/>
              <w:szCs w:val="24"/>
              <w:lang w:eastAsia="en-GB" w:bidi="ar-SA"/>
              <w14:ligatures w14:val="standardContextual"/>
            </w:rPr>
          </w:pPr>
          <w:hyperlink w:anchor="_Toc209021142" w:history="1">
            <w:r w:rsidRPr="00DD7E53">
              <w:rPr>
                <w:rStyle w:val="Hyperlink"/>
              </w:rPr>
              <w:t>References</w:t>
            </w:r>
            <w:r w:rsidRPr="00DD7E53">
              <w:rPr>
                <w:webHidden/>
              </w:rPr>
              <w:tab/>
            </w:r>
            <w:r w:rsidRPr="00DD7E53">
              <w:rPr>
                <w:webHidden/>
              </w:rPr>
              <w:fldChar w:fldCharType="begin"/>
            </w:r>
            <w:r w:rsidRPr="00DD7E53">
              <w:rPr>
                <w:webHidden/>
              </w:rPr>
              <w:instrText xml:space="preserve"> PAGEREF _Toc209021142 \h </w:instrText>
            </w:r>
            <w:r w:rsidRPr="00DD7E53">
              <w:rPr>
                <w:webHidden/>
              </w:rPr>
            </w:r>
            <w:r w:rsidRPr="00DD7E53">
              <w:rPr>
                <w:webHidden/>
              </w:rPr>
              <w:fldChar w:fldCharType="separate"/>
            </w:r>
            <w:r w:rsidR="002E3297">
              <w:rPr>
                <w:webHidden/>
              </w:rPr>
              <w:t>59</w:t>
            </w:r>
            <w:r w:rsidRPr="00DD7E53">
              <w:rPr>
                <w:webHidden/>
              </w:rPr>
              <w:fldChar w:fldCharType="end"/>
            </w:r>
          </w:hyperlink>
        </w:p>
        <w:p w14:paraId="7CA47ED7" w14:textId="514B9EBC" w:rsidR="00CB33F7" w:rsidRPr="00DD7E53" w:rsidRDefault="00CB33F7">
          <w:pPr>
            <w:pStyle w:val="TOC1"/>
            <w:rPr>
              <w:rFonts w:asciiTheme="minorHAnsi" w:eastAsiaTheme="minorEastAsia" w:hAnsiTheme="minorHAnsi" w:cstheme="minorBidi"/>
              <w:kern w:val="2"/>
              <w:szCs w:val="24"/>
              <w:lang w:eastAsia="en-GB" w:bidi="ar-SA"/>
              <w14:ligatures w14:val="standardContextual"/>
            </w:rPr>
          </w:pPr>
          <w:hyperlink w:anchor="_Toc209021143" w:history="1">
            <w:r w:rsidRPr="00DD7E53">
              <w:rPr>
                <w:rStyle w:val="Hyperlink"/>
              </w:rPr>
              <w:t>Appendix 1 – Relevant SAPs considered during the assessment</w:t>
            </w:r>
            <w:r w:rsidRPr="00DD7E53">
              <w:rPr>
                <w:webHidden/>
              </w:rPr>
              <w:tab/>
            </w:r>
            <w:r w:rsidRPr="00DD7E53">
              <w:rPr>
                <w:webHidden/>
              </w:rPr>
              <w:fldChar w:fldCharType="begin"/>
            </w:r>
            <w:r w:rsidRPr="00DD7E53">
              <w:rPr>
                <w:webHidden/>
              </w:rPr>
              <w:instrText xml:space="preserve"> PAGEREF _Toc209021143 \h </w:instrText>
            </w:r>
            <w:r w:rsidRPr="00DD7E53">
              <w:rPr>
                <w:webHidden/>
              </w:rPr>
            </w:r>
            <w:r w:rsidRPr="00DD7E53">
              <w:rPr>
                <w:webHidden/>
              </w:rPr>
              <w:fldChar w:fldCharType="separate"/>
            </w:r>
            <w:r w:rsidR="002E3297">
              <w:rPr>
                <w:webHidden/>
              </w:rPr>
              <w:t>68</w:t>
            </w:r>
            <w:r w:rsidRPr="00DD7E53">
              <w:rPr>
                <w:webHidden/>
              </w:rPr>
              <w:fldChar w:fldCharType="end"/>
            </w:r>
          </w:hyperlink>
        </w:p>
        <w:p w14:paraId="3E7F11D0" w14:textId="4DA2FB16" w:rsidR="00EF3D87" w:rsidRPr="00DD7E53" w:rsidRDefault="001502E4" w:rsidP="000D1FAC">
          <w:pPr>
            <w:pStyle w:val="TOC1"/>
            <w:rPr>
              <w:rStyle w:val="Hyperlink"/>
              <w:noProof w:val="0"/>
              <w:lang w:eastAsia="en-GB" w:bidi="ar-SA"/>
            </w:rPr>
          </w:pPr>
          <w:r w:rsidRPr="00DD7E53">
            <w:rPr>
              <w:noProof w:val="0"/>
            </w:rPr>
            <w:fldChar w:fldCharType="end"/>
          </w:r>
        </w:p>
      </w:sdtContent>
    </w:sdt>
    <w:p w14:paraId="7962436A" w14:textId="2BDB31A7" w:rsidR="00AC1DEB" w:rsidRPr="00DD7E53" w:rsidRDefault="00AC1DEB"/>
    <w:p w14:paraId="277E7180" w14:textId="77777777" w:rsidR="001966D1" w:rsidRPr="00DD7E53" w:rsidRDefault="001966D1" w:rsidP="00140E1C">
      <w:pPr>
        <w:contextualSpacing/>
        <w:sectPr w:rsidR="001966D1" w:rsidRPr="00DD7E53" w:rsidSect="00045010">
          <w:pgSz w:w="11906" w:h="16838" w:code="9"/>
          <w:pgMar w:top="1440" w:right="1440" w:bottom="1440" w:left="1440" w:header="397" w:footer="397" w:gutter="0"/>
          <w:cols w:space="312"/>
          <w:docGrid w:linePitch="360"/>
        </w:sectPr>
      </w:pPr>
    </w:p>
    <w:p w14:paraId="77DF1BD0" w14:textId="43619D43" w:rsidR="001966D1" w:rsidRPr="00DD7E53" w:rsidRDefault="001966D1" w:rsidP="000D7D3C">
      <w:pPr>
        <w:pStyle w:val="Heading1"/>
      </w:pPr>
      <w:bookmarkStart w:id="6" w:name="_Toc209021137"/>
      <w:r w:rsidRPr="00DD7E53">
        <w:lastRenderedPageBreak/>
        <w:t>Introduction</w:t>
      </w:r>
      <w:bookmarkEnd w:id="6"/>
    </w:p>
    <w:p w14:paraId="35138049" w14:textId="7886CB76" w:rsidR="00034079" w:rsidRPr="00DD7E53" w:rsidRDefault="00B607BB" w:rsidP="00A41B62">
      <w:pPr>
        <w:pStyle w:val="Numberedparagraph"/>
      </w:pPr>
      <w:r w:rsidRPr="00DD7E53">
        <w:t xml:space="preserve">This report presents the </w:t>
      </w:r>
      <w:r w:rsidR="0021678E" w:rsidRPr="00DD7E53">
        <w:t xml:space="preserve">outcomes of </w:t>
      </w:r>
      <w:r w:rsidR="00A16059" w:rsidRPr="00DD7E53">
        <w:t>my</w:t>
      </w:r>
      <w:r w:rsidR="00C95C4F" w:rsidRPr="00DD7E53">
        <w:t xml:space="preserve"> </w:t>
      </w:r>
      <w:r w:rsidR="009B7C6C" w:rsidRPr="00DD7E53">
        <w:t>i</w:t>
      </w:r>
      <w:r w:rsidR="003D620C" w:rsidRPr="00DD7E53">
        <w:t xml:space="preserve">nternal </w:t>
      </w:r>
      <w:r w:rsidR="009B7C6C" w:rsidRPr="00DD7E53">
        <w:t>h</w:t>
      </w:r>
      <w:r w:rsidR="003D620C" w:rsidRPr="00DD7E53">
        <w:t>azards</w:t>
      </w:r>
      <w:r w:rsidRPr="00DD7E53">
        <w:t xml:space="preserve"> assessment</w:t>
      </w:r>
      <w:r w:rsidR="0021678E" w:rsidRPr="00DD7E53">
        <w:t xml:space="preserve"> of the Holtec</w:t>
      </w:r>
      <w:r w:rsidR="00550DD7" w:rsidRPr="00DD7E53">
        <w:t xml:space="preserve"> SMR</w:t>
      </w:r>
      <w:r w:rsidR="0053243D" w:rsidRPr="00DD7E53">
        <w:t>-</w:t>
      </w:r>
      <w:r w:rsidR="0021678E" w:rsidRPr="00DD7E53">
        <w:t>300</w:t>
      </w:r>
      <w:r w:rsidR="0053243D" w:rsidRPr="00DD7E53">
        <w:t xml:space="preserve"> </w:t>
      </w:r>
      <w:r w:rsidR="00FD216D" w:rsidRPr="00DD7E53">
        <w:t xml:space="preserve">as part of </w:t>
      </w:r>
      <w:r w:rsidR="00710CC7" w:rsidRPr="00DD7E53">
        <w:t>Step 2 of the Office for Nuclear Regulation (ONR) Generic Design Assessment (GDA)</w:t>
      </w:r>
      <w:r w:rsidR="007F2E29" w:rsidRPr="00DD7E53">
        <w:t xml:space="preserve">. </w:t>
      </w:r>
      <w:r w:rsidRPr="00DD7E53">
        <w:t xml:space="preserve">This </w:t>
      </w:r>
      <w:r w:rsidR="004A0AF5" w:rsidRPr="00DD7E53">
        <w:t>assessment is based upon the information presented in version 1 of the Holtec SMR-</w:t>
      </w:r>
      <w:r w:rsidR="005F1B8C" w:rsidRPr="00DD7E53">
        <w:t xml:space="preserve">300 Safety, Security, Safeguard, and Environment </w:t>
      </w:r>
      <w:r w:rsidR="00D248A1" w:rsidRPr="00DD7E53">
        <w:t>C</w:t>
      </w:r>
      <w:r w:rsidR="00847A01" w:rsidRPr="00DD7E53">
        <w:t>ase</w:t>
      </w:r>
      <w:r w:rsidR="00D248A1" w:rsidRPr="00DD7E53">
        <w:t xml:space="preserve"> (SSEC)</w:t>
      </w:r>
      <w:r w:rsidR="00DE18B2" w:rsidRPr="00DD7E53">
        <w:t xml:space="preserve"> (</w:t>
      </w:r>
      <w:r w:rsidR="00681BF8" w:rsidRPr="00DD7E53">
        <w:t>r</w:t>
      </w:r>
      <w:r w:rsidR="00DE18B2" w:rsidRPr="00DD7E53">
        <w:t>ef</w:t>
      </w:r>
      <w:r w:rsidR="00681BF8" w:rsidRPr="00DD7E53">
        <w:t>s.</w:t>
      </w:r>
      <w:sdt>
        <w:sdtPr>
          <w:id w:val="-391117736"/>
          <w:citation/>
        </w:sdtPr>
        <w:sdtEndPr/>
        <w:sdtContent>
          <w:r w:rsidR="00152096" w:rsidRPr="00DD7E53">
            <w:fldChar w:fldCharType="begin"/>
          </w:r>
          <w:r w:rsidR="00152096" w:rsidRPr="00DD7E53">
            <w:instrText xml:space="preserve"> CITATION PSRChapterA1 \l 2057 </w:instrText>
          </w:r>
          <w:r w:rsidR="00152096" w:rsidRPr="00DD7E53">
            <w:fldChar w:fldCharType="separate"/>
          </w:r>
          <w:r w:rsidR="005208CC">
            <w:rPr>
              <w:noProof/>
            </w:rPr>
            <w:t xml:space="preserve"> </w:t>
          </w:r>
          <w:r w:rsidR="005208CC" w:rsidRPr="005208CC">
            <w:rPr>
              <w:noProof/>
            </w:rPr>
            <w:t>[1]</w:t>
          </w:r>
          <w:r w:rsidR="00152096" w:rsidRPr="00DD7E53">
            <w:fldChar w:fldCharType="end"/>
          </w:r>
        </w:sdtContent>
      </w:sdt>
      <w:sdt>
        <w:sdtPr>
          <w:id w:val="-141732105"/>
          <w:citation/>
        </w:sdtPr>
        <w:sdtEndPr/>
        <w:sdtContent>
          <w:r w:rsidR="00872F20" w:rsidRPr="00DD7E53">
            <w:fldChar w:fldCharType="begin"/>
          </w:r>
          <w:r w:rsidR="00872F20" w:rsidRPr="00DD7E53">
            <w:instrText xml:space="preserve"> CITATION PSRChapterA2 \l 2057 </w:instrText>
          </w:r>
          <w:r w:rsidR="00872F20" w:rsidRPr="00DD7E53">
            <w:fldChar w:fldCharType="separate"/>
          </w:r>
          <w:r w:rsidR="005208CC">
            <w:rPr>
              <w:noProof/>
            </w:rPr>
            <w:t xml:space="preserve"> </w:t>
          </w:r>
          <w:r w:rsidR="005208CC" w:rsidRPr="005208CC">
            <w:rPr>
              <w:noProof/>
            </w:rPr>
            <w:t>[2]</w:t>
          </w:r>
          <w:r w:rsidR="00872F20" w:rsidRPr="00DD7E53">
            <w:fldChar w:fldCharType="end"/>
          </w:r>
        </w:sdtContent>
      </w:sdt>
      <w:sdt>
        <w:sdtPr>
          <w:id w:val="-1142419346"/>
          <w:citation/>
        </w:sdtPr>
        <w:sdtEndPr/>
        <w:sdtContent>
          <w:r w:rsidR="00872F20" w:rsidRPr="00DD7E53">
            <w:fldChar w:fldCharType="begin"/>
          </w:r>
          <w:r w:rsidR="00872F20" w:rsidRPr="00DD7E53">
            <w:instrText xml:space="preserve"> CITATION PSRChapterA3 \l 2057 </w:instrText>
          </w:r>
          <w:r w:rsidR="00872F20" w:rsidRPr="00DD7E53">
            <w:fldChar w:fldCharType="separate"/>
          </w:r>
          <w:r w:rsidR="005208CC">
            <w:rPr>
              <w:noProof/>
            </w:rPr>
            <w:t xml:space="preserve"> </w:t>
          </w:r>
          <w:r w:rsidR="005208CC" w:rsidRPr="005208CC">
            <w:rPr>
              <w:noProof/>
            </w:rPr>
            <w:t>[3]</w:t>
          </w:r>
          <w:r w:rsidR="00872F20" w:rsidRPr="00DD7E53">
            <w:fldChar w:fldCharType="end"/>
          </w:r>
        </w:sdtContent>
      </w:sdt>
      <w:sdt>
        <w:sdtPr>
          <w:id w:val="-1270770466"/>
          <w:citation/>
        </w:sdtPr>
        <w:sdtEndPr/>
        <w:sdtContent>
          <w:r w:rsidR="00872F20" w:rsidRPr="00DD7E53">
            <w:fldChar w:fldCharType="begin"/>
          </w:r>
          <w:r w:rsidR="00872F20" w:rsidRPr="00DD7E53">
            <w:instrText xml:space="preserve"> CITATION PSRChapterA4 \l 2057 </w:instrText>
          </w:r>
          <w:r w:rsidR="00872F20" w:rsidRPr="00DD7E53">
            <w:fldChar w:fldCharType="separate"/>
          </w:r>
          <w:r w:rsidR="005208CC">
            <w:rPr>
              <w:noProof/>
            </w:rPr>
            <w:t xml:space="preserve"> </w:t>
          </w:r>
          <w:r w:rsidR="005208CC" w:rsidRPr="005208CC">
            <w:rPr>
              <w:noProof/>
            </w:rPr>
            <w:t>[4]</w:t>
          </w:r>
          <w:r w:rsidR="00872F20" w:rsidRPr="00DD7E53">
            <w:fldChar w:fldCharType="end"/>
          </w:r>
        </w:sdtContent>
      </w:sdt>
      <w:sdt>
        <w:sdtPr>
          <w:id w:val="-1309239906"/>
          <w:citation/>
        </w:sdtPr>
        <w:sdtEndPr/>
        <w:sdtContent>
          <w:r w:rsidR="00872F20" w:rsidRPr="00DD7E53">
            <w:fldChar w:fldCharType="begin"/>
          </w:r>
          <w:r w:rsidR="00872F20" w:rsidRPr="00DD7E53">
            <w:instrText xml:space="preserve"> CITATION PSRChapterA5 \l 2057 </w:instrText>
          </w:r>
          <w:r w:rsidR="00872F20" w:rsidRPr="00DD7E53">
            <w:fldChar w:fldCharType="separate"/>
          </w:r>
          <w:r w:rsidR="005208CC">
            <w:rPr>
              <w:noProof/>
            </w:rPr>
            <w:t xml:space="preserve"> </w:t>
          </w:r>
          <w:r w:rsidR="005208CC" w:rsidRPr="005208CC">
            <w:rPr>
              <w:noProof/>
            </w:rPr>
            <w:t>[5]</w:t>
          </w:r>
          <w:r w:rsidR="00872F20" w:rsidRPr="00DD7E53">
            <w:fldChar w:fldCharType="end"/>
          </w:r>
        </w:sdtContent>
      </w:sdt>
      <w:sdt>
        <w:sdtPr>
          <w:id w:val="-499115362"/>
          <w:citation/>
        </w:sdtPr>
        <w:sdtEndPr/>
        <w:sdtContent>
          <w:r w:rsidR="006D4D43" w:rsidRPr="00DD7E53">
            <w:fldChar w:fldCharType="begin"/>
          </w:r>
          <w:r w:rsidR="006D4D43" w:rsidRPr="00DD7E53">
            <w:instrText xml:space="preserve"> CITATION PSRB1 \l 2057 </w:instrText>
          </w:r>
          <w:r w:rsidR="006D4D43" w:rsidRPr="00DD7E53">
            <w:fldChar w:fldCharType="separate"/>
          </w:r>
          <w:r w:rsidR="005208CC">
            <w:rPr>
              <w:noProof/>
            </w:rPr>
            <w:t xml:space="preserve"> </w:t>
          </w:r>
          <w:r w:rsidR="005208CC" w:rsidRPr="005208CC">
            <w:rPr>
              <w:noProof/>
            </w:rPr>
            <w:t>[6]</w:t>
          </w:r>
          <w:r w:rsidR="006D4D43" w:rsidRPr="00DD7E53">
            <w:fldChar w:fldCharType="end"/>
          </w:r>
        </w:sdtContent>
      </w:sdt>
      <w:sdt>
        <w:sdtPr>
          <w:id w:val="2018728891"/>
          <w:citation/>
        </w:sdtPr>
        <w:sdtEndPr/>
        <w:sdtContent>
          <w:r w:rsidR="006D4D43" w:rsidRPr="00DD7E53">
            <w:fldChar w:fldCharType="begin"/>
          </w:r>
          <w:r w:rsidR="00D66EEF">
            <w:instrText xml:space="preserve">CITATION PSRB2 \l 2057 </w:instrText>
          </w:r>
          <w:r w:rsidR="006D4D43" w:rsidRPr="00DD7E53">
            <w:fldChar w:fldCharType="separate"/>
          </w:r>
          <w:r w:rsidR="005208CC">
            <w:rPr>
              <w:noProof/>
            </w:rPr>
            <w:t xml:space="preserve"> </w:t>
          </w:r>
          <w:r w:rsidR="005208CC" w:rsidRPr="005208CC">
            <w:rPr>
              <w:noProof/>
            </w:rPr>
            <w:t>[7]</w:t>
          </w:r>
          <w:r w:rsidR="006D4D43" w:rsidRPr="00DD7E53">
            <w:fldChar w:fldCharType="end"/>
          </w:r>
        </w:sdtContent>
      </w:sdt>
      <w:sdt>
        <w:sdtPr>
          <w:id w:val="-392580126"/>
          <w:citation/>
        </w:sdtPr>
        <w:sdtEndPr/>
        <w:sdtContent>
          <w:r w:rsidR="006D4D43" w:rsidRPr="00DD7E53">
            <w:fldChar w:fldCharType="begin"/>
          </w:r>
          <w:r w:rsidR="006D4D43" w:rsidRPr="00DD7E53">
            <w:instrText xml:space="preserve"> CITATION PSRB4 \l 2057 </w:instrText>
          </w:r>
          <w:r w:rsidR="006D4D43" w:rsidRPr="00DD7E53">
            <w:fldChar w:fldCharType="separate"/>
          </w:r>
          <w:r w:rsidR="005208CC">
            <w:rPr>
              <w:noProof/>
            </w:rPr>
            <w:t xml:space="preserve"> </w:t>
          </w:r>
          <w:r w:rsidR="005208CC" w:rsidRPr="005208CC">
            <w:rPr>
              <w:noProof/>
            </w:rPr>
            <w:t>[8]</w:t>
          </w:r>
          <w:r w:rsidR="006D4D43" w:rsidRPr="00DD7E53">
            <w:fldChar w:fldCharType="end"/>
          </w:r>
        </w:sdtContent>
      </w:sdt>
      <w:sdt>
        <w:sdtPr>
          <w:id w:val="-548541110"/>
          <w:citation/>
        </w:sdtPr>
        <w:sdtEndPr/>
        <w:sdtContent>
          <w:r w:rsidR="006D4D43" w:rsidRPr="00DD7E53">
            <w:fldChar w:fldCharType="begin"/>
          </w:r>
          <w:r w:rsidR="006D4D43" w:rsidRPr="00DD7E53">
            <w:instrText xml:space="preserve"> CITATION PSRB5 \l 2057 </w:instrText>
          </w:r>
          <w:r w:rsidR="006D4D43" w:rsidRPr="00DD7E53">
            <w:fldChar w:fldCharType="separate"/>
          </w:r>
          <w:r w:rsidR="005208CC">
            <w:rPr>
              <w:noProof/>
            </w:rPr>
            <w:t xml:space="preserve"> </w:t>
          </w:r>
          <w:r w:rsidR="005208CC" w:rsidRPr="005208CC">
            <w:rPr>
              <w:noProof/>
            </w:rPr>
            <w:t>[9]</w:t>
          </w:r>
          <w:r w:rsidR="006D4D43" w:rsidRPr="00DD7E53">
            <w:fldChar w:fldCharType="end"/>
          </w:r>
        </w:sdtContent>
      </w:sdt>
      <w:sdt>
        <w:sdtPr>
          <w:id w:val="-2078654678"/>
          <w:citation/>
        </w:sdtPr>
        <w:sdtEndPr/>
        <w:sdtContent>
          <w:r w:rsidR="006D4D43" w:rsidRPr="00DD7E53">
            <w:fldChar w:fldCharType="begin"/>
          </w:r>
          <w:r w:rsidR="006D4D43" w:rsidRPr="00DD7E53">
            <w:instrText xml:space="preserve"> CITATION PSRB6 \l 2057 </w:instrText>
          </w:r>
          <w:r w:rsidR="006D4D43" w:rsidRPr="00DD7E53">
            <w:fldChar w:fldCharType="separate"/>
          </w:r>
          <w:r w:rsidR="005208CC">
            <w:rPr>
              <w:noProof/>
            </w:rPr>
            <w:t xml:space="preserve"> </w:t>
          </w:r>
          <w:r w:rsidR="005208CC" w:rsidRPr="005208CC">
            <w:rPr>
              <w:noProof/>
            </w:rPr>
            <w:t>[10]</w:t>
          </w:r>
          <w:r w:rsidR="006D4D43" w:rsidRPr="00DD7E53">
            <w:fldChar w:fldCharType="end"/>
          </w:r>
        </w:sdtContent>
      </w:sdt>
      <w:sdt>
        <w:sdtPr>
          <w:id w:val="-1832895362"/>
          <w:citation/>
        </w:sdtPr>
        <w:sdtEndPr/>
        <w:sdtContent>
          <w:r w:rsidR="001008FB" w:rsidRPr="00DD7E53">
            <w:fldChar w:fldCharType="begin"/>
          </w:r>
          <w:r w:rsidR="001008FB" w:rsidRPr="00DD7E53">
            <w:instrText xml:space="preserve"> CITATION PSRB91 \l 2057 </w:instrText>
          </w:r>
          <w:r w:rsidR="001008FB" w:rsidRPr="00DD7E53">
            <w:fldChar w:fldCharType="separate"/>
          </w:r>
          <w:r w:rsidR="005208CC">
            <w:rPr>
              <w:noProof/>
            </w:rPr>
            <w:t xml:space="preserve"> </w:t>
          </w:r>
          <w:r w:rsidR="005208CC" w:rsidRPr="005208CC">
            <w:rPr>
              <w:noProof/>
            </w:rPr>
            <w:t>[11]</w:t>
          </w:r>
          <w:r w:rsidR="001008FB" w:rsidRPr="00DD7E53">
            <w:fldChar w:fldCharType="end"/>
          </w:r>
        </w:sdtContent>
      </w:sdt>
      <w:sdt>
        <w:sdtPr>
          <w:id w:val="-1650132958"/>
          <w:citation/>
        </w:sdtPr>
        <w:sdtEndPr/>
        <w:sdtContent>
          <w:r w:rsidR="001008FB" w:rsidRPr="00DD7E53">
            <w:fldChar w:fldCharType="begin"/>
          </w:r>
          <w:r w:rsidR="001008FB" w:rsidRPr="00DD7E53">
            <w:instrText xml:space="preserve"> CITATION PSRb10 \l 2057 </w:instrText>
          </w:r>
          <w:r w:rsidR="001008FB" w:rsidRPr="00DD7E53">
            <w:fldChar w:fldCharType="separate"/>
          </w:r>
          <w:r w:rsidR="005208CC">
            <w:rPr>
              <w:noProof/>
            </w:rPr>
            <w:t xml:space="preserve"> </w:t>
          </w:r>
          <w:r w:rsidR="005208CC" w:rsidRPr="005208CC">
            <w:rPr>
              <w:noProof/>
            </w:rPr>
            <w:t>[12]</w:t>
          </w:r>
          <w:r w:rsidR="001008FB" w:rsidRPr="00DD7E53">
            <w:fldChar w:fldCharType="end"/>
          </w:r>
        </w:sdtContent>
      </w:sdt>
      <w:sdt>
        <w:sdtPr>
          <w:id w:val="1272895380"/>
          <w:citation/>
        </w:sdtPr>
        <w:sdtEndPr/>
        <w:sdtContent>
          <w:r w:rsidR="001008FB" w:rsidRPr="00DD7E53">
            <w:fldChar w:fldCharType="begin"/>
          </w:r>
          <w:r w:rsidR="001008FB" w:rsidRPr="00DD7E53">
            <w:instrText xml:space="preserve"> CITATION PSRB11 \l 2057 </w:instrText>
          </w:r>
          <w:r w:rsidR="001008FB" w:rsidRPr="00DD7E53">
            <w:fldChar w:fldCharType="separate"/>
          </w:r>
          <w:r w:rsidR="005208CC">
            <w:rPr>
              <w:noProof/>
            </w:rPr>
            <w:t xml:space="preserve"> </w:t>
          </w:r>
          <w:r w:rsidR="005208CC" w:rsidRPr="005208CC">
            <w:rPr>
              <w:noProof/>
            </w:rPr>
            <w:t>[13]</w:t>
          </w:r>
          <w:r w:rsidR="001008FB" w:rsidRPr="00DD7E53">
            <w:fldChar w:fldCharType="end"/>
          </w:r>
        </w:sdtContent>
      </w:sdt>
      <w:sdt>
        <w:sdtPr>
          <w:id w:val="31160241"/>
          <w:citation/>
        </w:sdtPr>
        <w:sdtEndPr/>
        <w:sdtContent>
          <w:r w:rsidR="001008FB" w:rsidRPr="00DD7E53">
            <w:fldChar w:fldCharType="begin"/>
          </w:r>
          <w:r w:rsidR="001008FB" w:rsidRPr="00DD7E53">
            <w:instrText xml:space="preserve"> CITATION Hol \l 2057 </w:instrText>
          </w:r>
          <w:r w:rsidR="001008FB" w:rsidRPr="00DD7E53">
            <w:fldChar w:fldCharType="separate"/>
          </w:r>
          <w:r w:rsidR="005208CC">
            <w:rPr>
              <w:noProof/>
            </w:rPr>
            <w:t xml:space="preserve"> </w:t>
          </w:r>
          <w:r w:rsidR="005208CC" w:rsidRPr="005208CC">
            <w:rPr>
              <w:noProof/>
            </w:rPr>
            <w:t>[14]</w:t>
          </w:r>
          <w:r w:rsidR="001008FB" w:rsidRPr="00DD7E53">
            <w:fldChar w:fldCharType="end"/>
          </w:r>
        </w:sdtContent>
      </w:sdt>
      <w:sdt>
        <w:sdtPr>
          <w:id w:val="1603684512"/>
          <w:citation/>
        </w:sdtPr>
        <w:sdtEndPr/>
        <w:sdtContent>
          <w:r w:rsidR="001008FB" w:rsidRPr="00DD7E53">
            <w:fldChar w:fldCharType="begin"/>
          </w:r>
          <w:r w:rsidR="001008FB" w:rsidRPr="00DD7E53">
            <w:instrText xml:space="preserve"> CITATION PSRB13 \l 2057 </w:instrText>
          </w:r>
          <w:r w:rsidR="001008FB" w:rsidRPr="00DD7E53">
            <w:fldChar w:fldCharType="separate"/>
          </w:r>
          <w:r w:rsidR="005208CC">
            <w:rPr>
              <w:noProof/>
            </w:rPr>
            <w:t xml:space="preserve"> </w:t>
          </w:r>
          <w:r w:rsidR="005208CC" w:rsidRPr="005208CC">
            <w:rPr>
              <w:noProof/>
            </w:rPr>
            <w:t>[15]</w:t>
          </w:r>
          <w:r w:rsidR="001008FB" w:rsidRPr="00DD7E53">
            <w:fldChar w:fldCharType="end"/>
          </w:r>
        </w:sdtContent>
      </w:sdt>
      <w:sdt>
        <w:sdtPr>
          <w:id w:val="885614059"/>
          <w:citation/>
        </w:sdtPr>
        <w:sdtEndPr/>
        <w:sdtContent>
          <w:r w:rsidR="001008FB" w:rsidRPr="00DD7E53">
            <w:fldChar w:fldCharType="begin"/>
          </w:r>
          <w:r w:rsidR="001008FB" w:rsidRPr="00DD7E53">
            <w:instrText xml:space="preserve"> CITATION PSRB14 \l 2057 </w:instrText>
          </w:r>
          <w:r w:rsidR="001008FB" w:rsidRPr="00DD7E53">
            <w:fldChar w:fldCharType="separate"/>
          </w:r>
          <w:r w:rsidR="005208CC">
            <w:rPr>
              <w:noProof/>
            </w:rPr>
            <w:t xml:space="preserve"> </w:t>
          </w:r>
          <w:r w:rsidR="005208CC" w:rsidRPr="005208CC">
            <w:rPr>
              <w:noProof/>
            </w:rPr>
            <w:t>[16]</w:t>
          </w:r>
          <w:r w:rsidR="001008FB" w:rsidRPr="00DD7E53">
            <w:fldChar w:fldCharType="end"/>
          </w:r>
        </w:sdtContent>
      </w:sdt>
      <w:sdt>
        <w:sdtPr>
          <w:id w:val="445663483"/>
          <w:citation/>
        </w:sdtPr>
        <w:sdtEndPr/>
        <w:sdtContent>
          <w:r w:rsidR="001008FB" w:rsidRPr="00DD7E53">
            <w:fldChar w:fldCharType="begin"/>
          </w:r>
          <w:r w:rsidR="001008FB" w:rsidRPr="00DD7E53">
            <w:instrText xml:space="preserve"> CITATION PSRB15 \l 2057 </w:instrText>
          </w:r>
          <w:r w:rsidR="001008FB" w:rsidRPr="00DD7E53">
            <w:fldChar w:fldCharType="separate"/>
          </w:r>
          <w:r w:rsidR="005208CC">
            <w:rPr>
              <w:noProof/>
            </w:rPr>
            <w:t xml:space="preserve"> </w:t>
          </w:r>
          <w:r w:rsidR="005208CC" w:rsidRPr="005208CC">
            <w:rPr>
              <w:noProof/>
            </w:rPr>
            <w:t>[17]</w:t>
          </w:r>
          <w:r w:rsidR="001008FB" w:rsidRPr="00DD7E53">
            <w:fldChar w:fldCharType="end"/>
          </w:r>
        </w:sdtContent>
      </w:sdt>
      <w:sdt>
        <w:sdtPr>
          <w:id w:val="-161004782"/>
          <w:citation/>
        </w:sdtPr>
        <w:sdtEndPr/>
        <w:sdtContent>
          <w:r w:rsidR="001008FB" w:rsidRPr="00DD7E53">
            <w:fldChar w:fldCharType="begin"/>
          </w:r>
          <w:r w:rsidR="001008FB" w:rsidRPr="00DD7E53">
            <w:instrText xml:space="preserve"> CITATION PSRB16 \l 2057 </w:instrText>
          </w:r>
          <w:r w:rsidR="001008FB" w:rsidRPr="00DD7E53">
            <w:fldChar w:fldCharType="separate"/>
          </w:r>
          <w:r w:rsidR="005208CC">
            <w:rPr>
              <w:noProof/>
            </w:rPr>
            <w:t xml:space="preserve"> </w:t>
          </w:r>
          <w:r w:rsidR="005208CC" w:rsidRPr="005208CC">
            <w:rPr>
              <w:noProof/>
            </w:rPr>
            <w:t>[18]</w:t>
          </w:r>
          <w:r w:rsidR="001008FB" w:rsidRPr="00DD7E53">
            <w:fldChar w:fldCharType="end"/>
          </w:r>
        </w:sdtContent>
      </w:sdt>
      <w:sdt>
        <w:sdtPr>
          <w:id w:val="1433866603"/>
          <w:citation/>
        </w:sdtPr>
        <w:sdtEndPr/>
        <w:sdtContent>
          <w:r w:rsidR="001008FB" w:rsidRPr="00DD7E53">
            <w:fldChar w:fldCharType="begin"/>
          </w:r>
          <w:r w:rsidR="001008FB" w:rsidRPr="00DD7E53">
            <w:instrText xml:space="preserve"> CITATION PSRB17 \l 2057 </w:instrText>
          </w:r>
          <w:r w:rsidR="001008FB" w:rsidRPr="00DD7E53">
            <w:fldChar w:fldCharType="separate"/>
          </w:r>
          <w:r w:rsidR="005208CC">
            <w:rPr>
              <w:noProof/>
            </w:rPr>
            <w:t xml:space="preserve"> </w:t>
          </w:r>
          <w:r w:rsidR="005208CC" w:rsidRPr="005208CC">
            <w:rPr>
              <w:noProof/>
            </w:rPr>
            <w:t>[19]</w:t>
          </w:r>
          <w:r w:rsidR="001008FB" w:rsidRPr="00DD7E53">
            <w:fldChar w:fldCharType="end"/>
          </w:r>
        </w:sdtContent>
      </w:sdt>
      <w:sdt>
        <w:sdtPr>
          <w:id w:val="1292552045"/>
          <w:citation/>
        </w:sdtPr>
        <w:sdtEndPr/>
        <w:sdtContent>
          <w:r w:rsidR="001008FB" w:rsidRPr="00DD7E53">
            <w:fldChar w:fldCharType="begin"/>
          </w:r>
          <w:r w:rsidR="001008FB" w:rsidRPr="00DD7E53">
            <w:instrText xml:space="preserve"> CITATION PSRB18 \l 2057 </w:instrText>
          </w:r>
          <w:r w:rsidR="001008FB" w:rsidRPr="00DD7E53">
            <w:fldChar w:fldCharType="separate"/>
          </w:r>
          <w:r w:rsidR="005208CC">
            <w:rPr>
              <w:noProof/>
            </w:rPr>
            <w:t xml:space="preserve"> </w:t>
          </w:r>
          <w:r w:rsidR="005208CC" w:rsidRPr="005208CC">
            <w:rPr>
              <w:noProof/>
            </w:rPr>
            <w:t>[20]</w:t>
          </w:r>
          <w:r w:rsidR="001008FB" w:rsidRPr="00DD7E53">
            <w:fldChar w:fldCharType="end"/>
          </w:r>
        </w:sdtContent>
      </w:sdt>
      <w:sdt>
        <w:sdtPr>
          <w:id w:val="-1862816958"/>
          <w:citation/>
        </w:sdtPr>
        <w:sdtEndPr/>
        <w:sdtContent>
          <w:r w:rsidR="001008FB" w:rsidRPr="00DD7E53">
            <w:fldChar w:fldCharType="begin"/>
          </w:r>
          <w:r w:rsidR="001008FB" w:rsidRPr="00DD7E53">
            <w:instrText xml:space="preserve"> CITATION PSRB19 \l 2057 </w:instrText>
          </w:r>
          <w:r w:rsidR="001008FB" w:rsidRPr="00DD7E53">
            <w:fldChar w:fldCharType="separate"/>
          </w:r>
          <w:r w:rsidR="005208CC">
            <w:rPr>
              <w:noProof/>
            </w:rPr>
            <w:t xml:space="preserve"> </w:t>
          </w:r>
          <w:r w:rsidR="005208CC" w:rsidRPr="005208CC">
            <w:rPr>
              <w:noProof/>
            </w:rPr>
            <w:t>[21]</w:t>
          </w:r>
          <w:r w:rsidR="001008FB" w:rsidRPr="00DD7E53">
            <w:fldChar w:fldCharType="end"/>
          </w:r>
        </w:sdtContent>
      </w:sdt>
      <w:sdt>
        <w:sdtPr>
          <w:id w:val="-425888046"/>
          <w:citation/>
        </w:sdtPr>
        <w:sdtEndPr/>
        <w:sdtContent>
          <w:r w:rsidR="001008FB" w:rsidRPr="00DD7E53">
            <w:fldChar w:fldCharType="begin"/>
          </w:r>
          <w:r w:rsidR="001008FB" w:rsidRPr="00DD7E53">
            <w:instrText xml:space="preserve"> CITATION PSRB20 \l 2057 </w:instrText>
          </w:r>
          <w:r w:rsidR="001008FB" w:rsidRPr="00DD7E53">
            <w:fldChar w:fldCharType="separate"/>
          </w:r>
          <w:r w:rsidR="005208CC">
            <w:rPr>
              <w:noProof/>
            </w:rPr>
            <w:t xml:space="preserve"> </w:t>
          </w:r>
          <w:r w:rsidR="005208CC" w:rsidRPr="005208CC">
            <w:rPr>
              <w:noProof/>
            </w:rPr>
            <w:t>[22]</w:t>
          </w:r>
          <w:r w:rsidR="001008FB" w:rsidRPr="00DD7E53">
            <w:fldChar w:fldCharType="end"/>
          </w:r>
        </w:sdtContent>
      </w:sdt>
      <w:sdt>
        <w:sdtPr>
          <w:id w:val="1874256921"/>
          <w:citation/>
        </w:sdtPr>
        <w:sdtEndPr/>
        <w:sdtContent>
          <w:r w:rsidR="001008FB" w:rsidRPr="00DD7E53">
            <w:fldChar w:fldCharType="begin"/>
          </w:r>
          <w:r w:rsidR="001008FB" w:rsidRPr="00DD7E53">
            <w:instrText xml:space="preserve"> CITATION PSRB21 \l 2057 </w:instrText>
          </w:r>
          <w:r w:rsidR="001008FB" w:rsidRPr="00DD7E53">
            <w:fldChar w:fldCharType="separate"/>
          </w:r>
          <w:r w:rsidR="005208CC">
            <w:rPr>
              <w:noProof/>
            </w:rPr>
            <w:t xml:space="preserve"> </w:t>
          </w:r>
          <w:r w:rsidR="005208CC" w:rsidRPr="005208CC">
            <w:rPr>
              <w:noProof/>
            </w:rPr>
            <w:t>[23]</w:t>
          </w:r>
          <w:r w:rsidR="001008FB" w:rsidRPr="00DD7E53">
            <w:fldChar w:fldCharType="end"/>
          </w:r>
        </w:sdtContent>
      </w:sdt>
      <w:sdt>
        <w:sdtPr>
          <w:id w:val="222100990"/>
          <w:citation/>
        </w:sdtPr>
        <w:sdtEndPr/>
        <w:sdtContent>
          <w:r w:rsidR="001008FB" w:rsidRPr="00DD7E53">
            <w:fldChar w:fldCharType="begin"/>
          </w:r>
          <w:r w:rsidR="001008FB" w:rsidRPr="00DD7E53">
            <w:instrText xml:space="preserve"> CITATION PSRB22 \l 2057 </w:instrText>
          </w:r>
          <w:r w:rsidR="001008FB" w:rsidRPr="00DD7E53">
            <w:fldChar w:fldCharType="separate"/>
          </w:r>
          <w:r w:rsidR="005208CC">
            <w:rPr>
              <w:noProof/>
            </w:rPr>
            <w:t xml:space="preserve"> </w:t>
          </w:r>
          <w:r w:rsidR="005208CC" w:rsidRPr="005208CC">
            <w:rPr>
              <w:noProof/>
            </w:rPr>
            <w:t>[24]</w:t>
          </w:r>
          <w:r w:rsidR="001008FB" w:rsidRPr="00DD7E53">
            <w:fldChar w:fldCharType="end"/>
          </w:r>
        </w:sdtContent>
      </w:sdt>
      <w:sdt>
        <w:sdtPr>
          <w:id w:val="2144452366"/>
          <w:citation/>
        </w:sdtPr>
        <w:sdtEndPr/>
        <w:sdtContent>
          <w:r w:rsidR="001008FB" w:rsidRPr="00DD7E53">
            <w:fldChar w:fldCharType="begin"/>
          </w:r>
          <w:r w:rsidR="001008FB" w:rsidRPr="00DD7E53">
            <w:instrText xml:space="preserve"> CITATION PSRB23 \l 2057 </w:instrText>
          </w:r>
          <w:r w:rsidR="001008FB" w:rsidRPr="00DD7E53">
            <w:fldChar w:fldCharType="separate"/>
          </w:r>
          <w:r w:rsidR="005208CC">
            <w:rPr>
              <w:noProof/>
            </w:rPr>
            <w:t xml:space="preserve"> </w:t>
          </w:r>
          <w:r w:rsidR="005208CC" w:rsidRPr="005208CC">
            <w:rPr>
              <w:noProof/>
            </w:rPr>
            <w:t>[25]</w:t>
          </w:r>
          <w:r w:rsidR="001008FB" w:rsidRPr="00DD7E53">
            <w:fldChar w:fldCharType="end"/>
          </w:r>
        </w:sdtContent>
      </w:sdt>
      <w:sdt>
        <w:sdtPr>
          <w:id w:val="1704132655"/>
          <w:citation/>
        </w:sdtPr>
        <w:sdtEndPr/>
        <w:sdtContent>
          <w:r w:rsidR="001008FB" w:rsidRPr="00DD7E53">
            <w:fldChar w:fldCharType="begin"/>
          </w:r>
          <w:r w:rsidR="001008FB" w:rsidRPr="00DD7E53">
            <w:instrText xml:space="preserve"> CITATION PSRB24 \l 2057 </w:instrText>
          </w:r>
          <w:r w:rsidR="001008FB" w:rsidRPr="00DD7E53">
            <w:fldChar w:fldCharType="separate"/>
          </w:r>
          <w:r w:rsidR="005208CC">
            <w:rPr>
              <w:noProof/>
            </w:rPr>
            <w:t xml:space="preserve"> </w:t>
          </w:r>
          <w:r w:rsidR="005208CC" w:rsidRPr="005208CC">
            <w:rPr>
              <w:noProof/>
            </w:rPr>
            <w:t>[26]</w:t>
          </w:r>
          <w:r w:rsidR="001008FB" w:rsidRPr="00DD7E53">
            <w:fldChar w:fldCharType="end"/>
          </w:r>
        </w:sdtContent>
      </w:sdt>
      <w:sdt>
        <w:sdtPr>
          <w:id w:val="-1732688337"/>
          <w:citation/>
        </w:sdtPr>
        <w:sdtEndPr/>
        <w:sdtContent>
          <w:r w:rsidR="001008FB" w:rsidRPr="00DD7E53">
            <w:fldChar w:fldCharType="begin"/>
          </w:r>
          <w:r w:rsidR="001008FB" w:rsidRPr="00DD7E53">
            <w:instrText xml:space="preserve"> CITATION Hol1 \l 2057 </w:instrText>
          </w:r>
          <w:r w:rsidR="001008FB" w:rsidRPr="00DD7E53">
            <w:fldChar w:fldCharType="separate"/>
          </w:r>
          <w:r w:rsidR="005208CC">
            <w:rPr>
              <w:noProof/>
            </w:rPr>
            <w:t xml:space="preserve"> </w:t>
          </w:r>
          <w:r w:rsidR="005208CC" w:rsidRPr="005208CC">
            <w:rPr>
              <w:noProof/>
            </w:rPr>
            <w:t>[27]</w:t>
          </w:r>
          <w:r w:rsidR="001008FB" w:rsidRPr="00DD7E53">
            <w:fldChar w:fldCharType="end"/>
          </w:r>
        </w:sdtContent>
      </w:sdt>
      <w:sdt>
        <w:sdtPr>
          <w:id w:val="136302639"/>
          <w:citation/>
        </w:sdtPr>
        <w:sdtEndPr/>
        <w:sdtContent>
          <w:r w:rsidR="001008FB" w:rsidRPr="00DD7E53">
            <w:fldChar w:fldCharType="begin"/>
          </w:r>
          <w:r w:rsidR="001008FB" w:rsidRPr="00DD7E53">
            <w:instrText xml:space="preserve"> CITATION PSRB26 \l 2057 </w:instrText>
          </w:r>
          <w:r w:rsidR="001008FB" w:rsidRPr="00DD7E53">
            <w:fldChar w:fldCharType="separate"/>
          </w:r>
          <w:r w:rsidR="005208CC">
            <w:rPr>
              <w:noProof/>
            </w:rPr>
            <w:t xml:space="preserve"> </w:t>
          </w:r>
          <w:r w:rsidR="005208CC" w:rsidRPr="005208CC">
            <w:rPr>
              <w:noProof/>
            </w:rPr>
            <w:t>[28]</w:t>
          </w:r>
          <w:r w:rsidR="001008FB" w:rsidRPr="00DD7E53">
            <w:fldChar w:fldCharType="end"/>
          </w:r>
        </w:sdtContent>
      </w:sdt>
      <w:sdt>
        <w:sdtPr>
          <w:id w:val="1534064922"/>
          <w:citation/>
        </w:sdtPr>
        <w:sdtEndPr/>
        <w:sdtContent>
          <w:r w:rsidR="001008FB" w:rsidRPr="00DD7E53">
            <w:fldChar w:fldCharType="begin"/>
          </w:r>
          <w:r w:rsidR="001008FB" w:rsidRPr="00DD7E53">
            <w:instrText xml:space="preserve"> CITATION GSR \l 2057 </w:instrText>
          </w:r>
          <w:r w:rsidR="001008FB" w:rsidRPr="00DD7E53">
            <w:fldChar w:fldCharType="separate"/>
          </w:r>
          <w:r w:rsidR="005208CC">
            <w:rPr>
              <w:noProof/>
            </w:rPr>
            <w:t xml:space="preserve"> </w:t>
          </w:r>
          <w:r w:rsidR="005208CC" w:rsidRPr="005208CC">
            <w:rPr>
              <w:noProof/>
            </w:rPr>
            <w:t>[29]</w:t>
          </w:r>
          <w:r w:rsidR="001008FB" w:rsidRPr="00DD7E53">
            <w:fldChar w:fldCharType="end"/>
          </w:r>
        </w:sdtContent>
      </w:sdt>
      <w:sdt>
        <w:sdtPr>
          <w:id w:val="772057443"/>
          <w:citation/>
        </w:sdtPr>
        <w:sdtEndPr/>
        <w:sdtContent>
          <w:r w:rsidR="001008FB" w:rsidRPr="00DD7E53">
            <w:fldChar w:fldCharType="begin"/>
          </w:r>
          <w:r w:rsidR="00D96D57">
            <w:instrText xml:space="preserve">CITATION PSgR \l 2057 </w:instrText>
          </w:r>
          <w:r w:rsidR="001008FB" w:rsidRPr="00DD7E53">
            <w:fldChar w:fldCharType="separate"/>
          </w:r>
          <w:r w:rsidR="005208CC">
            <w:rPr>
              <w:noProof/>
            </w:rPr>
            <w:t xml:space="preserve"> </w:t>
          </w:r>
          <w:r w:rsidR="005208CC" w:rsidRPr="005208CC">
            <w:rPr>
              <w:noProof/>
            </w:rPr>
            <w:t>[30]</w:t>
          </w:r>
          <w:r w:rsidR="001008FB" w:rsidRPr="00DD7E53">
            <w:fldChar w:fldCharType="end"/>
          </w:r>
        </w:sdtContent>
      </w:sdt>
      <w:sdt>
        <w:sdtPr>
          <w:id w:val="2098286465"/>
          <w:citation/>
        </w:sdtPr>
        <w:sdtEndPr/>
        <w:sdtContent>
          <w:r w:rsidR="00E8513E" w:rsidRPr="00DD7E53">
            <w:fldChar w:fldCharType="begin"/>
          </w:r>
          <w:r w:rsidR="00E8513E" w:rsidRPr="00DD7E53">
            <w:instrText xml:space="preserve"> CITATION PERChp1 \l 2057 </w:instrText>
          </w:r>
          <w:r w:rsidR="00E8513E" w:rsidRPr="00DD7E53">
            <w:fldChar w:fldCharType="separate"/>
          </w:r>
          <w:r w:rsidR="005208CC">
            <w:rPr>
              <w:noProof/>
            </w:rPr>
            <w:t xml:space="preserve"> </w:t>
          </w:r>
          <w:r w:rsidR="005208CC" w:rsidRPr="005208CC">
            <w:rPr>
              <w:noProof/>
            </w:rPr>
            <w:t>[31]</w:t>
          </w:r>
          <w:r w:rsidR="00E8513E" w:rsidRPr="00DD7E53">
            <w:fldChar w:fldCharType="end"/>
          </w:r>
        </w:sdtContent>
      </w:sdt>
      <w:sdt>
        <w:sdtPr>
          <w:id w:val="-1790127036"/>
          <w:citation/>
        </w:sdtPr>
        <w:sdtEndPr/>
        <w:sdtContent>
          <w:r w:rsidR="00E8513E" w:rsidRPr="00DD7E53">
            <w:fldChar w:fldCharType="begin"/>
          </w:r>
          <w:r w:rsidR="00E8513E" w:rsidRPr="00DD7E53">
            <w:instrText xml:space="preserve"> CITATION PERChp2 \l 2057 </w:instrText>
          </w:r>
          <w:r w:rsidR="00E8513E" w:rsidRPr="00DD7E53">
            <w:fldChar w:fldCharType="separate"/>
          </w:r>
          <w:r w:rsidR="005208CC">
            <w:rPr>
              <w:noProof/>
            </w:rPr>
            <w:t xml:space="preserve"> </w:t>
          </w:r>
          <w:r w:rsidR="005208CC" w:rsidRPr="005208CC">
            <w:rPr>
              <w:noProof/>
            </w:rPr>
            <w:t>[32]</w:t>
          </w:r>
          <w:r w:rsidR="00E8513E" w:rsidRPr="00DD7E53">
            <w:fldChar w:fldCharType="end"/>
          </w:r>
        </w:sdtContent>
      </w:sdt>
      <w:sdt>
        <w:sdtPr>
          <w:id w:val="-828439000"/>
          <w:citation/>
        </w:sdtPr>
        <w:sdtEndPr/>
        <w:sdtContent>
          <w:r w:rsidR="00E8513E" w:rsidRPr="00DD7E53">
            <w:fldChar w:fldCharType="begin"/>
          </w:r>
          <w:r w:rsidR="00E8513E" w:rsidRPr="00DD7E53">
            <w:instrText xml:space="preserve"> CITATION PERChp3 \l 2057 </w:instrText>
          </w:r>
          <w:r w:rsidR="00E8513E" w:rsidRPr="00DD7E53">
            <w:fldChar w:fldCharType="separate"/>
          </w:r>
          <w:r w:rsidR="005208CC">
            <w:rPr>
              <w:noProof/>
            </w:rPr>
            <w:t xml:space="preserve"> </w:t>
          </w:r>
          <w:r w:rsidR="005208CC" w:rsidRPr="005208CC">
            <w:rPr>
              <w:noProof/>
            </w:rPr>
            <w:t>[33]</w:t>
          </w:r>
          <w:r w:rsidR="00E8513E" w:rsidRPr="00DD7E53">
            <w:fldChar w:fldCharType="end"/>
          </w:r>
        </w:sdtContent>
      </w:sdt>
      <w:sdt>
        <w:sdtPr>
          <w:id w:val="1143702958"/>
          <w:citation/>
        </w:sdtPr>
        <w:sdtEndPr/>
        <w:sdtContent>
          <w:r w:rsidR="00E8513E" w:rsidRPr="00DD7E53">
            <w:fldChar w:fldCharType="begin"/>
          </w:r>
          <w:r w:rsidR="00E8513E" w:rsidRPr="00DD7E53">
            <w:instrText xml:space="preserve"> CITATION PERChp4 \l 2057 </w:instrText>
          </w:r>
          <w:r w:rsidR="00E8513E" w:rsidRPr="00DD7E53">
            <w:fldChar w:fldCharType="separate"/>
          </w:r>
          <w:r w:rsidR="005208CC">
            <w:rPr>
              <w:noProof/>
            </w:rPr>
            <w:t xml:space="preserve"> </w:t>
          </w:r>
          <w:r w:rsidR="005208CC" w:rsidRPr="005208CC">
            <w:rPr>
              <w:noProof/>
            </w:rPr>
            <w:t>[34]</w:t>
          </w:r>
          <w:r w:rsidR="00E8513E" w:rsidRPr="00DD7E53">
            <w:fldChar w:fldCharType="end"/>
          </w:r>
        </w:sdtContent>
      </w:sdt>
      <w:sdt>
        <w:sdtPr>
          <w:id w:val="1045558959"/>
          <w:citation/>
        </w:sdtPr>
        <w:sdtEndPr/>
        <w:sdtContent>
          <w:r w:rsidR="00E8513E" w:rsidRPr="00DD7E53">
            <w:fldChar w:fldCharType="begin"/>
          </w:r>
          <w:r w:rsidR="00E8513E" w:rsidRPr="00DD7E53">
            <w:instrText xml:space="preserve"> CITATION PERchp5 \l 2057 </w:instrText>
          </w:r>
          <w:r w:rsidR="00E8513E" w:rsidRPr="00DD7E53">
            <w:fldChar w:fldCharType="separate"/>
          </w:r>
          <w:r w:rsidR="005208CC">
            <w:rPr>
              <w:noProof/>
            </w:rPr>
            <w:t xml:space="preserve"> </w:t>
          </w:r>
          <w:r w:rsidR="005208CC" w:rsidRPr="005208CC">
            <w:rPr>
              <w:noProof/>
            </w:rPr>
            <w:t>[35]</w:t>
          </w:r>
          <w:r w:rsidR="00E8513E" w:rsidRPr="00DD7E53">
            <w:fldChar w:fldCharType="end"/>
          </w:r>
        </w:sdtContent>
      </w:sdt>
      <w:sdt>
        <w:sdtPr>
          <w:id w:val="-710031509"/>
          <w:citation/>
        </w:sdtPr>
        <w:sdtEndPr/>
        <w:sdtContent>
          <w:r w:rsidR="00035C19" w:rsidRPr="00DD7E53">
            <w:fldChar w:fldCharType="begin"/>
          </w:r>
          <w:r w:rsidR="00035C19" w:rsidRPr="00DD7E53">
            <w:instrText xml:space="preserve"> CITATION PERCh6 \l 2057 </w:instrText>
          </w:r>
          <w:r w:rsidR="00035C19" w:rsidRPr="00DD7E53">
            <w:fldChar w:fldCharType="separate"/>
          </w:r>
          <w:r w:rsidR="005208CC">
            <w:rPr>
              <w:noProof/>
            </w:rPr>
            <w:t xml:space="preserve"> </w:t>
          </w:r>
          <w:r w:rsidR="005208CC" w:rsidRPr="005208CC">
            <w:rPr>
              <w:noProof/>
            </w:rPr>
            <w:t>[36]</w:t>
          </w:r>
          <w:r w:rsidR="00035C19" w:rsidRPr="00DD7E53">
            <w:fldChar w:fldCharType="end"/>
          </w:r>
        </w:sdtContent>
      </w:sdt>
      <w:r w:rsidR="00F23F96" w:rsidRPr="00DD7E53">
        <w:t xml:space="preserve">) </w:t>
      </w:r>
      <w:r w:rsidR="00F12ACD" w:rsidRPr="00DD7E53">
        <w:t xml:space="preserve">the </w:t>
      </w:r>
      <w:r w:rsidR="00A71057" w:rsidRPr="00DD7E53">
        <w:t>Design Reference Point</w:t>
      </w:r>
      <w:r w:rsidR="002F4493" w:rsidRPr="00DD7E53">
        <w:t xml:space="preserve"> (DRP)</w:t>
      </w:r>
      <w:r w:rsidR="00C80DB7" w:rsidRPr="00DD7E53">
        <w:t xml:space="preserve"> (ref.</w:t>
      </w:r>
      <w:sdt>
        <w:sdtPr>
          <w:id w:val="1582571100"/>
          <w:citation/>
        </w:sdtPr>
        <w:sdtEndPr/>
        <w:sdtContent>
          <w:r w:rsidR="0033505E" w:rsidRPr="00DD7E53">
            <w:fldChar w:fldCharType="begin"/>
          </w:r>
          <w:r w:rsidR="0033505E" w:rsidRPr="00DD7E53">
            <w:instrText xml:space="preserve"> CITATION DRP \l 2057 </w:instrText>
          </w:r>
          <w:r w:rsidR="0033505E" w:rsidRPr="00DD7E53">
            <w:fldChar w:fldCharType="separate"/>
          </w:r>
          <w:r w:rsidR="005208CC">
            <w:rPr>
              <w:noProof/>
            </w:rPr>
            <w:t xml:space="preserve"> </w:t>
          </w:r>
          <w:r w:rsidR="005208CC" w:rsidRPr="005208CC">
            <w:rPr>
              <w:noProof/>
            </w:rPr>
            <w:t>[37]</w:t>
          </w:r>
          <w:r w:rsidR="0033505E" w:rsidRPr="00DD7E53">
            <w:fldChar w:fldCharType="end"/>
          </w:r>
        </w:sdtContent>
      </w:sdt>
      <w:r w:rsidR="00C80DB7" w:rsidRPr="00DD7E53">
        <w:t>)</w:t>
      </w:r>
      <w:r w:rsidR="00F12ACD" w:rsidRPr="00DD7E53">
        <w:t xml:space="preserve">, </w:t>
      </w:r>
      <w:r w:rsidRPr="00DD7E53">
        <w:t>and supporting documentation</w:t>
      </w:r>
      <w:r w:rsidR="00AF1ADE" w:rsidRPr="00DD7E53">
        <w:t xml:space="preserve"> (ref</w:t>
      </w:r>
      <w:r w:rsidR="00847A01" w:rsidRPr="00DD7E53">
        <w:t>.</w:t>
      </w:r>
      <w:sdt>
        <w:sdtPr>
          <w:id w:val="986048627"/>
          <w:citation/>
        </w:sdtPr>
        <w:sdtEndPr/>
        <w:sdtContent>
          <w:r w:rsidR="00420B16" w:rsidRPr="00DD7E53">
            <w:fldChar w:fldCharType="begin"/>
          </w:r>
          <w:r w:rsidR="00D96D57">
            <w:instrText xml:space="preserve">CITATION MDSL \l 2057 </w:instrText>
          </w:r>
          <w:r w:rsidR="00420B16" w:rsidRPr="00DD7E53">
            <w:fldChar w:fldCharType="separate"/>
          </w:r>
          <w:r w:rsidR="005208CC">
            <w:rPr>
              <w:noProof/>
            </w:rPr>
            <w:t xml:space="preserve"> </w:t>
          </w:r>
          <w:r w:rsidR="005208CC" w:rsidRPr="005208CC">
            <w:rPr>
              <w:noProof/>
            </w:rPr>
            <w:t>[38]</w:t>
          </w:r>
          <w:r w:rsidR="00420B16" w:rsidRPr="00DD7E53">
            <w:fldChar w:fldCharType="end"/>
          </w:r>
        </w:sdtContent>
      </w:sdt>
      <w:r w:rsidR="00A024F3" w:rsidRPr="00DD7E53">
        <w:t>)</w:t>
      </w:r>
      <w:r w:rsidR="006946DC" w:rsidRPr="00DD7E53">
        <w:t>.</w:t>
      </w:r>
    </w:p>
    <w:p w14:paraId="10034197" w14:textId="2695DD53" w:rsidR="000A4CFF" w:rsidRPr="00DD7E53" w:rsidRDefault="00B607BB" w:rsidP="00E27C26">
      <w:pPr>
        <w:pStyle w:val="Numberedparagraph"/>
      </w:pPr>
      <w:r w:rsidRPr="00DD7E53">
        <w:t>Assessment was undertaken in accordance with the requirements of</w:t>
      </w:r>
      <w:r w:rsidR="00285AD4" w:rsidRPr="00DD7E53">
        <w:t xml:space="preserve"> </w:t>
      </w:r>
      <w:r w:rsidRPr="00DD7E53">
        <w:t>ONR</w:t>
      </w:r>
      <w:r w:rsidR="00B44B73" w:rsidRPr="00DD7E53">
        <w:t>’s</w:t>
      </w:r>
      <w:r w:rsidRPr="00DD7E53">
        <w:t xml:space="preserve"> </w:t>
      </w:r>
      <w:r w:rsidR="00B44B73" w:rsidRPr="00DD7E53">
        <w:t>m</w:t>
      </w:r>
      <w:r w:rsidRPr="00DD7E53">
        <w:t xml:space="preserve">anagement </w:t>
      </w:r>
      <w:r w:rsidR="00B44B73" w:rsidRPr="00DD7E53">
        <w:t>s</w:t>
      </w:r>
      <w:r w:rsidRPr="00DD7E53">
        <w:t>ystem</w:t>
      </w:r>
      <w:r w:rsidR="00951A5D" w:rsidRPr="00DD7E53">
        <w:t xml:space="preserve">. It </w:t>
      </w:r>
      <w:r w:rsidRPr="00DD7E53">
        <w:t xml:space="preserve">follows ONR’s </w:t>
      </w:r>
      <w:r w:rsidR="003F256E" w:rsidRPr="00DD7E53">
        <w:t>Risk Inform</w:t>
      </w:r>
      <w:r w:rsidR="00105F22" w:rsidRPr="00DD7E53">
        <w:t xml:space="preserve">ed and Targeted Engagements </w:t>
      </w:r>
      <w:r w:rsidR="00DC4F5C" w:rsidRPr="00DD7E53">
        <w:t xml:space="preserve">policy </w:t>
      </w:r>
      <w:r w:rsidR="00105F22" w:rsidRPr="00DD7E53">
        <w:t>(</w:t>
      </w:r>
      <w:r w:rsidR="00D1018E" w:rsidRPr="00DD7E53">
        <w:t>RITE</w:t>
      </w:r>
      <w:r w:rsidR="00105F22" w:rsidRPr="00DD7E53">
        <w:t>)</w:t>
      </w:r>
      <w:r w:rsidR="00D1018E" w:rsidRPr="00DD7E53">
        <w:t xml:space="preserve"> (Ref </w:t>
      </w:r>
      <w:sdt>
        <w:sdtPr>
          <w:id w:val="1065531969"/>
          <w:citation/>
        </w:sdtPr>
        <w:sdtEndPr/>
        <w:sdtContent>
          <w:r w:rsidR="00DC1F46" w:rsidRPr="00DD7E53">
            <w:fldChar w:fldCharType="begin"/>
          </w:r>
          <w:r w:rsidR="00DC1F46" w:rsidRPr="00DD7E53">
            <w:instrText xml:space="preserve"> CITATION RITE \l 2057 </w:instrText>
          </w:r>
          <w:r w:rsidR="00DC1F46" w:rsidRPr="00DD7E53">
            <w:fldChar w:fldCharType="separate"/>
          </w:r>
          <w:r w:rsidR="005208CC" w:rsidRPr="005208CC">
            <w:rPr>
              <w:noProof/>
            </w:rPr>
            <w:t>[39]</w:t>
          </w:r>
          <w:r w:rsidR="00DC1F46" w:rsidRPr="00DD7E53">
            <w:fldChar w:fldCharType="end"/>
          </w:r>
        </w:sdtContent>
      </w:sdt>
      <w:r w:rsidR="00D1018E" w:rsidRPr="00DD7E53">
        <w:t xml:space="preserve">), </w:t>
      </w:r>
      <w:r w:rsidR="00DC4F5C" w:rsidRPr="00DD7E53">
        <w:t xml:space="preserve">guidance </w:t>
      </w:r>
      <w:r w:rsidRPr="00DD7E53">
        <w:t>on the mechanics of assessment</w:t>
      </w:r>
      <w:r w:rsidR="00B44B73" w:rsidRPr="00DD7E53">
        <w:t xml:space="preserve"> </w:t>
      </w:r>
      <w:r w:rsidR="00EE5F75" w:rsidRPr="00DD7E53">
        <w:t>(ref.</w:t>
      </w:r>
      <w:r w:rsidR="00797E83" w:rsidRPr="00DD7E53">
        <w:t xml:space="preserve"> </w:t>
      </w:r>
      <w:sdt>
        <w:sdtPr>
          <w:id w:val="1992833440"/>
          <w:citation/>
        </w:sdtPr>
        <w:sdtEndPr/>
        <w:sdtContent>
          <w:r w:rsidR="008325B1" w:rsidRPr="00DD7E53">
            <w:fldChar w:fldCharType="begin"/>
          </w:r>
          <w:r w:rsidR="008325B1" w:rsidRPr="00DD7E53">
            <w:instrText xml:space="preserve"> CITATION NSTASTGD096 \l 2057 </w:instrText>
          </w:r>
          <w:r w:rsidR="008325B1" w:rsidRPr="00DD7E53">
            <w:fldChar w:fldCharType="separate"/>
          </w:r>
          <w:r w:rsidR="005208CC" w:rsidRPr="005208CC">
            <w:rPr>
              <w:noProof/>
            </w:rPr>
            <w:t>[40]</w:t>
          </w:r>
          <w:r w:rsidR="008325B1" w:rsidRPr="00DD7E53">
            <w:fldChar w:fldCharType="end"/>
          </w:r>
        </w:sdtContent>
      </w:sdt>
      <w:r w:rsidR="00B44B73" w:rsidRPr="00DD7E53">
        <w:t>)</w:t>
      </w:r>
      <w:r w:rsidR="00951A5D" w:rsidRPr="00DD7E53">
        <w:t>,</w:t>
      </w:r>
      <w:r w:rsidRPr="00DD7E53">
        <w:t xml:space="preserve"> </w:t>
      </w:r>
      <w:r w:rsidR="00541DAE" w:rsidRPr="00DD7E53">
        <w:t xml:space="preserve">ONR Safety Assessment Principles (SAPs) (ref. </w:t>
      </w:r>
      <w:sdt>
        <w:sdtPr>
          <w:id w:val="-1968191427"/>
          <w:citation/>
        </w:sdtPr>
        <w:sdtEndPr/>
        <w:sdtContent>
          <w:r w:rsidR="00541DAE" w:rsidRPr="00DD7E53">
            <w:fldChar w:fldCharType="begin"/>
          </w:r>
          <w:r w:rsidR="00541DAE" w:rsidRPr="00DD7E53">
            <w:instrText xml:space="preserve"> CITATION SAPs \l 2057 </w:instrText>
          </w:r>
          <w:r w:rsidR="00541DAE" w:rsidRPr="00DD7E53">
            <w:fldChar w:fldCharType="separate"/>
          </w:r>
          <w:r w:rsidR="005208CC" w:rsidRPr="005208CC">
            <w:rPr>
              <w:noProof/>
            </w:rPr>
            <w:t>[41]</w:t>
          </w:r>
          <w:r w:rsidR="00541DAE" w:rsidRPr="00DD7E53">
            <w:fldChar w:fldCharType="end"/>
          </w:r>
        </w:sdtContent>
      </w:sdt>
      <w:r w:rsidR="00541DAE" w:rsidRPr="00DD7E53">
        <w:t>)</w:t>
      </w:r>
      <w:r w:rsidRPr="00DD7E53">
        <w:t xml:space="preserve">, together with </w:t>
      </w:r>
      <w:r w:rsidR="00097D5A" w:rsidRPr="00DD7E53">
        <w:t xml:space="preserve">the </w:t>
      </w:r>
      <w:r w:rsidR="00420AA0" w:rsidRPr="00DD7E53">
        <w:t xml:space="preserve">principles </w:t>
      </w:r>
      <w:r w:rsidR="00097D5A" w:rsidRPr="00DD7E53">
        <w:t>detailed in the supporting</w:t>
      </w:r>
      <w:r w:rsidRPr="00DD7E53">
        <w:t xml:space="preserve"> Technical Assessment Guides (TAGs</w:t>
      </w:r>
      <w:r w:rsidR="004421AB" w:rsidRPr="00DD7E53">
        <w:t>)</w:t>
      </w:r>
      <w:r w:rsidRPr="00DD7E53">
        <w:t>, have been used as the basis for this assessment.</w:t>
      </w:r>
      <w:r w:rsidR="004421AB" w:rsidRPr="00DD7E53">
        <w:t xml:space="preserve"> </w:t>
      </w:r>
    </w:p>
    <w:p w14:paraId="1237C066" w14:textId="2416FA8C" w:rsidR="001966D1" w:rsidRPr="00DD7E53" w:rsidRDefault="001966D1" w:rsidP="00B44B73">
      <w:pPr>
        <w:pStyle w:val="Heading2"/>
      </w:pPr>
      <w:r w:rsidRPr="00DD7E53">
        <w:t>Background</w:t>
      </w:r>
    </w:p>
    <w:p w14:paraId="1ED00C35" w14:textId="5A499832" w:rsidR="008522DD" w:rsidRPr="00DD7E53" w:rsidRDefault="008522DD" w:rsidP="00FD329D">
      <w:pPr>
        <w:pStyle w:val="Numberedparagraph"/>
      </w:pPr>
      <w:r w:rsidRPr="00DD7E53">
        <w:t xml:space="preserve">ONR’s GDA process </w:t>
      </w:r>
      <w:r w:rsidR="00FD329D" w:rsidRPr="00DD7E53">
        <w:t xml:space="preserve">(ref. </w:t>
      </w:r>
      <w:sdt>
        <w:sdtPr>
          <w:id w:val="299274305"/>
          <w:citation/>
        </w:sdtPr>
        <w:sdtEndPr/>
        <w:sdtContent>
          <w:r w:rsidR="00BE6FC7" w:rsidRPr="00DD7E53">
            <w:fldChar w:fldCharType="begin"/>
          </w:r>
          <w:r w:rsidR="00BE6FC7" w:rsidRPr="00DD7E53">
            <w:instrText xml:space="preserve"> CITATION GtoRPs \l 2057 </w:instrText>
          </w:r>
          <w:r w:rsidR="00BE6FC7" w:rsidRPr="00DD7E53">
            <w:fldChar w:fldCharType="separate"/>
          </w:r>
          <w:r w:rsidR="005208CC" w:rsidRPr="005208CC">
            <w:rPr>
              <w:noProof/>
            </w:rPr>
            <w:t>[42]</w:t>
          </w:r>
          <w:r w:rsidR="00BE6FC7" w:rsidRPr="00DD7E53">
            <w:fldChar w:fldCharType="end"/>
          </w:r>
        </w:sdtContent>
      </w:sdt>
      <w:r w:rsidR="00FD329D" w:rsidRPr="00DD7E53">
        <w:t>)</w:t>
      </w:r>
      <w:r w:rsidRPr="00DD7E53">
        <w:t xml:space="preserve"> calls for a step-wise assessment of the Requesting Party's (RP) submissions with the assessments increasing in detail as the project progresses. </w:t>
      </w:r>
      <w:r w:rsidR="00A42B1F" w:rsidRPr="00DD7E53">
        <w:t xml:space="preserve">Holtec International is the RP for the GDA of the </w:t>
      </w:r>
      <w:r w:rsidR="00522D14" w:rsidRPr="00DD7E53">
        <w:t xml:space="preserve">Holtec </w:t>
      </w:r>
      <w:r w:rsidR="00A42B1F" w:rsidRPr="00DD7E53">
        <w:t>SMR-300 design</w:t>
      </w:r>
      <w:r w:rsidRPr="00DD7E53">
        <w:t>.</w:t>
      </w:r>
      <w:r w:rsidR="005222D8" w:rsidRPr="00DD7E53">
        <w:t xml:space="preserve"> Holtec International ha</w:t>
      </w:r>
      <w:r w:rsidR="00DC2D23" w:rsidRPr="00DD7E53">
        <w:t>s</w:t>
      </w:r>
      <w:r w:rsidR="005222D8" w:rsidRPr="00DD7E53">
        <w:t xml:space="preserve"> designated Holtec Britain to manage the GDA project, including </w:t>
      </w:r>
      <w:r w:rsidR="006F1B0F" w:rsidRPr="00DD7E53">
        <w:t>developing the SSEC</w:t>
      </w:r>
      <w:r w:rsidR="005222D8" w:rsidRPr="00DD7E53">
        <w:t xml:space="preserve">. Holtec Britain is a wholly owned </w:t>
      </w:r>
      <w:r w:rsidR="003E4606" w:rsidRPr="00DD7E53">
        <w:t>United Kingdom (</w:t>
      </w:r>
      <w:r w:rsidR="005222D8" w:rsidRPr="00DD7E53">
        <w:t>UK</w:t>
      </w:r>
      <w:r w:rsidR="003E4606" w:rsidRPr="00DD7E53">
        <w:t>)</w:t>
      </w:r>
      <w:r w:rsidR="005222D8" w:rsidRPr="00DD7E53">
        <w:t xml:space="preserve"> subsidiary of Holtec International.</w:t>
      </w:r>
    </w:p>
    <w:p w14:paraId="430FF6C2" w14:textId="0F507138" w:rsidR="008522DD" w:rsidRPr="00DD7E53" w:rsidRDefault="008522DD" w:rsidP="009E0E63">
      <w:pPr>
        <w:pStyle w:val="Numberedparagraph"/>
      </w:pPr>
      <w:r w:rsidRPr="00DD7E53">
        <w:t xml:space="preserve">In </w:t>
      </w:r>
      <w:r w:rsidR="72611B66" w:rsidRPr="00DD7E53">
        <w:t>October</w:t>
      </w:r>
      <w:r w:rsidR="007C575D" w:rsidRPr="00DD7E53">
        <w:t xml:space="preserve"> </w:t>
      </w:r>
      <w:r w:rsidRPr="00DD7E53">
        <w:t>202</w:t>
      </w:r>
      <w:r w:rsidR="27F389F2" w:rsidRPr="00DD7E53">
        <w:t>3</w:t>
      </w:r>
      <w:r w:rsidRPr="00DD7E53">
        <w:t xml:space="preserve"> ONR, together with the Environment Agency and Natural Resources Wales (NRW), began Step 1 of </w:t>
      </w:r>
      <w:r w:rsidR="005D6B8C" w:rsidRPr="00DD7E53">
        <w:t>t</w:t>
      </w:r>
      <w:r w:rsidRPr="00DD7E53">
        <w:t xml:space="preserve">he GDA for the </w:t>
      </w:r>
      <w:r w:rsidR="00783D03" w:rsidRPr="00DD7E53">
        <w:t>Holtec SMR-300</w:t>
      </w:r>
      <w:r w:rsidRPr="00DD7E53">
        <w:t xml:space="preserve">. Step 1, which is the preparatory part of the design assessment process and mainly associated with initiation of the project and preparation for technical assessment in later steps, was successfully completed in </w:t>
      </w:r>
      <w:r w:rsidR="008751B6" w:rsidRPr="00DD7E53">
        <w:t>August 2024</w:t>
      </w:r>
      <w:r w:rsidR="00537BF6" w:rsidRPr="00DD7E53">
        <w:t xml:space="preserve"> (ref. </w:t>
      </w:r>
      <w:sdt>
        <w:sdtPr>
          <w:id w:val="1626040118"/>
          <w:citation/>
        </w:sdtPr>
        <w:sdtEndPr/>
        <w:sdtContent>
          <w:r w:rsidR="00864D60" w:rsidRPr="00DD7E53">
            <w:fldChar w:fldCharType="begin"/>
          </w:r>
          <w:r w:rsidR="00F407A7" w:rsidRPr="00DD7E53">
            <w:instrText xml:space="preserve">CITATION Step1Statement \l 2057 </w:instrText>
          </w:r>
          <w:r w:rsidR="00864D60" w:rsidRPr="00DD7E53">
            <w:fldChar w:fldCharType="separate"/>
          </w:r>
          <w:r w:rsidR="005208CC" w:rsidRPr="005208CC">
            <w:rPr>
              <w:noProof/>
            </w:rPr>
            <w:t>[43]</w:t>
          </w:r>
          <w:r w:rsidR="00864D60" w:rsidRPr="00DD7E53">
            <w:fldChar w:fldCharType="end"/>
          </w:r>
        </w:sdtContent>
      </w:sdt>
      <w:r w:rsidR="00537BF6" w:rsidRPr="00DD7E53">
        <w:t>)</w:t>
      </w:r>
      <w:r w:rsidRPr="00DD7E53">
        <w:t>.</w:t>
      </w:r>
    </w:p>
    <w:p w14:paraId="327B8C34" w14:textId="5701314F" w:rsidR="003730DA" w:rsidRPr="00DD7E53" w:rsidRDefault="003730DA" w:rsidP="00491922">
      <w:pPr>
        <w:pStyle w:val="Numberedparagraph"/>
      </w:pPr>
      <w:r w:rsidRPr="00DD7E53">
        <w:t>Holtec International confirmed that it only intends to complete GDA up to the end of Step 2.</w:t>
      </w:r>
      <w:r w:rsidR="003D1461">
        <w:t xml:space="preserve"> </w:t>
      </w:r>
      <w:r w:rsidRPr="00DD7E53">
        <w:t>The output of Step 2 GDA is a GDA Statement.</w:t>
      </w:r>
    </w:p>
    <w:p w14:paraId="2ACCEAC2" w14:textId="5D787509" w:rsidR="008522DD" w:rsidRPr="00DD7E53" w:rsidRDefault="008522DD" w:rsidP="009E0E63">
      <w:pPr>
        <w:pStyle w:val="Numberedparagraph"/>
      </w:pPr>
      <w:r w:rsidRPr="00DD7E53">
        <w:t xml:space="preserve">Step 2 commenced in </w:t>
      </w:r>
      <w:r w:rsidR="6894AE52" w:rsidRPr="00DD7E53">
        <w:t xml:space="preserve">August </w:t>
      </w:r>
      <w:r w:rsidR="00036606" w:rsidRPr="00DD7E53">
        <w:t>2024</w:t>
      </w:r>
      <w:r w:rsidRPr="00DD7E53">
        <w:t xml:space="preserve">. The focus of ONR’s assessments in this step is towards the fundamental adequacy of the design and </w:t>
      </w:r>
      <w:r w:rsidR="00C65F1C" w:rsidRPr="00DD7E53">
        <w:t>SSEC</w:t>
      </w:r>
      <w:r w:rsidRPr="00DD7E53">
        <w:t xml:space="preserve">, and the suitability of the methodologies, approaches, codes, standards and philosophies which form the building blocks for the design and generic </w:t>
      </w:r>
      <w:r w:rsidR="00C11FE6" w:rsidRPr="00DD7E53">
        <w:t>SSEC</w:t>
      </w:r>
      <w:r w:rsidRPr="00DD7E53">
        <w:t>. The objective is to undertake an assessment of the design against regulatory expectations to identify any fundamental safety</w:t>
      </w:r>
      <w:r w:rsidR="00A75110" w:rsidRPr="00DD7E53">
        <w:t xml:space="preserve">, </w:t>
      </w:r>
      <w:r w:rsidRPr="00DD7E53">
        <w:t>security</w:t>
      </w:r>
      <w:r w:rsidR="00A75110" w:rsidRPr="00DD7E53">
        <w:t>, or safeguards</w:t>
      </w:r>
      <w:r w:rsidRPr="00DD7E53">
        <w:t xml:space="preserve"> shortfalls that could prevent ONR </w:t>
      </w:r>
      <w:r w:rsidR="00AB25EE" w:rsidRPr="00DD7E53">
        <w:t>granting permission for</w:t>
      </w:r>
      <w:r w:rsidRPr="00DD7E53">
        <w:t xml:space="preserve"> construction of a power station based on the design</w:t>
      </w:r>
      <w:r w:rsidR="00246904" w:rsidRPr="00DD7E53">
        <w:t xml:space="preserve"> (ref</w:t>
      </w:r>
      <w:r w:rsidR="00C938C5" w:rsidRPr="00DD7E53">
        <w:t>.</w:t>
      </w:r>
      <w:r w:rsidR="00246904" w:rsidRPr="00DD7E53">
        <w:t xml:space="preserve"> </w:t>
      </w:r>
      <w:sdt>
        <w:sdtPr>
          <w:id w:val="1410503567"/>
          <w:citation/>
        </w:sdtPr>
        <w:sdtEndPr/>
        <w:sdtContent>
          <w:r w:rsidR="00C938C5" w:rsidRPr="00DD7E53">
            <w:fldChar w:fldCharType="begin"/>
          </w:r>
          <w:r w:rsidR="00C938C5" w:rsidRPr="00DD7E53">
            <w:instrText xml:space="preserve"> CITATION GtoRPs \l 2057 </w:instrText>
          </w:r>
          <w:r w:rsidR="00C938C5" w:rsidRPr="00DD7E53">
            <w:fldChar w:fldCharType="separate"/>
          </w:r>
          <w:r w:rsidR="005208CC" w:rsidRPr="005208CC">
            <w:rPr>
              <w:noProof/>
            </w:rPr>
            <w:t>[42]</w:t>
          </w:r>
          <w:r w:rsidR="00C938C5" w:rsidRPr="00DD7E53">
            <w:fldChar w:fldCharType="end"/>
          </w:r>
        </w:sdtContent>
      </w:sdt>
      <w:r w:rsidR="00C938C5" w:rsidRPr="00DD7E53">
        <w:t>)</w:t>
      </w:r>
      <w:r w:rsidRPr="00DD7E53">
        <w:t>.</w:t>
      </w:r>
    </w:p>
    <w:p w14:paraId="6DB9E0B9" w14:textId="2CDAB747" w:rsidR="009073DF" w:rsidRPr="00DD7E53" w:rsidRDefault="009073DF" w:rsidP="009073DF">
      <w:pPr>
        <w:pStyle w:val="Numberedparagraph"/>
      </w:pPr>
      <w:r w:rsidRPr="00DD7E53">
        <w:lastRenderedPageBreak/>
        <w:t xml:space="preserve">Prior to the start of Step 2 I prepared a detailed </w:t>
      </w:r>
      <w:r w:rsidR="00F21901" w:rsidRPr="00DD7E53">
        <w:t>a</w:t>
      </w:r>
      <w:r w:rsidRPr="00DD7E53">
        <w:t xml:space="preserve">ssessment </w:t>
      </w:r>
      <w:r w:rsidR="00F21901" w:rsidRPr="00DD7E53">
        <w:t>p</w:t>
      </w:r>
      <w:r w:rsidRPr="00DD7E53">
        <w:t xml:space="preserve">lan for </w:t>
      </w:r>
      <w:r w:rsidR="00174F27">
        <w:t>i</w:t>
      </w:r>
      <w:r w:rsidR="00C1721A" w:rsidRPr="00DD7E53">
        <w:t xml:space="preserve">nternal </w:t>
      </w:r>
      <w:r w:rsidR="00174F27">
        <w:t>h</w:t>
      </w:r>
      <w:r w:rsidR="00C1721A" w:rsidRPr="00DD7E53">
        <w:t>azards</w:t>
      </w:r>
      <w:r w:rsidRPr="00DD7E53">
        <w:t xml:space="preserve"> (ref. </w:t>
      </w:r>
      <w:sdt>
        <w:sdtPr>
          <w:id w:val="1442567659"/>
          <w:citation/>
        </w:sdtPr>
        <w:sdtEndPr/>
        <w:sdtContent>
          <w:r w:rsidR="004C4FA3" w:rsidRPr="00DD7E53">
            <w:fldChar w:fldCharType="begin"/>
          </w:r>
          <w:r w:rsidR="008959F7" w:rsidRPr="00DD7E53">
            <w:instrText xml:space="preserve">CITATION AR02 \l 2057 </w:instrText>
          </w:r>
          <w:r w:rsidR="004C4FA3" w:rsidRPr="00DD7E53">
            <w:fldChar w:fldCharType="separate"/>
          </w:r>
          <w:r w:rsidR="005208CC" w:rsidRPr="005208CC">
            <w:rPr>
              <w:noProof/>
            </w:rPr>
            <w:t>[44]</w:t>
          </w:r>
          <w:r w:rsidR="004C4FA3" w:rsidRPr="00DD7E53">
            <w:fldChar w:fldCharType="end"/>
          </w:r>
        </w:sdtContent>
      </w:sdt>
      <w:r w:rsidRPr="00DD7E53">
        <w:t xml:space="preserve">). This has formed the basis of this assessment and was also shared with the RP to maximise openness and transparency.  </w:t>
      </w:r>
    </w:p>
    <w:p w14:paraId="720EF03D" w14:textId="6EBF813F" w:rsidR="00B607BB" w:rsidRPr="00DD7E53" w:rsidRDefault="005C7DBD" w:rsidP="008522DD">
      <w:pPr>
        <w:pStyle w:val="Numberedparagraph"/>
      </w:pPr>
      <w:r w:rsidRPr="00DD7E53">
        <w:t>T</w:t>
      </w:r>
      <w:r w:rsidR="008522DD" w:rsidRPr="00DD7E53">
        <w:t xml:space="preserve">his report </w:t>
      </w:r>
      <w:r w:rsidR="00684490" w:rsidRPr="00DD7E53">
        <w:t xml:space="preserve">describes </w:t>
      </w:r>
      <w:r w:rsidR="008522DD" w:rsidRPr="00DD7E53">
        <w:t xml:space="preserve">one of a series of </w:t>
      </w:r>
      <w:r w:rsidR="00D653A4" w:rsidRPr="00DD7E53">
        <w:t>a</w:t>
      </w:r>
      <w:r w:rsidR="008522DD" w:rsidRPr="00DD7E53">
        <w:t xml:space="preserve">ssessments which support ONR’s overall judgements at the end of Step 2 which are recorded in the Step 2 Summary </w:t>
      </w:r>
      <w:r w:rsidR="008522DD" w:rsidRPr="004C7E40">
        <w:t xml:space="preserve">Report </w:t>
      </w:r>
      <w:r w:rsidR="00F9080C" w:rsidRPr="004C7E40">
        <w:t>(r</w:t>
      </w:r>
      <w:r w:rsidR="008921C7" w:rsidRPr="004C7E40">
        <w:t>ef.</w:t>
      </w:r>
      <w:sdt>
        <w:sdtPr>
          <w:id w:val="432485674"/>
          <w:citation/>
        </w:sdtPr>
        <w:sdtEndPr/>
        <w:sdtContent>
          <w:r w:rsidR="00726E34" w:rsidRPr="004C7E40">
            <w:fldChar w:fldCharType="begin"/>
          </w:r>
          <w:r w:rsidR="004C7E40" w:rsidRPr="004C7E40">
            <w:instrText xml:space="preserve">CITATION SummaryReport \l 2057 </w:instrText>
          </w:r>
          <w:r w:rsidR="00726E34" w:rsidRPr="004C7E40">
            <w:fldChar w:fldCharType="separate"/>
          </w:r>
          <w:r w:rsidR="005208CC">
            <w:rPr>
              <w:noProof/>
            </w:rPr>
            <w:t xml:space="preserve"> </w:t>
          </w:r>
          <w:r w:rsidR="005208CC" w:rsidRPr="005208CC">
            <w:rPr>
              <w:noProof/>
            </w:rPr>
            <w:t>[45]</w:t>
          </w:r>
          <w:r w:rsidR="00726E34" w:rsidRPr="004C7E40">
            <w:fldChar w:fldCharType="end"/>
          </w:r>
        </w:sdtContent>
      </w:sdt>
      <w:r w:rsidR="00F9080C" w:rsidRPr="004C7E40">
        <w:t>)</w:t>
      </w:r>
    </w:p>
    <w:p w14:paraId="50E36E78" w14:textId="04FB2896" w:rsidR="001966D1" w:rsidRPr="00DD7E53" w:rsidRDefault="001966D1" w:rsidP="00B44B73">
      <w:pPr>
        <w:pStyle w:val="Heading2"/>
      </w:pPr>
      <w:bookmarkStart w:id="7" w:name="_Ref207111184"/>
      <w:r w:rsidRPr="00DD7E53">
        <w:t>Scope</w:t>
      </w:r>
      <w:bookmarkEnd w:id="7"/>
    </w:p>
    <w:p w14:paraId="41D17FD0" w14:textId="7A2350E1" w:rsidR="00E652CF" w:rsidRPr="00DD7E53" w:rsidRDefault="00E652CF" w:rsidP="00E652CF">
      <w:pPr>
        <w:pStyle w:val="Numberedparagraph"/>
      </w:pPr>
      <w:r w:rsidRPr="00DD7E53">
        <w:t xml:space="preserve">The assessment </w:t>
      </w:r>
      <w:r w:rsidR="001D780F" w:rsidRPr="00DD7E53">
        <w:t>documented</w:t>
      </w:r>
      <w:r w:rsidRPr="00DD7E53">
        <w:t xml:space="preserve"> in this report is based upon the </w:t>
      </w:r>
      <w:r w:rsidR="003B193B" w:rsidRPr="00DD7E53">
        <w:t>DRP</w:t>
      </w:r>
      <w:r w:rsidR="004E2E55" w:rsidRPr="00DD7E53">
        <w:t xml:space="preserve"> and </w:t>
      </w:r>
      <w:r w:rsidR="001D780F" w:rsidRPr="00DD7E53">
        <w:t>SSEC</w:t>
      </w:r>
      <w:r w:rsidRPr="00DD7E53">
        <w:t xml:space="preserve"> for </w:t>
      </w:r>
      <w:r w:rsidR="00014546" w:rsidRPr="00DD7E53">
        <w:t>the Holtec SMR-300</w:t>
      </w:r>
      <w:r w:rsidRPr="00DD7E53">
        <w:t xml:space="preserve"> as </w:t>
      </w:r>
      <w:r w:rsidR="00014546" w:rsidRPr="00DD7E53">
        <w:t xml:space="preserve">summarised </w:t>
      </w:r>
      <w:r w:rsidRPr="00DD7E53">
        <w:t>in</w:t>
      </w:r>
      <w:r w:rsidR="00516180" w:rsidRPr="00DD7E53">
        <w:t xml:space="preserve"> the SSEC chapters and supporting documentation.</w:t>
      </w:r>
      <w:r w:rsidRPr="00DD7E53">
        <w:t xml:space="preserve"> </w:t>
      </w:r>
    </w:p>
    <w:p w14:paraId="4E37C60E" w14:textId="42724908" w:rsidR="00E652CF" w:rsidRPr="00DD7E53" w:rsidRDefault="005667EB">
      <w:pPr>
        <w:pStyle w:val="Numberedparagraph"/>
      </w:pPr>
      <w:r w:rsidRPr="00DD7E53">
        <w:t xml:space="preserve">The overall scope of the Holtec SMR-300 GDA is described in </w:t>
      </w:r>
      <w:r w:rsidR="004267BC" w:rsidRPr="00DD7E53">
        <w:t>the PSR chapter</w:t>
      </w:r>
      <w:r w:rsidR="00DD2577" w:rsidRPr="00DD7E53">
        <w:t>s</w:t>
      </w:r>
      <w:r w:rsidR="004267BC" w:rsidRPr="00DD7E53">
        <w:t xml:space="preserve"> A1 and </w:t>
      </w:r>
      <w:r w:rsidR="00DD2577" w:rsidRPr="00DD7E53">
        <w:t xml:space="preserve">A2 </w:t>
      </w:r>
      <w:r w:rsidRPr="00DD7E53">
        <w:t>(ref.</w:t>
      </w:r>
      <w:sdt>
        <w:sdtPr>
          <w:id w:val="-465278999"/>
          <w:citation/>
        </w:sdtPr>
        <w:sdtEndPr/>
        <w:sdtContent>
          <w:r w:rsidR="00A90A5A" w:rsidRPr="00DD7E53">
            <w:fldChar w:fldCharType="begin"/>
          </w:r>
          <w:r w:rsidR="00A90A5A" w:rsidRPr="00DD7E53">
            <w:instrText xml:space="preserve"> CITATION PSRChapterA1 \l 2057 </w:instrText>
          </w:r>
          <w:r w:rsidR="00A90A5A" w:rsidRPr="00DD7E53">
            <w:fldChar w:fldCharType="separate"/>
          </w:r>
          <w:r w:rsidR="005208CC">
            <w:rPr>
              <w:noProof/>
            </w:rPr>
            <w:t xml:space="preserve"> </w:t>
          </w:r>
          <w:r w:rsidR="005208CC" w:rsidRPr="005208CC">
            <w:rPr>
              <w:noProof/>
            </w:rPr>
            <w:t>[1]</w:t>
          </w:r>
          <w:r w:rsidR="00A90A5A" w:rsidRPr="00DD7E53">
            <w:fldChar w:fldCharType="end"/>
          </w:r>
        </w:sdtContent>
      </w:sdt>
      <w:sdt>
        <w:sdtPr>
          <w:id w:val="1606923551"/>
          <w:citation/>
        </w:sdtPr>
        <w:sdtEndPr/>
        <w:sdtContent>
          <w:r w:rsidR="00A90A5A" w:rsidRPr="00DD7E53">
            <w:fldChar w:fldCharType="begin"/>
          </w:r>
          <w:r w:rsidR="00A90A5A" w:rsidRPr="00DD7E53">
            <w:instrText xml:space="preserve"> CITATION PSRChapterA2 \l 2057 </w:instrText>
          </w:r>
          <w:r w:rsidR="00A90A5A" w:rsidRPr="00DD7E53">
            <w:fldChar w:fldCharType="separate"/>
          </w:r>
          <w:r w:rsidR="005208CC">
            <w:rPr>
              <w:noProof/>
            </w:rPr>
            <w:t xml:space="preserve"> </w:t>
          </w:r>
          <w:r w:rsidR="005208CC" w:rsidRPr="005208CC">
            <w:rPr>
              <w:noProof/>
            </w:rPr>
            <w:t>[2]</w:t>
          </w:r>
          <w:r w:rsidR="00A90A5A" w:rsidRPr="00DD7E53">
            <w:fldChar w:fldCharType="end"/>
          </w:r>
        </w:sdtContent>
      </w:sdt>
      <w:r w:rsidRPr="00DD7E53">
        <w:t xml:space="preserve">). </w:t>
      </w:r>
      <w:r w:rsidR="00F044F4" w:rsidRPr="00DD7E53">
        <w:t xml:space="preserve">The </w:t>
      </w:r>
      <w:r w:rsidR="00CB16DE" w:rsidRPr="00DD7E53">
        <w:t xml:space="preserve">GDA </w:t>
      </w:r>
      <w:r w:rsidR="00F044F4" w:rsidRPr="00DD7E53">
        <w:t>scope was agreed in Step 1</w:t>
      </w:r>
      <w:r w:rsidR="00CB16DE" w:rsidRPr="00DD7E53">
        <w:t xml:space="preserve"> </w:t>
      </w:r>
      <w:r w:rsidR="00837466" w:rsidRPr="00DD7E53">
        <w:t xml:space="preserve">although </w:t>
      </w:r>
      <w:r w:rsidR="72EF5F01" w:rsidRPr="00DD7E53">
        <w:t xml:space="preserve">this </w:t>
      </w:r>
      <w:r w:rsidR="00CB16DE" w:rsidRPr="00DD7E53">
        <w:t xml:space="preserve">has been modified, with agreement of the regulators, </w:t>
      </w:r>
      <w:r w:rsidR="00837466" w:rsidRPr="00DD7E53">
        <w:t xml:space="preserve">during </w:t>
      </w:r>
      <w:r w:rsidR="00CB16DE" w:rsidRPr="00DD7E53">
        <w:t>Step 2</w:t>
      </w:r>
      <w:r w:rsidR="00502B10" w:rsidRPr="00DD7E53">
        <w:t xml:space="preserve"> (ref</w:t>
      </w:r>
      <w:r w:rsidR="001A39FB" w:rsidRPr="00DD7E53">
        <w:t>s.</w:t>
      </w:r>
      <w:sdt>
        <w:sdtPr>
          <w:id w:val="-947690262"/>
          <w:citation/>
        </w:sdtPr>
        <w:sdtEndPr/>
        <w:sdtContent>
          <w:r w:rsidR="00AD1C03" w:rsidRPr="00DD7E53">
            <w:fldChar w:fldCharType="begin"/>
          </w:r>
          <w:r w:rsidR="00AD1C03" w:rsidRPr="00DD7E53">
            <w:instrText xml:space="preserve"> CITATION ScopeRed1 \l 2057 </w:instrText>
          </w:r>
          <w:r w:rsidR="00AD1C03" w:rsidRPr="00DD7E53">
            <w:fldChar w:fldCharType="separate"/>
          </w:r>
          <w:r w:rsidR="005208CC">
            <w:rPr>
              <w:noProof/>
            </w:rPr>
            <w:t xml:space="preserve"> </w:t>
          </w:r>
          <w:r w:rsidR="005208CC" w:rsidRPr="005208CC">
            <w:rPr>
              <w:noProof/>
            </w:rPr>
            <w:t>[46]</w:t>
          </w:r>
          <w:r w:rsidR="00AD1C03" w:rsidRPr="00DD7E53">
            <w:fldChar w:fldCharType="end"/>
          </w:r>
        </w:sdtContent>
      </w:sdt>
      <w:sdt>
        <w:sdtPr>
          <w:id w:val="-672792535"/>
          <w:citation/>
        </w:sdtPr>
        <w:sdtEndPr/>
        <w:sdtContent>
          <w:r w:rsidR="00AD1C03" w:rsidRPr="00DD7E53">
            <w:fldChar w:fldCharType="begin"/>
          </w:r>
          <w:r w:rsidR="00AD1C03" w:rsidRPr="00DD7E53">
            <w:instrText xml:space="preserve"> CITATION ScopeRed2 \l 2057 </w:instrText>
          </w:r>
          <w:r w:rsidR="00AD1C03" w:rsidRPr="00DD7E53">
            <w:fldChar w:fldCharType="separate"/>
          </w:r>
          <w:r w:rsidR="005208CC">
            <w:rPr>
              <w:noProof/>
            </w:rPr>
            <w:t xml:space="preserve"> </w:t>
          </w:r>
          <w:r w:rsidR="005208CC" w:rsidRPr="005208CC">
            <w:rPr>
              <w:noProof/>
            </w:rPr>
            <w:t>[47]</w:t>
          </w:r>
          <w:r w:rsidR="00AD1C03" w:rsidRPr="00DD7E53">
            <w:fldChar w:fldCharType="end"/>
          </w:r>
        </w:sdtContent>
      </w:sdt>
      <w:r w:rsidR="00502B10" w:rsidRPr="00DD7E53">
        <w:t>)</w:t>
      </w:r>
      <w:r w:rsidR="00CB16DE" w:rsidRPr="00DD7E53">
        <w:t xml:space="preserve">. </w:t>
      </w:r>
      <w:r w:rsidR="00B277AC" w:rsidRPr="00DD7E53">
        <w:t>Holtec International</w:t>
      </w:r>
      <w:r w:rsidRPr="00DD7E53">
        <w:t xml:space="preserve"> has indicated that it intends to complete a</w:t>
      </w:r>
      <w:r w:rsidR="00B277AC" w:rsidRPr="00DD7E53">
        <w:t xml:space="preserve"> </w:t>
      </w:r>
      <w:r w:rsidR="00366060" w:rsidRPr="00DD7E53">
        <w:t>two-step</w:t>
      </w:r>
      <w:r w:rsidRPr="00DD7E53">
        <w:t xml:space="preserve"> GDA with the objective of receiving </w:t>
      </w:r>
      <w:r w:rsidR="005D4062" w:rsidRPr="00DD7E53">
        <w:t xml:space="preserve">a </w:t>
      </w:r>
      <w:r w:rsidR="4FB91B50" w:rsidRPr="00DD7E53">
        <w:t xml:space="preserve">GDA </w:t>
      </w:r>
      <w:r w:rsidR="79E2FD6E" w:rsidRPr="00DD7E53">
        <w:t>S</w:t>
      </w:r>
      <w:r w:rsidR="005D4062" w:rsidRPr="00DD7E53">
        <w:t>tatement</w:t>
      </w:r>
      <w:r w:rsidRPr="00DD7E53">
        <w:t xml:space="preserve"> from </w:t>
      </w:r>
      <w:r w:rsidR="00EC26AE" w:rsidRPr="00DD7E53">
        <w:t>ONR and</w:t>
      </w:r>
      <w:r w:rsidRPr="00DD7E53">
        <w:t xml:space="preserve"> </w:t>
      </w:r>
      <w:r w:rsidR="77BF5CB6" w:rsidRPr="00DD7E53">
        <w:t xml:space="preserve">has </w:t>
      </w:r>
      <w:r w:rsidRPr="00DD7E53">
        <w:t xml:space="preserve">aligned </w:t>
      </w:r>
      <w:r w:rsidR="5DE4F063" w:rsidRPr="00DD7E53">
        <w:t xml:space="preserve">its </w:t>
      </w:r>
      <w:r w:rsidRPr="00DD7E53">
        <w:t>GDA scope with this objective. The GDA scope defines the generic plant and layout</w:t>
      </w:r>
      <w:r w:rsidR="00EF5FC5">
        <w:t>,</w:t>
      </w:r>
      <w:r w:rsidRPr="00DD7E53">
        <w:t xml:space="preserve"> and includes all systems, structures and components that are identified as being important to safety, security and safeguards, all modes of operation, and all stages of the plant lifecycle.</w:t>
      </w:r>
    </w:p>
    <w:p w14:paraId="16072647" w14:textId="34153988" w:rsidR="00770090" w:rsidRPr="00DD7E53" w:rsidRDefault="00A94430">
      <w:pPr>
        <w:pStyle w:val="Numberedparagraph"/>
      </w:pPr>
      <w:r w:rsidRPr="00DD7E53">
        <w:t xml:space="preserve">My </w:t>
      </w:r>
      <w:r w:rsidR="00174F27">
        <w:t>i</w:t>
      </w:r>
      <w:r w:rsidR="002D37EC" w:rsidRPr="00DD7E53">
        <w:t xml:space="preserve">nternal </w:t>
      </w:r>
      <w:r w:rsidR="00174F27">
        <w:t>h</w:t>
      </w:r>
      <w:r w:rsidR="002D37EC" w:rsidRPr="00DD7E53">
        <w:t>azards</w:t>
      </w:r>
      <w:r w:rsidRPr="00DD7E53">
        <w:t xml:space="preserve"> assessment scope is defined in my assessment plan (</w:t>
      </w:r>
      <w:r w:rsidR="009A2225" w:rsidRPr="00DD7E53">
        <w:t>ref</w:t>
      </w:r>
      <w:r w:rsidR="002C77F9" w:rsidRPr="00DD7E53">
        <w:t>.</w:t>
      </w:r>
      <w:r w:rsidR="009A2225" w:rsidRPr="00DD7E53">
        <w:t xml:space="preserve"> </w:t>
      </w:r>
      <w:sdt>
        <w:sdtPr>
          <w:id w:val="-269853748"/>
          <w:citation/>
        </w:sdtPr>
        <w:sdtEndPr/>
        <w:sdtContent>
          <w:r w:rsidR="008E4CF2" w:rsidRPr="00DD7E53">
            <w:fldChar w:fldCharType="begin"/>
          </w:r>
          <w:r w:rsidR="008959F7" w:rsidRPr="00DD7E53">
            <w:instrText xml:space="preserve">CITATION AR02 \l 2057 </w:instrText>
          </w:r>
          <w:r w:rsidR="008E4CF2" w:rsidRPr="00DD7E53">
            <w:fldChar w:fldCharType="separate"/>
          </w:r>
          <w:r w:rsidR="005208CC" w:rsidRPr="005208CC">
            <w:rPr>
              <w:noProof/>
            </w:rPr>
            <w:t>[44]</w:t>
          </w:r>
          <w:r w:rsidR="008E4CF2" w:rsidRPr="00DD7E53">
            <w:fldChar w:fldCharType="end"/>
          </w:r>
        </w:sdtContent>
      </w:sdt>
      <w:r w:rsidRPr="00DD7E53">
        <w:t xml:space="preserve">) </w:t>
      </w:r>
      <w:r w:rsidR="005935B1" w:rsidRPr="00DD7E53">
        <w:t xml:space="preserve">which </w:t>
      </w:r>
      <w:r w:rsidR="009A2225" w:rsidRPr="00DD7E53">
        <w:t>is</w:t>
      </w:r>
      <w:r w:rsidR="005935B1" w:rsidRPr="00DD7E53">
        <w:t xml:space="preserve"> discussed in detail in section 4.1</w:t>
      </w:r>
      <w:r w:rsidR="00651287" w:rsidRPr="00DD7E53">
        <w:t xml:space="preserve"> and includes the following topics</w:t>
      </w:r>
      <w:r w:rsidR="00770090" w:rsidRPr="00DD7E53">
        <w:t>:</w:t>
      </w:r>
    </w:p>
    <w:p w14:paraId="750CEB82" w14:textId="60EC3841" w:rsidR="009D3D71" w:rsidRPr="00DD7E53" w:rsidRDefault="009D3D71" w:rsidP="009D3D71">
      <w:pPr>
        <w:pStyle w:val="Bulletlist1"/>
      </w:pPr>
      <w:r w:rsidRPr="00DD7E53">
        <w:rPr>
          <w:b/>
          <w:bCs/>
        </w:rPr>
        <w:t>Adequacy of hazard identification</w:t>
      </w:r>
      <w:r w:rsidRPr="00DD7E53">
        <w:t xml:space="preserve"> – assessment of the adequacy of </w:t>
      </w:r>
      <w:r w:rsidR="00577DD7">
        <w:t xml:space="preserve">the RPs </w:t>
      </w:r>
      <w:r w:rsidRPr="00DD7E53">
        <w:t>hazard identification work including hazards identified for the purposes of Probabilistic Safety A</w:t>
      </w:r>
      <w:r w:rsidR="002D3492" w:rsidRPr="00DD7E53">
        <w:t>nalysis</w:t>
      </w:r>
      <w:r w:rsidRPr="00DD7E53">
        <w:t xml:space="preserve"> (PSA), the completeness of hazards in the scope of assessment and identification of hazard combinations.</w:t>
      </w:r>
    </w:p>
    <w:p w14:paraId="0BB3C1DB" w14:textId="3649D051" w:rsidR="009D3D71" w:rsidRPr="00DD7E53" w:rsidRDefault="009D3D71" w:rsidP="009D3D71">
      <w:pPr>
        <w:pStyle w:val="Bulletlist1"/>
      </w:pPr>
      <w:r w:rsidRPr="00DD7E53">
        <w:rPr>
          <w:b/>
          <w:bCs/>
        </w:rPr>
        <w:t>Adequacy of hazard characterisation methodologies</w:t>
      </w:r>
      <w:r w:rsidRPr="00DD7E53">
        <w:t xml:space="preserve"> – assessment of the applicability and fundamental adequacy of</w:t>
      </w:r>
      <w:r w:rsidR="00805C40">
        <w:t xml:space="preserve"> the RP</w:t>
      </w:r>
      <w:r w:rsidR="005F08A7">
        <w:t>’</w:t>
      </w:r>
      <w:r w:rsidR="00805C40">
        <w:t>s</w:t>
      </w:r>
      <w:r w:rsidRPr="00DD7E53">
        <w:t xml:space="preserve"> proposed methods to assess hazard magnitudes and potential consequences of hazard effects on SSCs.</w:t>
      </w:r>
    </w:p>
    <w:p w14:paraId="0A20AA21" w14:textId="72B93C7F" w:rsidR="009D3D71" w:rsidRPr="00DD7E53" w:rsidRDefault="009D3D71" w:rsidP="009D3D71">
      <w:pPr>
        <w:pStyle w:val="Bulletlist1"/>
      </w:pPr>
      <w:r w:rsidRPr="00DD7E53">
        <w:rPr>
          <w:b/>
          <w:bCs/>
        </w:rPr>
        <w:t>Adequacy of analysis to support the design of the annular reservoir and other passive systems</w:t>
      </w:r>
      <w:r w:rsidRPr="00DD7E53">
        <w:t xml:space="preserve"> –</w:t>
      </w:r>
      <w:r w:rsidRPr="00DD7E53">
        <w:rPr>
          <w:b/>
          <w:bCs/>
        </w:rPr>
        <w:t xml:space="preserve"> </w:t>
      </w:r>
      <w:r w:rsidRPr="00DD7E53">
        <w:t>assessment of internal hazards risks to and from the SMR-300 designs novel aspects accounting for changes which have been introduced as part of the power uprating from the SMR-160</w:t>
      </w:r>
      <w:r w:rsidR="00AE48C9">
        <w:t xml:space="preserve">, which has necessarily introduced new internal hazards into the </w:t>
      </w:r>
      <w:r w:rsidR="00F759C8">
        <w:t>design</w:t>
      </w:r>
      <w:r w:rsidR="0029233C">
        <w:t xml:space="preserve"> such as higher energy pipelines and Reactor Coolant Pumps (RCPs)</w:t>
      </w:r>
      <w:r w:rsidRPr="00DD7E53">
        <w:t xml:space="preserve">. </w:t>
      </w:r>
      <w:r w:rsidR="00B400C8">
        <w:t>Focussing regulatory scrutiny on novel aspects of design</w:t>
      </w:r>
      <w:r w:rsidRPr="00DD7E53">
        <w:t xml:space="preserve"> is in line with ONR’s GDA Technical Guidance </w:t>
      </w:r>
      <w:r w:rsidR="00205052" w:rsidRPr="00DD7E53">
        <w:t xml:space="preserve">(ref. </w:t>
      </w:r>
      <w:sdt>
        <w:sdtPr>
          <w:id w:val="616099267"/>
          <w:citation/>
        </w:sdtPr>
        <w:sdtEndPr/>
        <w:sdtContent>
          <w:r w:rsidR="004768A0" w:rsidRPr="00DD7E53">
            <w:fldChar w:fldCharType="begin"/>
          </w:r>
          <w:r w:rsidR="004768A0" w:rsidRPr="00DD7E53">
            <w:instrText xml:space="preserve"> CITATION ONR4 \l 2057 </w:instrText>
          </w:r>
          <w:r w:rsidR="004768A0" w:rsidRPr="00DD7E53">
            <w:fldChar w:fldCharType="separate"/>
          </w:r>
          <w:r w:rsidR="005208CC" w:rsidRPr="005208CC">
            <w:rPr>
              <w:noProof/>
            </w:rPr>
            <w:t>[48]</w:t>
          </w:r>
          <w:r w:rsidR="004768A0" w:rsidRPr="00DD7E53">
            <w:fldChar w:fldCharType="end"/>
          </w:r>
        </w:sdtContent>
      </w:sdt>
      <w:r w:rsidR="00205052" w:rsidRPr="00DD7E53">
        <w:t>)</w:t>
      </w:r>
      <w:r w:rsidR="00EC590E" w:rsidRPr="00DD7E53">
        <w:t>.</w:t>
      </w:r>
    </w:p>
    <w:p w14:paraId="222B76FA" w14:textId="45A444A1" w:rsidR="009D3D71" w:rsidRPr="00DD7E53" w:rsidRDefault="009D3D71" w:rsidP="009D3D71">
      <w:pPr>
        <w:pStyle w:val="Bulletlist1"/>
      </w:pPr>
      <w:r w:rsidRPr="00DD7E53">
        <w:rPr>
          <w:b/>
          <w:bCs/>
        </w:rPr>
        <w:lastRenderedPageBreak/>
        <w:t>Adequacy of plant layout to support resilience to hazards (including multi-unit considerations)</w:t>
      </w:r>
      <w:r w:rsidRPr="00DD7E53">
        <w:t xml:space="preserve"> – assessment of design </w:t>
      </w:r>
      <w:r w:rsidR="00012C3C">
        <w:t xml:space="preserve">layout </w:t>
      </w:r>
      <w:r w:rsidRPr="00DD7E53">
        <w:t>optimisation to support resilience to hazards. This includes both internal and external layout.</w:t>
      </w:r>
    </w:p>
    <w:p w14:paraId="78801721" w14:textId="30F08777" w:rsidR="009D3D71" w:rsidRPr="00DD7E53" w:rsidRDefault="009D3D71" w:rsidP="009D3D71">
      <w:pPr>
        <w:pStyle w:val="Bulletlist1"/>
      </w:pPr>
      <w:r w:rsidRPr="00DD7E53">
        <w:rPr>
          <w:b/>
          <w:bCs/>
        </w:rPr>
        <w:t>Adequacy of the claims, arguments and available evidence detailed in the PSR</w:t>
      </w:r>
      <w:r w:rsidRPr="00DD7E53">
        <w:t xml:space="preserve"> – assessment of the safety case “Golden Thread” as it pertains to hazards and commensurate with a two-step GDA</w:t>
      </w:r>
      <w:r w:rsidR="005C1E5B">
        <w:t xml:space="preserve"> i.e. </w:t>
      </w:r>
      <w:r w:rsidR="009E17B4">
        <w:t xml:space="preserve">that the safety case is sufficient to perform a fundamental assessment of the RPs </w:t>
      </w:r>
      <w:r w:rsidR="00257BA8">
        <w:t>claims, arguments and evidence (CAE)</w:t>
      </w:r>
      <w:r w:rsidRPr="00DD7E53">
        <w:t>.</w:t>
      </w:r>
    </w:p>
    <w:p w14:paraId="650443AC" w14:textId="117ACC1B" w:rsidR="009D3D71" w:rsidRPr="00DD7E53" w:rsidRDefault="009D3D71" w:rsidP="009D3D71">
      <w:pPr>
        <w:pStyle w:val="Bulletlist1"/>
      </w:pPr>
      <w:r w:rsidRPr="00DD7E53">
        <w:rPr>
          <w:b/>
          <w:bCs/>
        </w:rPr>
        <w:t>Adequacy of ALARP demonstration</w:t>
      </w:r>
      <w:r w:rsidRPr="00DD7E53">
        <w:t xml:space="preserve"> – Adequacy of the RP</w:t>
      </w:r>
      <w:r w:rsidR="00605A39">
        <w:t>’</w:t>
      </w:r>
      <w:r w:rsidRPr="00DD7E53">
        <w:t>s demonstration and justification that risks from internal hazards have been reduced to levels which are ALARP.</w:t>
      </w:r>
    </w:p>
    <w:p w14:paraId="47997DBD" w14:textId="270F9A32" w:rsidR="001A203A" w:rsidRPr="00DD7E53" w:rsidRDefault="001A203A" w:rsidP="001A203A">
      <w:pPr>
        <w:pStyle w:val="Numberedparagraph"/>
      </w:pPr>
      <w:r w:rsidRPr="00DD7E53">
        <w:t>Given that this is a fundamental assessment and the design of the Holtec SMR-300 is still developing, not all aspects of the facility design are within the GDA scope.</w:t>
      </w:r>
      <w:r w:rsidR="009C56C5">
        <w:t xml:space="preserve"> I have not identified any </w:t>
      </w:r>
      <w:r w:rsidR="00EF0030">
        <w:t xml:space="preserve">significant exclusions which </w:t>
      </w:r>
      <w:r w:rsidR="00671E69">
        <w:t>would prevent a fundamental assessment of the RP</w:t>
      </w:r>
      <w:r w:rsidR="00D34BEC">
        <w:t>’</w:t>
      </w:r>
      <w:r w:rsidR="00671E69">
        <w:t>s design with respect to internal hazards</w:t>
      </w:r>
      <w:r w:rsidR="00D34BEC">
        <w:t>,</w:t>
      </w:r>
      <w:r w:rsidR="007626C8">
        <w:t xml:space="preserve"> however, t</w:t>
      </w:r>
      <w:r w:rsidRPr="00DD7E53">
        <w:t>he following aspects are relevant to the</w:t>
      </w:r>
      <w:r w:rsidR="007626C8">
        <w:t xml:space="preserve"> overall</w:t>
      </w:r>
      <w:r w:rsidRPr="00DD7E53">
        <w:t xml:space="preserve"> scope of my assessment:</w:t>
      </w:r>
    </w:p>
    <w:p w14:paraId="6679A588" w14:textId="3DA7E130" w:rsidR="001A203A" w:rsidRPr="00DD7E53" w:rsidRDefault="001A203A" w:rsidP="001A203A">
      <w:pPr>
        <w:pStyle w:val="Bulletlist1"/>
      </w:pPr>
      <w:r w:rsidRPr="00DD7E53">
        <w:t xml:space="preserve">The scope of buildings considered within the GDA was originally defined in the SMR-300 UK Generic Design Assessment Scope document </w:t>
      </w:r>
      <w:r w:rsidR="00E615FE" w:rsidRPr="00DD7E53">
        <w:t xml:space="preserve">(ref. </w:t>
      </w:r>
      <w:sdt>
        <w:sdtPr>
          <w:id w:val="2076851534"/>
          <w:citation/>
        </w:sdtPr>
        <w:sdtEndPr/>
        <w:sdtContent>
          <w:r w:rsidR="00E615FE" w:rsidRPr="00DD7E53">
            <w:fldChar w:fldCharType="begin"/>
          </w:r>
          <w:r w:rsidR="00E615FE" w:rsidRPr="00DD7E53">
            <w:instrText xml:space="preserve"> CITATION Hol18 \l 2057 </w:instrText>
          </w:r>
          <w:r w:rsidR="00E615FE" w:rsidRPr="00DD7E53">
            <w:fldChar w:fldCharType="separate"/>
          </w:r>
          <w:r w:rsidR="005208CC" w:rsidRPr="005208CC">
            <w:rPr>
              <w:noProof/>
            </w:rPr>
            <w:t>[49]</w:t>
          </w:r>
          <w:r w:rsidR="00E615FE" w:rsidRPr="00DD7E53">
            <w:fldChar w:fldCharType="end"/>
          </w:r>
        </w:sdtContent>
      </w:sdt>
      <w:r w:rsidR="00E615FE" w:rsidRPr="00DD7E53">
        <w:t>)</w:t>
      </w:r>
      <w:r w:rsidRPr="00DD7E53">
        <w:t>. This included the Containment Enclosure Structure (CES), Containment Structure (CS), Reactor Auxiliary Building (RAB), Intermediate Building (IB), Radioactive Waste Building (RWB) and the Inter</w:t>
      </w:r>
      <w:r w:rsidR="00D73E78">
        <w:t>im</w:t>
      </w:r>
      <w:r w:rsidRPr="00DD7E53">
        <w:t xml:space="preserve"> Spent Fuel Storage Installation</w:t>
      </w:r>
      <w:r w:rsidR="00604BB2">
        <w:t xml:space="preserve"> (ISFS</w:t>
      </w:r>
      <w:r w:rsidR="00D73E78">
        <w:t>I</w:t>
      </w:r>
      <w:r w:rsidR="00604BB2">
        <w:t>)</w:t>
      </w:r>
      <w:r w:rsidRPr="00DD7E53">
        <w:t>. The scope of buildings has been reduced throughout GDA to remove</w:t>
      </w:r>
      <w:r w:rsidR="004B6BC1">
        <w:t xml:space="preserve"> or reduce the information provided on</w:t>
      </w:r>
      <w:r w:rsidRPr="00DD7E53">
        <w:t xml:space="preserve"> the ISFS</w:t>
      </w:r>
      <w:r w:rsidR="00D73E78">
        <w:t>I</w:t>
      </w:r>
      <w:r w:rsidRPr="00DD7E53">
        <w:t xml:space="preserve"> and the RWB. The RWB has been consolidated into the RAB as part of an update to the RP</w:t>
      </w:r>
      <w:r w:rsidR="00E064E7">
        <w:t>’</w:t>
      </w:r>
      <w:r w:rsidRPr="00DD7E53">
        <w:t xml:space="preserve">s DRP </w:t>
      </w:r>
      <w:r w:rsidR="00F46EA2" w:rsidRPr="00DD7E53">
        <w:t xml:space="preserve">(ref. </w:t>
      </w:r>
      <w:sdt>
        <w:sdtPr>
          <w:id w:val="-651985522"/>
          <w:citation/>
        </w:sdtPr>
        <w:sdtEndPr/>
        <w:sdtContent>
          <w:r w:rsidR="00F616BA" w:rsidRPr="00DD7E53">
            <w:fldChar w:fldCharType="begin"/>
          </w:r>
          <w:r w:rsidR="00F616BA" w:rsidRPr="00DD7E53">
            <w:instrText xml:space="preserve"> CITATION ScopeRed1 \l 2057 </w:instrText>
          </w:r>
          <w:r w:rsidR="00F616BA" w:rsidRPr="00DD7E53">
            <w:fldChar w:fldCharType="separate"/>
          </w:r>
          <w:r w:rsidR="005208CC" w:rsidRPr="005208CC">
            <w:rPr>
              <w:noProof/>
            </w:rPr>
            <w:t>[46]</w:t>
          </w:r>
          <w:r w:rsidR="00F616BA" w:rsidRPr="00DD7E53">
            <w:fldChar w:fldCharType="end"/>
          </w:r>
        </w:sdtContent>
      </w:sdt>
      <w:r w:rsidR="00F46EA2" w:rsidRPr="00DD7E53">
        <w:t>)</w:t>
      </w:r>
      <w:r w:rsidRPr="00DD7E53">
        <w:t xml:space="preserve"> it is therefore no longer a standalone building.</w:t>
      </w:r>
      <w:r w:rsidR="00194DF1">
        <w:t xml:space="preserve"> The consolidated systems and </w:t>
      </w:r>
      <w:r w:rsidR="009C56C5">
        <w:t>structures are included in the scope of GDA.</w:t>
      </w:r>
      <w:r w:rsidRPr="00DD7E53">
        <w:t xml:space="preserve"> Internal </w:t>
      </w:r>
      <w:r w:rsidR="00174F27">
        <w:t>h</w:t>
      </w:r>
      <w:r w:rsidRPr="00DD7E53">
        <w:t>azards is relevant to most buildings on site and whilst the defined scope does not include some of the buildings which will contain significant hazards sources (such as the Turbine Hall)</w:t>
      </w:r>
      <w:r w:rsidR="00786D83">
        <w:t>,</w:t>
      </w:r>
      <w:r w:rsidRPr="00DD7E53">
        <w:t xml:space="preserve"> I am content that the scope is sufficient for the purposes of a two-step GDA. </w:t>
      </w:r>
      <w:r w:rsidR="00212820">
        <w:t>This is because</w:t>
      </w:r>
      <w:r w:rsidRPr="00DD7E53">
        <w:t xml:space="preserve"> the RP confirmed that site hazards which could have a significant impact on nuclear safety (primarily disintegration of the main steam turbine) will be considered within GDA to de-risk the site plot plan.</w:t>
      </w:r>
    </w:p>
    <w:p w14:paraId="50844848" w14:textId="5DEA5CA3" w:rsidR="001A203A" w:rsidRPr="00DD7E53" w:rsidRDefault="001A203A" w:rsidP="001A203A">
      <w:pPr>
        <w:pStyle w:val="Bulletlist1"/>
      </w:pPr>
      <w:r w:rsidRPr="00DD7E53">
        <w:t xml:space="preserve">The SMR-300 UK Generic Design Assessment Scope document </w:t>
      </w:r>
      <w:r w:rsidR="00C7316A" w:rsidRPr="00DD7E53">
        <w:t xml:space="preserve">(ref. </w:t>
      </w:r>
      <w:sdt>
        <w:sdtPr>
          <w:id w:val="213864740"/>
          <w:citation/>
        </w:sdtPr>
        <w:sdtEndPr/>
        <w:sdtContent>
          <w:r w:rsidR="00C7316A" w:rsidRPr="00DD7E53">
            <w:fldChar w:fldCharType="begin"/>
          </w:r>
          <w:r w:rsidR="00C7316A" w:rsidRPr="00DD7E53">
            <w:instrText xml:space="preserve"> CITATION Hol18 \l 2057 </w:instrText>
          </w:r>
          <w:r w:rsidR="00C7316A" w:rsidRPr="00DD7E53">
            <w:fldChar w:fldCharType="separate"/>
          </w:r>
          <w:r w:rsidR="005208CC" w:rsidRPr="005208CC">
            <w:rPr>
              <w:noProof/>
            </w:rPr>
            <w:t>[49]</w:t>
          </w:r>
          <w:r w:rsidR="00C7316A" w:rsidRPr="00DD7E53">
            <w:fldChar w:fldCharType="end"/>
          </w:r>
        </w:sdtContent>
      </w:sdt>
      <w:r w:rsidR="00C7316A" w:rsidRPr="00DD7E53">
        <w:t>)</w:t>
      </w:r>
      <w:r w:rsidRPr="00DD7E53">
        <w:t xml:space="preserve"> also lists Structures, Systems &amp; Components (SSC) within GDA scope as well as those out of scope. The RP confirmed that systems which are not safety related but could constitute a hazard which could impact upon safety critical SSCs would be included within GDA scope</w:t>
      </w:r>
      <w:r w:rsidR="001E7252" w:rsidRPr="00DD7E53">
        <w:t xml:space="preserve"> </w:t>
      </w:r>
      <w:r w:rsidR="00F511F8" w:rsidRPr="00DD7E53">
        <w:t xml:space="preserve">(ref. </w:t>
      </w:r>
      <w:sdt>
        <w:sdtPr>
          <w:id w:val="-172259979"/>
          <w:citation/>
        </w:sdtPr>
        <w:sdtEndPr/>
        <w:sdtContent>
          <w:r w:rsidR="001971C1" w:rsidRPr="00DD7E53">
            <w:fldChar w:fldCharType="begin"/>
          </w:r>
          <w:r w:rsidR="001971C1" w:rsidRPr="00DD7E53">
            <w:instrText xml:space="preserve"> CITATION Hol19 \l 2057 </w:instrText>
          </w:r>
          <w:r w:rsidR="001971C1" w:rsidRPr="00DD7E53">
            <w:fldChar w:fldCharType="separate"/>
          </w:r>
          <w:r w:rsidR="005208CC" w:rsidRPr="005208CC">
            <w:rPr>
              <w:noProof/>
            </w:rPr>
            <w:t>[50]</w:t>
          </w:r>
          <w:r w:rsidR="001971C1" w:rsidRPr="00DD7E53">
            <w:fldChar w:fldCharType="end"/>
          </w:r>
        </w:sdtContent>
      </w:sdt>
      <w:r w:rsidR="00F511F8" w:rsidRPr="00DD7E53">
        <w:t>)</w:t>
      </w:r>
      <w:r w:rsidRPr="00DD7E53">
        <w:t>.</w:t>
      </w:r>
    </w:p>
    <w:p w14:paraId="6D80C652" w14:textId="0263D7DC" w:rsidR="009D3D71" w:rsidRPr="00DD7E53" w:rsidRDefault="001A203A" w:rsidP="001A203A">
      <w:pPr>
        <w:pStyle w:val="Bulletlist1"/>
      </w:pPr>
      <w:r w:rsidRPr="00DD7E53">
        <w:lastRenderedPageBreak/>
        <w:t>The</w:t>
      </w:r>
      <w:r w:rsidR="00AD7955">
        <w:t xml:space="preserve"> identification and categorisation of safety functions and classifications of SSCs </w:t>
      </w:r>
      <w:r w:rsidR="00790939">
        <w:t>has been undertaken according to a process that does not meet UK regulatory expectations</w:t>
      </w:r>
      <w:r w:rsidR="002720B0">
        <w:t>.</w:t>
      </w:r>
      <w:r w:rsidRPr="00DD7E53">
        <w:t xml:space="preserve"> Therefore selection of systems for hazard analysis based on classification e.g. focus on safety Class 1 system, has not been possible. I have worked with the RP throughout Step 2 to target potential hazard effects on those systems which are most critical to delivering safety case claims or those systems which are most vulnerable to identified hazards</w:t>
      </w:r>
      <w:r w:rsidR="006E0B05" w:rsidRPr="00DD7E53">
        <w:t xml:space="preserve">. </w:t>
      </w:r>
      <w:r w:rsidR="00CE1097" w:rsidRPr="00DD7E53">
        <w:t xml:space="preserve">Regulatory Observation </w:t>
      </w:r>
      <w:r w:rsidR="006E0B05" w:rsidRPr="00DD7E53">
        <w:t>RO-HOLTECSMR300-011 (</w:t>
      </w:r>
      <w:r w:rsidR="00251119" w:rsidRPr="00DD7E53">
        <w:t xml:space="preserve">ref. </w:t>
      </w:r>
      <w:sdt>
        <w:sdtPr>
          <w:id w:val="-762605654"/>
          <w:citation/>
        </w:sdtPr>
        <w:sdtEndPr/>
        <w:sdtContent>
          <w:r w:rsidR="008959F7" w:rsidRPr="00DD7E53">
            <w:fldChar w:fldCharType="begin"/>
          </w:r>
          <w:r w:rsidR="00D96D57">
            <w:instrText xml:space="preserve">CITATION ONR11 \l 2057 </w:instrText>
          </w:r>
          <w:r w:rsidR="008959F7" w:rsidRPr="00DD7E53">
            <w:fldChar w:fldCharType="separate"/>
          </w:r>
          <w:r w:rsidR="005208CC" w:rsidRPr="005208CC">
            <w:rPr>
              <w:noProof/>
            </w:rPr>
            <w:t>[51]</w:t>
          </w:r>
          <w:r w:rsidR="008959F7" w:rsidRPr="00DD7E53">
            <w:fldChar w:fldCharType="end"/>
          </w:r>
        </w:sdtContent>
      </w:sdt>
      <w:r w:rsidR="00251119" w:rsidRPr="00DD7E53">
        <w:t>)</w:t>
      </w:r>
      <w:r w:rsidR="006E0B05" w:rsidRPr="00DD7E53">
        <w:t xml:space="preserve"> has been raised by the fault studies inspector to seek a suitable resolution to this shortfall.</w:t>
      </w:r>
    </w:p>
    <w:p w14:paraId="77942080" w14:textId="77777777" w:rsidR="00904C47" w:rsidRPr="00DD7E53" w:rsidRDefault="00904C47" w:rsidP="001A203A">
      <w:pPr>
        <w:pStyle w:val="Numberedparagraph"/>
        <w:numPr>
          <w:ilvl w:val="0"/>
          <w:numId w:val="0"/>
        </w:numPr>
      </w:pPr>
    </w:p>
    <w:p w14:paraId="121B7A8E" w14:textId="14E136E8" w:rsidR="00904C47" w:rsidRPr="00DD7E53" w:rsidRDefault="00904C47" w:rsidP="006C2FC2">
      <w:pPr>
        <w:pStyle w:val="BulletList3"/>
        <w:numPr>
          <w:ilvl w:val="0"/>
          <w:numId w:val="0"/>
        </w:numPr>
        <w:ind w:left="2552"/>
        <w:sectPr w:rsidR="00904C47" w:rsidRPr="00DD7E53" w:rsidSect="00045010">
          <w:pgSz w:w="11906" w:h="16838" w:code="9"/>
          <w:pgMar w:top="1440" w:right="1440" w:bottom="1440" w:left="1440" w:header="397" w:footer="397" w:gutter="0"/>
          <w:cols w:space="312"/>
          <w:docGrid w:linePitch="360"/>
        </w:sectPr>
      </w:pPr>
    </w:p>
    <w:p w14:paraId="6598AF23" w14:textId="21A6DA2E" w:rsidR="006370AA" w:rsidRPr="00DD7E53" w:rsidRDefault="006370AA" w:rsidP="00B44B73">
      <w:pPr>
        <w:pStyle w:val="Heading1"/>
      </w:pPr>
      <w:bookmarkStart w:id="8" w:name="_Toc209021138"/>
      <w:r w:rsidRPr="00DD7E53">
        <w:lastRenderedPageBreak/>
        <w:t xml:space="preserve">Assessment </w:t>
      </w:r>
      <w:r w:rsidR="00B44B73" w:rsidRPr="00DD7E53">
        <w:t>s</w:t>
      </w:r>
      <w:r w:rsidRPr="00DD7E53">
        <w:t>t</w:t>
      </w:r>
      <w:r w:rsidR="00E652CF" w:rsidRPr="00DD7E53">
        <w:t xml:space="preserve">andards and </w:t>
      </w:r>
      <w:r w:rsidR="00B44B73" w:rsidRPr="00DD7E53">
        <w:t>i</w:t>
      </w:r>
      <w:r w:rsidR="00E652CF" w:rsidRPr="00DD7E53">
        <w:t>nterfaces</w:t>
      </w:r>
      <w:bookmarkEnd w:id="8"/>
    </w:p>
    <w:p w14:paraId="755EE284" w14:textId="2B13A862" w:rsidR="00E96DA6" w:rsidRPr="00DD7E53" w:rsidRDefault="00E96DA6" w:rsidP="00E96DA6">
      <w:pPr>
        <w:pStyle w:val="Numberedparagraph"/>
      </w:pPr>
      <w:r w:rsidRPr="00DD7E53">
        <w:t xml:space="preserve">For ONR, the primary goal of the GDA Step 2 assessment is to reach an independent and informed judgment on the adequacy of </w:t>
      </w:r>
      <w:r w:rsidR="00696A5B" w:rsidRPr="00DD7E53">
        <w:t>the</w:t>
      </w:r>
      <w:r w:rsidR="00DC047B" w:rsidRPr="00DD7E53">
        <w:t xml:space="preserve"> design </w:t>
      </w:r>
      <w:r w:rsidR="0022058E" w:rsidRPr="00DD7E53">
        <w:t xml:space="preserve">as detailed in the DRP, </w:t>
      </w:r>
      <w:r w:rsidR="00DC047B" w:rsidRPr="00DD7E53">
        <w:t>and</w:t>
      </w:r>
      <w:r w:rsidR="0022058E" w:rsidRPr="00DD7E53">
        <w:t xml:space="preserve"> the</w:t>
      </w:r>
      <w:r w:rsidRPr="00DD7E53">
        <w:t xml:space="preserve"> </w:t>
      </w:r>
      <w:r w:rsidR="00985201">
        <w:t xml:space="preserve">SSEC </w:t>
      </w:r>
      <w:r w:rsidRPr="00DD7E53">
        <w:t>for the reactor technology being assessed.</w:t>
      </w:r>
    </w:p>
    <w:p w14:paraId="2644276F" w14:textId="229FC148" w:rsidR="00E96DA6" w:rsidRPr="00DD7E53" w:rsidRDefault="00E96DA6" w:rsidP="00E96DA6">
      <w:pPr>
        <w:pStyle w:val="Numberedparagraph"/>
      </w:pPr>
      <w:r w:rsidRPr="00DD7E53">
        <w:t xml:space="preserve">ONR has a range of internal guidance to enable </w:t>
      </w:r>
      <w:r w:rsidR="00D602FB" w:rsidRPr="00DD7E53">
        <w:t>i</w:t>
      </w:r>
      <w:r w:rsidRPr="00DD7E53">
        <w:t>nspectors to undertake a proportionate and consistent assessment of such cases. This section identifies the standards which have been considered in this assessment.</w:t>
      </w:r>
    </w:p>
    <w:p w14:paraId="49E3A5BD" w14:textId="7446653C" w:rsidR="00E96DA6" w:rsidRPr="00DD7E53" w:rsidRDefault="00E96DA6" w:rsidP="00E96DA6">
      <w:pPr>
        <w:pStyle w:val="Numberedparagraph"/>
      </w:pPr>
      <w:r w:rsidRPr="00DD7E53">
        <w:t>This section also identifies the key interfaces with other technical topic areas.</w:t>
      </w:r>
    </w:p>
    <w:p w14:paraId="3205597B" w14:textId="1A2F5579" w:rsidR="006370AA" w:rsidRPr="00DD7E53" w:rsidRDefault="006370AA" w:rsidP="00B44B73">
      <w:pPr>
        <w:pStyle w:val="Heading2"/>
      </w:pPr>
      <w:r w:rsidRPr="00DD7E53">
        <w:t xml:space="preserve">Standards </w:t>
      </w:r>
    </w:p>
    <w:p w14:paraId="74702A5B" w14:textId="3506D3FC" w:rsidR="00642498" w:rsidRPr="00DD7E53" w:rsidRDefault="00642498" w:rsidP="00642498">
      <w:pPr>
        <w:numPr>
          <w:ilvl w:val="0"/>
          <w:numId w:val="23"/>
        </w:numPr>
        <w:ind w:left="851" w:hanging="851"/>
      </w:pPr>
      <w:r w:rsidRPr="00DD7E53">
        <w:t xml:space="preserve">The ONR SAPs (ref. </w:t>
      </w:r>
      <w:sdt>
        <w:sdtPr>
          <w:id w:val="57374365"/>
          <w:citation/>
        </w:sdtPr>
        <w:sdtEndPr/>
        <w:sdtContent>
          <w:r w:rsidRPr="00DD7E53">
            <w:fldChar w:fldCharType="begin"/>
          </w:r>
          <w:r w:rsidRPr="00DD7E53">
            <w:instrText xml:space="preserve"> CITATION SAPs \l 2057 </w:instrText>
          </w:r>
          <w:r w:rsidRPr="00DD7E53">
            <w:fldChar w:fldCharType="separate"/>
          </w:r>
          <w:r w:rsidR="005208CC" w:rsidRPr="005208CC">
            <w:rPr>
              <w:noProof/>
            </w:rPr>
            <w:t>[41]</w:t>
          </w:r>
          <w:r w:rsidRPr="00DD7E53">
            <w:fldChar w:fldCharType="end"/>
          </w:r>
        </w:sdtContent>
      </w:sdt>
      <w:r w:rsidRPr="00DD7E53">
        <w:t>)</w:t>
      </w:r>
      <w:r w:rsidR="00912CC5" w:rsidRPr="00DD7E53">
        <w:t xml:space="preserve"> </w:t>
      </w:r>
      <w:r w:rsidRPr="00DD7E53">
        <w:t>constitute the regulatory principles against which the RP’s case is judged. Consequently, the SAPs are the basis for ONR’s assessment and have therefore been used for the Step 2 assessment of the Holtec SMR-300.</w:t>
      </w:r>
    </w:p>
    <w:p w14:paraId="6A0CF2E0" w14:textId="1857D711" w:rsidR="00823FFD" w:rsidRPr="00DD7E53" w:rsidRDefault="00823FFD" w:rsidP="00823FFD">
      <w:pPr>
        <w:pStyle w:val="Numberedparagraph"/>
      </w:pPr>
      <w:r w:rsidRPr="00DD7E53">
        <w:t xml:space="preserve">The International Atomic Energy Agency (IAEA) safety standards </w:t>
      </w:r>
      <w:r w:rsidR="00D70F76" w:rsidRPr="00DD7E53">
        <w:t>(ref.</w:t>
      </w:r>
      <w:sdt>
        <w:sdtPr>
          <w:id w:val="-1538958290"/>
          <w:citation/>
        </w:sdtPr>
        <w:sdtEndPr/>
        <w:sdtContent>
          <w:r w:rsidR="00FB7580" w:rsidRPr="00DD7E53">
            <w:fldChar w:fldCharType="begin"/>
          </w:r>
          <w:r w:rsidR="00FB7580" w:rsidRPr="00DD7E53">
            <w:instrText xml:space="preserve"> CITATION IAE \l 2057 </w:instrText>
          </w:r>
          <w:r w:rsidR="00FB7580" w:rsidRPr="00DD7E53">
            <w:fldChar w:fldCharType="separate"/>
          </w:r>
          <w:r w:rsidR="005208CC">
            <w:rPr>
              <w:noProof/>
            </w:rPr>
            <w:t xml:space="preserve"> </w:t>
          </w:r>
          <w:r w:rsidR="005208CC" w:rsidRPr="005208CC">
            <w:rPr>
              <w:noProof/>
            </w:rPr>
            <w:t>[52]</w:t>
          </w:r>
          <w:r w:rsidR="00FB7580" w:rsidRPr="00DD7E53">
            <w:fldChar w:fldCharType="end"/>
          </w:r>
        </w:sdtContent>
      </w:sdt>
      <w:r w:rsidR="00D70F76" w:rsidRPr="00DD7E53">
        <w:t>)</w:t>
      </w:r>
      <w:r w:rsidRPr="00DD7E53">
        <w:t xml:space="preserve"> and nuclear security series </w:t>
      </w:r>
      <w:r w:rsidR="00D70F76" w:rsidRPr="00DD7E53">
        <w:t>(ref.</w:t>
      </w:r>
      <w:sdt>
        <w:sdtPr>
          <w:id w:val="821152785"/>
          <w:citation/>
        </w:sdtPr>
        <w:sdtEndPr/>
        <w:sdtContent>
          <w:r w:rsidR="00FB7580" w:rsidRPr="00DD7E53">
            <w:fldChar w:fldCharType="begin"/>
          </w:r>
          <w:r w:rsidR="00FB7580" w:rsidRPr="00DD7E53">
            <w:instrText xml:space="preserve"> CITATION IAE1 \l 2057 </w:instrText>
          </w:r>
          <w:r w:rsidR="00FB7580" w:rsidRPr="00DD7E53">
            <w:fldChar w:fldCharType="separate"/>
          </w:r>
          <w:r w:rsidR="005208CC">
            <w:rPr>
              <w:noProof/>
            </w:rPr>
            <w:t xml:space="preserve"> </w:t>
          </w:r>
          <w:r w:rsidR="005208CC" w:rsidRPr="005208CC">
            <w:rPr>
              <w:noProof/>
            </w:rPr>
            <w:t>[53]</w:t>
          </w:r>
          <w:r w:rsidR="00FB7580" w:rsidRPr="00DD7E53">
            <w:fldChar w:fldCharType="end"/>
          </w:r>
        </w:sdtContent>
      </w:sdt>
      <w:r w:rsidR="00D70F76" w:rsidRPr="00DD7E53">
        <w:t xml:space="preserve">) </w:t>
      </w:r>
      <w:r w:rsidRPr="00DD7E53">
        <w:t>are a cornerstone of the global nuclear safety and security regime. They provide a framework of fundamental principles, requirements and guidance. They are applicable, as relevant, throughout the entire lifetime of facilities and activities.</w:t>
      </w:r>
    </w:p>
    <w:p w14:paraId="4495D7E1" w14:textId="3BE069F5" w:rsidR="00823FFD" w:rsidRPr="00DD7E53" w:rsidRDefault="00823FFD" w:rsidP="00823FFD">
      <w:pPr>
        <w:pStyle w:val="Numberedparagraph"/>
      </w:pPr>
      <w:r w:rsidRPr="00DD7E53">
        <w:t xml:space="preserve">Furthermore, ONR is a member of the Western European Nuclear Regulators Association (WENRA). WENRA has developed </w:t>
      </w:r>
      <w:r w:rsidR="00DC047B" w:rsidRPr="00DD7E53">
        <w:t>r</w:t>
      </w:r>
      <w:r w:rsidRPr="00DD7E53">
        <w:t xml:space="preserve">eference </w:t>
      </w:r>
      <w:r w:rsidR="00DC047B" w:rsidRPr="00DD7E53">
        <w:t>l</w:t>
      </w:r>
      <w:r w:rsidRPr="00DD7E53">
        <w:t xml:space="preserve">evels </w:t>
      </w:r>
      <w:r w:rsidR="0099047B" w:rsidRPr="00DD7E53">
        <w:t>(ref.</w:t>
      </w:r>
      <w:sdt>
        <w:sdtPr>
          <w:id w:val="744997075"/>
          <w:citation/>
        </w:sdtPr>
        <w:sdtEndPr/>
        <w:sdtContent>
          <w:r w:rsidR="008106EF" w:rsidRPr="00DD7E53">
            <w:fldChar w:fldCharType="begin"/>
          </w:r>
          <w:r w:rsidR="008106EF" w:rsidRPr="00DD7E53">
            <w:instrText xml:space="preserve"> CITATION WENRA1 \l 2057 </w:instrText>
          </w:r>
          <w:r w:rsidR="008106EF" w:rsidRPr="00DD7E53">
            <w:fldChar w:fldCharType="separate"/>
          </w:r>
          <w:r w:rsidR="005208CC">
            <w:rPr>
              <w:noProof/>
            </w:rPr>
            <w:t xml:space="preserve"> </w:t>
          </w:r>
          <w:r w:rsidR="005208CC" w:rsidRPr="005208CC">
            <w:rPr>
              <w:noProof/>
            </w:rPr>
            <w:t>[54]</w:t>
          </w:r>
          <w:r w:rsidR="008106EF" w:rsidRPr="00DD7E53">
            <w:fldChar w:fldCharType="end"/>
          </w:r>
        </w:sdtContent>
      </w:sdt>
      <w:r w:rsidR="0099047B" w:rsidRPr="00DD7E53">
        <w:t>)</w:t>
      </w:r>
      <w:r w:rsidRPr="00DD7E53">
        <w:t xml:space="preserve">, which represent good practices for existing nuclear power plants, and Safety Objectives for new reactors </w:t>
      </w:r>
      <w:r w:rsidR="0099047B" w:rsidRPr="00DD7E53">
        <w:t xml:space="preserve">(ref. </w:t>
      </w:r>
      <w:sdt>
        <w:sdtPr>
          <w:id w:val="813452046"/>
          <w:citation/>
        </w:sdtPr>
        <w:sdtEndPr/>
        <w:sdtContent>
          <w:r w:rsidR="00203EC2" w:rsidRPr="00DD7E53">
            <w:fldChar w:fldCharType="begin"/>
          </w:r>
          <w:r w:rsidR="00203EC2" w:rsidRPr="00DD7E53">
            <w:instrText xml:space="preserve">CITATION WENRA2 \l 2057 </w:instrText>
          </w:r>
          <w:r w:rsidR="00203EC2" w:rsidRPr="00DD7E53">
            <w:fldChar w:fldCharType="separate"/>
          </w:r>
          <w:r w:rsidR="005208CC" w:rsidRPr="005208CC">
            <w:rPr>
              <w:noProof/>
            </w:rPr>
            <w:t>[55]</w:t>
          </w:r>
          <w:r w:rsidR="00203EC2" w:rsidRPr="00DD7E53">
            <w:fldChar w:fldCharType="end"/>
          </w:r>
        </w:sdtContent>
      </w:sdt>
      <w:r w:rsidR="0099047B" w:rsidRPr="00DD7E53">
        <w:t>)</w:t>
      </w:r>
      <w:r w:rsidRPr="00DD7E53">
        <w:t>.</w:t>
      </w:r>
    </w:p>
    <w:p w14:paraId="55B5AA85" w14:textId="265289D5" w:rsidR="00842216" w:rsidRPr="00DD7E53" w:rsidRDefault="00842216" w:rsidP="00842216">
      <w:pPr>
        <w:numPr>
          <w:ilvl w:val="0"/>
          <w:numId w:val="23"/>
        </w:numPr>
        <w:ind w:left="851" w:hanging="851"/>
      </w:pPr>
      <w:r w:rsidRPr="00DD7E53">
        <w:t>The relevant SAPs, IAEA standards and WENRA reference levels are embodied and expanded on in the TAGs (ref.</w:t>
      </w:r>
      <w:sdt>
        <w:sdtPr>
          <w:id w:val="-1127702769"/>
          <w:citation/>
        </w:sdtPr>
        <w:sdtEndPr/>
        <w:sdtContent>
          <w:r w:rsidRPr="00DD7E53">
            <w:fldChar w:fldCharType="begin"/>
          </w:r>
          <w:r w:rsidRPr="00DD7E53">
            <w:instrText xml:space="preserve"> CITATION TAGgen \l 2057 </w:instrText>
          </w:r>
          <w:r w:rsidRPr="00DD7E53">
            <w:fldChar w:fldCharType="separate"/>
          </w:r>
          <w:r w:rsidR="005208CC">
            <w:rPr>
              <w:noProof/>
            </w:rPr>
            <w:t xml:space="preserve"> </w:t>
          </w:r>
          <w:r w:rsidR="005208CC" w:rsidRPr="005208CC">
            <w:rPr>
              <w:noProof/>
            </w:rPr>
            <w:t>[56]</w:t>
          </w:r>
          <w:r w:rsidRPr="00DD7E53">
            <w:fldChar w:fldCharType="end"/>
          </w:r>
        </w:sdtContent>
      </w:sdt>
      <w:r w:rsidRPr="00DD7E53">
        <w:t>).</w:t>
      </w:r>
    </w:p>
    <w:p w14:paraId="7C6A1CC6" w14:textId="0D73F5D9" w:rsidR="00F25C1E" w:rsidRPr="00DD7E53" w:rsidRDefault="00F25C1E" w:rsidP="00F25C1E">
      <w:pPr>
        <w:keepNext/>
        <w:numPr>
          <w:ilvl w:val="2"/>
          <w:numId w:val="20"/>
        </w:numPr>
        <w:ind w:left="851" w:hanging="851"/>
        <w:outlineLvl w:val="2"/>
        <w:rPr>
          <w:color w:val="000000" w:themeColor="text1"/>
          <w:sz w:val="28"/>
          <w:szCs w:val="18"/>
        </w:rPr>
      </w:pPr>
      <w:r w:rsidRPr="00DD7E53">
        <w:rPr>
          <w:color w:val="000000" w:themeColor="text1"/>
          <w:sz w:val="28"/>
          <w:szCs w:val="18"/>
        </w:rPr>
        <w:t>Safety Assessment Principles (SAPs)</w:t>
      </w:r>
    </w:p>
    <w:p w14:paraId="3824ECF6" w14:textId="1A26EA15" w:rsidR="00F25C1E" w:rsidRPr="00DD7E53" w:rsidRDefault="00F25C1E" w:rsidP="00F25C1E">
      <w:pPr>
        <w:numPr>
          <w:ilvl w:val="0"/>
          <w:numId w:val="23"/>
        </w:numPr>
        <w:ind w:left="851" w:hanging="851"/>
      </w:pPr>
      <w:r w:rsidRPr="00DD7E53">
        <w:t>The key SAPs applied within my assessment are</w:t>
      </w:r>
      <w:r w:rsidR="00027422" w:rsidRPr="00DD7E53">
        <w:t>:</w:t>
      </w:r>
    </w:p>
    <w:p w14:paraId="27661DCC" w14:textId="683F62E9" w:rsidR="00027422" w:rsidRPr="00DD7E53" w:rsidRDefault="003337E1" w:rsidP="00027422">
      <w:pPr>
        <w:pStyle w:val="Bulletlist1"/>
      </w:pPr>
      <w:r w:rsidRPr="00DD7E53">
        <w:t>ELO</w:t>
      </w:r>
      <w:r w:rsidR="00EC4EAD" w:rsidRPr="00DD7E53">
        <w:t xml:space="preserve"> </w:t>
      </w:r>
      <w:r w:rsidR="00E51565" w:rsidRPr="00DD7E53">
        <w:t>–</w:t>
      </w:r>
      <w:r w:rsidR="00EC4EAD" w:rsidRPr="00DD7E53">
        <w:t xml:space="preserve"> Layout</w:t>
      </w:r>
      <w:r w:rsidR="00E51565" w:rsidRPr="00DD7E53">
        <w:t xml:space="preserve"> </w:t>
      </w:r>
      <w:r w:rsidR="003F5CF3" w:rsidRPr="00DD7E53">
        <w:t>– I have used this set of SAPs to support my assessment of the fundamental adequacy of the internal hazards aspects of the RP</w:t>
      </w:r>
      <w:r w:rsidR="00011EF3">
        <w:t>’</w:t>
      </w:r>
      <w:r w:rsidR="003F5CF3" w:rsidRPr="00DD7E53">
        <w:t>s layout.</w:t>
      </w:r>
    </w:p>
    <w:p w14:paraId="11758B1F" w14:textId="3DE69EA7" w:rsidR="003337E1" w:rsidRPr="00DD7E53" w:rsidRDefault="003337E1" w:rsidP="00027422">
      <w:pPr>
        <w:pStyle w:val="Bulletlist1"/>
      </w:pPr>
      <w:r w:rsidRPr="00DD7E53">
        <w:t>EKP</w:t>
      </w:r>
      <w:r w:rsidR="00EC4EAD" w:rsidRPr="00DD7E53">
        <w:t xml:space="preserve"> – Engineering Key Principles</w:t>
      </w:r>
      <w:r w:rsidR="003F5CF3" w:rsidRPr="00DD7E53">
        <w:t xml:space="preserve"> – I have used this set of S</w:t>
      </w:r>
      <w:r w:rsidR="008763ED" w:rsidRPr="00DD7E53">
        <w:t>APs to support my overall judgement of the RP</w:t>
      </w:r>
      <w:r w:rsidR="00011EF3">
        <w:t>’</w:t>
      </w:r>
      <w:r w:rsidR="008763ED" w:rsidRPr="00DD7E53">
        <w:t>s safety case with respect to internal hazards.</w:t>
      </w:r>
    </w:p>
    <w:p w14:paraId="1BE5D16D" w14:textId="164E97D1" w:rsidR="00EC4EAD" w:rsidRPr="00DD7E53" w:rsidRDefault="00EC4EAD" w:rsidP="00027422">
      <w:pPr>
        <w:pStyle w:val="Bulletlist1"/>
      </w:pPr>
      <w:r w:rsidRPr="00DD7E53">
        <w:t>EHA – External</w:t>
      </w:r>
      <w:r w:rsidR="00E51565" w:rsidRPr="00DD7E53">
        <w:t xml:space="preserve"> and</w:t>
      </w:r>
      <w:r w:rsidRPr="00DD7E53">
        <w:t xml:space="preserve"> </w:t>
      </w:r>
      <w:r w:rsidR="0043076E" w:rsidRPr="00DD7E53">
        <w:t xml:space="preserve">Internal </w:t>
      </w:r>
      <w:r w:rsidRPr="00DD7E53">
        <w:t>Hazards</w:t>
      </w:r>
      <w:r w:rsidR="00BA173C" w:rsidRPr="00DD7E53">
        <w:t xml:space="preserve"> </w:t>
      </w:r>
      <w:r w:rsidR="001F532A" w:rsidRPr="00DD7E53">
        <w:t>–</w:t>
      </w:r>
      <w:r w:rsidR="00BA173C" w:rsidRPr="00DD7E53">
        <w:t xml:space="preserve"> </w:t>
      </w:r>
      <w:r w:rsidR="001F532A" w:rsidRPr="00DD7E53">
        <w:t>I have used this set of SAPs to support my judgement of the adequac</w:t>
      </w:r>
      <w:r w:rsidR="00983881" w:rsidRPr="00DD7E53">
        <w:t>y</w:t>
      </w:r>
      <w:r w:rsidR="001F532A" w:rsidRPr="00DD7E53">
        <w:t xml:space="preserve"> of the RP</w:t>
      </w:r>
      <w:r w:rsidR="00135419">
        <w:t>’</w:t>
      </w:r>
      <w:r w:rsidR="001F532A" w:rsidRPr="00DD7E53">
        <w:t xml:space="preserve">s approach to </w:t>
      </w:r>
      <w:r w:rsidR="001F532A" w:rsidRPr="00DD7E53">
        <w:lastRenderedPageBreak/>
        <w:t xml:space="preserve">fundamental hazards assessment topics </w:t>
      </w:r>
      <w:r w:rsidR="00983881" w:rsidRPr="00DD7E53">
        <w:t>such</w:t>
      </w:r>
      <w:r w:rsidR="001F532A" w:rsidRPr="00DD7E53">
        <w:t xml:space="preserve"> as hazard identification, </w:t>
      </w:r>
      <w:r w:rsidR="00214E1E" w:rsidRPr="00DD7E53">
        <w:t>approach to cliff edges, data sources etc.</w:t>
      </w:r>
    </w:p>
    <w:p w14:paraId="7BA37A9F" w14:textId="497A3D15" w:rsidR="00F25C1E" w:rsidRPr="00DD7E53" w:rsidRDefault="00F25C1E" w:rsidP="00F25C1E">
      <w:pPr>
        <w:numPr>
          <w:ilvl w:val="0"/>
          <w:numId w:val="23"/>
        </w:numPr>
        <w:ind w:left="851" w:hanging="851"/>
      </w:pPr>
      <w:r w:rsidRPr="00DD7E53">
        <w:t>A list of the SAPs used in this assessment is recorded in Appendix 1.</w:t>
      </w:r>
    </w:p>
    <w:p w14:paraId="29D44333" w14:textId="22D5F411" w:rsidR="006370AA" w:rsidRPr="00DD7E53" w:rsidRDefault="006370AA" w:rsidP="00B44B73">
      <w:pPr>
        <w:pStyle w:val="Heading3"/>
      </w:pPr>
      <w:r w:rsidRPr="00DD7E53">
        <w:t>Technical Assessment Guides (TAGs)</w:t>
      </w:r>
    </w:p>
    <w:p w14:paraId="241F91F3" w14:textId="77777777" w:rsidR="00264157" w:rsidRPr="00DD7E53" w:rsidRDefault="00264157" w:rsidP="00264157">
      <w:pPr>
        <w:numPr>
          <w:ilvl w:val="0"/>
          <w:numId w:val="23"/>
        </w:numPr>
        <w:ind w:left="851" w:hanging="851"/>
      </w:pPr>
      <w:r w:rsidRPr="00DD7E53">
        <w:t>The following TAGs have been used as part of this assessment:</w:t>
      </w:r>
    </w:p>
    <w:p w14:paraId="6A2ED77D" w14:textId="6D4E1320" w:rsidR="00264157" w:rsidRPr="00DD7E53" w:rsidRDefault="00264157" w:rsidP="00264157">
      <w:pPr>
        <w:numPr>
          <w:ilvl w:val="0"/>
          <w:numId w:val="12"/>
        </w:numPr>
        <w:ind w:left="1418" w:hanging="502"/>
      </w:pPr>
      <w:r w:rsidRPr="00DD7E53">
        <w:t xml:space="preserve">NS-TAST-GD-096 - Guidance on Mechanics of Assessment (ref. </w:t>
      </w:r>
      <w:sdt>
        <w:sdtPr>
          <w:id w:val="814298747"/>
          <w:citation/>
        </w:sdtPr>
        <w:sdtEndPr/>
        <w:sdtContent>
          <w:r w:rsidRPr="00DD7E53">
            <w:fldChar w:fldCharType="begin"/>
          </w:r>
          <w:r w:rsidRPr="00DD7E53">
            <w:instrText xml:space="preserve"> CITATION NSTASTGD096 \l 2057 </w:instrText>
          </w:r>
          <w:r w:rsidRPr="00DD7E53">
            <w:fldChar w:fldCharType="separate"/>
          </w:r>
          <w:r w:rsidR="005208CC" w:rsidRPr="005208CC">
            <w:rPr>
              <w:noProof/>
            </w:rPr>
            <w:t>[40]</w:t>
          </w:r>
          <w:r w:rsidRPr="00DD7E53">
            <w:fldChar w:fldCharType="end"/>
          </w:r>
        </w:sdtContent>
      </w:sdt>
      <w:r w:rsidRPr="00DD7E53">
        <w:t>)</w:t>
      </w:r>
    </w:p>
    <w:p w14:paraId="220DC9CD" w14:textId="535B89C9" w:rsidR="00264157" w:rsidRPr="00DD7E53" w:rsidRDefault="002354C7" w:rsidP="00264157">
      <w:pPr>
        <w:numPr>
          <w:ilvl w:val="0"/>
          <w:numId w:val="12"/>
        </w:numPr>
        <w:ind w:left="1418" w:hanging="502"/>
      </w:pPr>
      <w:r w:rsidRPr="00DD7E53">
        <w:t>NS-TAST-GD-014 – Internal Hazards</w:t>
      </w:r>
      <w:r w:rsidR="00694B7B" w:rsidRPr="00DD7E53">
        <w:t xml:space="preserve"> (</w:t>
      </w:r>
      <w:r w:rsidR="0055286B" w:rsidRPr="00DD7E53">
        <w:t xml:space="preserve">ref. </w:t>
      </w:r>
      <w:sdt>
        <w:sdtPr>
          <w:id w:val="13811000"/>
          <w:citation/>
        </w:sdtPr>
        <w:sdtEndPr/>
        <w:sdtContent>
          <w:r w:rsidR="000F0E38" w:rsidRPr="00DD7E53">
            <w:fldChar w:fldCharType="begin"/>
          </w:r>
          <w:r w:rsidR="000F0E38" w:rsidRPr="00DD7E53">
            <w:instrText xml:space="preserve"> CITATION ONR12 \l 2057 </w:instrText>
          </w:r>
          <w:r w:rsidR="000F0E38" w:rsidRPr="00DD7E53">
            <w:fldChar w:fldCharType="separate"/>
          </w:r>
          <w:r w:rsidR="005208CC" w:rsidRPr="005208CC">
            <w:rPr>
              <w:noProof/>
            </w:rPr>
            <w:t>[57]</w:t>
          </w:r>
          <w:r w:rsidR="000F0E38" w:rsidRPr="00DD7E53">
            <w:fldChar w:fldCharType="end"/>
          </w:r>
        </w:sdtContent>
      </w:sdt>
      <w:r w:rsidR="00694B7B" w:rsidRPr="00DD7E53">
        <w:t>)</w:t>
      </w:r>
    </w:p>
    <w:p w14:paraId="1BD186B3" w14:textId="4B65AE8D" w:rsidR="00D2454E" w:rsidRPr="00DD7E53" w:rsidRDefault="00D2454E" w:rsidP="00264157">
      <w:pPr>
        <w:numPr>
          <w:ilvl w:val="0"/>
          <w:numId w:val="12"/>
        </w:numPr>
        <w:ind w:left="1418" w:hanging="502"/>
      </w:pPr>
      <w:r w:rsidRPr="00DD7E53">
        <w:t>NS-TAST</w:t>
      </w:r>
      <w:r w:rsidR="009E595F" w:rsidRPr="00DD7E53">
        <w:t xml:space="preserve">-GD-015 </w:t>
      </w:r>
      <w:r w:rsidR="000F0E38" w:rsidRPr="00DD7E53">
        <w:t>–</w:t>
      </w:r>
      <w:r w:rsidR="009E595F" w:rsidRPr="00DD7E53">
        <w:t xml:space="preserve"> </w:t>
      </w:r>
      <w:r w:rsidR="000F0E38" w:rsidRPr="00DD7E53">
        <w:t xml:space="preserve">Electromagnetic Interference (ref. </w:t>
      </w:r>
      <w:sdt>
        <w:sdtPr>
          <w:id w:val="-1483991268"/>
          <w:citation/>
        </w:sdtPr>
        <w:sdtEndPr/>
        <w:sdtContent>
          <w:r w:rsidR="000F0E38" w:rsidRPr="00DD7E53">
            <w:fldChar w:fldCharType="begin"/>
          </w:r>
          <w:r w:rsidR="000F0E38" w:rsidRPr="00DD7E53">
            <w:instrText xml:space="preserve"> CITATION ONR13 \l 2057 </w:instrText>
          </w:r>
          <w:r w:rsidR="000F0E38" w:rsidRPr="00DD7E53">
            <w:fldChar w:fldCharType="separate"/>
          </w:r>
          <w:r w:rsidR="005208CC" w:rsidRPr="005208CC">
            <w:rPr>
              <w:noProof/>
            </w:rPr>
            <w:t>[58]</w:t>
          </w:r>
          <w:r w:rsidR="000F0E38" w:rsidRPr="00DD7E53">
            <w:fldChar w:fldCharType="end"/>
          </w:r>
        </w:sdtContent>
      </w:sdt>
      <w:r w:rsidR="000F0E38" w:rsidRPr="00DD7E53">
        <w:t>)</w:t>
      </w:r>
    </w:p>
    <w:p w14:paraId="17F9FDFF" w14:textId="4B47147A" w:rsidR="00694B7B" w:rsidRPr="00DD7E53" w:rsidRDefault="00C612E3" w:rsidP="00264157">
      <w:pPr>
        <w:numPr>
          <w:ilvl w:val="0"/>
          <w:numId w:val="12"/>
        </w:numPr>
        <w:ind w:left="1418" w:hanging="502"/>
      </w:pPr>
      <w:r w:rsidRPr="00DD7E53">
        <w:t>NS-TAST-GD-005 – Guidance on the demonstration of ALARP (re</w:t>
      </w:r>
      <w:r w:rsidR="005B102B" w:rsidRPr="00DD7E53">
        <w:t xml:space="preserve">f. </w:t>
      </w:r>
      <w:sdt>
        <w:sdtPr>
          <w:id w:val="-963734430"/>
          <w:citation/>
        </w:sdtPr>
        <w:sdtEndPr/>
        <w:sdtContent>
          <w:r w:rsidR="0055286B" w:rsidRPr="00DD7E53">
            <w:fldChar w:fldCharType="begin"/>
          </w:r>
          <w:r w:rsidR="0055286B" w:rsidRPr="00DD7E53">
            <w:instrText xml:space="preserve"> CITATION Reg2 \l 2057 </w:instrText>
          </w:r>
          <w:r w:rsidR="0055286B" w:rsidRPr="00DD7E53">
            <w:fldChar w:fldCharType="separate"/>
          </w:r>
          <w:r w:rsidR="005208CC" w:rsidRPr="005208CC">
            <w:rPr>
              <w:noProof/>
            </w:rPr>
            <w:t>[59]</w:t>
          </w:r>
          <w:r w:rsidR="0055286B" w:rsidRPr="00DD7E53">
            <w:fldChar w:fldCharType="end"/>
          </w:r>
        </w:sdtContent>
      </w:sdt>
      <w:r w:rsidRPr="00DD7E53">
        <w:t>)</w:t>
      </w:r>
    </w:p>
    <w:p w14:paraId="23551C9D" w14:textId="12E14BDC" w:rsidR="006370AA" w:rsidRPr="00DD7E53" w:rsidRDefault="006370AA" w:rsidP="00B44B73">
      <w:pPr>
        <w:pStyle w:val="Heading3"/>
      </w:pPr>
      <w:r w:rsidRPr="00DD7E53">
        <w:t xml:space="preserve">National and </w:t>
      </w:r>
      <w:r w:rsidR="00B44B73" w:rsidRPr="00DD7E53">
        <w:t>i</w:t>
      </w:r>
      <w:r w:rsidRPr="00DD7E53">
        <w:t xml:space="preserve">nternational </w:t>
      </w:r>
      <w:r w:rsidR="00B44B73" w:rsidRPr="00DD7E53">
        <w:t>s</w:t>
      </w:r>
      <w:r w:rsidRPr="00DD7E53">
        <w:t xml:space="preserve">tandards and </w:t>
      </w:r>
      <w:r w:rsidR="00B44B73" w:rsidRPr="00DD7E53">
        <w:t>g</w:t>
      </w:r>
      <w:r w:rsidRPr="00DD7E53">
        <w:t>uidance</w:t>
      </w:r>
    </w:p>
    <w:p w14:paraId="71DE8C17" w14:textId="77777777" w:rsidR="00BC2C68" w:rsidRPr="00DD7E53" w:rsidRDefault="00BC2C68" w:rsidP="00BC2C68">
      <w:pPr>
        <w:numPr>
          <w:ilvl w:val="0"/>
          <w:numId w:val="23"/>
        </w:numPr>
        <w:ind w:left="851" w:hanging="851"/>
      </w:pPr>
      <w:r w:rsidRPr="00DD7E53">
        <w:t>The following international standards and guidance have been used as part of this assessment:</w:t>
      </w:r>
    </w:p>
    <w:p w14:paraId="01B14725" w14:textId="10CE6D56" w:rsidR="00BC2C68" w:rsidRPr="00DD7E53" w:rsidRDefault="00BC2C68" w:rsidP="00BC2C68">
      <w:pPr>
        <w:numPr>
          <w:ilvl w:val="0"/>
          <w:numId w:val="12"/>
        </w:numPr>
        <w:ind w:left="1418" w:hanging="502"/>
      </w:pPr>
      <w:r w:rsidRPr="00DD7E53">
        <w:t xml:space="preserve">IAEA, Format and Content of the Safety </w:t>
      </w:r>
      <w:r w:rsidR="00FC03E9" w:rsidRPr="00DD7E53">
        <w:t>Analysis</w:t>
      </w:r>
      <w:r w:rsidRPr="00DD7E53">
        <w:t xml:space="preserve"> Report for Nuclear Power Plants, Specific Safety Guide</w:t>
      </w:r>
      <w:r w:rsidR="003922FF">
        <w:t xml:space="preserve"> (SSG)</w:t>
      </w:r>
      <w:r w:rsidRPr="00DD7E53">
        <w:t xml:space="preserve"> No. SSG-61 (ref. </w:t>
      </w:r>
      <w:sdt>
        <w:sdtPr>
          <w:id w:val="-1914925554"/>
          <w:citation/>
        </w:sdtPr>
        <w:sdtEndPr/>
        <w:sdtContent>
          <w:r w:rsidRPr="00DD7E53">
            <w:fldChar w:fldCharType="begin"/>
          </w:r>
          <w:r w:rsidRPr="00DD7E53">
            <w:instrText xml:space="preserve">CITATION SSG61 \l 2057 </w:instrText>
          </w:r>
          <w:r w:rsidRPr="00DD7E53">
            <w:fldChar w:fldCharType="separate"/>
          </w:r>
          <w:r w:rsidR="005208CC" w:rsidRPr="005208CC">
            <w:rPr>
              <w:noProof/>
            </w:rPr>
            <w:t>[60]</w:t>
          </w:r>
          <w:r w:rsidRPr="00DD7E53">
            <w:fldChar w:fldCharType="end"/>
          </w:r>
        </w:sdtContent>
      </w:sdt>
      <w:r w:rsidRPr="00DD7E53">
        <w:t>)</w:t>
      </w:r>
    </w:p>
    <w:p w14:paraId="3529F367" w14:textId="47A19FC4" w:rsidR="00024DA6" w:rsidRDefault="00850C3E" w:rsidP="00BC2C68">
      <w:pPr>
        <w:numPr>
          <w:ilvl w:val="0"/>
          <w:numId w:val="12"/>
        </w:numPr>
        <w:ind w:left="1418" w:hanging="502"/>
      </w:pPr>
      <w:r w:rsidRPr="00DD7E53">
        <w:t xml:space="preserve">IAEA, </w:t>
      </w:r>
      <w:r w:rsidR="00D45753" w:rsidRPr="00DD7E53">
        <w:t>Protection against internal hazards in the design of nuclear power plants No. SSG-64 (ref</w:t>
      </w:r>
      <w:r w:rsidR="00C03EA5" w:rsidRPr="00DD7E53">
        <w:t xml:space="preserve">. </w:t>
      </w:r>
      <w:sdt>
        <w:sdtPr>
          <w:id w:val="-824893162"/>
          <w:citation/>
        </w:sdtPr>
        <w:sdtEndPr/>
        <w:sdtContent>
          <w:r w:rsidR="001C16A6" w:rsidRPr="00DD7E53">
            <w:fldChar w:fldCharType="begin"/>
          </w:r>
          <w:r w:rsidR="001C16A6" w:rsidRPr="00DD7E53">
            <w:instrText xml:space="preserve"> CITATION IAE5 \l 2057 </w:instrText>
          </w:r>
          <w:r w:rsidR="001C16A6" w:rsidRPr="00DD7E53">
            <w:fldChar w:fldCharType="separate"/>
          </w:r>
          <w:r w:rsidR="005208CC" w:rsidRPr="005208CC">
            <w:rPr>
              <w:noProof/>
            </w:rPr>
            <w:t>[61]</w:t>
          </w:r>
          <w:r w:rsidR="001C16A6" w:rsidRPr="00DD7E53">
            <w:fldChar w:fldCharType="end"/>
          </w:r>
        </w:sdtContent>
      </w:sdt>
      <w:r w:rsidR="00D45753" w:rsidRPr="00DD7E53">
        <w:t>)</w:t>
      </w:r>
    </w:p>
    <w:p w14:paraId="24A6EA48" w14:textId="65E80B29" w:rsidR="00253460" w:rsidRPr="00DD7E53" w:rsidRDefault="00253460" w:rsidP="00BC2C68">
      <w:pPr>
        <w:numPr>
          <w:ilvl w:val="0"/>
          <w:numId w:val="12"/>
        </w:numPr>
        <w:ind w:left="1418" w:hanging="502"/>
      </w:pPr>
      <w:r>
        <w:t>IAEA, Safety of Nuclear Power Plants: Design</w:t>
      </w:r>
      <w:r w:rsidR="003922FF">
        <w:t xml:space="preserve">, Specific Safety Requirements No. SSR-2/1 (ref. </w:t>
      </w:r>
      <w:sdt>
        <w:sdtPr>
          <w:id w:val="-998657459"/>
          <w:citation/>
        </w:sdtPr>
        <w:sdtEndPr/>
        <w:sdtContent>
          <w:r w:rsidR="004A5C53">
            <w:fldChar w:fldCharType="begin"/>
          </w:r>
          <w:r w:rsidR="004A5C53">
            <w:instrText xml:space="preserve"> CITATION IAE6 \l 2057 </w:instrText>
          </w:r>
          <w:r w:rsidR="004A5C53">
            <w:fldChar w:fldCharType="separate"/>
          </w:r>
          <w:r w:rsidR="005208CC" w:rsidRPr="005208CC">
            <w:rPr>
              <w:noProof/>
            </w:rPr>
            <w:t>[62]</w:t>
          </w:r>
          <w:r w:rsidR="004A5C53">
            <w:fldChar w:fldCharType="end"/>
          </w:r>
        </w:sdtContent>
      </w:sdt>
      <w:r w:rsidR="003922FF">
        <w:t>)</w:t>
      </w:r>
    </w:p>
    <w:p w14:paraId="7A51D47C" w14:textId="4CDA742D" w:rsidR="0007433E" w:rsidRPr="00DD7E53" w:rsidRDefault="0007433E" w:rsidP="00B44B73">
      <w:pPr>
        <w:pStyle w:val="Heading2"/>
      </w:pPr>
      <w:r w:rsidRPr="00DD7E53">
        <w:t xml:space="preserve">Integration with </w:t>
      </w:r>
      <w:r w:rsidR="00B44B73" w:rsidRPr="00DD7E53">
        <w:t>o</w:t>
      </w:r>
      <w:r w:rsidRPr="00DD7E53">
        <w:t xml:space="preserve">ther </w:t>
      </w:r>
      <w:r w:rsidR="00B44B73" w:rsidRPr="00DD7E53">
        <w:t>a</w:t>
      </w:r>
      <w:r w:rsidRPr="00DD7E53">
        <w:t xml:space="preserve">ssessment </w:t>
      </w:r>
      <w:r w:rsidR="00B44B73" w:rsidRPr="00DD7E53">
        <w:t>t</w:t>
      </w:r>
      <w:r w:rsidRPr="00DD7E53">
        <w:t>opics</w:t>
      </w:r>
    </w:p>
    <w:p w14:paraId="43FDF540" w14:textId="3FE866CE" w:rsidR="00E16BE4" w:rsidRPr="00DD7E53" w:rsidRDefault="00E16BE4" w:rsidP="00E16BE4">
      <w:pPr>
        <w:numPr>
          <w:ilvl w:val="0"/>
          <w:numId w:val="23"/>
        </w:numPr>
        <w:ind w:left="851" w:hanging="851"/>
      </w:pPr>
      <w:r w:rsidRPr="00DD7E53">
        <w:t>I have worked closely with other topics</w:t>
      </w:r>
      <w:r w:rsidR="00D45753" w:rsidRPr="00DD7E53">
        <w:t xml:space="preserve"> </w:t>
      </w:r>
      <w:r w:rsidRPr="00DD7E53">
        <w:t xml:space="preserve">as part of my </w:t>
      </w:r>
      <w:r w:rsidR="00D45753" w:rsidRPr="00DD7E53">
        <w:t>Internal Hazard</w:t>
      </w:r>
      <w:r w:rsidR="00135419">
        <w:t>s</w:t>
      </w:r>
      <w:r w:rsidRPr="00DD7E53">
        <w:t xml:space="preserve"> assessment. Similarly, other assessors sought input from my assessment. These interactions are key to the success of GDA to prevent or mitigate any gaps, duplications or inconsistencies in ONR’s assessment. </w:t>
      </w:r>
    </w:p>
    <w:p w14:paraId="00B674DE" w14:textId="77777777" w:rsidR="00E16BE4" w:rsidRPr="00DD7E53" w:rsidRDefault="00E16BE4" w:rsidP="00E16BE4">
      <w:pPr>
        <w:numPr>
          <w:ilvl w:val="0"/>
          <w:numId w:val="23"/>
        </w:numPr>
        <w:ind w:left="851" w:hanging="851"/>
      </w:pPr>
      <w:r w:rsidRPr="00DD7E53">
        <w:t>The key interactions with other topic areas were:</w:t>
      </w:r>
    </w:p>
    <w:p w14:paraId="72AE093D" w14:textId="2EC4DA9C" w:rsidR="00E16BE4" w:rsidRPr="00DD7E53" w:rsidRDefault="00AA73A0" w:rsidP="007B040B">
      <w:pPr>
        <w:pStyle w:val="Bulletlist1"/>
      </w:pPr>
      <w:r w:rsidRPr="00DD7E53">
        <w:t>Civil Engineering</w:t>
      </w:r>
      <w:r w:rsidR="00D61021" w:rsidRPr="00DD7E53">
        <w:t xml:space="preserve"> –</w:t>
      </w:r>
      <w:r w:rsidR="0056320B" w:rsidRPr="00DD7E53">
        <w:t xml:space="preserve"> D</w:t>
      </w:r>
      <w:r w:rsidR="00D61021" w:rsidRPr="00DD7E53">
        <w:t>e</w:t>
      </w:r>
      <w:r w:rsidR="000477E0" w:rsidRPr="00DD7E53">
        <w:t>si</w:t>
      </w:r>
      <w:r w:rsidR="00D61021" w:rsidRPr="00DD7E53">
        <w:t>gn of barriers</w:t>
      </w:r>
      <w:r w:rsidR="000477E0" w:rsidRPr="00DD7E53">
        <w:t xml:space="preserve"> </w:t>
      </w:r>
      <w:r w:rsidR="008357C6" w:rsidRPr="00DD7E53">
        <w:t>and the associated codes and standards proposed to be used</w:t>
      </w:r>
      <w:r w:rsidR="00644BEF" w:rsidRPr="00DD7E53">
        <w:t xml:space="preserve"> in their design.</w:t>
      </w:r>
    </w:p>
    <w:p w14:paraId="3659AA37" w14:textId="5F21F63F" w:rsidR="00AA73A0" w:rsidRPr="00DD7E53" w:rsidRDefault="00AA73A0" w:rsidP="007B040B">
      <w:pPr>
        <w:pStyle w:val="Bulletlist1"/>
      </w:pPr>
      <w:r w:rsidRPr="00DD7E53">
        <w:t>Fault Studies</w:t>
      </w:r>
      <w:r w:rsidR="008357C6" w:rsidRPr="00DD7E53">
        <w:t xml:space="preserve"> </w:t>
      </w:r>
      <w:r w:rsidR="00AD3880" w:rsidRPr="00DD7E53">
        <w:t>–</w:t>
      </w:r>
      <w:r w:rsidR="008357C6" w:rsidRPr="00DD7E53">
        <w:t xml:space="preserve"> </w:t>
      </w:r>
      <w:r w:rsidR="00AD3880" w:rsidRPr="00DD7E53">
        <w:t xml:space="preserve">Adequacy of overall </w:t>
      </w:r>
      <w:r w:rsidR="0056320B" w:rsidRPr="00DD7E53">
        <w:t>fault identification and the development of fault sequences.</w:t>
      </w:r>
    </w:p>
    <w:p w14:paraId="702B2454" w14:textId="39FC05B2" w:rsidR="00AA73A0" w:rsidRPr="00DD7E53" w:rsidRDefault="00D61021" w:rsidP="007B040B">
      <w:pPr>
        <w:pStyle w:val="Bulletlist1"/>
      </w:pPr>
      <w:r w:rsidRPr="00DD7E53">
        <w:t>Mechanical Engineering</w:t>
      </w:r>
      <w:r w:rsidR="0056320B" w:rsidRPr="00DD7E53">
        <w:t xml:space="preserve"> – Design and consideration of hazards with respect to mechanical components</w:t>
      </w:r>
      <w:r w:rsidR="008D4621" w:rsidRPr="00DD7E53">
        <w:t xml:space="preserve"> e.g.</w:t>
      </w:r>
      <w:r w:rsidR="0056320B" w:rsidRPr="00DD7E53">
        <w:t xml:space="preserve"> the arrangement of</w:t>
      </w:r>
      <w:r w:rsidR="00C64F30" w:rsidRPr="00DD7E53">
        <w:t xml:space="preserve"> </w:t>
      </w:r>
      <w:r w:rsidR="0056320B" w:rsidRPr="00DD7E53">
        <w:t>lift paths</w:t>
      </w:r>
      <w:r w:rsidR="008D4621" w:rsidRPr="00DD7E53">
        <w:t xml:space="preserve"> for lifting devices</w:t>
      </w:r>
      <w:r w:rsidR="0056320B" w:rsidRPr="00DD7E53">
        <w:t>.</w:t>
      </w:r>
    </w:p>
    <w:p w14:paraId="390FBA2E" w14:textId="3686FE00" w:rsidR="008357C6" w:rsidRPr="00DD7E53" w:rsidRDefault="008357C6" w:rsidP="007B040B">
      <w:pPr>
        <w:pStyle w:val="Bulletlist1"/>
      </w:pPr>
      <w:r w:rsidRPr="00DD7E53">
        <w:lastRenderedPageBreak/>
        <w:t>PSA</w:t>
      </w:r>
      <w:r w:rsidR="0056320B" w:rsidRPr="00DD7E53">
        <w:t xml:space="preserve"> </w:t>
      </w:r>
      <w:r w:rsidR="00456596" w:rsidRPr="00DD7E53">
        <w:t>–</w:t>
      </w:r>
      <w:r w:rsidR="00365A2A" w:rsidRPr="00DD7E53">
        <w:t xml:space="preserve"> Methodologies to be used within the hazards PSA and the selection of hazards to be modelled.</w:t>
      </w:r>
    </w:p>
    <w:p w14:paraId="7D34B95A" w14:textId="5E0F88F5" w:rsidR="000477E0" w:rsidRPr="00DD7E53" w:rsidRDefault="000477E0" w:rsidP="007B040B">
      <w:pPr>
        <w:pStyle w:val="Bulletlist1"/>
      </w:pPr>
      <w:r w:rsidRPr="00DD7E53">
        <w:t>External Hazards</w:t>
      </w:r>
      <w:r w:rsidR="00365A2A" w:rsidRPr="00DD7E53">
        <w:t xml:space="preserve"> – Identification and screening of external-internal hazard combinations.</w:t>
      </w:r>
    </w:p>
    <w:p w14:paraId="513E6262" w14:textId="57A162C9" w:rsidR="006370AA" w:rsidRPr="00DD7E53" w:rsidRDefault="006370AA" w:rsidP="00B44B73">
      <w:pPr>
        <w:pStyle w:val="Heading2"/>
      </w:pPr>
      <w:r w:rsidRPr="00DD7E53">
        <w:t xml:space="preserve">Use of </w:t>
      </w:r>
      <w:r w:rsidR="00B44B73" w:rsidRPr="00DD7E53">
        <w:t>t</w:t>
      </w:r>
      <w:r w:rsidRPr="00DD7E53">
        <w:t xml:space="preserve">echnical </w:t>
      </w:r>
      <w:r w:rsidR="00B44B73" w:rsidRPr="00DD7E53">
        <w:t>s</w:t>
      </w:r>
      <w:r w:rsidRPr="00DD7E53">
        <w:t xml:space="preserve">upport </w:t>
      </w:r>
      <w:r w:rsidR="00B44B73" w:rsidRPr="00DD7E53">
        <w:t>c</w:t>
      </w:r>
      <w:r w:rsidRPr="00DD7E53">
        <w:t>ontractors</w:t>
      </w:r>
    </w:p>
    <w:p w14:paraId="0E47C07D" w14:textId="3A6BAA42" w:rsidR="0007433E" w:rsidRPr="00DD7E53" w:rsidRDefault="00DB11BF" w:rsidP="00E55229">
      <w:pPr>
        <w:pStyle w:val="Numberedparagraph"/>
      </w:pPr>
      <w:r w:rsidRPr="00DD7E53">
        <w:t xml:space="preserve">During Step 2 I have not engaged Technical Support Contractors (TSCs) to support my </w:t>
      </w:r>
      <w:r w:rsidR="00AC4AF1">
        <w:t>i</w:t>
      </w:r>
      <w:r w:rsidR="00273799" w:rsidRPr="00DD7E53">
        <w:t xml:space="preserve">nternal </w:t>
      </w:r>
      <w:r w:rsidR="00AC4AF1">
        <w:t>h</w:t>
      </w:r>
      <w:r w:rsidR="00273799" w:rsidRPr="00DD7E53">
        <w:t>azards</w:t>
      </w:r>
      <w:r w:rsidRPr="00DD7E53">
        <w:t xml:space="preserve"> </w:t>
      </w:r>
      <w:r w:rsidR="007D3ADA" w:rsidRPr="00DD7E53">
        <w:t xml:space="preserve">assessment </w:t>
      </w:r>
      <w:r w:rsidR="004429F8" w:rsidRPr="00DD7E53">
        <w:t>for</w:t>
      </w:r>
      <w:r w:rsidRPr="00DD7E53">
        <w:t xml:space="preserve"> the </w:t>
      </w:r>
      <w:r w:rsidR="00825C50" w:rsidRPr="00DD7E53">
        <w:t>Holtec SMR-300</w:t>
      </w:r>
      <w:r w:rsidRPr="00DD7E53">
        <w:t xml:space="preserve">. </w:t>
      </w:r>
      <w:r w:rsidR="00E55229" w:rsidRPr="00DD7E53">
        <w:t xml:space="preserve"> </w:t>
      </w:r>
    </w:p>
    <w:p w14:paraId="364A99A0" w14:textId="77777777" w:rsidR="006370AA" w:rsidRPr="00DD7E53" w:rsidRDefault="006370AA" w:rsidP="006370AA">
      <w:pPr>
        <w:pStyle w:val="Numberedparagraph"/>
        <w:numPr>
          <w:ilvl w:val="0"/>
          <w:numId w:val="0"/>
        </w:numPr>
        <w:ind w:left="851" w:hanging="851"/>
      </w:pPr>
    </w:p>
    <w:p w14:paraId="31BBAC26" w14:textId="0D37F1F9" w:rsidR="00B320A9" w:rsidRPr="00DD7E53" w:rsidRDefault="00B320A9" w:rsidP="006370AA">
      <w:pPr>
        <w:pStyle w:val="Numberedparagraph"/>
        <w:numPr>
          <w:ilvl w:val="0"/>
          <w:numId w:val="0"/>
        </w:numPr>
        <w:ind w:left="851" w:hanging="851"/>
        <w:sectPr w:rsidR="00B320A9" w:rsidRPr="00DD7E53" w:rsidSect="00045010">
          <w:pgSz w:w="11906" w:h="16838" w:code="9"/>
          <w:pgMar w:top="1440" w:right="1440" w:bottom="1440" w:left="1440" w:header="397" w:footer="397" w:gutter="0"/>
          <w:cols w:space="312"/>
          <w:docGrid w:linePitch="360"/>
        </w:sectPr>
      </w:pPr>
    </w:p>
    <w:p w14:paraId="41413C73" w14:textId="10CB2006" w:rsidR="006370AA" w:rsidRPr="00DD7E53" w:rsidRDefault="008153B7" w:rsidP="00B44B73">
      <w:pPr>
        <w:pStyle w:val="Heading1"/>
      </w:pPr>
      <w:bookmarkStart w:id="9" w:name="_Toc209021139"/>
      <w:r w:rsidRPr="00DD7E53">
        <w:lastRenderedPageBreak/>
        <w:t>Requesting party</w:t>
      </w:r>
      <w:r w:rsidR="0007433E" w:rsidRPr="00DD7E53">
        <w:t xml:space="preserve">’s </w:t>
      </w:r>
      <w:r w:rsidR="00B44B73" w:rsidRPr="00DD7E53">
        <w:t>s</w:t>
      </w:r>
      <w:r w:rsidR="0007433E" w:rsidRPr="00DD7E53">
        <w:t>ubmission</w:t>
      </w:r>
      <w:bookmarkEnd w:id="9"/>
    </w:p>
    <w:p w14:paraId="6D6B24AF" w14:textId="37D51120" w:rsidR="00C51922" w:rsidRPr="00DD7E53" w:rsidRDefault="00265149" w:rsidP="00D57EF7">
      <w:pPr>
        <w:pStyle w:val="Numberedparagraph"/>
      </w:pPr>
      <w:r w:rsidRPr="00DD7E53">
        <w:t xml:space="preserve">The RP’s principal submissions are </w:t>
      </w:r>
      <w:r w:rsidR="00016DDB" w:rsidRPr="00DD7E53">
        <w:t>a s</w:t>
      </w:r>
      <w:r w:rsidR="00D504BB" w:rsidRPr="00DD7E53">
        <w:t>eries</w:t>
      </w:r>
      <w:r w:rsidR="00016DDB" w:rsidRPr="00DD7E53">
        <w:t xml:space="preserve"> of drawings and documents that make up the </w:t>
      </w:r>
      <w:r w:rsidR="00F35F9A" w:rsidRPr="00DD7E53">
        <w:t>DRP</w:t>
      </w:r>
      <w:r w:rsidR="007A7CAB">
        <w:t>,</w:t>
      </w:r>
      <w:r w:rsidR="00B961CB" w:rsidRPr="00DD7E53">
        <w:t xml:space="preserve"> an</w:t>
      </w:r>
      <w:r w:rsidR="00D57EF7" w:rsidRPr="00DD7E53">
        <w:t xml:space="preserve">d </w:t>
      </w:r>
      <w:r w:rsidR="0088351E" w:rsidRPr="00DD7E53">
        <w:t xml:space="preserve">a series of </w:t>
      </w:r>
      <w:r w:rsidR="00F2362A" w:rsidRPr="00DD7E53">
        <w:t>SSEC</w:t>
      </w:r>
      <w:r w:rsidR="0088351E" w:rsidRPr="00DD7E53">
        <w:t xml:space="preserve"> chapters</w:t>
      </w:r>
      <w:r w:rsidR="007A5879" w:rsidRPr="00DD7E53">
        <w:t xml:space="preserve"> </w:t>
      </w:r>
      <w:r w:rsidR="0088351E" w:rsidRPr="00DD7E53">
        <w:t xml:space="preserve">and other supporting references, which </w:t>
      </w:r>
      <w:r w:rsidR="007A5879" w:rsidRPr="00DD7E53">
        <w:t>provide</w:t>
      </w:r>
      <w:r w:rsidR="0088351E" w:rsidRPr="00DD7E53">
        <w:t xml:space="preserve"> </w:t>
      </w:r>
      <w:r w:rsidR="00F2362A" w:rsidRPr="00DD7E53">
        <w:t>its</w:t>
      </w:r>
      <w:r w:rsidR="0088351E" w:rsidRPr="00DD7E53">
        <w:t xml:space="preserve"> </w:t>
      </w:r>
      <w:r w:rsidR="007A5879" w:rsidRPr="00DD7E53">
        <w:t xml:space="preserve">preliminary safety, security, safeguards and environment </w:t>
      </w:r>
      <w:r w:rsidR="0088351E" w:rsidRPr="00DD7E53">
        <w:t>case</w:t>
      </w:r>
      <w:r w:rsidR="007A5879" w:rsidRPr="00DD7E53">
        <w:t>s</w:t>
      </w:r>
      <w:r w:rsidR="0088351E" w:rsidRPr="00DD7E53">
        <w:t xml:space="preserve"> for the generic</w:t>
      </w:r>
      <w:r w:rsidR="00907C24" w:rsidRPr="00DD7E53">
        <w:t xml:space="preserve"> </w:t>
      </w:r>
      <w:r w:rsidR="00F2362A" w:rsidRPr="00DD7E53">
        <w:t>SMR-300</w:t>
      </w:r>
      <w:r w:rsidR="0088351E" w:rsidRPr="00DD7E53">
        <w:t xml:space="preserve"> design. This section presents a summary of the </w:t>
      </w:r>
      <w:r w:rsidR="004B5D17" w:rsidRPr="00DD7E53">
        <w:t>SMR-300 design and</w:t>
      </w:r>
      <w:r w:rsidR="0088351E" w:rsidRPr="00DD7E53">
        <w:t xml:space="preserve"> safety case for </w:t>
      </w:r>
      <w:r w:rsidR="008342DA" w:rsidRPr="00DD7E53">
        <w:t>internal hazards</w:t>
      </w:r>
      <w:r w:rsidR="0088351E" w:rsidRPr="00DD7E53">
        <w:t xml:space="preserve">. It also identifies the </w:t>
      </w:r>
      <w:r w:rsidR="004B5D17" w:rsidRPr="00DD7E53">
        <w:t xml:space="preserve">supporting </w:t>
      </w:r>
      <w:r w:rsidR="0088351E" w:rsidRPr="00DD7E53">
        <w:t xml:space="preserve">documents submitted by the RP which have formed the basis of my </w:t>
      </w:r>
      <w:r w:rsidR="003C5824" w:rsidRPr="00DD7E53">
        <w:t>internal hazards</w:t>
      </w:r>
      <w:r w:rsidR="0088351E" w:rsidRPr="00DD7E53">
        <w:t xml:space="preserve"> assessment of the </w:t>
      </w:r>
      <w:r w:rsidR="007A4AA0" w:rsidRPr="00DD7E53">
        <w:t>SMR-300</w:t>
      </w:r>
      <w:r w:rsidR="0088351E" w:rsidRPr="00DD7E53">
        <w:t>.</w:t>
      </w:r>
    </w:p>
    <w:p w14:paraId="2A7D8A35" w14:textId="07850563" w:rsidR="009D7A0F" w:rsidRPr="00DD7E53" w:rsidRDefault="009D7A0F" w:rsidP="009D7A0F">
      <w:pPr>
        <w:pStyle w:val="Heading2"/>
      </w:pPr>
      <w:r w:rsidRPr="00DD7E53">
        <w:t>Summary of the Holtec SMR-300 design</w:t>
      </w:r>
    </w:p>
    <w:p w14:paraId="45CDF45A" w14:textId="40B14317" w:rsidR="00B853E3" w:rsidRPr="00DD7E53" w:rsidRDefault="00B853E3" w:rsidP="00B853E3">
      <w:pPr>
        <w:pStyle w:val="Numberedparagraph"/>
      </w:pPr>
      <w:r w:rsidRPr="00DD7E53">
        <w:t>The Holtec SMR-300 design is a</w:t>
      </w:r>
      <w:r w:rsidR="00193A2B" w:rsidRPr="00DD7E53">
        <w:t xml:space="preserve"> </w:t>
      </w:r>
      <w:r w:rsidR="004915C9" w:rsidRPr="00DD7E53">
        <w:t>P</w:t>
      </w:r>
      <w:r w:rsidR="00193A2B" w:rsidRPr="00DD7E53">
        <w:t xml:space="preserve">ressurised </w:t>
      </w:r>
      <w:r w:rsidR="004915C9" w:rsidRPr="00DD7E53">
        <w:t>W</w:t>
      </w:r>
      <w:r w:rsidR="00193A2B" w:rsidRPr="00DD7E53">
        <w:t xml:space="preserve">ater </w:t>
      </w:r>
      <w:r w:rsidR="004915C9" w:rsidRPr="00DD7E53">
        <w:t>R</w:t>
      </w:r>
      <w:r w:rsidR="00193A2B" w:rsidRPr="00DD7E53">
        <w:t>eactor</w:t>
      </w:r>
      <w:r w:rsidRPr="00DD7E53">
        <w:t xml:space="preserve"> </w:t>
      </w:r>
      <w:r w:rsidR="004915C9" w:rsidRPr="00DD7E53">
        <w:t>(</w:t>
      </w:r>
      <w:r w:rsidRPr="00DD7E53">
        <w:t>PWR</w:t>
      </w:r>
      <w:r w:rsidR="004915C9" w:rsidRPr="00DD7E53">
        <w:t>)</w:t>
      </w:r>
      <w:r w:rsidRPr="00DD7E53">
        <w:t xml:space="preserve"> with a single steam generator, including an integrated pressuriser and two RCPs providing forced circulation in normal operation. The target electrical power output of each SMR-300 unit is 3</w:t>
      </w:r>
      <w:r w:rsidR="00C936E8">
        <w:t>20</w:t>
      </w:r>
      <w:r w:rsidRPr="00DD7E53">
        <w:t xml:space="preserve"> </w:t>
      </w:r>
      <w:r w:rsidR="00F267D6" w:rsidRPr="00DD7E53">
        <w:t>Mega Watts Electrical (</w:t>
      </w:r>
      <w:r w:rsidRPr="00DD7E53">
        <w:t>MWe</w:t>
      </w:r>
      <w:r w:rsidR="00F267D6" w:rsidRPr="00DD7E53">
        <w:t>)</w:t>
      </w:r>
      <w:r w:rsidRPr="00DD7E53">
        <w:t xml:space="preserve"> (from a thermal power of 1,050</w:t>
      </w:r>
      <w:r w:rsidR="00F267D6" w:rsidRPr="00DD7E53">
        <w:t xml:space="preserve"> Mega Watts Thermal</w:t>
      </w:r>
      <w:r w:rsidRPr="00DD7E53">
        <w:t xml:space="preserve"> </w:t>
      </w:r>
      <w:r w:rsidR="00F267D6" w:rsidRPr="00DD7E53">
        <w:t>(</w:t>
      </w:r>
      <w:r w:rsidRPr="00DD7E53">
        <w:t>MWth</w:t>
      </w:r>
      <w:r w:rsidR="00F267D6" w:rsidRPr="00DD7E53">
        <w:t>)</w:t>
      </w:r>
      <w:r w:rsidRPr="00DD7E53">
        <w:t>) with a design life of 80 years for non-replaceable components. The SMR-300 design submitted for assessment in GDA is a twin-unit design comprising two SMR-300 reactors and associated plant.</w:t>
      </w:r>
    </w:p>
    <w:p w14:paraId="294F5FB6" w14:textId="7CB8AF64" w:rsidR="00AB6F02" w:rsidRPr="00DD7E53" w:rsidRDefault="00AB6F02" w:rsidP="00AB6F02">
      <w:pPr>
        <w:pStyle w:val="Numberedparagraph"/>
      </w:pPr>
      <w:r w:rsidRPr="00DD7E53">
        <w:t xml:space="preserve">The SMR-300 is equipped with a number of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29A7C992" w:rsidR="00640C69" w:rsidRPr="00DD7E53" w:rsidRDefault="00EF41FC" w:rsidP="00640C69">
      <w:pPr>
        <w:pStyle w:val="Numberedparagraph"/>
      </w:pPr>
      <w:r w:rsidRPr="00DD7E53">
        <w:t xml:space="preserve">The SMR-300 has a compact layout. </w:t>
      </w:r>
      <w:r w:rsidR="00C1322A" w:rsidRPr="00DD7E53">
        <w:t xml:space="preserve">The </w:t>
      </w:r>
      <w:r w:rsidR="003D7299" w:rsidRPr="00DD7E53">
        <w:t>Reactor Pressure Vessel (RPV)</w:t>
      </w:r>
      <w:r w:rsidR="00421712" w:rsidRPr="00DD7E53">
        <w:t xml:space="preserve">, which </w:t>
      </w:r>
      <w:r w:rsidR="003D7299" w:rsidRPr="00DD7E53">
        <w:t>hold</w:t>
      </w:r>
      <w:r w:rsidR="00421712" w:rsidRPr="00DD7E53">
        <w:t>s</w:t>
      </w:r>
      <w:r w:rsidR="003D7299" w:rsidRPr="00DD7E53">
        <w:t xml:space="preserve"> the fuel assemblies, </w:t>
      </w:r>
      <w:r w:rsidR="00666D15" w:rsidRPr="00DD7E53">
        <w:t xml:space="preserve">the steam generator, </w:t>
      </w:r>
      <w:r w:rsidR="00DA5BD4" w:rsidRPr="00DD7E53">
        <w:t>RCPs</w:t>
      </w:r>
      <w:r w:rsidR="00EE1592" w:rsidRPr="00DD7E53">
        <w:t xml:space="preserve"> and associated pipework</w:t>
      </w:r>
      <w:r w:rsidR="00C60DD9" w:rsidRPr="00DD7E53">
        <w:t xml:space="preserve">, the </w:t>
      </w:r>
      <w:r w:rsidR="00DA5BD4" w:rsidRPr="00DD7E53">
        <w:t>S</w:t>
      </w:r>
      <w:r w:rsidR="00C60DD9" w:rsidRPr="00DD7E53">
        <w:t xml:space="preserve">pent </w:t>
      </w:r>
      <w:r w:rsidR="00DA5BD4" w:rsidRPr="00DD7E53">
        <w:t>F</w:t>
      </w:r>
      <w:r w:rsidR="00C60DD9" w:rsidRPr="00DD7E53">
        <w:t xml:space="preserve">uel </w:t>
      </w:r>
      <w:r w:rsidR="00DA5BD4" w:rsidRPr="00DD7E53">
        <w:t>P</w:t>
      </w:r>
      <w:r w:rsidR="00C60DD9" w:rsidRPr="00DD7E53">
        <w:t>ool</w:t>
      </w:r>
      <w:r w:rsidR="00DA5BD4" w:rsidRPr="00DD7E53">
        <w:t xml:space="preserve"> (SFP)</w:t>
      </w:r>
      <w:r w:rsidR="00C60DD9" w:rsidRPr="00DD7E53">
        <w:t xml:space="preserve"> and the passive safety systems</w:t>
      </w:r>
      <w:r w:rsidR="00EE1592" w:rsidRPr="00DD7E53">
        <w:t xml:space="preserve">, </w:t>
      </w:r>
      <w:r w:rsidR="00421712" w:rsidRPr="00DD7E53">
        <w:t xml:space="preserve">are </w:t>
      </w:r>
      <w:r w:rsidR="00EE1592" w:rsidRPr="00DD7E53">
        <w:t xml:space="preserve">all held within </w:t>
      </w:r>
      <w:r w:rsidR="00841F68" w:rsidRPr="00DD7E53">
        <w:t>the</w:t>
      </w:r>
      <w:r w:rsidR="00501E5E" w:rsidRPr="00DD7E53">
        <w:t xml:space="preserve"> ste</w:t>
      </w:r>
      <w:r w:rsidR="00C84FBE" w:rsidRPr="00DD7E53">
        <w:t>e</w:t>
      </w:r>
      <w:r w:rsidR="00501E5E" w:rsidRPr="00DD7E53">
        <w:t>l</w:t>
      </w:r>
      <w:r w:rsidR="00EE1592" w:rsidRPr="00DD7E53">
        <w:t xml:space="preserve"> </w:t>
      </w:r>
      <w:r w:rsidR="001E4B31" w:rsidRPr="00DD7E53">
        <w:t>CS</w:t>
      </w:r>
      <w:r w:rsidR="00437CB4" w:rsidRPr="00DD7E53">
        <w:t xml:space="preserve"> and a secondary</w:t>
      </w:r>
      <w:r w:rsidR="00C936E8">
        <w:t xml:space="preserve"> steel and concrete</w:t>
      </w:r>
      <w:r w:rsidR="00437CB4" w:rsidRPr="00DD7E53">
        <w:t xml:space="preserve"> </w:t>
      </w:r>
      <w:r w:rsidR="001E4B31" w:rsidRPr="00DD7E53">
        <w:t>CES</w:t>
      </w:r>
      <w:r w:rsidR="00421712" w:rsidRPr="00DD7E53">
        <w:t>.</w:t>
      </w:r>
      <w:r w:rsidR="00EE1592" w:rsidRPr="00DD7E53">
        <w:t xml:space="preserve"> </w:t>
      </w:r>
      <w:r w:rsidR="00501E5E" w:rsidRPr="00DD7E53">
        <w:t xml:space="preserve">An </w:t>
      </w:r>
      <w:r w:rsidR="00771EF2" w:rsidRPr="00DD7E53">
        <w:t>A</w:t>
      </w:r>
      <w:r w:rsidR="00501E5E" w:rsidRPr="00DD7E53">
        <w:t xml:space="preserve">nnular </w:t>
      </w:r>
      <w:r w:rsidR="00771EF2" w:rsidRPr="00DD7E53">
        <w:t>R</w:t>
      </w:r>
      <w:r w:rsidR="00501E5E" w:rsidRPr="00DD7E53">
        <w:t>eservoir</w:t>
      </w:r>
      <w:r w:rsidR="00771EF2" w:rsidRPr="00DD7E53">
        <w:t xml:space="preserve"> (AR)</w:t>
      </w:r>
      <w:r w:rsidR="00501E5E" w:rsidRPr="00DD7E53">
        <w:t>, containing a large volume of water</w:t>
      </w:r>
      <w:r w:rsidR="00501711" w:rsidRPr="00DD7E53">
        <w:t>,</w:t>
      </w:r>
      <w:r w:rsidR="00501E5E" w:rsidRPr="00DD7E53">
        <w:t xml:space="preserve"> </w:t>
      </w:r>
      <w:r w:rsidR="00AB6F02" w:rsidRPr="00DD7E53">
        <w:t>is located between the CS and CES</w:t>
      </w:r>
      <w:r w:rsidR="006351C6" w:rsidRPr="00DD7E53">
        <w:t xml:space="preserve">. The </w:t>
      </w:r>
      <w:r w:rsidR="00771EF2" w:rsidRPr="00DD7E53">
        <w:t>AR</w:t>
      </w:r>
      <w:r w:rsidR="00AB6F02" w:rsidRPr="00DD7E53">
        <w:t xml:space="preserve"> is used to provide the ultimate heat sink to the </w:t>
      </w:r>
      <w:r w:rsidR="006351C6" w:rsidRPr="00DD7E53">
        <w:t>passive</w:t>
      </w:r>
      <w:r w:rsidR="00AB6F02" w:rsidRPr="00DD7E53">
        <w:t xml:space="preserve"> safety systems.</w:t>
      </w:r>
    </w:p>
    <w:p w14:paraId="045891DB" w14:textId="73B0603A" w:rsidR="00C1322A" w:rsidRPr="00DD7E53" w:rsidRDefault="00EE1592" w:rsidP="00640C69">
      <w:pPr>
        <w:pStyle w:val="Numberedparagraph"/>
      </w:pPr>
      <w:r w:rsidRPr="00DD7E53">
        <w:t xml:space="preserve">The </w:t>
      </w:r>
      <w:r w:rsidR="00A0228E" w:rsidRPr="00DD7E53">
        <w:t xml:space="preserve">twin unit design is comprised </w:t>
      </w:r>
      <w:r w:rsidR="00640C69" w:rsidRPr="00DD7E53">
        <w:t xml:space="preserve">of two separate </w:t>
      </w:r>
      <w:r w:rsidR="00771EF2" w:rsidRPr="00DD7E53">
        <w:t>reactors</w:t>
      </w:r>
      <w:r w:rsidR="00443932" w:rsidRPr="00DD7E53">
        <w:t xml:space="preserve"> </w:t>
      </w:r>
      <w:r w:rsidR="00640C69" w:rsidRPr="00DD7E53">
        <w:t>in separate containment building</w:t>
      </w:r>
      <w:r w:rsidR="00443932" w:rsidRPr="00DD7E53">
        <w:t>s. Each reactor has dedicated normal operation systems, safety measures and SFP</w:t>
      </w:r>
      <w:r w:rsidR="00640C69" w:rsidRPr="00DD7E53">
        <w:t xml:space="preserve">, </w:t>
      </w:r>
      <w:r w:rsidR="00443932" w:rsidRPr="00DD7E53">
        <w:t>however there is a single</w:t>
      </w:r>
      <w:r w:rsidR="00640C69" w:rsidRPr="00DD7E53">
        <w:t xml:space="preserve"> control room</w:t>
      </w:r>
      <w:r w:rsidR="00443932" w:rsidRPr="00DD7E53">
        <w:t xml:space="preserve"> for the twin unit SMR-300</w:t>
      </w:r>
      <w:r w:rsidR="00640C69" w:rsidRPr="00DD7E53">
        <w:t>.</w:t>
      </w:r>
    </w:p>
    <w:p w14:paraId="6FAA1AE1" w14:textId="38E5DEC3" w:rsidR="00437CB4" w:rsidRPr="00DD7E53" w:rsidRDefault="00437CB4" w:rsidP="00437CB4">
      <w:pPr>
        <w:pStyle w:val="Numberedparagraph"/>
      </w:pPr>
      <w:r w:rsidRPr="00DD7E53">
        <w:t>The Holtec SMR-300 design has been developed by the RP based upon well-established PWR technology. The RP claims that the design of the SMR-300 is based upon the following principles:</w:t>
      </w:r>
    </w:p>
    <w:p w14:paraId="6BD627D7" w14:textId="77777777" w:rsidR="00437CB4" w:rsidRPr="00DD7E53" w:rsidRDefault="00437CB4" w:rsidP="00437CB4">
      <w:pPr>
        <w:pStyle w:val="Bulletlist1"/>
      </w:pPr>
      <w:r w:rsidRPr="00DD7E53">
        <w:t>redundant and passive engineered safety features</w:t>
      </w:r>
    </w:p>
    <w:p w14:paraId="11C357EC" w14:textId="77777777" w:rsidR="00437CB4" w:rsidRPr="00DD7E53" w:rsidRDefault="00437CB4" w:rsidP="00437CB4">
      <w:pPr>
        <w:pStyle w:val="Bulletlist1"/>
      </w:pPr>
      <w:r w:rsidRPr="00DD7E53">
        <w:t>simplified plant design with structures designed to withstand all postulated external events</w:t>
      </w:r>
    </w:p>
    <w:p w14:paraId="0E10B31B" w14:textId="77777777" w:rsidR="00437CB4" w:rsidRPr="00DD7E53" w:rsidRDefault="00437CB4" w:rsidP="00437CB4">
      <w:pPr>
        <w:pStyle w:val="Bulletlist1"/>
      </w:pPr>
      <w:r w:rsidRPr="00DD7E53">
        <w:lastRenderedPageBreak/>
        <w:t>ability to mitigate design basis accidents with no operator action</w:t>
      </w:r>
    </w:p>
    <w:p w14:paraId="31B3D964" w14:textId="093DCB09" w:rsidR="00437CB4" w:rsidRPr="00DD7E53" w:rsidRDefault="00437CB4" w:rsidP="00437CB4">
      <w:pPr>
        <w:pStyle w:val="Bulletlist1"/>
      </w:pPr>
      <w:r w:rsidRPr="00DD7E53">
        <w:t xml:space="preserve">ability to cope with an extended loss of all </w:t>
      </w:r>
      <w:r w:rsidR="00956757" w:rsidRPr="00DD7E53">
        <w:t>Alternating Current (</w:t>
      </w:r>
      <w:r w:rsidRPr="00DD7E53">
        <w:t>AC</w:t>
      </w:r>
      <w:r w:rsidR="00956757" w:rsidRPr="00DD7E53">
        <w:t>)</w:t>
      </w:r>
      <w:r w:rsidRPr="00DD7E53">
        <w:t xml:space="preserve"> power for at least 72 hours</w:t>
      </w:r>
    </w:p>
    <w:p w14:paraId="5BA7AF36" w14:textId="77777777" w:rsidR="00437CB4" w:rsidRPr="00DD7E53" w:rsidRDefault="00437CB4" w:rsidP="00437CB4">
      <w:pPr>
        <w:pStyle w:val="Bulletlist1"/>
      </w:pPr>
      <w:r w:rsidRPr="00DD7E53">
        <w:t>defence-in-depth approach to beyond design basis accident mitigation</w:t>
      </w:r>
    </w:p>
    <w:p w14:paraId="701797D4" w14:textId="777A6081" w:rsidR="00316030" w:rsidRDefault="00437CB4" w:rsidP="00316030">
      <w:pPr>
        <w:pStyle w:val="Bulletlist1"/>
      </w:pPr>
      <w:r w:rsidRPr="00DD7E53">
        <w:t>highly reliable active systems to support normal plant operation</w:t>
      </w:r>
    </w:p>
    <w:p w14:paraId="76C23556" w14:textId="35E3F0CB" w:rsidR="00D8430D" w:rsidRDefault="00D8430D" w:rsidP="00D8430D">
      <w:pPr>
        <w:pStyle w:val="Numberedparagraph"/>
      </w:pPr>
      <w:r>
        <w:t>T</w:t>
      </w:r>
      <w:r w:rsidRPr="00D8430D">
        <w:t xml:space="preserve">he RP </w:t>
      </w:r>
      <w:r>
        <w:t xml:space="preserve">has </w:t>
      </w:r>
      <w:r w:rsidRPr="00D8430D">
        <w:t>developed the SMR-300</w:t>
      </w:r>
      <w:r>
        <w:t xml:space="preserve"> design</w:t>
      </w:r>
      <w:r w:rsidRPr="00D8430D">
        <w:t xml:space="preserve"> from</w:t>
      </w:r>
      <w:r>
        <w:t xml:space="preserve"> a previous iteration,</w:t>
      </w:r>
      <w:r w:rsidRPr="00D8430D">
        <w:t xml:space="preserve"> the SMR-160</w:t>
      </w:r>
      <w:r>
        <w:t>,</w:t>
      </w:r>
      <w:r w:rsidRPr="00D8430D">
        <w:t xml:space="preserve"> shortly before commencing GDA</w:t>
      </w:r>
      <w:r>
        <w:t>.</w:t>
      </w:r>
      <w:r w:rsidRPr="00D8430D">
        <w:t xml:space="preserve"> </w:t>
      </w:r>
      <w:r>
        <w:t>This</w:t>
      </w:r>
      <w:r w:rsidRPr="00D8430D">
        <w:t xml:space="preserve"> design change increased </w:t>
      </w:r>
      <w:r>
        <w:t xml:space="preserve">the </w:t>
      </w:r>
      <w:r w:rsidRPr="00D8430D">
        <w:t xml:space="preserve">reactor power </w:t>
      </w:r>
      <w:r w:rsidR="00C5672F">
        <w:t>included</w:t>
      </w:r>
      <w:r w:rsidRPr="00D8430D">
        <w:t xml:space="preserve"> design modifications which impact the internal hazards topic area, such as the introduction of RCPs</w:t>
      </w:r>
      <w:r w:rsidR="004769DF">
        <w:t xml:space="preserve"> into the CS</w:t>
      </w:r>
      <w:r w:rsidRPr="00D8430D">
        <w:t>. Whilst the SMR-160 is not the subject of th</w:t>
      </w:r>
      <w:r w:rsidR="00C5672F">
        <w:t>is</w:t>
      </w:r>
      <w:r w:rsidRPr="00D8430D">
        <w:t xml:space="preserve"> GDA, and has not been assessed by ONR or any other regulator, the work conducted for the SMR-160 has formed the foundation for many of the GDA submissions</w:t>
      </w:r>
      <w:r w:rsidR="00E43AC4">
        <w:t xml:space="preserve"> and is therefore referenced, where relevant, within my assessment</w:t>
      </w:r>
      <w:r w:rsidRPr="00D8430D">
        <w:t>.</w:t>
      </w:r>
    </w:p>
    <w:p w14:paraId="3D1F1AEB" w14:textId="2DABEA20" w:rsidR="00D83404" w:rsidRPr="00DD7E53" w:rsidRDefault="009A4045" w:rsidP="00C52F04">
      <w:pPr>
        <w:pStyle w:val="Heading3"/>
      </w:pPr>
      <w:r>
        <w:t>Design of Buildings in Scope</w:t>
      </w:r>
    </w:p>
    <w:p w14:paraId="3DCCB969" w14:textId="5AD03814" w:rsidR="00316030" w:rsidRPr="00DD7E53" w:rsidRDefault="00316030" w:rsidP="00316030">
      <w:pPr>
        <w:pStyle w:val="Numberedparagraph"/>
      </w:pPr>
      <w:r w:rsidRPr="00DD7E53">
        <w:t xml:space="preserve">The CS is a large, cylindrical structure extending </w:t>
      </w:r>
      <w:r w:rsidR="00D5254E">
        <w:t>-</w:t>
      </w:r>
      <w:r w:rsidRPr="00DD7E53">
        <w:t xml:space="preserve">20.1m below ground level and 35.0m above ground level (noting that the full height is not readily accessible). The CS has two access points, the personnel hatch, and the equipment hatch, located at the </w:t>
      </w:r>
      <w:r w:rsidR="00D5254E">
        <w:t>-</w:t>
      </w:r>
      <w:r w:rsidRPr="00DD7E53">
        <w:t>6.4m and 0m levels, respectively. These correspond to the ground and first basement levels of the RAB (ref.</w:t>
      </w:r>
      <w:sdt>
        <w:sdtPr>
          <w:id w:val="-2087605301"/>
          <w:citation/>
        </w:sdtPr>
        <w:sdtEndPr/>
        <w:sdtContent>
          <w:r w:rsidR="00DC1DFC" w:rsidRPr="00DD7E53">
            <w:fldChar w:fldCharType="begin"/>
          </w:r>
          <w:r w:rsidR="00DC1DFC" w:rsidRPr="00DD7E53">
            <w:instrText xml:space="preserve"> CITATION Hol12 \l 2057 </w:instrText>
          </w:r>
          <w:r w:rsidR="00DC1DFC" w:rsidRPr="00DD7E53">
            <w:fldChar w:fldCharType="separate"/>
          </w:r>
          <w:r w:rsidR="005208CC">
            <w:rPr>
              <w:noProof/>
            </w:rPr>
            <w:t xml:space="preserve"> </w:t>
          </w:r>
          <w:r w:rsidR="005208CC" w:rsidRPr="005208CC">
            <w:rPr>
              <w:noProof/>
            </w:rPr>
            <w:t>[63]</w:t>
          </w:r>
          <w:r w:rsidR="00DC1DFC" w:rsidRPr="00DD7E53">
            <w:fldChar w:fldCharType="end"/>
          </w:r>
        </w:sdtContent>
      </w:sdt>
      <w:r w:rsidRPr="00DD7E53">
        <w:t>).</w:t>
      </w:r>
      <w:r w:rsidR="00171261" w:rsidRPr="00DD7E53">
        <w:t xml:space="preserve"> The CS contains the </w:t>
      </w:r>
      <w:r w:rsidR="007770FA" w:rsidRPr="00DD7E53">
        <w:t>primary decay heat removal system (PDH), p</w:t>
      </w:r>
      <w:r w:rsidR="001732C5">
        <w:t>assive</w:t>
      </w:r>
      <w:r w:rsidR="007770FA" w:rsidRPr="00DD7E53">
        <w:t xml:space="preserve"> core make-up water tank (PCMWT)</w:t>
      </w:r>
      <w:r w:rsidR="00F24367" w:rsidRPr="00DD7E53">
        <w:t>, polar crane, RCPs and various other hazard sources.</w:t>
      </w:r>
    </w:p>
    <w:p w14:paraId="71F1D4CC" w14:textId="7EA33919" w:rsidR="00316030" w:rsidRPr="00DD7E53" w:rsidRDefault="00316030" w:rsidP="00316030">
      <w:pPr>
        <w:pStyle w:val="Numberedparagraph"/>
      </w:pPr>
      <w:r w:rsidRPr="00DD7E53">
        <w:t>The CES is a large, cylindrical structure which surrounds the CS and is proposed to be constructed on the same concrete pad. The CES extends to</w:t>
      </w:r>
      <w:r w:rsidR="001A0ECC">
        <w:t xml:space="preserve"> </w:t>
      </w:r>
      <w:r w:rsidRPr="00DD7E53">
        <w:t xml:space="preserve">40.8m above ground level. The AR is normally filled to a height of </w:t>
      </w:r>
      <w:r w:rsidR="00681ADE">
        <w:t>35.0m</w:t>
      </w:r>
      <w:r w:rsidRPr="00DD7E53">
        <w:t xml:space="preserve"> so that only a small annular walkway around the edge of the CES is accessible during normal operations. Access to the CES is via ladder from the roof of the RAB (ref.</w:t>
      </w:r>
      <w:sdt>
        <w:sdtPr>
          <w:id w:val="277148338"/>
          <w:citation/>
        </w:sdtPr>
        <w:sdtEndPr/>
        <w:sdtContent>
          <w:r w:rsidR="0064606D" w:rsidRPr="00DD7E53">
            <w:fldChar w:fldCharType="begin"/>
          </w:r>
          <w:r w:rsidR="0064606D" w:rsidRPr="00DD7E53">
            <w:instrText xml:space="preserve"> CITATION Hol13 \l 2057 </w:instrText>
          </w:r>
          <w:r w:rsidR="0064606D" w:rsidRPr="00DD7E53">
            <w:fldChar w:fldCharType="separate"/>
          </w:r>
          <w:r w:rsidR="005208CC">
            <w:rPr>
              <w:noProof/>
            </w:rPr>
            <w:t xml:space="preserve"> </w:t>
          </w:r>
          <w:r w:rsidR="005208CC" w:rsidRPr="005208CC">
            <w:rPr>
              <w:noProof/>
            </w:rPr>
            <w:t>[64]</w:t>
          </w:r>
          <w:r w:rsidR="0064606D" w:rsidRPr="00DD7E53">
            <w:fldChar w:fldCharType="end"/>
          </w:r>
        </w:sdtContent>
      </w:sdt>
      <w:r w:rsidRPr="00DD7E53">
        <w:t>).</w:t>
      </w:r>
    </w:p>
    <w:p w14:paraId="657D8646" w14:textId="31BE1DB4" w:rsidR="00316030" w:rsidRPr="00DD7E53" w:rsidRDefault="00316030" w:rsidP="00316030">
      <w:pPr>
        <w:pStyle w:val="Numberedparagraph"/>
      </w:pPr>
      <w:r w:rsidRPr="00DD7E53">
        <w:t xml:space="preserve">The RAB is a three-storey structure which wraps around the two CES of the </w:t>
      </w:r>
      <w:r w:rsidR="00FB396F" w:rsidRPr="00DD7E53">
        <w:t>two-reactor</w:t>
      </w:r>
      <w:r w:rsidRPr="00DD7E53">
        <w:t xml:space="preserve"> design. The three levels of the building are at ground level, a first basement floor at -6.4m and a second basement floor at -12.8m. The roof is also accessible via vertical ladder. The RAB contains the Main Control Room (MCR), truck bay, battery rooms and other SSCs as well as radwaste systems which were previously contained within a separate radwaste building</w:t>
      </w:r>
      <w:r w:rsidR="00CC757C" w:rsidRPr="00DD7E53">
        <w:t xml:space="preserve"> (ref. </w:t>
      </w:r>
      <w:sdt>
        <w:sdtPr>
          <w:id w:val="-1498180663"/>
          <w:citation/>
        </w:sdtPr>
        <w:sdtEndPr/>
        <w:sdtContent>
          <w:r w:rsidR="00DD4CE4" w:rsidRPr="00DD7E53">
            <w:fldChar w:fldCharType="begin"/>
          </w:r>
          <w:r w:rsidR="00DD4CE4" w:rsidRPr="00DD7E53">
            <w:instrText xml:space="preserve"> CITATION Hol10 \l 2057 </w:instrText>
          </w:r>
          <w:r w:rsidR="00DD4CE4" w:rsidRPr="00DD7E53">
            <w:fldChar w:fldCharType="separate"/>
          </w:r>
          <w:r w:rsidR="005208CC" w:rsidRPr="005208CC">
            <w:rPr>
              <w:noProof/>
            </w:rPr>
            <w:t>[65]</w:t>
          </w:r>
          <w:r w:rsidR="00DD4CE4" w:rsidRPr="00DD7E53">
            <w:fldChar w:fldCharType="end"/>
          </w:r>
        </w:sdtContent>
      </w:sdt>
      <w:r w:rsidR="00CC757C" w:rsidRPr="00DD7E53">
        <w:t>)</w:t>
      </w:r>
      <w:r w:rsidRPr="00DD7E53">
        <w:t>.</w:t>
      </w:r>
    </w:p>
    <w:p w14:paraId="1B95287D" w14:textId="2CE3AB5B" w:rsidR="00316030" w:rsidRPr="00DD7E53" w:rsidRDefault="00316030" w:rsidP="00316030">
      <w:pPr>
        <w:pStyle w:val="Numberedparagraph"/>
      </w:pPr>
      <w:r w:rsidRPr="00DD7E53">
        <w:t>The IB is a long, corridor-like structure which connects the CS with the turbine hall (noting the turbine hall is not in GDA scope). The IB contains the feedwater and main steam lines. Access to the IB is via a single staircase on the turbine building side (ref.</w:t>
      </w:r>
      <w:sdt>
        <w:sdtPr>
          <w:id w:val="-569580736"/>
          <w:citation/>
        </w:sdtPr>
        <w:sdtEndPr/>
        <w:sdtContent>
          <w:r w:rsidR="001E1971" w:rsidRPr="00DD7E53">
            <w:fldChar w:fldCharType="begin"/>
          </w:r>
          <w:r w:rsidR="001E1971" w:rsidRPr="00DD7E53">
            <w:instrText xml:space="preserve"> CITATION Hol11 \l 2057 </w:instrText>
          </w:r>
          <w:r w:rsidR="001E1971" w:rsidRPr="00DD7E53">
            <w:fldChar w:fldCharType="separate"/>
          </w:r>
          <w:r w:rsidR="005208CC">
            <w:rPr>
              <w:noProof/>
            </w:rPr>
            <w:t xml:space="preserve"> </w:t>
          </w:r>
          <w:r w:rsidR="005208CC" w:rsidRPr="005208CC">
            <w:rPr>
              <w:noProof/>
            </w:rPr>
            <w:t>[66]</w:t>
          </w:r>
          <w:r w:rsidR="001E1971" w:rsidRPr="00DD7E53">
            <w:fldChar w:fldCharType="end"/>
          </w:r>
        </w:sdtContent>
      </w:sdt>
      <w:r w:rsidRPr="00DD7E53">
        <w:t>).</w:t>
      </w:r>
    </w:p>
    <w:p w14:paraId="30358DE8" w14:textId="2F47FC53" w:rsidR="006C3C7D" w:rsidRPr="00DD7E53" w:rsidRDefault="006C3C7D" w:rsidP="006C3C7D">
      <w:pPr>
        <w:pStyle w:val="Heading2"/>
      </w:pPr>
      <w:r w:rsidRPr="00DD7E53">
        <w:lastRenderedPageBreak/>
        <w:t>SSEC approach and structure</w:t>
      </w:r>
    </w:p>
    <w:p w14:paraId="7B9AB0B8" w14:textId="7D8FC51B" w:rsidR="00E61B03" w:rsidRPr="00DD7E53" w:rsidRDefault="005058B9" w:rsidP="006C3C7D">
      <w:pPr>
        <w:pStyle w:val="Numberedparagraph"/>
      </w:pPr>
      <w:r w:rsidRPr="00DD7E53">
        <w:t xml:space="preserve">The SSEC for the SMR-300 consists of the </w:t>
      </w:r>
      <w:r w:rsidR="00232485" w:rsidRPr="00DD7E53">
        <w:t>PSR</w:t>
      </w:r>
      <w:r w:rsidRPr="00DD7E53">
        <w:t xml:space="preserve">, the </w:t>
      </w:r>
      <w:r w:rsidR="000D66F9" w:rsidRPr="00DD7E53">
        <w:t>Preliminary Environmental Report (</w:t>
      </w:r>
      <w:r w:rsidR="00FD20E6" w:rsidRPr="00DD7E53">
        <w:t>PER</w:t>
      </w:r>
      <w:r w:rsidR="000D66F9" w:rsidRPr="00DD7E53">
        <w:t>)</w:t>
      </w:r>
      <w:r w:rsidRPr="00DD7E53">
        <w:t>, the G</w:t>
      </w:r>
      <w:r w:rsidR="00FD20E6" w:rsidRPr="00DD7E53">
        <w:t xml:space="preserve">eneric </w:t>
      </w:r>
      <w:r w:rsidRPr="00DD7E53">
        <w:t>S</w:t>
      </w:r>
      <w:r w:rsidR="00FD20E6" w:rsidRPr="00DD7E53">
        <w:t xml:space="preserve">ecurity </w:t>
      </w:r>
      <w:r w:rsidRPr="00DD7E53">
        <w:t>R</w:t>
      </w:r>
      <w:r w:rsidR="00FD20E6" w:rsidRPr="00DD7E53">
        <w:t>eport (GSR)</w:t>
      </w:r>
      <w:r w:rsidRPr="00DD7E53">
        <w:t xml:space="preserve"> and the </w:t>
      </w:r>
      <w:r w:rsidR="00FD20E6" w:rsidRPr="00DD7E53">
        <w:t>Preliminary Safeguards Report (</w:t>
      </w:r>
      <w:r w:rsidRPr="00DD7E53">
        <w:t>PSgR</w:t>
      </w:r>
      <w:r w:rsidR="00FD20E6" w:rsidRPr="00DD7E53">
        <w:t>), along with</w:t>
      </w:r>
      <w:r w:rsidRPr="00DD7E53">
        <w:t xml:space="preserve"> their supporting documents. The complete set of SSEC documentation submitted for the GDA is captured within the Master Document Submission List (MDSL)</w:t>
      </w:r>
      <w:r w:rsidR="00192E2C" w:rsidRPr="00DD7E53">
        <w:t xml:space="preserve"> (</w:t>
      </w:r>
      <w:r w:rsidR="006946DC" w:rsidRPr="00DD7E53">
        <w:t>ref.</w:t>
      </w:r>
      <w:sdt>
        <w:sdtPr>
          <w:id w:val="108484381"/>
          <w:citation/>
        </w:sdtPr>
        <w:sdtEndPr/>
        <w:sdtContent>
          <w:r w:rsidR="006946DC" w:rsidRPr="00DD7E53">
            <w:fldChar w:fldCharType="begin"/>
          </w:r>
          <w:r w:rsidR="00D96D57">
            <w:instrText xml:space="preserve">CITATION MDSL \l 2057 </w:instrText>
          </w:r>
          <w:r w:rsidR="006946DC" w:rsidRPr="00DD7E53">
            <w:fldChar w:fldCharType="separate"/>
          </w:r>
          <w:r w:rsidR="005208CC">
            <w:rPr>
              <w:noProof/>
            </w:rPr>
            <w:t xml:space="preserve"> </w:t>
          </w:r>
          <w:r w:rsidR="005208CC" w:rsidRPr="005208CC">
            <w:rPr>
              <w:noProof/>
            </w:rPr>
            <w:t>[38]</w:t>
          </w:r>
          <w:r w:rsidR="006946DC" w:rsidRPr="00DD7E53">
            <w:fldChar w:fldCharType="end"/>
          </w:r>
        </w:sdtContent>
      </w:sdt>
      <w:r w:rsidR="00192E2C" w:rsidRPr="00DD7E53">
        <w:t>)</w:t>
      </w:r>
      <w:r w:rsidR="00661ADA" w:rsidRPr="00DD7E53">
        <w:t>.</w:t>
      </w:r>
      <w:r w:rsidR="00B44FE6" w:rsidRPr="00DD7E53">
        <w:t xml:space="preserve"> </w:t>
      </w:r>
    </w:p>
    <w:p w14:paraId="63C018EF" w14:textId="63AA5E75" w:rsidR="00661ADA" w:rsidRPr="00DD7E53" w:rsidRDefault="00677392">
      <w:pPr>
        <w:pStyle w:val="Numberedparagraph"/>
      </w:pPr>
      <w:r w:rsidRPr="00DD7E53">
        <w:t>The SSEC has been developed for a twin-unit reactor design to be constructed, operated, and decommissioned on any generic site that is within the bounds of the generic SMR-300 Generic Site Envelope (GSE).</w:t>
      </w:r>
    </w:p>
    <w:p w14:paraId="36EE9896" w14:textId="739254BB" w:rsidR="00C46EFA" w:rsidRPr="00DD7E53" w:rsidRDefault="00C46EFA" w:rsidP="00C46EFA">
      <w:pPr>
        <w:pStyle w:val="Numberedparagraph"/>
      </w:pPr>
      <w:r w:rsidRPr="00DD7E53">
        <w:t>The fundamental purpose of the SSEC is to demonstrate that the SMR-300 can be constructed, commissioned, operated, and decommissioned on a generic site in the UK to fulfil the future licensee’s legal duties to be safe, secure and protect people and the environment</w:t>
      </w:r>
      <w:r w:rsidR="00192E2C" w:rsidRPr="00DD7E53">
        <w:t xml:space="preserve"> (ref. </w:t>
      </w:r>
      <w:sdt>
        <w:sdtPr>
          <w:id w:val="-1821416917"/>
          <w:citation/>
        </w:sdtPr>
        <w:sdtEndPr/>
        <w:sdtContent>
          <w:r w:rsidR="00192E2C" w:rsidRPr="00DD7E53">
            <w:fldChar w:fldCharType="begin"/>
          </w:r>
          <w:r w:rsidR="00192E2C" w:rsidRPr="00DD7E53">
            <w:instrText xml:space="preserve"> CITATION PSRChapterA1 \l 2057 </w:instrText>
          </w:r>
          <w:r w:rsidR="00192E2C" w:rsidRPr="00DD7E53">
            <w:fldChar w:fldCharType="separate"/>
          </w:r>
          <w:r w:rsidR="005208CC" w:rsidRPr="005208CC">
            <w:rPr>
              <w:noProof/>
            </w:rPr>
            <w:t>[1]</w:t>
          </w:r>
          <w:r w:rsidR="00192E2C" w:rsidRPr="00DD7E53">
            <w:fldChar w:fldCharType="end"/>
          </w:r>
        </w:sdtContent>
      </w:sdt>
      <w:r w:rsidR="00192E2C" w:rsidRPr="00DD7E53">
        <w:t>)</w:t>
      </w:r>
      <w:r w:rsidRPr="00DD7E53">
        <w:t>.</w:t>
      </w:r>
    </w:p>
    <w:p w14:paraId="275CCA25" w14:textId="05C7A604" w:rsidR="00677392" w:rsidRPr="00DD7E53" w:rsidRDefault="004B3E64">
      <w:pPr>
        <w:pStyle w:val="Numberedparagraph"/>
      </w:pPr>
      <w:r w:rsidRPr="00DD7E53">
        <w:t xml:space="preserve">The SSEC and supporting documents have been prepared </w:t>
      </w:r>
      <w:r w:rsidR="00120DE0" w:rsidRPr="00DD7E53">
        <w:t>using</w:t>
      </w:r>
      <w:r w:rsidRPr="00DD7E53">
        <w:t xml:space="preserve"> the </w:t>
      </w:r>
      <w:r w:rsidR="00120DE0" w:rsidRPr="00DD7E53">
        <w:t>CAE</w:t>
      </w:r>
      <w:r w:rsidRPr="00DD7E53">
        <w:t xml:space="preserve"> concept.</w:t>
      </w:r>
      <w:r w:rsidR="00063168" w:rsidRPr="00DD7E53">
        <w:t xml:space="preserve"> SSEC Chapter A3</w:t>
      </w:r>
      <w:r w:rsidR="00254DDF" w:rsidRPr="00DD7E53">
        <w:t xml:space="preserve"> (ref.</w:t>
      </w:r>
      <w:sdt>
        <w:sdtPr>
          <w:id w:val="542024076"/>
          <w:citation/>
        </w:sdtPr>
        <w:sdtEndPr/>
        <w:sdtContent>
          <w:r w:rsidR="002B1528" w:rsidRPr="00DD7E53">
            <w:fldChar w:fldCharType="begin"/>
          </w:r>
          <w:r w:rsidR="002B1528" w:rsidRPr="00DD7E53">
            <w:instrText xml:space="preserve"> CITATION PSRChapterA3 \l 2057 </w:instrText>
          </w:r>
          <w:r w:rsidR="002B1528" w:rsidRPr="00DD7E53">
            <w:fldChar w:fldCharType="separate"/>
          </w:r>
          <w:r w:rsidR="005208CC">
            <w:rPr>
              <w:noProof/>
            </w:rPr>
            <w:t xml:space="preserve"> </w:t>
          </w:r>
          <w:r w:rsidR="005208CC" w:rsidRPr="005208CC">
            <w:rPr>
              <w:noProof/>
            </w:rPr>
            <w:t>[3]</w:t>
          </w:r>
          <w:r w:rsidR="002B1528" w:rsidRPr="00DD7E53">
            <w:fldChar w:fldCharType="end"/>
          </w:r>
        </w:sdtContent>
      </w:sdt>
      <w:r w:rsidR="00254DDF" w:rsidRPr="00DD7E53">
        <w:t>)</w:t>
      </w:r>
      <w:r w:rsidR="002B1528" w:rsidRPr="00DD7E53">
        <w:t xml:space="preserve"> </w:t>
      </w:r>
      <w:r w:rsidR="00063168" w:rsidRPr="00DD7E53">
        <w:t xml:space="preserve">provides </w:t>
      </w:r>
      <w:r w:rsidR="00BE1E61" w:rsidRPr="00DD7E53">
        <w:t xml:space="preserve">a high-level route map which links the claims </w:t>
      </w:r>
      <w:r w:rsidR="00C46EFA" w:rsidRPr="00DD7E53">
        <w:t>made</w:t>
      </w:r>
      <w:r w:rsidR="00BE1E61" w:rsidRPr="00DD7E53">
        <w:t xml:space="preserve"> throughout the SSEC</w:t>
      </w:r>
      <w:r w:rsidR="00C46EFA" w:rsidRPr="00DD7E53">
        <w:t xml:space="preserve"> to the fundamental purpose</w:t>
      </w:r>
      <w:r w:rsidR="0055381A" w:rsidRPr="00DD7E53">
        <w:t>.</w:t>
      </w:r>
    </w:p>
    <w:p w14:paraId="251FF455" w14:textId="57E76058" w:rsidR="001062FA" w:rsidRPr="00DD7E53" w:rsidRDefault="00112C0B" w:rsidP="00BB4D0D">
      <w:pPr>
        <w:pStyle w:val="Heading2"/>
      </w:pPr>
      <w:bookmarkStart w:id="10" w:name="_Ref207196506"/>
      <w:r w:rsidRPr="00DD7E53">
        <w:t xml:space="preserve">Summary of the requesting party’s case for </w:t>
      </w:r>
      <w:r w:rsidR="0031340C" w:rsidRPr="00DD7E53">
        <w:t>Internal Hazards</w:t>
      </w:r>
      <w:bookmarkEnd w:id="10"/>
      <w:r w:rsidR="008A13C9" w:rsidRPr="00DD7E53">
        <w:t xml:space="preserve"> </w:t>
      </w:r>
    </w:p>
    <w:p w14:paraId="154F22C7" w14:textId="7C311AA9" w:rsidR="001062FA" w:rsidRPr="00DD7E53" w:rsidRDefault="007A3BA1" w:rsidP="001062FA">
      <w:pPr>
        <w:pStyle w:val="Numberedparagraph"/>
      </w:pPr>
      <w:r w:rsidRPr="00DD7E53">
        <w:t xml:space="preserve">The aspects covered by the Holtec SMR-300 safety case for </w:t>
      </w:r>
      <w:r w:rsidR="00AC4AF1">
        <w:t>i</w:t>
      </w:r>
      <w:r w:rsidR="00DF65AE" w:rsidRPr="00DD7E53">
        <w:t xml:space="preserve">nternal </w:t>
      </w:r>
      <w:r w:rsidR="00AC4AF1">
        <w:t>h</w:t>
      </w:r>
      <w:r w:rsidR="00DF65AE" w:rsidRPr="00DD7E53">
        <w:t>azards</w:t>
      </w:r>
      <w:r w:rsidR="00467407" w:rsidRPr="00DD7E53">
        <w:t xml:space="preserve"> </w:t>
      </w:r>
      <w:r w:rsidR="004760E9">
        <w:t xml:space="preserve">(ref. </w:t>
      </w:r>
      <w:sdt>
        <w:sdtPr>
          <w:id w:val="1933550355"/>
          <w:citation/>
        </w:sdtPr>
        <w:sdtEndPr/>
        <w:sdtContent>
          <w:r w:rsidR="00986CF6">
            <w:fldChar w:fldCharType="begin"/>
          </w:r>
          <w:r w:rsidR="00986CF6">
            <w:instrText xml:space="preserve"> CITATION PSRB22 \l 2057 </w:instrText>
          </w:r>
          <w:r w:rsidR="00986CF6">
            <w:fldChar w:fldCharType="separate"/>
          </w:r>
          <w:r w:rsidR="005208CC" w:rsidRPr="005208CC">
            <w:rPr>
              <w:noProof/>
            </w:rPr>
            <w:t>[24]</w:t>
          </w:r>
          <w:r w:rsidR="00986CF6">
            <w:fldChar w:fldCharType="end"/>
          </w:r>
        </w:sdtContent>
      </w:sdt>
      <w:sdt>
        <w:sdtPr>
          <w:id w:val="-196313029"/>
          <w:citation/>
        </w:sdtPr>
        <w:sdtEndPr/>
        <w:sdtContent>
          <w:r w:rsidR="00986CF6">
            <w:fldChar w:fldCharType="begin"/>
          </w:r>
          <w:r w:rsidR="00986CF6">
            <w:instrText xml:space="preserve"> CITATION Hol22 \l 2057 </w:instrText>
          </w:r>
          <w:r w:rsidR="00986CF6">
            <w:fldChar w:fldCharType="separate"/>
          </w:r>
          <w:r w:rsidR="005208CC">
            <w:rPr>
              <w:noProof/>
            </w:rPr>
            <w:t xml:space="preserve"> </w:t>
          </w:r>
          <w:r w:rsidR="005208CC" w:rsidRPr="005208CC">
            <w:rPr>
              <w:noProof/>
            </w:rPr>
            <w:t>[67]</w:t>
          </w:r>
          <w:r w:rsidR="00986CF6">
            <w:fldChar w:fldCharType="end"/>
          </w:r>
        </w:sdtContent>
      </w:sdt>
      <w:sdt>
        <w:sdtPr>
          <w:id w:val="493532387"/>
          <w:citation/>
        </w:sdtPr>
        <w:sdtEndPr/>
        <w:sdtContent>
          <w:r w:rsidR="00986CF6">
            <w:fldChar w:fldCharType="begin"/>
          </w:r>
          <w:r w:rsidR="00986CF6">
            <w:instrText xml:space="preserve"> CITATION Hol23 \l 2057 </w:instrText>
          </w:r>
          <w:r w:rsidR="00986CF6">
            <w:fldChar w:fldCharType="separate"/>
          </w:r>
          <w:r w:rsidR="005208CC">
            <w:rPr>
              <w:noProof/>
            </w:rPr>
            <w:t xml:space="preserve"> </w:t>
          </w:r>
          <w:r w:rsidR="005208CC" w:rsidRPr="005208CC">
            <w:rPr>
              <w:noProof/>
            </w:rPr>
            <w:t>[68]</w:t>
          </w:r>
          <w:r w:rsidR="00986CF6">
            <w:fldChar w:fldCharType="end"/>
          </w:r>
        </w:sdtContent>
      </w:sdt>
      <w:r w:rsidR="00986CF6">
        <w:fldChar w:fldCharType="begin"/>
      </w:r>
      <w:r w:rsidR="00986CF6">
        <w:instrText xml:space="preserve"> CITATION Hol21 \l 2057 </w:instrText>
      </w:r>
      <w:r w:rsidR="00986CF6">
        <w:fldChar w:fldCharType="separate"/>
      </w:r>
      <w:r w:rsidR="005208CC">
        <w:rPr>
          <w:noProof/>
        </w:rPr>
        <w:t xml:space="preserve"> </w:t>
      </w:r>
      <w:r w:rsidR="005208CC" w:rsidRPr="005208CC">
        <w:rPr>
          <w:noProof/>
        </w:rPr>
        <w:t>[69]</w:t>
      </w:r>
      <w:r w:rsidR="00986CF6">
        <w:fldChar w:fldCharType="end"/>
      </w:r>
      <w:sdt>
        <w:sdtPr>
          <w:id w:val="1047730215"/>
          <w:citation/>
        </w:sdtPr>
        <w:sdtEndPr/>
        <w:sdtContent>
          <w:r w:rsidR="00986CF6">
            <w:fldChar w:fldCharType="begin"/>
          </w:r>
          <w:r w:rsidR="00986CF6">
            <w:instrText xml:space="preserve"> CITATION Hol24 \l 2057 </w:instrText>
          </w:r>
          <w:r w:rsidR="00986CF6">
            <w:fldChar w:fldCharType="separate"/>
          </w:r>
          <w:r w:rsidR="005208CC">
            <w:rPr>
              <w:noProof/>
            </w:rPr>
            <w:t xml:space="preserve"> </w:t>
          </w:r>
          <w:r w:rsidR="005208CC" w:rsidRPr="005208CC">
            <w:rPr>
              <w:noProof/>
            </w:rPr>
            <w:t>[70]</w:t>
          </w:r>
          <w:r w:rsidR="00986CF6">
            <w:fldChar w:fldCharType="end"/>
          </w:r>
        </w:sdtContent>
      </w:sdt>
      <w:sdt>
        <w:sdtPr>
          <w:id w:val="-790124612"/>
          <w:citation/>
        </w:sdtPr>
        <w:sdtEndPr/>
        <w:sdtContent>
          <w:r w:rsidR="00986CF6">
            <w:fldChar w:fldCharType="begin"/>
          </w:r>
          <w:r w:rsidR="00986CF6">
            <w:instrText xml:space="preserve"> CITATION Hol25 \l 2057 </w:instrText>
          </w:r>
          <w:r w:rsidR="00986CF6">
            <w:fldChar w:fldCharType="separate"/>
          </w:r>
          <w:r w:rsidR="005208CC">
            <w:rPr>
              <w:noProof/>
            </w:rPr>
            <w:t xml:space="preserve"> </w:t>
          </w:r>
          <w:r w:rsidR="005208CC" w:rsidRPr="005208CC">
            <w:rPr>
              <w:noProof/>
            </w:rPr>
            <w:t>[71]</w:t>
          </w:r>
          <w:r w:rsidR="00986CF6">
            <w:fldChar w:fldCharType="end"/>
          </w:r>
        </w:sdtContent>
      </w:sdt>
      <w:r w:rsidR="004760E9">
        <w:t xml:space="preserve">) </w:t>
      </w:r>
      <w:r w:rsidR="00467407" w:rsidRPr="00DD7E53">
        <w:t>can broadly b</w:t>
      </w:r>
      <w:r w:rsidR="006A0014" w:rsidRPr="00DD7E53">
        <w:t>e</w:t>
      </w:r>
      <w:r w:rsidR="00467407" w:rsidRPr="00DD7E53">
        <w:t xml:space="preserve"> grouped under </w:t>
      </w:r>
      <w:r w:rsidR="0031340C" w:rsidRPr="00DD7E53">
        <w:t>four</w:t>
      </w:r>
      <w:r w:rsidR="00467407" w:rsidRPr="00DD7E53">
        <w:t xml:space="preserve"> headings which are summarised as follows</w:t>
      </w:r>
      <w:r w:rsidR="009722C0">
        <w:t>,</w:t>
      </w:r>
      <w:r w:rsidR="00FA2A83" w:rsidRPr="00DD7E53">
        <w:t xml:space="preserve"> and each support topics within the scope of my assessment plan</w:t>
      </w:r>
      <w:r w:rsidR="00467407" w:rsidRPr="00DD7E53">
        <w:t>:</w:t>
      </w:r>
    </w:p>
    <w:p w14:paraId="06D61C26" w14:textId="36A2FB8A" w:rsidR="00F014A6" w:rsidRPr="00DD7E53" w:rsidRDefault="00F014A6" w:rsidP="008700B2">
      <w:pPr>
        <w:pStyle w:val="Bulletlist1"/>
      </w:pPr>
      <w:r w:rsidRPr="00DD7E53">
        <w:t xml:space="preserve">Hazard Identification </w:t>
      </w:r>
      <w:r w:rsidR="00B0178D" w:rsidRPr="00DD7E53">
        <w:t>–</w:t>
      </w:r>
      <w:r w:rsidRPr="00DD7E53">
        <w:t xml:space="preserve"> </w:t>
      </w:r>
      <w:r w:rsidR="00B0178D" w:rsidRPr="00DD7E53">
        <w:t xml:space="preserve">Claim </w:t>
      </w:r>
      <w:r w:rsidR="008700B2" w:rsidRPr="00DD7E53">
        <w:t xml:space="preserve">2.1.6.1 states “A comprehensive set of </w:t>
      </w:r>
      <w:r w:rsidR="00AC4AF1">
        <w:t>i</w:t>
      </w:r>
      <w:r w:rsidR="008700B2" w:rsidRPr="00DD7E53">
        <w:t xml:space="preserve">nternal </w:t>
      </w:r>
      <w:r w:rsidR="00AC4AF1">
        <w:t>h</w:t>
      </w:r>
      <w:r w:rsidR="008700B2" w:rsidRPr="00DD7E53">
        <w:t>azards and their combinations are identified and screened for assessment</w:t>
      </w:r>
      <w:r w:rsidR="006460ED" w:rsidRPr="00DD7E53">
        <w:t>”. This claim</w:t>
      </w:r>
      <w:r w:rsidR="009B7E1A" w:rsidRPr="00DD7E53">
        <w:t xml:space="preserve"> is directly relevant to my assessment of the adequacy of hazard identification </w:t>
      </w:r>
      <w:r w:rsidR="0013493A" w:rsidRPr="00DD7E53">
        <w:t xml:space="preserve">and also supports my overall assessment of the </w:t>
      </w:r>
      <w:r w:rsidR="00AD032A" w:rsidRPr="00DD7E53">
        <w:t xml:space="preserve">adequacy of </w:t>
      </w:r>
      <w:r w:rsidR="00CF36CF" w:rsidRPr="00DD7E53">
        <w:t>CAE</w:t>
      </w:r>
      <w:r w:rsidR="00AD032A" w:rsidRPr="00DD7E53">
        <w:t xml:space="preserve"> within the PSR relevant to internal hazards.</w:t>
      </w:r>
    </w:p>
    <w:p w14:paraId="73085CFA" w14:textId="48E7C146" w:rsidR="00AD032A" w:rsidRPr="00DD7E53" w:rsidRDefault="00AD032A" w:rsidP="00A32F6D">
      <w:pPr>
        <w:pStyle w:val="Bulletlist1"/>
      </w:pPr>
      <w:r w:rsidRPr="00DD7E53">
        <w:t xml:space="preserve">Hazards Analysis and Methodologies – Claim 2.1.6.2 </w:t>
      </w:r>
      <w:r w:rsidR="003A4AC7" w:rsidRPr="00DD7E53">
        <w:t>states “</w:t>
      </w:r>
      <w:r w:rsidR="00A32F6D" w:rsidRPr="00DD7E53">
        <w:t xml:space="preserve">Internal </w:t>
      </w:r>
      <w:r w:rsidR="00AC4AF1">
        <w:t>h</w:t>
      </w:r>
      <w:r w:rsidR="00A32F6D" w:rsidRPr="00DD7E53">
        <w:t xml:space="preserve">azards are characterised and evaluated using appropriate methodologies taking due cognizance of RGP and OPEX”. This claim is directly relevant to my assessment of the adequacy </w:t>
      </w:r>
      <w:r w:rsidR="0068509A" w:rsidRPr="00DD7E53">
        <w:t>of hazard characterisation methodologies</w:t>
      </w:r>
      <w:r w:rsidR="003B7DF5" w:rsidRPr="00DD7E53">
        <w:t xml:space="preserve"> and also supports my overall assessment of the adequacy of </w:t>
      </w:r>
      <w:r w:rsidR="00CF36CF" w:rsidRPr="00DD7E53">
        <w:t xml:space="preserve">CAE </w:t>
      </w:r>
      <w:r w:rsidR="003B7DF5" w:rsidRPr="00DD7E53">
        <w:t>within the PSR relevant to internal hazards.</w:t>
      </w:r>
    </w:p>
    <w:p w14:paraId="7FC976AD" w14:textId="25620268" w:rsidR="00A81E1D" w:rsidRPr="00DD7E53" w:rsidRDefault="008F0219" w:rsidP="00A81E1D">
      <w:pPr>
        <w:pStyle w:val="Bulletlist1"/>
      </w:pPr>
      <w:r w:rsidRPr="00DD7E53">
        <w:t>Safety Measures &amp; Novel Features – Claim 2.1.6.3 states “</w:t>
      </w:r>
      <w:r w:rsidR="00E073DF" w:rsidRPr="00DD7E53">
        <w:t xml:space="preserve">Safety functions and safety measures are identified, categorised, and classified based on their importance to nuclear safety for all </w:t>
      </w:r>
      <w:r w:rsidR="00AC4AF1">
        <w:t>i</w:t>
      </w:r>
      <w:r w:rsidR="00E073DF" w:rsidRPr="00DD7E53">
        <w:t xml:space="preserve">nternal </w:t>
      </w:r>
      <w:r w:rsidR="00AC4AF1">
        <w:lastRenderedPageBreak/>
        <w:t>h</w:t>
      </w:r>
      <w:r w:rsidR="00E073DF" w:rsidRPr="00DD7E53">
        <w:t>azards and provide sufficient lines of protection based on the fault frequency and consequence</w:t>
      </w:r>
      <w:r w:rsidR="00A64ED8" w:rsidRPr="00DD7E53">
        <w:t>”. Claim 2.1.6.4 states “</w:t>
      </w:r>
      <w:r w:rsidR="00A81E1D" w:rsidRPr="00DD7E53">
        <w:t>Analysis demonstrates that the identified safety features (in conjunction with operator actions) enable the plant to reach a safe shutdown state for all Internal Hazard DBEs</w:t>
      </w:r>
      <w:r w:rsidR="00191869" w:rsidRPr="00DD7E53">
        <w:t>”. These two claims taken together</w:t>
      </w:r>
      <w:r w:rsidR="00845CA9" w:rsidRPr="00DD7E53">
        <w:t xml:space="preserve"> cut across multiple topics within the scope of my assessment including, </w:t>
      </w:r>
      <w:r w:rsidR="00A65E3B" w:rsidRPr="00DD7E53">
        <w:rPr>
          <w:lang w:eastAsia="en-GB" w:bidi="ar-SA"/>
        </w:rPr>
        <w:t xml:space="preserve">the adequacy of analysis to support the design of the annular reservoir and other passive systems, adequacy of overall </w:t>
      </w:r>
      <w:r w:rsidR="00CF36CF" w:rsidRPr="00DD7E53">
        <w:rPr>
          <w:lang w:eastAsia="en-GB" w:bidi="ar-SA"/>
        </w:rPr>
        <w:t xml:space="preserve">CAE </w:t>
      </w:r>
      <w:r w:rsidR="00A65E3B" w:rsidRPr="00DD7E53">
        <w:rPr>
          <w:lang w:eastAsia="en-GB" w:bidi="ar-SA"/>
        </w:rPr>
        <w:t>and the adequacy of the demonstration that risks have been reduced in line with the ALARP principle.</w:t>
      </w:r>
    </w:p>
    <w:p w14:paraId="034C14DD" w14:textId="1DF4A4A9" w:rsidR="00D34C0F" w:rsidRPr="00DD7E53" w:rsidRDefault="00A65E3B" w:rsidP="00423170">
      <w:pPr>
        <w:pStyle w:val="Bulletlist1"/>
        <w:rPr>
          <w:lang w:eastAsia="en-GB" w:bidi="ar-SA"/>
        </w:rPr>
      </w:pPr>
      <w:r w:rsidRPr="00DD7E53">
        <w:rPr>
          <w:lang w:eastAsia="en-GB" w:bidi="ar-SA"/>
        </w:rPr>
        <w:t xml:space="preserve">Plant Layout </w:t>
      </w:r>
      <w:r w:rsidR="0089502B" w:rsidRPr="00DD7E53">
        <w:rPr>
          <w:lang w:eastAsia="en-GB" w:bidi="ar-SA"/>
        </w:rPr>
        <w:t>–</w:t>
      </w:r>
      <w:r w:rsidRPr="00DD7E53">
        <w:rPr>
          <w:lang w:eastAsia="en-GB" w:bidi="ar-SA"/>
        </w:rPr>
        <w:t xml:space="preserve"> </w:t>
      </w:r>
      <w:r w:rsidR="0089502B" w:rsidRPr="00DD7E53">
        <w:rPr>
          <w:lang w:eastAsia="en-GB" w:bidi="ar-SA"/>
        </w:rPr>
        <w:t xml:space="preserve">The RP has not made a specific claim </w:t>
      </w:r>
      <w:r w:rsidR="009E7D75" w:rsidRPr="00DD7E53">
        <w:rPr>
          <w:lang w:eastAsia="en-GB" w:bidi="ar-SA"/>
        </w:rPr>
        <w:t xml:space="preserve">on plant layout </w:t>
      </w:r>
      <w:r w:rsidR="00024231" w:rsidRPr="00DD7E53">
        <w:rPr>
          <w:lang w:eastAsia="en-GB" w:bidi="ar-SA"/>
        </w:rPr>
        <w:t>for internal hazards within the PSR</w:t>
      </w:r>
      <w:r w:rsidR="00ED7094">
        <w:rPr>
          <w:lang w:eastAsia="en-GB" w:bidi="ar-SA"/>
        </w:rPr>
        <w:t>,</w:t>
      </w:r>
      <w:r w:rsidR="00024231" w:rsidRPr="00DD7E53">
        <w:rPr>
          <w:lang w:eastAsia="en-GB" w:bidi="ar-SA"/>
        </w:rPr>
        <w:t xml:space="preserve"> however, </w:t>
      </w:r>
      <w:r w:rsidR="004C4AE0">
        <w:rPr>
          <w:lang w:eastAsia="en-GB" w:bidi="ar-SA"/>
        </w:rPr>
        <w:t>demonstrating</w:t>
      </w:r>
      <w:r w:rsidR="004C4AE0" w:rsidRPr="00DD7E53">
        <w:rPr>
          <w:lang w:eastAsia="en-GB" w:bidi="ar-SA"/>
        </w:rPr>
        <w:t xml:space="preserve"> </w:t>
      </w:r>
      <w:r w:rsidR="00024231" w:rsidRPr="00DD7E53">
        <w:rPr>
          <w:lang w:eastAsia="en-GB" w:bidi="ar-SA"/>
        </w:rPr>
        <w:t xml:space="preserve">adequacy of the plant layout is implicit in demonstrating that risks from internal hazards have been reduced </w:t>
      </w:r>
      <w:r w:rsidR="00B709BB" w:rsidRPr="00DD7E53">
        <w:rPr>
          <w:lang w:eastAsia="en-GB" w:bidi="ar-SA"/>
        </w:rPr>
        <w:t xml:space="preserve">to ALARP and therefore meeting Claim 2.1.6 which states </w:t>
      </w:r>
      <w:r w:rsidR="003841D7" w:rsidRPr="00DD7E53">
        <w:rPr>
          <w:lang w:eastAsia="en-GB" w:bidi="ar-SA"/>
        </w:rPr>
        <w:t>“</w:t>
      </w:r>
      <w:r w:rsidR="00423170" w:rsidRPr="00DD7E53">
        <w:rPr>
          <w:lang w:eastAsia="en-GB" w:bidi="ar-SA"/>
        </w:rPr>
        <w:t xml:space="preserve">Risks from </w:t>
      </w:r>
      <w:r w:rsidR="00AC4AF1">
        <w:rPr>
          <w:lang w:eastAsia="en-GB" w:bidi="ar-SA"/>
        </w:rPr>
        <w:t>i</w:t>
      </w:r>
      <w:r w:rsidR="00423170" w:rsidRPr="00DD7E53">
        <w:rPr>
          <w:lang w:eastAsia="en-GB" w:bidi="ar-SA"/>
        </w:rPr>
        <w:t xml:space="preserve">nternal </w:t>
      </w:r>
      <w:r w:rsidR="00AC4AF1">
        <w:rPr>
          <w:lang w:eastAsia="en-GB" w:bidi="ar-SA"/>
        </w:rPr>
        <w:t>h</w:t>
      </w:r>
      <w:r w:rsidR="00423170" w:rsidRPr="00DD7E53">
        <w:rPr>
          <w:lang w:eastAsia="en-GB" w:bidi="ar-SA"/>
        </w:rPr>
        <w:t xml:space="preserve">azards and their combinations have been demonstrated to be tolerable and As Low As Reasonably Practicable (ALARP)”. The </w:t>
      </w:r>
      <w:r w:rsidR="00D34C0F" w:rsidRPr="00DD7E53">
        <w:rPr>
          <w:lang w:eastAsia="en-GB" w:bidi="ar-SA"/>
        </w:rPr>
        <w:t xml:space="preserve">following claims which are associated with </w:t>
      </w:r>
      <w:r w:rsidR="00CF36CF" w:rsidRPr="00DD7E53">
        <w:rPr>
          <w:lang w:eastAsia="en-GB" w:bidi="ar-SA"/>
        </w:rPr>
        <w:t>other</w:t>
      </w:r>
      <w:r w:rsidR="00D34C0F" w:rsidRPr="00DD7E53">
        <w:rPr>
          <w:lang w:eastAsia="en-GB" w:bidi="ar-SA"/>
        </w:rPr>
        <w:t xml:space="preserve"> chapters of the PSR are also relevant:</w:t>
      </w:r>
    </w:p>
    <w:p w14:paraId="3A4FEBA6" w14:textId="72210C0D" w:rsidR="00A65E3B" w:rsidRPr="00DD7E53" w:rsidRDefault="006D480E" w:rsidP="00D34C0F">
      <w:pPr>
        <w:pStyle w:val="Bulletlist2"/>
        <w:rPr>
          <w:lang w:eastAsia="en-GB" w:bidi="ar-SA"/>
        </w:rPr>
      </w:pPr>
      <w:r w:rsidRPr="00DD7E53">
        <w:rPr>
          <w:lang w:eastAsia="en-GB" w:bidi="ar-SA"/>
        </w:rPr>
        <w:t xml:space="preserve">Claim 2.2.11.3 from the civil engineering </w:t>
      </w:r>
      <w:r w:rsidR="00D34C0F" w:rsidRPr="00DD7E53">
        <w:rPr>
          <w:lang w:eastAsia="en-GB" w:bidi="ar-SA"/>
        </w:rPr>
        <w:t>chapter</w:t>
      </w:r>
      <w:r w:rsidR="00CF36CF" w:rsidRPr="00DD7E53">
        <w:rPr>
          <w:lang w:eastAsia="en-GB" w:bidi="ar-SA"/>
        </w:rPr>
        <w:t xml:space="preserve"> (ref. </w:t>
      </w:r>
      <w:sdt>
        <w:sdtPr>
          <w:rPr>
            <w:lang w:eastAsia="en-GB" w:bidi="ar-SA"/>
          </w:rPr>
          <w:id w:val="-400763766"/>
          <w:citation/>
        </w:sdtPr>
        <w:sdtEndPr/>
        <w:sdtContent>
          <w:r w:rsidR="00CF36CF" w:rsidRPr="00DD7E53">
            <w:rPr>
              <w:lang w:eastAsia="en-GB" w:bidi="ar-SA"/>
            </w:rPr>
            <w:fldChar w:fldCharType="begin"/>
          </w:r>
          <w:r w:rsidR="00CF36CF" w:rsidRPr="00DD7E53">
            <w:rPr>
              <w:lang w:eastAsia="en-GB" w:bidi="ar-SA"/>
            </w:rPr>
            <w:instrText xml:space="preserve"> CITATION PSRB20 \l 2057 </w:instrText>
          </w:r>
          <w:r w:rsidR="00CF36CF" w:rsidRPr="00DD7E53">
            <w:rPr>
              <w:lang w:eastAsia="en-GB" w:bidi="ar-SA"/>
            </w:rPr>
            <w:fldChar w:fldCharType="separate"/>
          </w:r>
          <w:r w:rsidR="005208CC" w:rsidRPr="005208CC">
            <w:rPr>
              <w:noProof/>
              <w:lang w:eastAsia="en-GB" w:bidi="ar-SA"/>
            </w:rPr>
            <w:t>[22]</w:t>
          </w:r>
          <w:r w:rsidR="00CF36CF" w:rsidRPr="00DD7E53">
            <w:rPr>
              <w:lang w:eastAsia="en-GB" w:bidi="ar-SA"/>
            </w:rPr>
            <w:fldChar w:fldCharType="end"/>
          </w:r>
        </w:sdtContent>
      </w:sdt>
      <w:r w:rsidR="00CF36CF" w:rsidRPr="00DD7E53">
        <w:rPr>
          <w:lang w:eastAsia="en-GB" w:bidi="ar-SA"/>
        </w:rPr>
        <w:t>)</w:t>
      </w:r>
      <w:r w:rsidR="00D34C0F" w:rsidRPr="00DD7E53">
        <w:rPr>
          <w:lang w:eastAsia="en-GB" w:bidi="ar-SA"/>
        </w:rPr>
        <w:t xml:space="preserve"> of the PSR</w:t>
      </w:r>
      <w:r w:rsidRPr="00DD7E53">
        <w:rPr>
          <w:lang w:eastAsia="en-GB" w:bidi="ar-SA"/>
        </w:rPr>
        <w:t xml:space="preserve"> states “</w:t>
      </w:r>
      <w:r w:rsidR="00E05CC3" w:rsidRPr="00DD7E53">
        <w:t>the civil engineering design utilises good engineering practice to ensure that Civil SSCs are robustly designed to resist design basis loads and load combinations, with appropriate beyond design basis margins”.</w:t>
      </w:r>
    </w:p>
    <w:p w14:paraId="1E1FB245" w14:textId="777ADFC5" w:rsidR="00D34C0F" w:rsidRPr="00DD7E53" w:rsidRDefault="009429AA" w:rsidP="009429AA">
      <w:pPr>
        <w:pStyle w:val="Bulletlist2"/>
        <w:rPr>
          <w:lang w:eastAsia="en-GB" w:bidi="ar-SA"/>
        </w:rPr>
      </w:pPr>
      <w:r w:rsidRPr="00DD7E53">
        <w:rPr>
          <w:lang w:eastAsia="en-GB" w:bidi="ar-SA"/>
        </w:rPr>
        <w:t>Claim 2.2.10.1 from the mechanical engineering chapter</w:t>
      </w:r>
      <w:r w:rsidR="00CF36CF" w:rsidRPr="00DD7E53">
        <w:rPr>
          <w:lang w:eastAsia="en-GB" w:bidi="ar-SA"/>
        </w:rPr>
        <w:t xml:space="preserve"> (ref. </w:t>
      </w:r>
      <w:sdt>
        <w:sdtPr>
          <w:rPr>
            <w:lang w:eastAsia="en-GB" w:bidi="ar-SA"/>
          </w:rPr>
          <w:id w:val="1039625492"/>
          <w:citation/>
        </w:sdtPr>
        <w:sdtEndPr/>
        <w:sdtContent>
          <w:r w:rsidR="00CF36CF" w:rsidRPr="00DD7E53">
            <w:rPr>
              <w:lang w:eastAsia="en-GB" w:bidi="ar-SA"/>
            </w:rPr>
            <w:fldChar w:fldCharType="begin"/>
          </w:r>
          <w:r w:rsidR="00CF36CF" w:rsidRPr="00DD7E53">
            <w:rPr>
              <w:lang w:eastAsia="en-GB" w:bidi="ar-SA"/>
            </w:rPr>
            <w:instrText xml:space="preserve"> CITATION PSRB19 \l 2057 </w:instrText>
          </w:r>
          <w:r w:rsidR="00CF36CF" w:rsidRPr="00DD7E53">
            <w:rPr>
              <w:lang w:eastAsia="en-GB" w:bidi="ar-SA"/>
            </w:rPr>
            <w:fldChar w:fldCharType="separate"/>
          </w:r>
          <w:r w:rsidR="005208CC" w:rsidRPr="005208CC">
            <w:rPr>
              <w:noProof/>
              <w:lang w:eastAsia="en-GB" w:bidi="ar-SA"/>
            </w:rPr>
            <w:t>[21]</w:t>
          </w:r>
          <w:r w:rsidR="00CF36CF" w:rsidRPr="00DD7E53">
            <w:rPr>
              <w:lang w:eastAsia="en-GB" w:bidi="ar-SA"/>
            </w:rPr>
            <w:fldChar w:fldCharType="end"/>
          </w:r>
        </w:sdtContent>
      </w:sdt>
      <w:r w:rsidR="00CF36CF" w:rsidRPr="00DD7E53">
        <w:rPr>
          <w:lang w:eastAsia="en-GB" w:bidi="ar-SA"/>
        </w:rPr>
        <w:t>)</w:t>
      </w:r>
      <w:r w:rsidRPr="00DD7E53">
        <w:rPr>
          <w:lang w:eastAsia="en-GB" w:bidi="ar-SA"/>
        </w:rPr>
        <w:t xml:space="preserve"> of the PSR states “Design processes and procedures have been established to ensure mechanical specific safety requirements, functional requirements and architecture requirements are captured in the design, procurement and manufacturing steps”</w:t>
      </w:r>
    </w:p>
    <w:p w14:paraId="02961E07" w14:textId="3A5DC208" w:rsidR="009429AA" w:rsidRPr="00DD7E53" w:rsidRDefault="009429AA" w:rsidP="009429AA">
      <w:pPr>
        <w:pStyle w:val="Numberedparagraph"/>
        <w:numPr>
          <w:ilvl w:val="0"/>
          <w:numId w:val="0"/>
        </w:numPr>
        <w:ind w:left="851"/>
        <w:rPr>
          <w:lang w:eastAsia="en-GB" w:bidi="ar-SA"/>
        </w:rPr>
      </w:pPr>
      <w:r w:rsidRPr="00DD7E53">
        <w:rPr>
          <w:lang w:eastAsia="en-GB" w:bidi="ar-SA"/>
        </w:rPr>
        <w:t xml:space="preserve">The </w:t>
      </w:r>
      <w:r w:rsidR="00A53D71" w:rsidRPr="00DD7E53">
        <w:rPr>
          <w:lang w:eastAsia="en-GB" w:bidi="ar-SA"/>
        </w:rPr>
        <w:t>civil engineering</w:t>
      </w:r>
      <w:r w:rsidRPr="00DD7E53">
        <w:rPr>
          <w:lang w:eastAsia="en-GB" w:bidi="ar-SA"/>
        </w:rPr>
        <w:t xml:space="preserve"> claim above relate</w:t>
      </w:r>
      <w:r w:rsidR="00537F21" w:rsidRPr="00DD7E53">
        <w:rPr>
          <w:lang w:eastAsia="en-GB" w:bidi="ar-SA"/>
        </w:rPr>
        <w:t>s</w:t>
      </w:r>
      <w:r w:rsidRPr="00DD7E53">
        <w:rPr>
          <w:lang w:eastAsia="en-GB" w:bidi="ar-SA"/>
        </w:rPr>
        <w:t xml:space="preserve"> to establishing design basis loads (such as fire and flood loadings) and the assessment of the loads on the civil design</w:t>
      </w:r>
      <w:r w:rsidR="00537F21" w:rsidRPr="00DD7E53">
        <w:rPr>
          <w:lang w:eastAsia="en-GB" w:bidi="ar-SA"/>
        </w:rPr>
        <w:t>.</w:t>
      </w:r>
      <w:r w:rsidR="00A53D71" w:rsidRPr="00DD7E53">
        <w:rPr>
          <w:lang w:eastAsia="en-GB" w:bidi="ar-SA"/>
        </w:rPr>
        <w:t xml:space="preserve"> </w:t>
      </w:r>
      <w:r w:rsidR="00537F21" w:rsidRPr="00DD7E53">
        <w:rPr>
          <w:lang w:eastAsia="en-GB" w:bidi="ar-SA"/>
        </w:rPr>
        <w:t>T</w:t>
      </w:r>
      <w:r w:rsidR="00A53D71" w:rsidRPr="00DD7E53">
        <w:rPr>
          <w:lang w:eastAsia="en-GB" w:bidi="ar-SA"/>
        </w:rPr>
        <w:t xml:space="preserve">his is a key aspect of hazards analysis for any barriers which are claimed to withstand hazard loads or prevent hazard propagation. The mechanical engineering claim relates to the inclusion of potential </w:t>
      </w:r>
      <w:r w:rsidR="00127C4C" w:rsidRPr="00DD7E53">
        <w:rPr>
          <w:lang w:eastAsia="en-GB" w:bidi="ar-SA"/>
        </w:rPr>
        <w:t>hazard derived requirements in the design of mechanical components.</w:t>
      </w:r>
      <w:r w:rsidR="00537F21" w:rsidRPr="00DD7E53">
        <w:rPr>
          <w:lang w:eastAsia="en-GB" w:bidi="ar-SA"/>
        </w:rPr>
        <w:t xml:space="preserve"> Such requirements are relevant to the demonstration of defence in depth with respect to internal hazards where they may reduce hazard magnitude or risk of a hazard derived initiating event, for example </w:t>
      </w:r>
      <w:r w:rsidR="00491C90" w:rsidRPr="00DD7E53">
        <w:rPr>
          <w:lang w:eastAsia="en-GB" w:bidi="ar-SA"/>
        </w:rPr>
        <w:t>the retention of missile sources</w:t>
      </w:r>
      <w:r w:rsidR="00537F21" w:rsidRPr="00DD7E53">
        <w:rPr>
          <w:lang w:eastAsia="en-GB" w:bidi="ar-SA"/>
        </w:rPr>
        <w:t>.</w:t>
      </w:r>
    </w:p>
    <w:p w14:paraId="51068A37" w14:textId="5668499C" w:rsidR="00AE0DCC" w:rsidRPr="00DD7E53" w:rsidRDefault="0031340C" w:rsidP="00BB47C8">
      <w:pPr>
        <w:pStyle w:val="Heading3"/>
      </w:pPr>
      <w:bookmarkStart w:id="11" w:name="_Ref207202303"/>
      <w:r w:rsidRPr="00DD7E53">
        <w:t>Hazard Identification</w:t>
      </w:r>
      <w:bookmarkEnd w:id="11"/>
    </w:p>
    <w:p w14:paraId="02F14AD5" w14:textId="16061DD6" w:rsidR="00AE0DCC" w:rsidRPr="00DD7E53" w:rsidRDefault="00B9776C" w:rsidP="00AE0DCC">
      <w:pPr>
        <w:numPr>
          <w:ilvl w:val="0"/>
          <w:numId w:val="23"/>
        </w:numPr>
        <w:ind w:left="851" w:hanging="851"/>
      </w:pPr>
      <w:r w:rsidRPr="00DD7E53">
        <w:t xml:space="preserve">The RP </w:t>
      </w:r>
      <w:r w:rsidR="005B229C" w:rsidRPr="00DD7E53">
        <w:t xml:space="preserve">identified </w:t>
      </w:r>
      <w:r w:rsidR="00023A46">
        <w:t xml:space="preserve">(ref. </w:t>
      </w:r>
      <w:sdt>
        <w:sdtPr>
          <w:id w:val="-1900355851"/>
          <w:citation/>
        </w:sdtPr>
        <w:sdtEndPr/>
        <w:sdtContent>
          <w:r w:rsidR="00023A46">
            <w:fldChar w:fldCharType="begin"/>
          </w:r>
          <w:r w:rsidR="00023A46">
            <w:instrText xml:space="preserve"> CITATION Hol19 \l 2057 </w:instrText>
          </w:r>
          <w:r w:rsidR="00023A46">
            <w:fldChar w:fldCharType="separate"/>
          </w:r>
          <w:r w:rsidR="005208CC" w:rsidRPr="005208CC">
            <w:rPr>
              <w:noProof/>
            </w:rPr>
            <w:t>[50]</w:t>
          </w:r>
          <w:r w:rsidR="00023A46">
            <w:fldChar w:fldCharType="end"/>
          </w:r>
        </w:sdtContent>
      </w:sdt>
      <w:r w:rsidR="00023A46">
        <w:t xml:space="preserve">) </w:t>
      </w:r>
      <w:r w:rsidR="005B229C" w:rsidRPr="00DD7E53">
        <w:t xml:space="preserve">an initial list of internal hazards based on work completed during </w:t>
      </w:r>
      <w:r w:rsidR="00EC6C8E" w:rsidRPr="00DD7E53">
        <w:t xml:space="preserve">the development of the SMR-160 concept during Step 1 of GDA. This was primarily based </w:t>
      </w:r>
      <w:r w:rsidR="00532728">
        <w:t>upon guidance published by the</w:t>
      </w:r>
      <w:r w:rsidR="00EC6C8E" w:rsidRPr="00DD7E53">
        <w:t xml:space="preserve"> U</w:t>
      </w:r>
      <w:r w:rsidR="003C1690" w:rsidRPr="00DD7E53">
        <w:t xml:space="preserve">nited </w:t>
      </w:r>
      <w:r w:rsidR="00EC6C8E" w:rsidRPr="00DD7E53">
        <w:t>S</w:t>
      </w:r>
      <w:r w:rsidR="003C1690" w:rsidRPr="00DD7E53">
        <w:t>tates (US)</w:t>
      </w:r>
      <w:r w:rsidR="00EC6C8E" w:rsidRPr="00DD7E53">
        <w:t xml:space="preserve"> </w:t>
      </w:r>
      <w:r w:rsidR="003C1690" w:rsidRPr="00DD7E53">
        <w:t>Nuclear Regulatory Commission (</w:t>
      </w:r>
      <w:r w:rsidR="00EC6C8E" w:rsidRPr="00DD7E53">
        <w:t>NRC</w:t>
      </w:r>
      <w:r w:rsidR="003C1690" w:rsidRPr="00DD7E53">
        <w:t>)</w:t>
      </w:r>
      <w:r w:rsidR="00EC6C8E" w:rsidRPr="00DD7E53">
        <w:t xml:space="preserve"> </w:t>
      </w:r>
      <w:r w:rsidR="00302F11" w:rsidRPr="00DD7E53">
        <w:t xml:space="preserve">and </w:t>
      </w:r>
      <w:r w:rsidR="000E52BB" w:rsidRPr="00DD7E53">
        <w:t xml:space="preserve">previous GDA </w:t>
      </w:r>
      <w:r w:rsidR="000E52BB" w:rsidRPr="00DD7E53">
        <w:lastRenderedPageBreak/>
        <w:t>experience (ref</w:t>
      </w:r>
      <w:r w:rsidR="00E120C0" w:rsidRPr="00DD7E53">
        <w:t xml:space="preserve">. </w:t>
      </w:r>
      <w:sdt>
        <w:sdtPr>
          <w:id w:val="1173913562"/>
          <w:citation/>
        </w:sdtPr>
        <w:sdtEndPr/>
        <w:sdtContent>
          <w:r w:rsidR="00E120C0" w:rsidRPr="00DD7E53">
            <w:fldChar w:fldCharType="begin"/>
          </w:r>
          <w:r w:rsidR="00E120C0" w:rsidRPr="00DD7E53">
            <w:instrText xml:space="preserve"> CITATION Hol19 \l 2057 </w:instrText>
          </w:r>
          <w:r w:rsidR="00E120C0" w:rsidRPr="00DD7E53">
            <w:fldChar w:fldCharType="separate"/>
          </w:r>
          <w:r w:rsidR="005208CC" w:rsidRPr="005208CC">
            <w:rPr>
              <w:noProof/>
            </w:rPr>
            <w:t>[50]</w:t>
          </w:r>
          <w:r w:rsidR="00E120C0" w:rsidRPr="00DD7E53">
            <w:fldChar w:fldCharType="end"/>
          </w:r>
        </w:sdtContent>
      </w:sdt>
      <w:r w:rsidR="000E52BB" w:rsidRPr="00DD7E53">
        <w:t>)</w:t>
      </w:r>
      <w:r w:rsidR="00423C6B">
        <w:t xml:space="preserve">, and </w:t>
      </w:r>
      <w:r w:rsidR="008F4D3B" w:rsidRPr="00DD7E53">
        <w:t>has been further refined during Step 2</w:t>
      </w:r>
      <w:r w:rsidR="00EC6C8E" w:rsidRPr="00DD7E53">
        <w:t xml:space="preserve">. Chapter </w:t>
      </w:r>
      <w:r w:rsidR="0024208D">
        <w:t>B</w:t>
      </w:r>
      <w:r w:rsidR="00EC6C8E" w:rsidRPr="00DD7E53">
        <w:t xml:space="preserve">22 of the RP’s PSR </w:t>
      </w:r>
      <w:r w:rsidR="00C812A5" w:rsidRPr="00DD7E53">
        <w:t xml:space="preserve">(ref. </w:t>
      </w:r>
      <w:sdt>
        <w:sdtPr>
          <w:id w:val="-544907947"/>
          <w:citation/>
        </w:sdtPr>
        <w:sdtEndPr/>
        <w:sdtContent>
          <w:r w:rsidR="00C812A5" w:rsidRPr="00DD7E53">
            <w:fldChar w:fldCharType="begin"/>
          </w:r>
          <w:r w:rsidR="00C812A5" w:rsidRPr="00DD7E53">
            <w:instrText xml:space="preserve"> CITATION PSRB22 \l 2057 </w:instrText>
          </w:r>
          <w:r w:rsidR="00C812A5" w:rsidRPr="00DD7E53">
            <w:fldChar w:fldCharType="separate"/>
          </w:r>
          <w:r w:rsidR="005208CC" w:rsidRPr="005208CC">
            <w:rPr>
              <w:noProof/>
            </w:rPr>
            <w:t>[24]</w:t>
          </w:r>
          <w:r w:rsidR="00C812A5" w:rsidRPr="00DD7E53">
            <w:fldChar w:fldCharType="end"/>
          </w:r>
        </w:sdtContent>
      </w:sdt>
      <w:r w:rsidR="00C812A5" w:rsidRPr="00DD7E53">
        <w:t xml:space="preserve">) </w:t>
      </w:r>
      <w:r w:rsidR="00EC6C8E" w:rsidRPr="00DD7E53">
        <w:t xml:space="preserve">provides a comprehensive set of references used to derive the list of hazards to be </w:t>
      </w:r>
      <w:r w:rsidR="00FB41A0" w:rsidRPr="00DD7E53">
        <w:t>assessed.</w:t>
      </w:r>
      <w:r w:rsidR="005E00EE" w:rsidRPr="00DD7E53">
        <w:t xml:space="preserve"> The hazards identified by the RP are:</w:t>
      </w:r>
    </w:p>
    <w:p w14:paraId="4D212E5F" w14:textId="287B7CC8" w:rsidR="005E00EE" w:rsidRPr="00DD7E53" w:rsidRDefault="005E00EE" w:rsidP="005E00EE">
      <w:pPr>
        <w:pStyle w:val="Bulletlist1"/>
      </w:pPr>
      <w:r w:rsidRPr="00DD7E53">
        <w:t>Internal Fire</w:t>
      </w:r>
    </w:p>
    <w:p w14:paraId="4946E33E" w14:textId="62DAFEE1" w:rsidR="005E00EE" w:rsidRPr="00DD7E53" w:rsidRDefault="005E00EE" w:rsidP="005E00EE">
      <w:pPr>
        <w:pStyle w:val="Bulletlist1"/>
      </w:pPr>
      <w:r w:rsidRPr="00DD7E53">
        <w:t>Internal Explosions (including internal blasts)</w:t>
      </w:r>
    </w:p>
    <w:p w14:paraId="3460FF8A" w14:textId="3EBCF39F" w:rsidR="005E00EE" w:rsidRPr="00DD7E53" w:rsidRDefault="005E00EE" w:rsidP="005E00EE">
      <w:pPr>
        <w:pStyle w:val="Bulletlist1"/>
      </w:pPr>
      <w:r w:rsidRPr="00DD7E53">
        <w:t>Internal Flooding</w:t>
      </w:r>
    </w:p>
    <w:p w14:paraId="795C4FCE" w14:textId="04A1B9B5" w:rsidR="005E00EE" w:rsidRPr="00DD7E53" w:rsidRDefault="005E00EE" w:rsidP="005E00EE">
      <w:pPr>
        <w:pStyle w:val="Bulletlist1"/>
      </w:pPr>
      <w:r w:rsidRPr="00DD7E53">
        <w:t>Pipe Whip and Jet Impact</w:t>
      </w:r>
    </w:p>
    <w:p w14:paraId="70F5D689" w14:textId="3816BB9E" w:rsidR="005E00EE" w:rsidRPr="00DD7E53" w:rsidRDefault="005E00EE" w:rsidP="005E00EE">
      <w:pPr>
        <w:pStyle w:val="Bulletlist1"/>
      </w:pPr>
      <w:r w:rsidRPr="00DD7E53">
        <w:t>Internal Missiles (including turbine disintegration)</w:t>
      </w:r>
    </w:p>
    <w:p w14:paraId="3783F3E8" w14:textId="5207EFC3" w:rsidR="005E00EE" w:rsidRPr="00DD7E53" w:rsidRDefault="00AE0D74" w:rsidP="005E00EE">
      <w:pPr>
        <w:pStyle w:val="Bulletlist1"/>
      </w:pPr>
      <w:r w:rsidRPr="00DD7E53">
        <w:t>Dropped Load</w:t>
      </w:r>
    </w:p>
    <w:p w14:paraId="4BD7A0BF" w14:textId="1066D6B2" w:rsidR="00AE0D74" w:rsidRPr="00DD7E53" w:rsidRDefault="00AE0D74" w:rsidP="005E00EE">
      <w:pPr>
        <w:pStyle w:val="Bulletlist1"/>
      </w:pPr>
      <w:r w:rsidRPr="00DD7E53">
        <w:t>Toxic and / or Corrosive Solid, Liquid or Gaseous Release</w:t>
      </w:r>
    </w:p>
    <w:p w14:paraId="2F2A1CCD" w14:textId="10D03B42" w:rsidR="000B75DC" w:rsidRPr="00DD7E53" w:rsidRDefault="000B75DC" w:rsidP="005E00EE">
      <w:pPr>
        <w:pStyle w:val="Bulletlist1"/>
      </w:pPr>
      <w:r w:rsidRPr="00DD7E53">
        <w:t>Vehicle Impact</w:t>
      </w:r>
    </w:p>
    <w:p w14:paraId="4034E88A" w14:textId="0AB44278" w:rsidR="000B75DC" w:rsidRPr="00DD7E53" w:rsidRDefault="000B75DC" w:rsidP="005E00EE">
      <w:pPr>
        <w:pStyle w:val="Bulletlist1"/>
      </w:pPr>
      <w:r w:rsidRPr="00DD7E53">
        <w:t>Electromagnetic Interference</w:t>
      </w:r>
      <w:r w:rsidR="00A05B8C" w:rsidRPr="00DD7E53">
        <w:t xml:space="preserve"> (EMI)</w:t>
      </w:r>
    </w:p>
    <w:p w14:paraId="1828C35F" w14:textId="209D9A34" w:rsidR="00257A8F" w:rsidRPr="00DD7E53" w:rsidRDefault="000B75DC" w:rsidP="00F26C6B">
      <w:pPr>
        <w:pStyle w:val="Bulletlist1"/>
      </w:pPr>
      <w:r w:rsidRPr="00DD7E53">
        <w:t>Combined Hazards</w:t>
      </w:r>
    </w:p>
    <w:p w14:paraId="23F54030" w14:textId="1BC9FD76" w:rsidR="0037737F" w:rsidRPr="00DD7E53" w:rsidRDefault="0037737F" w:rsidP="000B75DC">
      <w:pPr>
        <w:pStyle w:val="Numberedparagraph"/>
      </w:pPr>
      <w:r w:rsidRPr="00DD7E53">
        <w:t xml:space="preserve">The RP </w:t>
      </w:r>
      <w:r w:rsidR="000A45E6" w:rsidRPr="00DD7E53">
        <w:t xml:space="preserve">has described its </w:t>
      </w:r>
      <w:r w:rsidR="00EB32D2">
        <w:t>proposed</w:t>
      </w:r>
      <w:r w:rsidR="000A45E6" w:rsidRPr="00DD7E53">
        <w:t xml:space="preserve"> approach to hazard identification within Chapter </w:t>
      </w:r>
      <w:r w:rsidR="0024208D">
        <w:t>B</w:t>
      </w:r>
      <w:r w:rsidR="000A45E6" w:rsidRPr="00DD7E53">
        <w:t xml:space="preserve">22 of the PSR </w:t>
      </w:r>
      <w:r w:rsidR="00EC0EFC" w:rsidRPr="00DD7E53">
        <w:t xml:space="preserve">(ref. </w:t>
      </w:r>
      <w:sdt>
        <w:sdtPr>
          <w:id w:val="-491174005"/>
          <w:citation/>
        </w:sdtPr>
        <w:sdtEndPr/>
        <w:sdtContent>
          <w:r w:rsidR="00EC0EFC" w:rsidRPr="00DD7E53">
            <w:fldChar w:fldCharType="begin"/>
          </w:r>
          <w:r w:rsidR="00EC0EFC" w:rsidRPr="00DD7E53">
            <w:instrText xml:space="preserve"> CITATION PSRB22 \l 2057 </w:instrText>
          </w:r>
          <w:r w:rsidR="00EC0EFC" w:rsidRPr="00DD7E53">
            <w:fldChar w:fldCharType="separate"/>
          </w:r>
          <w:r w:rsidR="005208CC" w:rsidRPr="005208CC">
            <w:rPr>
              <w:noProof/>
            </w:rPr>
            <w:t>[24]</w:t>
          </w:r>
          <w:r w:rsidR="00EC0EFC" w:rsidRPr="00DD7E53">
            <w:fldChar w:fldCharType="end"/>
          </w:r>
        </w:sdtContent>
      </w:sdt>
      <w:r w:rsidR="00EC0EFC" w:rsidRPr="00DD7E53">
        <w:t>)</w:t>
      </w:r>
      <w:r w:rsidR="000A45E6" w:rsidRPr="00DD7E53">
        <w:t xml:space="preserve">. This describes a systematic hazard identification exercise </w:t>
      </w:r>
      <w:r w:rsidR="00011989" w:rsidRPr="00DD7E53">
        <w:t>utilising a room by room or location by location approach</w:t>
      </w:r>
      <w:r w:rsidR="00745B37" w:rsidRPr="00DD7E53">
        <w:t>. The RP has stated that the approach would utilise supporting system design information such as Piping &amp; Instrumentation Diagrams (P&amp;IDs), layout drawings and the plant 3D model.</w:t>
      </w:r>
      <w:r w:rsidR="00321F92" w:rsidRPr="00DD7E53">
        <w:t xml:space="preserve"> </w:t>
      </w:r>
      <w:r w:rsidR="004D71F7" w:rsidRPr="00DD7E53">
        <w:t xml:space="preserve">The RP has also stated that the exercise would identify any SSCs in the area being reviewed and also record </w:t>
      </w:r>
      <w:r w:rsidR="00DD1EB2" w:rsidRPr="00DD7E53">
        <w:t>any dependents of those SSCs which could potentially be damaged.</w:t>
      </w:r>
    </w:p>
    <w:p w14:paraId="37FD18B2" w14:textId="4E644B79" w:rsidR="00837E61" w:rsidRPr="00DD7E53" w:rsidRDefault="00837E61" w:rsidP="000B75DC">
      <w:pPr>
        <w:pStyle w:val="Numberedparagraph"/>
      </w:pPr>
      <w:r w:rsidRPr="00DD7E53">
        <w:t xml:space="preserve">The RP has undertaken a high level </w:t>
      </w:r>
      <w:r w:rsidR="00600895" w:rsidRPr="00DD7E53">
        <w:t xml:space="preserve">assessment of </w:t>
      </w:r>
      <w:r w:rsidR="003262CA" w:rsidRPr="00DD7E53">
        <w:t>hazards combinations</w:t>
      </w:r>
      <w:r w:rsidR="00A75C53">
        <w:t xml:space="preserve"> (ref.</w:t>
      </w:r>
      <w:sdt>
        <w:sdtPr>
          <w:id w:val="1328401685"/>
          <w:citation/>
        </w:sdtPr>
        <w:sdtEndPr/>
        <w:sdtContent>
          <w:r w:rsidR="00A75C53">
            <w:fldChar w:fldCharType="begin"/>
          </w:r>
          <w:r w:rsidR="00A75C53">
            <w:fldChar w:fldCharType="separate"/>
          </w:r>
          <w:r w:rsidR="004B39A4" w:rsidRPr="004B39A4">
            <w:rPr>
              <w:noProof/>
            </w:rPr>
            <w:t>[67]</w:t>
          </w:r>
          <w:r w:rsidR="00A75C53">
            <w:fldChar w:fldCharType="end"/>
          </w:r>
        </w:sdtContent>
      </w:sdt>
      <w:sdt>
        <w:sdtPr>
          <w:id w:val="729500548"/>
          <w:citation/>
        </w:sdtPr>
        <w:sdtEndPr/>
        <w:sdtContent>
          <w:r w:rsidR="007E14D4">
            <w:fldChar w:fldCharType="begin"/>
          </w:r>
          <w:r w:rsidR="007E14D4">
            <w:instrText xml:space="preserve"> CITATION Hol22 \l 2057 </w:instrText>
          </w:r>
          <w:r w:rsidR="007E14D4">
            <w:fldChar w:fldCharType="separate"/>
          </w:r>
          <w:r w:rsidR="005208CC">
            <w:rPr>
              <w:noProof/>
            </w:rPr>
            <w:t xml:space="preserve"> </w:t>
          </w:r>
          <w:r w:rsidR="005208CC" w:rsidRPr="005208CC">
            <w:rPr>
              <w:noProof/>
            </w:rPr>
            <w:t>[67]</w:t>
          </w:r>
          <w:r w:rsidR="007E14D4">
            <w:fldChar w:fldCharType="end"/>
          </w:r>
        </w:sdtContent>
      </w:sdt>
      <w:r w:rsidR="00A75C53">
        <w:t>)</w:t>
      </w:r>
      <w:r w:rsidR="003262CA" w:rsidRPr="00DD7E53">
        <w:t xml:space="preserve">. This </w:t>
      </w:r>
      <w:r w:rsidR="008C674D" w:rsidRPr="00DD7E53">
        <w:t xml:space="preserve">process </w:t>
      </w:r>
      <w:r w:rsidR="003262CA" w:rsidRPr="00DD7E53">
        <w:t xml:space="preserve">has identified </w:t>
      </w:r>
      <w:r w:rsidR="007C400F" w:rsidRPr="00DD7E53">
        <w:t xml:space="preserve">a significant number of internal-internal hazard combinations which the RP has acknowledged </w:t>
      </w:r>
      <w:r w:rsidR="00A2443D" w:rsidRPr="00DD7E53">
        <w:t>will require further study beyond Step 2. The methodology used to derive the combinations is discussed in Section</w:t>
      </w:r>
      <w:r w:rsidR="0057664A" w:rsidRPr="00DD7E53">
        <w:t xml:space="preserve"> </w:t>
      </w:r>
      <w:r w:rsidR="00D1227D" w:rsidRPr="00DD7E53">
        <w:fldChar w:fldCharType="begin"/>
      </w:r>
      <w:r w:rsidR="00D1227D" w:rsidRPr="00DD7E53">
        <w:instrText xml:space="preserve"> REF _Ref208411910 \r \h </w:instrText>
      </w:r>
      <w:r w:rsidR="00D1227D" w:rsidRPr="00DD7E53">
        <w:fldChar w:fldCharType="separate"/>
      </w:r>
      <w:r w:rsidR="00D1227D" w:rsidRPr="00DD7E53">
        <w:rPr>
          <w:cs/>
        </w:rPr>
        <w:t>‎</w:t>
      </w:r>
      <w:r w:rsidR="00D1227D" w:rsidRPr="00DD7E53">
        <w:t>4.2.2.10</w:t>
      </w:r>
      <w:r w:rsidR="00D1227D" w:rsidRPr="00DD7E53">
        <w:fldChar w:fldCharType="end"/>
      </w:r>
      <w:r w:rsidR="003821C5" w:rsidRPr="00DD7E53">
        <w:t>.</w:t>
      </w:r>
    </w:p>
    <w:p w14:paraId="6FC40BF0" w14:textId="623B4826" w:rsidR="00CF16E6" w:rsidRPr="00DD7E53" w:rsidRDefault="00CF16E6" w:rsidP="000B75DC">
      <w:pPr>
        <w:pStyle w:val="Numberedparagraph"/>
      </w:pPr>
      <w:r w:rsidRPr="00DD7E53">
        <w:t>The identification of internal hazards is also discussed within the RP</w:t>
      </w:r>
      <w:r w:rsidR="00773F34">
        <w:t>’</w:t>
      </w:r>
      <w:r w:rsidRPr="00DD7E53">
        <w:t xml:space="preserve">s </w:t>
      </w:r>
      <w:r w:rsidR="00D55C69" w:rsidRPr="00DD7E53">
        <w:t xml:space="preserve">Preliminary Fault Schedule Report </w:t>
      </w:r>
      <w:r w:rsidR="00463347" w:rsidRPr="00DD7E53">
        <w:t xml:space="preserve">(ref. </w:t>
      </w:r>
      <w:sdt>
        <w:sdtPr>
          <w:id w:val="1306595533"/>
          <w:citation/>
        </w:sdtPr>
        <w:sdtEndPr/>
        <w:sdtContent>
          <w:r w:rsidR="001A2376" w:rsidRPr="00DD7E53">
            <w:fldChar w:fldCharType="begin"/>
          </w:r>
          <w:r w:rsidR="001A2376" w:rsidRPr="00DD7E53">
            <w:instrText xml:space="preserve"> CITATION Hol20 \l 2057 </w:instrText>
          </w:r>
          <w:r w:rsidR="001A2376" w:rsidRPr="00DD7E53">
            <w:fldChar w:fldCharType="separate"/>
          </w:r>
          <w:r w:rsidR="005208CC" w:rsidRPr="005208CC">
            <w:rPr>
              <w:noProof/>
            </w:rPr>
            <w:t>[72]</w:t>
          </w:r>
          <w:r w:rsidR="001A2376" w:rsidRPr="00DD7E53">
            <w:fldChar w:fldCharType="end"/>
          </w:r>
        </w:sdtContent>
      </w:sdt>
      <w:r w:rsidR="00463347" w:rsidRPr="00DD7E53">
        <w:t>)</w:t>
      </w:r>
      <w:r w:rsidR="00D55C69" w:rsidRPr="00DD7E53">
        <w:t xml:space="preserve">. The RP notes that </w:t>
      </w:r>
      <w:r w:rsidR="00490D53" w:rsidRPr="00DD7E53">
        <w:t xml:space="preserve">hazard induced faults will be considered within the fault schedule and where </w:t>
      </w:r>
      <w:r w:rsidR="00893940" w:rsidRPr="00DD7E53">
        <w:t xml:space="preserve">hazard effects are not bounded by an existing internal fault they will be recorded in the </w:t>
      </w:r>
      <w:r w:rsidR="00DE67FE" w:rsidRPr="00DD7E53">
        <w:t xml:space="preserve">Consolidated Fault List (CFL). </w:t>
      </w:r>
      <w:r w:rsidR="00400AF6" w:rsidRPr="00DD7E53">
        <w:t>Generic e</w:t>
      </w:r>
      <w:r w:rsidR="00534877" w:rsidRPr="00DD7E53">
        <w:t xml:space="preserve">ntries for internal hazards </w:t>
      </w:r>
      <w:r w:rsidR="00D6764A" w:rsidRPr="00DD7E53">
        <w:t>are included in the RP</w:t>
      </w:r>
      <w:r w:rsidR="009F31D1">
        <w:t>’</w:t>
      </w:r>
      <w:r w:rsidR="00D6764A" w:rsidRPr="00DD7E53">
        <w:t>s Preliminary Fault Schedule (ref</w:t>
      </w:r>
      <w:r w:rsidR="001A2376" w:rsidRPr="00DD7E53">
        <w:t xml:space="preserve">. </w:t>
      </w:r>
      <w:sdt>
        <w:sdtPr>
          <w:id w:val="1390617655"/>
          <w:citation/>
        </w:sdtPr>
        <w:sdtEndPr/>
        <w:sdtContent>
          <w:r w:rsidR="001A2376" w:rsidRPr="00DD7E53">
            <w:fldChar w:fldCharType="begin"/>
          </w:r>
          <w:r w:rsidR="001A2376" w:rsidRPr="00DD7E53">
            <w:instrText xml:space="preserve"> CITATION Hol20 \l 2057 </w:instrText>
          </w:r>
          <w:r w:rsidR="001A2376" w:rsidRPr="00DD7E53">
            <w:fldChar w:fldCharType="separate"/>
          </w:r>
          <w:r w:rsidR="005208CC" w:rsidRPr="005208CC">
            <w:rPr>
              <w:noProof/>
            </w:rPr>
            <w:t>[72]</w:t>
          </w:r>
          <w:r w:rsidR="001A2376" w:rsidRPr="00DD7E53">
            <w:fldChar w:fldCharType="end"/>
          </w:r>
        </w:sdtContent>
      </w:sdt>
      <w:r w:rsidR="00D6764A" w:rsidRPr="00DD7E53">
        <w:t xml:space="preserve">) </w:t>
      </w:r>
      <w:r w:rsidR="00400AF6" w:rsidRPr="00DD7E53">
        <w:t xml:space="preserve">as well as some discrete hazards where relevant to an established fault such as a Main Steam Line Break (MSLB). </w:t>
      </w:r>
    </w:p>
    <w:p w14:paraId="7DD08D11" w14:textId="529355BA" w:rsidR="00AE0DCC" w:rsidRPr="00DD7E53" w:rsidRDefault="0031340C" w:rsidP="00234A44">
      <w:pPr>
        <w:pStyle w:val="Heading3"/>
      </w:pPr>
      <w:bookmarkStart w:id="12" w:name="_Ref206587816"/>
      <w:r w:rsidRPr="00DD7E53">
        <w:lastRenderedPageBreak/>
        <w:t>Hazards Analysis and Methodologies</w:t>
      </w:r>
      <w:bookmarkEnd w:id="12"/>
    </w:p>
    <w:p w14:paraId="39C75B11" w14:textId="3D81E414" w:rsidR="003821C5" w:rsidRPr="00DD7E53" w:rsidRDefault="006C2B93" w:rsidP="003821C5">
      <w:pPr>
        <w:numPr>
          <w:ilvl w:val="0"/>
          <w:numId w:val="23"/>
        </w:numPr>
        <w:ind w:left="851" w:hanging="851"/>
      </w:pPr>
      <w:r w:rsidRPr="00DD7E53">
        <w:t>T</w:t>
      </w:r>
      <w:r w:rsidR="005A13BA" w:rsidRPr="00DD7E53">
        <w:t>he RP has described its proposed approach to hazard analysis across several document</w:t>
      </w:r>
      <w:r w:rsidR="003821C5" w:rsidRPr="00DD7E53">
        <w:t xml:space="preserve">s including the Impact Hazard Assessment Report </w:t>
      </w:r>
      <w:r w:rsidR="00014215" w:rsidRPr="00DD7E53">
        <w:t>(ref</w:t>
      </w:r>
      <w:r w:rsidR="00FB142C" w:rsidRPr="00DD7E53">
        <w:t xml:space="preserve">. </w:t>
      </w:r>
      <w:sdt>
        <w:sdtPr>
          <w:id w:val="352003707"/>
          <w:citation/>
        </w:sdtPr>
        <w:sdtEndPr/>
        <w:sdtContent>
          <w:r w:rsidR="00FB142C" w:rsidRPr="00DD7E53">
            <w:fldChar w:fldCharType="begin"/>
          </w:r>
          <w:r w:rsidR="00FB142C" w:rsidRPr="00DD7E53">
            <w:instrText xml:space="preserve"> CITATION Hol21 \l 2057 </w:instrText>
          </w:r>
          <w:r w:rsidR="00FB142C" w:rsidRPr="00DD7E53">
            <w:fldChar w:fldCharType="separate"/>
          </w:r>
          <w:r w:rsidR="005208CC" w:rsidRPr="005208CC">
            <w:rPr>
              <w:noProof/>
            </w:rPr>
            <w:t>[69]</w:t>
          </w:r>
          <w:r w:rsidR="00FB142C" w:rsidRPr="00DD7E53">
            <w:fldChar w:fldCharType="end"/>
          </w:r>
        </w:sdtContent>
      </w:sdt>
      <w:r w:rsidR="00014215" w:rsidRPr="00DD7E53">
        <w:t>), Impact Hazards Substantiation Methodologies Report (ref</w:t>
      </w:r>
      <w:r w:rsidR="00FB142C" w:rsidRPr="00DD7E53">
        <w:t xml:space="preserve">. </w:t>
      </w:r>
      <w:sdt>
        <w:sdtPr>
          <w:id w:val="-500897660"/>
          <w:citation/>
        </w:sdtPr>
        <w:sdtEndPr/>
        <w:sdtContent>
          <w:r w:rsidR="00FB142C" w:rsidRPr="00DD7E53">
            <w:fldChar w:fldCharType="begin"/>
          </w:r>
          <w:r w:rsidR="00FB142C" w:rsidRPr="00DD7E53">
            <w:instrText xml:space="preserve"> CITATION Hol24 \l 2057 </w:instrText>
          </w:r>
          <w:r w:rsidR="00FB142C" w:rsidRPr="00DD7E53">
            <w:fldChar w:fldCharType="separate"/>
          </w:r>
          <w:r w:rsidR="005208CC" w:rsidRPr="005208CC">
            <w:rPr>
              <w:noProof/>
            </w:rPr>
            <w:t>[70]</w:t>
          </w:r>
          <w:r w:rsidR="00FB142C" w:rsidRPr="00DD7E53">
            <w:fldChar w:fldCharType="end"/>
          </w:r>
        </w:sdtContent>
      </w:sdt>
      <w:r w:rsidR="00014215" w:rsidRPr="00DD7E53">
        <w:t xml:space="preserve">), Internal Hazards Methodology and Alignment Report </w:t>
      </w:r>
      <w:r w:rsidR="00AE2A12" w:rsidRPr="00DD7E53">
        <w:t>(ref</w:t>
      </w:r>
      <w:r w:rsidR="00FB142C" w:rsidRPr="00DD7E53">
        <w:t xml:space="preserve">. </w:t>
      </w:r>
      <w:sdt>
        <w:sdtPr>
          <w:id w:val="-1627083793"/>
          <w:citation/>
        </w:sdtPr>
        <w:sdtEndPr/>
        <w:sdtContent>
          <w:r w:rsidR="00FB142C" w:rsidRPr="00DD7E53">
            <w:fldChar w:fldCharType="begin"/>
          </w:r>
          <w:r w:rsidR="00FB142C" w:rsidRPr="00DD7E53">
            <w:instrText xml:space="preserve"> CITATION Hol23 \l 2057 </w:instrText>
          </w:r>
          <w:r w:rsidR="00FB142C" w:rsidRPr="00DD7E53">
            <w:fldChar w:fldCharType="separate"/>
          </w:r>
          <w:r w:rsidR="005208CC" w:rsidRPr="005208CC">
            <w:rPr>
              <w:noProof/>
            </w:rPr>
            <w:t>[68]</w:t>
          </w:r>
          <w:r w:rsidR="00FB142C" w:rsidRPr="00DD7E53">
            <w:fldChar w:fldCharType="end"/>
          </w:r>
        </w:sdtContent>
      </w:sdt>
      <w:r w:rsidR="00AE2A12" w:rsidRPr="00DD7E53">
        <w:t xml:space="preserve">) </w:t>
      </w:r>
      <w:r w:rsidR="00014215" w:rsidRPr="00DD7E53">
        <w:t>and the Internal Hazards and External Hazards Combined Hazards Methodology Report (ref</w:t>
      </w:r>
      <w:r w:rsidR="00FB142C" w:rsidRPr="00DD7E53">
        <w:t xml:space="preserve">. </w:t>
      </w:r>
      <w:sdt>
        <w:sdtPr>
          <w:id w:val="-1120371456"/>
          <w:citation/>
        </w:sdtPr>
        <w:sdtEndPr/>
        <w:sdtContent>
          <w:r w:rsidR="00FB142C" w:rsidRPr="00DD7E53">
            <w:fldChar w:fldCharType="begin"/>
          </w:r>
          <w:r w:rsidR="00FB142C" w:rsidRPr="00DD7E53">
            <w:instrText xml:space="preserve"> CITATION Hol22 \l 2057 </w:instrText>
          </w:r>
          <w:r w:rsidR="00FB142C" w:rsidRPr="00DD7E53">
            <w:fldChar w:fldCharType="separate"/>
          </w:r>
          <w:r w:rsidR="005208CC" w:rsidRPr="005208CC">
            <w:rPr>
              <w:noProof/>
            </w:rPr>
            <w:t>[67]</w:t>
          </w:r>
          <w:r w:rsidR="00FB142C" w:rsidRPr="00DD7E53">
            <w:fldChar w:fldCharType="end"/>
          </w:r>
        </w:sdtContent>
      </w:sdt>
      <w:r w:rsidR="00014215" w:rsidRPr="00DD7E53">
        <w:t>).</w:t>
      </w:r>
    </w:p>
    <w:p w14:paraId="1C5ECABD" w14:textId="6D8F97ED" w:rsidR="00EA0D47" w:rsidRPr="00DD7E53" w:rsidRDefault="00EA0D47" w:rsidP="003821C5">
      <w:pPr>
        <w:numPr>
          <w:ilvl w:val="0"/>
          <w:numId w:val="23"/>
        </w:numPr>
        <w:ind w:left="851" w:hanging="851"/>
      </w:pPr>
      <w:r w:rsidRPr="00DD7E53">
        <w:t>The RP</w:t>
      </w:r>
      <w:r w:rsidR="009F31D1">
        <w:t>’</w:t>
      </w:r>
      <w:r w:rsidRPr="00DD7E53">
        <w:t xml:space="preserve">s overarching approach to internal hazards assessment is described within Chapter </w:t>
      </w:r>
      <w:r w:rsidR="0024208D">
        <w:t>B</w:t>
      </w:r>
      <w:r w:rsidR="00C553F4" w:rsidRPr="00DD7E53">
        <w:t xml:space="preserve">22 of the </w:t>
      </w:r>
      <w:r w:rsidR="0038426D" w:rsidRPr="00DD7E53">
        <w:t>PSR (ref</w:t>
      </w:r>
      <w:r w:rsidR="00555256" w:rsidRPr="00DD7E53">
        <w:t xml:space="preserve">. </w:t>
      </w:r>
      <w:sdt>
        <w:sdtPr>
          <w:id w:val="439496811"/>
          <w:citation/>
        </w:sdtPr>
        <w:sdtEndPr/>
        <w:sdtContent>
          <w:r w:rsidR="00555256" w:rsidRPr="00DD7E53">
            <w:fldChar w:fldCharType="begin"/>
          </w:r>
          <w:r w:rsidR="00555256" w:rsidRPr="00DD7E53">
            <w:instrText xml:space="preserve"> CITATION PSRB22 \l 2057 </w:instrText>
          </w:r>
          <w:r w:rsidR="00555256" w:rsidRPr="00DD7E53">
            <w:fldChar w:fldCharType="separate"/>
          </w:r>
          <w:r w:rsidR="005208CC" w:rsidRPr="005208CC">
            <w:rPr>
              <w:noProof/>
            </w:rPr>
            <w:t>[24]</w:t>
          </w:r>
          <w:r w:rsidR="00555256" w:rsidRPr="00DD7E53">
            <w:fldChar w:fldCharType="end"/>
          </w:r>
        </w:sdtContent>
      </w:sdt>
      <w:r w:rsidR="00555256" w:rsidRPr="00DD7E53">
        <w:t>)</w:t>
      </w:r>
      <w:r w:rsidR="009F31D1">
        <w:t>,</w:t>
      </w:r>
      <w:r w:rsidR="0038426D" w:rsidRPr="00DD7E53">
        <w:t xml:space="preserve"> which is supported by hazard</w:t>
      </w:r>
      <w:r w:rsidR="00ED6443">
        <w:t>-</w:t>
      </w:r>
      <w:r w:rsidR="0038426D" w:rsidRPr="00DD7E53">
        <w:t>specific details contained in the document</w:t>
      </w:r>
      <w:r w:rsidR="00711BB4">
        <w:t>s</w:t>
      </w:r>
      <w:r w:rsidR="0038426D" w:rsidRPr="00DD7E53">
        <w:t xml:space="preserve"> referenced above. </w:t>
      </w:r>
      <w:r w:rsidR="00AB460F" w:rsidRPr="00DD7E53">
        <w:t xml:space="preserve">The RP stated that </w:t>
      </w:r>
      <w:r w:rsidR="00C121AE" w:rsidRPr="00DD7E53">
        <w:t xml:space="preserve">plant faults caused by internal hazards </w:t>
      </w:r>
      <w:r w:rsidR="00437DFF" w:rsidRPr="00DD7E53">
        <w:t>shall be identified and the unmitigated consequences derived for the plant fault utilised</w:t>
      </w:r>
      <w:r w:rsidR="00AB5C9C" w:rsidRPr="00DD7E53">
        <w:t xml:space="preserve"> alongside a frequency for the initiating event</w:t>
      </w:r>
      <w:r w:rsidR="00437DFF" w:rsidRPr="00DD7E53">
        <w:t xml:space="preserve">. </w:t>
      </w:r>
      <w:r w:rsidR="00AB5C9C" w:rsidRPr="00DD7E53">
        <w:t xml:space="preserve">This process will in turn determine the safety categorisation </w:t>
      </w:r>
      <w:r w:rsidR="0009591A" w:rsidRPr="00DD7E53">
        <w:t xml:space="preserve">of the hazard induced fault and the classification and number of safety measures required </w:t>
      </w:r>
      <w:r w:rsidR="00952278" w:rsidRPr="00DD7E53">
        <w:t>in the design.</w:t>
      </w:r>
      <w:r w:rsidR="006B0F5A">
        <w:t xml:space="preserve"> </w:t>
      </w:r>
    </w:p>
    <w:p w14:paraId="092BB293" w14:textId="318CDCD1" w:rsidR="0031340C" w:rsidRPr="00DD7E53" w:rsidRDefault="0028179D" w:rsidP="0031340C">
      <w:pPr>
        <w:pStyle w:val="Heading3"/>
      </w:pPr>
      <w:r w:rsidRPr="00DD7E53">
        <w:t xml:space="preserve">Safety Measures </w:t>
      </w:r>
      <w:r w:rsidR="00EB3E5B" w:rsidRPr="00DD7E53">
        <w:t>and</w:t>
      </w:r>
      <w:r w:rsidRPr="00DD7E53">
        <w:t xml:space="preserve"> Novel Features</w:t>
      </w:r>
    </w:p>
    <w:p w14:paraId="786FC3DF" w14:textId="649135EB" w:rsidR="0028179D" w:rsidRPr="00DD7E53" w:rsidRDefault="009B293D" w:rsidP="0028179D">
      <w:pPr>
        <w:pStyle w:val="Numberedparagraph"/>
      </w:pPr>
      <w:r w:rsidRPr="00DD7E53">
        <w:t xml:space="preserve">The </w:t>
      </w:r>
      <w:r w:rsidR="00EB38D9" w:rsidRPr="00DD7E53">
        <w:t xml:space="preserve">RP has defined </w:t>
      </w:r>
      <w:r w:rsidR="005B4593">
        <w:t>an</w:t>
      </w:r>
      <w:r w:rsidR="005B4593" w:rsidRPr="00DD7E53">
        <w:t xml:space="preserve"> </w:t>
      </w:r>
      <w:r w:rsidR="007D5A93" w:rsidRPr="00DD7E53">
        <w:t>acceptance criteria which must be met by the SMR-300 for all design basis internal hazards</w:t>
      </w:r>
      <w:r w:rsidR="00E363A4">
        <w:t xml:space="preserve"> (ref. </w:t>
      </w:r>
      <w:sdt>
        <w:sdtPr>
          <w:id w:val="-2135778935"/>
          <w:citation/>
        </w:sdtPr>
        <w:sdtEndPr/>
        <w:sdtContent>
          <w:r w:rsidR="00E363A4">
            <w:fldChar w:fldCharType="begin"/>
          </w:r>
          <w:r w:rsidR="00E363A4">
            <w:instrText xml:space="preserve"> CITATION PSRB22 \l 2057 </w:instrText>
          </w:r>
          <w:r w:rsidR="00E363A4">
            <w:fldChar w:fldCharType="separate"/>
          </w:r>
          <w:r w:rsidR="005208CC" w:rsidRPr="005208CC">
            <w:rPr>
              <w:noProof/>
            </w:rPr>
            <w:t>[24]</w:t>
          </w:r>
          <w:r w:rsidR="00E363A4">
            <w:fldChar w:fldCharType="end"/>
          </w:r>
        </w:sdtContent>
      </w:sdt>
      <w:r w:rsidR="00E363A4">
        <w:t>)</w:t>
      </w:r>
      <w:r w:rsidR="007D5A93" w:rsidRPr="00DD7E53">
        <w:t xml:space="preserve"> </w:t>
      </w:r>
      <w:r w:rsidR="005B4593">
        <w:t>to guide</w:t>
      </w:r>
      <w:r w:rsidR="009926BF">
        <w:t xml:space="preserve"> the identification and implementation of</w:t>
      </w:r>
      <w:r w:rsidR="003E15B8" w:rsidRPr="00DD7E53">
        <w:t xml:space="preserve"> safety measures</w:t>
      </w:r>
      <w:r w:rsidR="007B09B2" w:rsidRPr="00DD7E53">
        <w:t xml:space="preserve">. </w:t>
      </w:r>
      <w:r w:rsidR="00F551D3" w:rsidRPr="00DD7E53">
        <w:t>The RP</w:t>
      </w:r>
      <w:r w:rsidR="00E962A5">
        <w:t>’</w:t>
      </w:r>
      <w:r w:rsidR="00F551D3" w:rsidRPr="00DD7E53">
        <w:t>s acceptance criteria for each design basis hazard are:</w:t>
      </w:r>
    </w:p>
    <w:p w14:paraId="3EA363F3" w14:textId="7D2D10AC" w:rsidR="00F551D3" w:rsidRPr="00DD7E53" w:rsidRDefault="00F551D3" w:rsidP="00F551D3">
      <w:pPr>
        <w:pStyle w:val="Bulletlist1"/>
      </w:pPr>
      <w:r w:rsidRPr="00DD7E53">
        <w:t>The fundamental safety functions (control, cool, contain, monitor and control releases) shall remain available;</w:t>
      </w:r>
    </w:p>
    <w:p w14:paraId="3531E283" w14:textId="4DF9C734" w:rsidR="00F551D3" w:rsidRPr="00DD7E53" w:rsidRDefault="00F551D3" w:rsidP="00F551D3">
      <w:pPr>
        <w:pStyle w:val="Bulletlist1"/>
      </w:pPr>
      <w:r w:rsidRPr="00DD7E53">
        <w:t>There shall be no failure of fuel or the reactor coolant pressure boundary;</w:t>
      </w:r>
    </w:p>
    <w:p w14:paraId="1BFA4B41" w14:textId="4491E79F" w:rsidR="00F551D3" w:rsidRPr="00DD7E53" w:rsidRDefault="00F551D3" w:rsidP="00F551D3">
      <w:pPr>
        <w:pStyle w:val="Bulletlist1"/>
      </w:pPr>
      <w:r w:rsidRPr="00DD7E53">
        <w:t>The containment function shall be maintained;</w:t>
      </w:r>
    </w:p>
    <w:p w14:paraId="4B6FF31C" w14:textId="7B95DA85" w:rsidR="00500C73" w:rsidRPr="00DD7E53" w:rsidRDefault="00500C73" w:rsidP="00500C73">
      <w:pPr>
        <w:pStyle w:val="Bulletlist1"/>
      </w:pPr>
      <w:r w:rsidRPr="00DD7E53">
        <w:t>The ability to monitor the state of the plant shall be maintained;</w:t>
      </w:r>
    </w:p>
    <w:p w14:paraId="2A056011" w14:textId="2BAAA307" w:rsidR="00500C73" w:rsidRPr="00DD7E53" w:rsidRDefault="00500C73" w:rsidP="00500C73">
      <w:pPr>
        <w:pStyle w:val="Bulletlist1"/>
      </w:pPr>
      <w:r w:rsidRPr="00DD7E53">
        <w:t xml:space="preserve">Dose acceptance criteria for design basis accidents from </w:t>
      </w:r>
      <w:r w:rsidR="00D375E6">
        <w:t>i</w:t>
      </w:r>
      <w:r w:rsidRPr="00DD7E53">
        <w:t xml:space="preserve">nternal </w:t>
      </w:r>
      <w:r w:rsidR="00D375E6">
        <w:t>h</w:t>
      </w:r>
      <w:r w:rsidRPr="00DD7E53">
        <w:t>azards shall be met.</w:t>
      </w:r>
    </w:p>
    <w:p w14:paraId="5CAFDD8B" w14:textId="6996EE9B" w:rsidR="00DD1BCB" w:rsidRPr="00DD7E53" w:rsidRDefault="00EA60AA" w:rsidP="00E765E0">
      <w:pPr>
        <w:pStyle w:val="Numberedparagraph"/>
      </w:pPr>
      <w:r w:rsidRPr="00DD7E53">
        <w:t>A key novel aspect of the SMR-300 is the use o</w:t>
      </w:r>
      <w:r w:rsidR="00E53812" w:rsidRPr="00DD7E53">
        <w:t xml:space="preserve">f the AR surrounding the CS as the Ultimate Heat Sink (UHS). The inner boundary of the annular reservoir forms a key heat transfer service for heat removal from within the CS and the AR </w:t>
      </w:r>
      <w:r w:rsidR="00DA5F15" w:rsidRPr="00DD7E53">
        <w:t>water acts as part of the heat exchange</w:t>
      </w:r>
      <w:r w:rsidR="00DD1BCB" w:rsidRPr="00DD7E53">
        <w:t xml:space="preserve"> process for the Secondary Decay Heat Removal System (SDH).</w:t>
      </w:r>
      <w:r w:rsidR="00E765E0">
        <w:t xml:space="preserve"> </w:t>
      </w:r>
      <w:r w:rsidR="001E2F62">
        <w:t>T</w:t>
      </w:r>
      <w:r w:rsidR="0087723C" w:rsidRPr="00DD7E53">
        <w:t xml:space="preserve">he RP </w:t>
      </w:r>
      <w:r w:rsidR="001E2F62">
        <w:t xml:space="preserve">has </w:t>
      </w:r>
      <w:r w:rsidR="0087723C" w:rsidRPr="00DD7E53">
        <w:t>produced the Containment Structure System Based Review (ref</w:t>
      </w:r>
      <w:r w:rsidR="00194F8D" w:rsidRPr="00DD7E53">
        <w:t>.</w:t>
      </w:r>
      <w:sdt>
        <w:sdtPr>
          <w:id w:val="-556851821"/>
          <w:citation/>
        </w:sdtPr>
        <w:sdtEndPr/>
        <w:sdtContent>
          <w:r w:rsidR="00CB5D17" w:rsidRPr="00DD7E53">
            <w:fldChar w:fldCharType="begin"/>
          </w:r>
          <w:r w:rsidR="00CB5D17" w:rsidRPr="00DD7E53">
            <w:instrText xml:space="preserve"> CITATION Hol25 \l 2057 </w:instrText>
          </w:r>
          <w:r w:rsidR="00CB5D17" w:rsidRPr="00DD7E53">
            <w:fldChar w:fldCharType="separate"/>
          </w:r>
          <w:r w:rsidR="005208CC">
            <w:rPr>
              <w:noProof/>
            </w:rPr>
            <w:t xml:space="preserve"> </w:t>
          </w:r>
          <w:r w:rsidR="005208CC" w:rsidRPr="005208CC">
            <w:rPr>
              <w:noProof/>
            </w:rPr>
            <w:t>[71]</w:t>
          </w:r>
          <w:r w:rsidR="00CB5D17" w:rsidRPr="00DD7E53">
            <w:fldChar w:fldCharType="end"/>
          </w:r>
        </w:sdtContent>
      </w:sdt>
      <w:r w:rsidR="0087723C" w:rsidRPr="00DD7E53">
        <w:t>) to provide additional information and high level analysis of the</w:t>
      </w:r>
      <w:r w:rsidR="002F74CD" w:rsidRPr="00DD7E53">
        <w:t xml:space="preserve"> design</w:t>
      </w:r>
      <w:r w:rsidR="00046CF3">
        <w:t>’</w:t>
      </w:r>
      <w:r w:rsidR="002F74CD" w:rsidRPr="00DD7E53">
        <w:t>s tolerance to a potential failure of the CS.</w:t>
      </w:r>
    </w:p>
    <w:p w14:paraId="1F8133BB" w14:textId="73F07D5C" w:rsidR="0028179D" w:rsidRPr="00DD7E53" w:rsidRDefault="0028179D" w:rsidP="0028179D">
      <w:pPr>
        <w:pStyle w:val="Heading3"/>
      </w:pPr>
      <w:r w:rsidRPr="00DD7E53">
        <w:lastRenderedPageBreak/>
        <w:t>Plant Layout</w:t>
      </w:r>
    </w:p>
    <w:p w14:paraId="4089C738" w14:textId="05615A4C" w:rsidR="001829B0" w:rsidRPr="00DD7E53" w:rsidRDefault="008703B5" w:rsidP="001829B0">
      <w:pPr>
        <w:pStyle w:val="Numberedparagraph"/>
      </w:pPr>
      <w:r w:rsidRPr="00DD7E53">
        <w:t xml:space="preserve">The layout of the SMR-300 </w:t>
      </w:r>
      <w:r w:rsidR="00C7294A" w:rsidRPr="00DD7E53">
        <w:t>is described primarily</w:t>
      </w:r>
      <w:r w:rsidR="005F7E16" w:rsidRPr="00DD7E53">
        <w:t xml:space="preserve"> within Chapter </w:t>
      </w:r>
      <w:r w:rsidR="0024208D">
        <w:t>A</w:t>
      </w:r>
      <w:r w:rsidR="005F7E16" w:rsidRPr="00DD7E53">
        <w:t>2 of the PSR</w:t>
      </w:r>
      <w:r w:rsidR="0006650A" w:rsidRPr="00DD7E53">
        <w:t xml:space="preserve"> (ref</w:t>
      </w:r>
      <w:r w:rsidR="000B6613" w:rsidRPr="00DD7E53">
        <w:t xml:space="preserve">. </w:t>
      </w:r>
      <w:sdt>
        <w:sdtPr>
          <w:id w:val="2124414203"/>
          <w:citation/>
        </w:sdtPr>
        <w:sdtEndPr/>
        <w:sdtContent>
          <w:r w:rsidR="000B6613" w:rsidRPr="00DD7E53">
            <w:fldChar w:fldCharType="begin"/>
          </w:r>
          <w:r w:rsidR="000B6613" w:rsidRPr="00DD7E53">
            <w:instrText xml:space="preserve"> CITATION PSRChapterA2 \l 2057 </w:instrText>
          </w:r>
          <w:r w:rsidR="000B6613" w:rsidRPr="00DD7E53">
            <w:fldChar w:fldCharType="separate"/>
          </w:r>
          <w:r w:rsidR="005208CC" w:rsidRPr="005208CC">
            <w:rPr>
              <w:noProof/>
            </w:rPr>
            <w:t>[2]</w:t>
          </w:r>
          <w:r w:rsidR="000B6613" w:rsidRPr="00DD7E53">
            <w:fldChar w:fldCharType="end"/>
          </w:r>
        </w:sdtContent>
      </w:sdt>
      <w:r w:rsidR="0006650A" w:rsidRPr="00DD7E53">
        <w:t xml:space="preserve">), which is supported by other relevant chapters, such as Chapter </w:t>
      </w:r>
      <w:r w:rsidR="00CC086A">
        <w:t>B</w:t>
      </w:r>
      <w:r w:rsidR="0006650A" w:rsidRPr="00DD7E53">
        <w:t>9 (ref</w:t>
      </w:r>
      <w:r w:rsidR="000B6613" w:rsidRPr="00DD7E53">
        <w:t xml:space="preserve">. </w:t>
      </w:r>
      <w:sdt>
        <w:sdtPr>
          <w:id w:val="-937375729"/>
          <w:citation/>
        </w:sdtPr>
        <w:sdtEndPr/>
        <w:sdtContent>
          <w:r w:rsidR="000B6613" w:rsidRPr="00DD7E53">
            <w:fldChar w:fldCharType="begin"/>
          </w:r>
          <w:r w:rsidR="000B6613" w:rsidRPr="00DD7E53">
            <w:instrText xml:space="preserve"> CITATION PSRB91 \l 2057 </w:instrText>
          </w:r>
          <w:r w:rsidR="000B6613" w:rsidRPr="00DD7E53">
            <w:fldChar w:fldCharType="separate"/>
          </w:r>
          <w:r w:rsidR="005208CC" w:rsidRPr="005208CC">
            <w:rPr>
              <w:noProof/>
            </w:rPr>
            <w:t>[11]</w:t>
          </w:r>
          <w:r w:rsidR="000B6613" w:rsidRPr="00DD7E53">
            <w:fldChar w:fldCharType="end"/>
          </w:r>
        </w:sdtContent>
      </w:sdt>
      <w:r w:rsidR="0006650A" w:rsidRPr="00DD7E53">
        <w:t>)</w:t>
      </w:r>
      <w:r w:rsidR="0065360C">
        <w:t>,</w:t>
      </w:r>
      <w:r w:rsidR="0006650A" w:rsidRPr="00DD7E53">
        <w:t xml:space="preserve"> and</w:t>
      </w:r>
      <w:r w:rsidR="00C7294A" w:rsidRPr="00DD7E53">
        <w:t xml:space="preserve"> through DRP documents</w:t>
      </w:r>
      <w:r w:rsidR="00360A72" w:rsidRPr="00DD7E53">
        <w:t>, notabl</w:t>
      </w:r>
      <w:r w:rsidR="0041139F" w:rsidRPr="00DD7E53">
        <w:t>y</w:t>
      </w:r>
      <w:r w:rsidR="00360A72" w:rsidRPr="00DD7E53">
        <w:t xml:space="preserve"> the general arrangement drawings for each building in scope </w:t>
      </w:r>
      <w:r w:rsidR="000B6613" w:rsidRPr="00DD7E53">
        <w:t xml:space="preserve">(ref. </w:t>
      </w:r>
      <w:sdt>
        <w:sdtPr>
          <w:id w:val="-1235779386"/>
          <w:citation/>
        </w:sdtPr>
        <w:sdtEndPr/>
        <w:sdtContent>
          <w:r w:rsidR="000B6613" w:rsidRPr="00DD7E53">
            <w:fldChar w:fldCharType="begin"/>
          </w:r>
          <w:r w:rsidR="000B6613" w:rsidRPr="00DD7E53">
            <w:instrText xml:space="preserve"> CITATION Hol13 \l 2057 </w:instrText>
          </w:r>
          <w:r w:rsidR="000B6613" w:rsidRPr="00DD7E53">
            <w:fldChar w:fldCharType="separate"/>
          </w:r>
          <w:r w:rsidR="005208CC" w:rsidRPr="005208CC">
            <w:rPr>
              <w:noProof/>
            </w:rPr>
            <w:t>[64]</w:t>
          </w:r>
          <w:r w:rsidR="000B6613" w:rsidRPr="00DD7E53">
            <w:fldChar w:fldCharType="end"/>
          </w:r>
        </w:sdtContent>
      </w:sdt>
      <w:sdt>
        <w:sdtPr>
          <w:id w:val="1636600773"/>
          <w:citation/>
        </w:sdtPr>
        <w:sdtEndPr/>
        <w:sdtContent>
          <w:r w:rsidR="000B6613" w:rsidRPr="00DD7E53">
            <w:fldChar w:fldCharType="begin"/>
          </w:r>
          <w:r w:rsidR="000B6613" w:rsidRPr="00DD7E53">
            <w:instrText xml:space="preserve"> CITATION Hol12 \l 2057 </w:instrText>
          </w:r>
          <w:r w:rsidR="000B6613" w:rsidRPr="00DD7E53">
            <w:fldChar w:fldCharType="separate"/>
          </w:r>
          <w:r w:rsidR="005208CC">
            <w:rPr>
              <w:noProof/>
            </w:rPr>
            <w:t xml:space="preserve"> </w:t>
          </w:r>
          <w:r w:rsidR="005208CC" w:rsidRPr="005208CC">
            <w:rPr>
              <w:noProof/>
            </w:rPr>
            <w:t>[63]</w:t>
          </w:r>
          <w:r w:rsidR="000B6613" w:rsidRPr="00DD7E53">
            <w:fldChar w:fldCharType="end"/>
          </w:r>
        </w:sdtContent>
      </w:sdt>
      <w:sdt>
        <w:sdtPr>
          <w:id w:val="-1283488415"/>
          <w:citation/>
        </w:sdtPr>
        <w:sdtEndPr/>
        <w:sdtContent>
          <w:r w:rsidR="000B6613" w:rsidRPr="00DD7E53">
            <w:fldChar w:fldCharType="begin"/>
          </w:r>
          <w:r w:rsidR="000B6613" w:rsidRPr="00DD7E53">
            <w:instrText xml:space="preserve"> CITATION Hol10 \l 2057 </w:instrText>
          </w:r>
          <w:r w:rsidR="000B6613" w:rsidRPr="00DD7E53">
            <w:fldChar w:fldCharType="separate"/>
          </w:r>
          <w:r w:rsidR="005208CC">
            <w:rPr>
              <w:noProof/>
            </w:rPr>
            <w:t xml:space="preserve"> </w:t>
          </w:r>
          <w:r w:rsidR="005208CC" w:rsidRPr="005208CC">
            <w:rPr>
              <w:noProof/>
            </w:rPr>
            <w:t>[65]</w:t>
          </w:r>
          <w:r w:rsidR="000B6613" w:rsidRPr="00DD7E53">
            <w:fldChar w:fldCharType="end"/>
          </w:r>
        </w:sdtContent>
      </w:sdt>
      <w:sdt>
        <w:sdtPr>
          <w:id w:val="2086100680"/>
          <w:citation/>
        </w:sdtPr>
        <w:sdtEndPr/>
        <w:sdtContent>
          <w:r w:rsidR="000B6613" w:rsidRPr="00DD7E53">
            <w:fldChar w:fldCharType="begin"/>
          </w:r>
          <w:r w:rsidR="000B6613" w:rsidRPr="00DD7E53">
            <w:instrText xml:space="preserve"> CITATION Hol11 \l 2057 </w:instrText>
          </w:r>
          <w:r w:rsidR="000B6613" w:rsidRPr="00DD7E53">
            <w:fldChar w:fldCharType="separate"/>
          </w:r>
          <w:r w:rsidR="005208CC">
            <w:rPr>
              <w:noProof/>
            </w:rPr>
            <w:t xml:space="preserve"> </w:t>
          </w:r>
          <w:r w:rsidR="005208CC" w:rsidRPr="005208CC">
            <w:rPr>
              <w:noProof/>
            </w:rPr>
            <w:t>[66]</w:t>
          </w:r>
          <w:r w:rsidR="000B6613" w:rsidRPr="00DD7E53">
            <w:fldChar w:fldCharType="end"/>
          </w:r>
        </w:sdtContent>
      </w:sdt>
      <w:r w:rsidR="000B6613" w:rsidRPr="00DD7E53">
        <w:t>)</w:t>
      </w:r>
      <w:r w:rsidR="00360A72" w:rsidRPr="00DD7E53">
        <w:t>.</w:t>
      </w:r>
    </w:p>
    <w:p w14:paraId="6E74AC91" w14:textId="33065803" w:rsidR="00B629FA" w:rsidRPr="00DD7E53" w:rsidRDefault="00B629FA" w:rsidP="001829B0">
      <w:pPr>
        <w:pStyle w:val="Numberedparagraph"/>
      </w:pPr>
      <w:r w:rsidRPr="00DD7E53">
        <w:t xml:space="preserve">The external layout of the generic </w:t>
      </w:r>
      <w:r w:rsidR="00094AD8" w:rsidRPr="00DD7E53">
        <w:t>site</w:t>
      </w:r>
      <w:r w:rsidRPr="00DD7E53">
        <w:t xml:space="preserve"> is </w:t>
      </w:r>
      <w:r w:rsidR="00094AD8" w:rsidRPr="00DD7E53">
        <w:t xml:space="preserve">described within Chapter </w:t>
      </w:r>
      <w:r w:rsidR="00CC086A">
        <w:t>A</w:t>
      </w:r>
      <w:r w:rsidR="00094AD8" w:rsidRPr="00DD7E53">
        <w:t>2 of the PSR and also shown in</w:t>
      </w:r>
      <w:r w:rsidR="00772C81" w:rsidRPr="00DD7E53">
        <w:t xml:space="preserve"> the Conceptual Plot Plan </w:t>
      </w:r>
      <w:r w:rsidR="00997307" w:rsidRPr="00DD7E53">
        <w:t xml:space="preserve">(ref. </w:t>
      </w:r>
      <w:sdt>
        <w:sdtPr>
          <w:id w:val="663291406"/>
          <w:citation/>
        </w:sdtPr>
        <w:sdtEndPr/>
        <w:sdtContent>
          <w:r w:rsidR="00997307" w:rsidRPr="00DD7E53">
            <w:fldChar w:fldCharType="begin"/>
          </w:r>
          <w:r w:rsidR="00997307" w:rsidRPr="00DD7E53">
            <w:instrText xml:space="preserve"> CITATION Hol27 \l 2057 </w:instrText>
          </w:r>
          <w:r w:rsidR="00997307" w:rsidRPr="00DD7E53">
            <w:fldChar w:fldCharType="separate"/>
          </w:r>
          <w:r w:rsidR="005208CC" w:rsidRPr="005208CC">
            <w:rPr>
              <w:noProof/>
            </w:rPr>
            <w:t>[73]</w:t>
          </w:r>
          <w:r w:rsidR="00997307" w:rsidRPr="00DD7E53">
            <w:fldChar w:fldCharType="end"/>
          </w:r>
        </w:sdtContent>
      </w:sdt>
      <w:r w:rsidR="00997307" w:rsidRPr="00DD7E53">
        <w:t>)</w:t>
      </w:r>
      <w:r w:rsidR="004459A7" w:rsidRPr="00DD7E53">
        <w:t>.</w:t>
      </w:r>
    </w:p>
    <w:p w14:paraId="2EE5EB01" w14:textId="28C72874" w:rsidR="00AE0DCC" w:rsidRPr="00DD7E53" w:rsidRDefault="002F3FCA" w:rsidP="00F56E61">
      <w:pPr>
        <w:pStyle w:val="Heading3"/>
      </w:pPr>
      <w:r w:rsidRPr="00DD7E53">
        <w:t xml:space="preserve">Demonstrating Risks are Reduced </w:t>
      </w:r>
      <w:r w:rsidR="00AE0DCC" w:rsidRPr="00DD7E53">
        <w:t>ALARP</w:t>
      </w:r>
    </w:p>
    <w:p w14:paraId="718C855D" w14:textId="691924E9" w:rsidR="00EB351A" w:rsidRPr="00DD7E53" w:rsidRDefault="00211A18" w:rsidP="00EB351A">
      <w:pPr>
        <w:pStyle w:val="Numberedparagraph"/>
      </w:pPr>
      <w:r w:rsidRPr="00DD7E53">
        <w:t>The RP</w:t>
      </w:r>
      <w:r w:rsidR="0065360C">
        <w:t>’</w:t>
      </w:r>
      <w:r w:rsidRPr="00DD7E53">
        <w:t xml:space="preserve">s overarching claim with respect to internal hazards is Claim 2.1.6 which states “Risks from </w:t>
      </w:r>
      <w:r w:rsidR="00D375E6">
        <w:t>i</w:t>
      </w:r>
      <w:r w:rsidR="00213770" w:rsidRPr="00DD7E53">
        <w:t xml:space="preserve">nternal </w:t>
      </w:r>
      <w:r w:rsidR="00D375E6">
        <w:t>h</w:t>
      </w:r>
      <w:r w:rsidR="00213770" w:rsidRPr="00DD7E53">
        <w:t xml:space="preserve">azards and their combinations have been demonstrated to be tolerable and As Low As Reasonably Practicable (ALARP)”. </w:t>
      </w:r>
      <w:r w:rsidR="001327E5" w:rsidRPr="00DD7E53">
        <w:t>Th</w:t>
      </w:r>
      <w:r w:rsidR="0054180A" w:rsidRPr="00DD7E53">
        <w:t>is</w:t>
      </w:r>
      <w:r w:rsidR="001327E5" w:rsidRPr="00DD7E53">
        <w:t xml:space="preserve"> claim supports the overarching PSR chapter on ALARP, Chapter A5 “Summary of ALARP” (ref.</w:t>
      </w:r>
      <w:sdt>
        <w:sdtPr>
          <w:id w:val="2102531949"/>
          <w:citation/>
        </w:sdtPr>
        <w:sdtEndPr/>
        <w:sdtContent>
          <w:r w:rsidR="003E4CD9" w:rsidRPr="00DD7E53">
            <w:fldChar w:fldCharType="begin"/>
          </w:r>
          <w:r w:rsidR="003E4CD9" w:rsidRPr="00DD7E53">
            <w:instrText xml:space="preserve"> CITATION PSRChapterA5 \l 2057 </w:instrText>
          </w:r>
          <w:r w:rsidR="003E4CD9" w:rsidRPr="00DD7E53">
            <w:fldChar w:fldCharType="separate"/>
          </w:r>
          <w:r w:rsidR="005208CC">
            <w:rPr>
              <w:noProof/>
            </w:rPr>
            <w:t xml:space="preserve"> </w:t>
          </w:r>
          <w:r w:rsidR="005208CC" w:rsidRPr="005208CC">
            <w:rPr>
              <w:noProof/>
            </w:rPr>
            <w:t>[5]</w:t>
          </w:r>
          <w:r w:rsidR="003E4CD9" w:rsidRPr="00DD7E53">
            <w:fldChar w:fldCharType="end"/>
          </w:r>
        </w:sdtContent>
      </w:sdt>
      <w:r w:rsidR="001327E5" w:rsidRPr="00DD7E53">
        <w:t>). Claim 2.4 within A5 states “The risk to workers and the public is tolerable and is as low as reasonably practicable, for the design, construction, commissioning, operation and decommissioning of the generic Holtec SMR-300</w:t>
      </w:r>
      <w:r w:rsidR="00D57B02" w:rsidRPr="00DD7E53">
        <w:t>”.</w:t>
      </w:r>
    </w:p>
    <w:p w14:paraId="06C27CA8" w14:textId="64C7E699" w:rsidR="00AE0DCC" w:rsidRPr="00DD7E53" w:rsidRDefault="00460E93" w:rsidP="003E4519">
      <w:pPr>
        <w:pStyle w:val="Numberedparagraph"/>
      </w:pPr>
      <w:r w:rsidRPr="00DD7E53">
        <w:t>The RP</w:t>
      </w:r>
      <w:r w:rsidR="00F53AC9">
        <w:t>’</w:t>
      </w:r>
      <w:r w:rsidRPr="00DD7E53">
        <w:t>s process for considering design changes</w:t>
      </w:r>
      <w:r w:rsidR="009B4003" w:rsidRPr="00DD7E53">
        <w:t xml:space="preserve"> and reducing risk </w:t>
      </w:r>
      <w:r w:rsidR="00A75FE4">
        <w:t>to</w:t>
      </w:r>
      <w:r w:rsidR="009B4003" w:rsidRPr="00DD7E53">
        <w:t xml:space="preserve"> ALARP </w:t>
      </w:r>
      <w:r w:rsidR="00CD3C28" w:rsidRPr="00DD7E53">
        <w:t xml:space="preserve">is described within Chapter </w:t>
      </w:r>
      <w:r w:rsidR="00CC086A">
        <w:t>A</w:t>
      </w:r>
      <w:r w:rsidR="00CD3C28" w:rsidRPr="00DD7E53">
        <w:t>5 of the PSR, the RPs ALARP Guidance Document (ref</w:t>
      </w:r>
      <w:r w:rsidR="00BC1B09" w:rsidRPr="00DD7E53">
        <w:t xml:space="preserve">. </w:t>
      </w:r>
      <w:sdt>
        <w:sdtPr>
          <w:id w:val="1631360408"/>
          <w:citation/>
        </w:sdtPr>
        <w:sdtEndPr/>
        <w:sdtContent>
          <w:r w:rsidR="00BC1B09" w:rsidRPr="00DD7E53">
            <w:fldChar w:fldCharType="begin"/>
          </w:r>
          <w:r w:rsidR="00BC1B09" w:rsidRPr="00DD7E53">
            <w:instrText xml:space="preserve"> CITATION Hol28 \l 2057 </w:instrText>
          </w:r>
          <w:r w:rsidR="00BC1B09" w:rsidRPr="00DD7E53">
            <w:fldChar w:fldCharType="separate"/>
          </w:r>
          <w:r w:rsidR="005208CC" w:rsidRPr="005208CC">
            <w:rPr>
              <w:noProof/>
            </w:rPr>
            <w:t>[74]</w:t>
          </w:r>
          <w:r w:rsidR="00BC1B09" w:rsidRPr="00DD7E53">
            <w:fldChar w:fldCharType="end"/>
          </w:r>
        </w:sdtContent>
      </w:sdt>
      <w:r w:rsidR="00CD3C28" w:rsidRPr="00DD7E53">
        <w:t>), and Design Stability Toolkit (ref</w:t>
      </w:r>
      <w:r w:rsidR="00BC1B09" w:rsidRPr="00DD7E53">
        <w:t xml:space="preserve">. </w:t>
      </w:r>
      <w:sdt>
        <w:sdtPr>
          <w:id w:val="548571891"/>
          <w:citation/>
        </w:sdtPr>
        <w:sdtEndPr/>
        <w:sdtContent>
          <w:r w:rsidR="00BC1B09" w:rsidRPr="00DD7E53">
            <w:fldChar w:fldCharType="begin"/>
          </w:r>
          <w:r w:rsidR="00BC1B09" w:rsidRPr="00DD7E53">
            <w:instrText xml:space="preserve"> CITATION Hol29 \l 2057 </w:instrText>
          </w:r>
          <w:r w:rsidR="00BC1B09" w:rsidRPr="00DD7E53">
            <w:fldChar w:fldCharType="separate"/>
          </w:r>
          <w:r w:rsidR="005208CC" w:rsidRPr="005208CC">
            <w:rPr>
              <w:noProof/>
            </w:rPr>
            <w:t>[75]</w:t>
          </w:r>
          <w:r w:rsidR="00BC1B09" w:rsidRPr="00DD7E53">
            <w:fldChar w:fldCharType="end"/>
          </w:r>
        </w:sdtContent>
      </w:sdt>
      <w:r w:rsidR="00CD3C28" w:rsidRPr="00DD7E53">
        <w:t xml:space="preserve">). Additionally, the RP has described some high level </w:t>
      </w:r>
      <w:r w:rsidR="00F91980" w:rsidRPr="00DD7E53">
        <w:t>hazard management strategies through ongoing regulatory engagements and responses to regulatory queries</w:t>
      </w:r>
      <w:r w:rsidR="009F0033" w:rsidRPr="00DD7E53">
        <w:t xml:space="preserve"> </w:t>
      </w:r>
      <w:r w:rsidR="00BA0DAA" w:rsidRPr="00DD7E53">
        <w:t xml:space="preserve">(ref. </w:t>
      </w:r>
      <w:sdt>
        <w:sdtPr>
          <w:id w:val="1447119357"/>
          <w:citation/>
        </w:sdtPr>
        <w:sdtEndPr/>
        <w:sdtContent>
          <w:r w:rsidR="003F7997" w:rsidRPr="00DD7E53">
            <w:fldChar w:fldCharType="begin"/>
          </w:r>
          <w:r w:rsidR="003F7997" w:rsidRPr="00DD7E53">
            <w:instrText xml:space="preserve"> CITATION ONR19 \l 2057 </w:instrText>
          </w:r>
          <w:r w:rsidR="003F7997" w:rsidRPr="00DD7E53">
            <w:fldChar w:fldCharType="separate"/>
          </w:r>
          <w:r w:rsidR="005208CC" w:rsidRPr="005208CC">
            <w:rPr>
              <w:noProof/>
            </w:rPr>
            <w:t>[76]</w:t>
          </w:r>
          <w:r w:rsidR="003F7997" w:rsidRPr="00DD7E53">
            <w:fldChar w:fldCharType="end"/>
          </w:r>
        </w:sdtContent>
      </w:sdt>
      <w:sdt>
        <w:sdtPr>
          <w:id w:val="-622081823"/>
          <w:citation/>
        </w:sdtPr>
        <w:sdtEndPr/>
        <w:sdtContent>
          <w:r w:rsidR="003F7997" w:rsidRPr="00DD7E53">
            <w:fldChar w:fldCharType="begin"/>
          </w:r>
          <w:r w:rsidR="003F7997" w:rsidRPr="00DD7E53">
            <w:instrText xml:space="preserve"> CITATION ONR15 \l 2057 </w:instrText>
          </w:r>
          <w:r w:rsidR="003F7997" w:rsidRPr="00DD7E53">
            <w:fldChar w:fldCharType="separate"/>
          </w:r>
          <w:r w:rsidR="005208CC">
            <w:rPr>
              <w:noProof/>
            </w:rPr>
            <w:t xml:space="preserve"> </w:t>
          </w:r>
          <w:r w:rsidR="005208CC" w:rsidRPr="005208CC">
            <w:rPr>
              <w:noProof/>
            </w:rPr>
            <w:t>[77]</w:t>
          </w:r>
          <w:r w:rsidR="003F7997" w:rsidRPr="00DD7E53">
            <w:fldChar w:fldCharType="end"/>
          </w:r>
        </w:sdtContent>
      </w:sdt>
      <w:sdt>
        <w:sdtPr>
          <w:id w:val="-1853956551"/>
          <w:citation/>
        </w:sdtPr>
        <w:sdtEndPr/>
        <w:sdtContent>
          <w:r w:rsidR="00D11B78" w:rsidRPr="00DD7E53">
            <w:fldChar w:fldCharType="begin"/>
          </w:r>
          <w:r w:rsidR="00D11B78" w:rsidRPr="00DD7E53">
            <w:instrText xml:space="preserve"> CITATION ONR16 \l 2057 </w:instrText>
          </w:r>
          <w:r w:rsidR="00D11B78" w:rsidRPr="00DD7E53">
            <w:fldChar w:fldCharType="separate"/>
          </w:r>
          <w:r w:rsidR="005208CC">
            <w:rPr>
              <w:noProof/>
            </w:rPr>
            <w:t xml:space="preserve"> </w:t>
          </w:r>
          <w:r w:rsidR="005208CC" w:rsidRPr="005208CC">
            <w:rPr>
              <w:noProof/>
            </w:rPr>
            <w:t>[78]</w:t>
          </w:r>
          <w:r w:rsidR="00D11B78" w:rsidRPr="00DD7E53">
            <w:fldChar w:fldCharType="end"/>
          </w:r>
        </w:sdtContent>
      </w:sdt>
      <w:r w:rsidR="00BA0DAA" w:rsidRPr="00DD7E53">
        <w:t>)</w:t>
      </w:r>
      <w:r w:rsidR="009F0033" w:rsidRPr="00DD7E53">
        <w:t>.</w:t>
      </w:r>
    </w:p>
    <w:p w14:paraId="4924A47D" w14:textId="7EB59F1F" w:rsidR="006E3394" w:rsidRPr="00DD7E53" w:rsidRDefault="006E3394" w:rsidP="0099767C">
      <w:pPr>
        <w:pStyle w:val="Heading2"/>
      </w:pPr>
      <w:r w:rsidRPr="00DD7E53">
        <w:t>Basis of assessment: requesting party’s documentation</w:t>
      </w:r>
    </w:p>
    <w:p w14:paraId="474B4B8D" w14:textId="7429B3E1" w:rsidR="008A5AE6" w:rsidRPr="00DD7E53" w:rsidRDefault="008C6825" w:rsidP="008C6825">
      <w:pPr>
        <w:pStyle w:val="Numberedparagraph"/>
      </w:pPr>
      <w:r w:rsidRPr="00DD7E53">
        <w:t xml:space="preserve">The principal documents that have formed the basis of my </w:t>
      </w:r>
      <w:r w:rsidR="0067140C" w:rsidRPr="00DD7E53">
        <w:t>internal hazards</w:t>
      </w:r>
      <w:r w:rsidRPr="00DD7E53">
        <w:t xml:space="preserve"> assessment are:</w:t>
      </w:r>
    </w:p>
    <w:p w14:paraId="05D4F2C1" w14:textId="1AC2D3A0" w:rsidR="00E714A1" w:rsidRPr="00DD7E53" w:rsidRDefault="00E714A1" w:rsidP="005F19AC">
      <w:pPr>
        <w:pStyle w:val="Bulletlist1"/>
      </w:pPr>
      <w:r w:rsidRPr="00DD7E53">
        <w:t xml:space="preserve">Impact Hazard </w:t>
      </w:r>
      <w:r w:rsidR="003E2CCF" w:rsidRPr="00DD7E53">
        <w:t>Assessment Report</w:t>
      </w:r>
      <w:r w:rsidR="0091648B" w:rsidRPr="00DD7E53">
        <w:t xml:space="preserve"> </w:t>
      </w:r>
      <w:r w:rsidR="0081297F" w:rsidRPr="00DD7E53">
        <w:t xml:space="preserve">(ref. </w:t>
      </w:r>
      <w:sdt>
        <w:sdtPr>
          <w:id w:val="-729692294"/>
          <w:citation/>
        </w:sdtPr>
        <w:sdtEndPr/>
        <w:sdtContent>
          <w:r w:rsidR="0081297F" w:rsidRPr="00DD7E53">
            <w:fldChar w:fldCharType="begin"/>
          </w:r>
          <w:r w:rsidR="0081297F" w:rsidRPr="00DD7E53">
            <w:instrText xml:space="preserve"> CITATION Hol21 \l 2057 </w:instrText>
          </w:r>
          <w:r w:rsidR="0081297F" w:rsidRPr="00DD7E53">
            <w:fldChar w:fldCharType="separate"/>
          </w:r>
          <w:r w:rsidR="005208CC" w:rsidRPr="005208CC">
            <w:rPr>
              <w:noProof/>
            </w:rPr>
            <w:t>[69]</w:t>
          </w:r>
          <w:r w:rsidR="0081297F" w:rsidRPr="00DD7E53">
            <w:fldChar w:fldCharType="end"/>
          </w:r>
        </w:sdtContent>
      </w:sdt>
      <w:r w:rsidR="0081297F" w:rsidRPr="00DD7E53">
        <w:t>)</w:t>
      </w:r>
      <w:r w:rsidR="003E2CCF" w:rsidRPr="00DD7E53">
        <w:t xml:space="preserve"> - </w:t>
      </w:r>
      <w:r w:rsidR="00CD3508" w:rsidRPr="00DD7E53">
        <w:t>This document outlines the RP</w:t>
      </w:r>
      <w:r w:rsidR="0088478E">
        <w:t>’</w:t>
      </w:r>
      <w:r w:rsidR="00CD3508" w:rsidRPr="00DD7E53">
        <w:t xml:space="preserve">s proposed approach to the assessment of dropped loads and pipe whip / jet hazards. </w:t>
      </w:r>
      <w:r w:rsidR="0088478E">
        <w:t>The RP considered these hazards</w:t>
      </w:r>
      <w:r w:rsidR="00CD3508" w:rsidRPr="00DD7E53">
        <w:t xml:space="preserve"> separately as </w:t>
      </w:r>
      <w:r w:rsidR="0088478E">
        <w:t>it</w:t>
      </w:r>
      <w:r w:rsidR="00CD3508" w:rsidRPr="00DD7E53">
        <w:t xml:space="preserve"> perceives that the differences between UK and US regulatory expectations are greatest with respect to the assessment of these hazards. The document discusses the calculation of hazar</w:t>
      </w:r>
      <w:r w:rsidR="00072A3C" w:rsidRPr="00DD7E53">
        <w:t xml:space="preserve">d </w:t>
      </w:r>
      <w:r w:rsidR="00CD3508" w:rsidRPr="00DD7E53">
        <w:t>magnitudes</w:t>
      </w:r>
      <w:r w:rsidR="00072A3C" w:rsidRPr="00DD7E53">
        <w:t>.</w:t>
      </w:r>
    </w:p>
    <w:p w14:paraId="28512469" w14:textId="5B455265" w:rsidR="005F19AC" w:rsidRPr="00DD7E53" w:rsidRDefault="005F19AC" w:rsidP="005F19AC">
      <w:pPr>
        <w:pStyle w:val="Bulletlist1"/>
      </w:pPr>
      <w:r w:rsidRPr="00DD7E53">
        <w:t>Impact Hazard Substantiation Methodologies Report</w:t>
      </w:r>
      <w:r w:rsidR="0081297F" w:rsidRPr="00DD7E53">
        <w:t xml:space="preserve"> (ref. </w:t>
      </w:r>
      <w:sdt>
        <w:sdtPr>
          <w:id w:val="-2137778929"/>
          <w:citation/>
        </w:sdtPr>
        <w:sdtEndPr/>
        <w:sdtContent>
          <w:r w:rsidR="0081297F" w:rsidRPr="00DD7E53">
            <w:fldChar w:fldCharType="begin"/>
          </w:r>
          <w:r w:rsidR="0081297F" w:rsidRPr="00DD7E53">
            <w:instrText xml:space="preserve"> CITATION Hol24 \l 2057 </w:instrText>
          </w:r>
          <w:r w:rsidR="0081297F" w:rsidRPr="00DD7E53">
            <w:fldChar w:fldCharType="separate"/>
          </w:r>
          <w:r w:rsidR="005208CC" w:rsidRPr="005208CC">
            <w:rPr>
              <w:noProof/>
            </w:rPr>
            <w:t>[70]</w:t>
          </w:r>
          <w:r w:rsidR="0081297F" w:rsidRPr="00DD7E53">
            <w:fldChar w:fldCharType="end"/>
          </w:r>
        </w:sdtContent>
      </w:sdt>
      <w:r w:rsidR="0081297F" w:rsidRPr="00DD7E53">
        <w:t>)</w:t>
      </w:r>
      <w:r w:rsidRPr="00DD7E53">
        <w:t xml:space="preserve"> </w:t>
      </w:r>
      <w:r w:rsidR="008A21F0" w:rsidRPr="00DD7E53">
        <w:t>– This document outlines the RP</w:t>
      </w:r>
      <w:r w:rsidR="0088478E">
        <w:t>’</w:t>
      </w:r>
      <w:r w:rsidR="008A21F0" w:rsidRPr="00DD7E53">
        <w:t>s proposed approach to the</w:t>
      </w:r>
      <w:r w:rsidR="003E2CCF" w:rsidRPr="00DD7E53">
        <w:t xml:space="preserve"> substantiation</w:t>
      </w:r>
      <w:r w:rsidR="008A21F0" w:rsidRPr="00DD7E53">
        <w:t xml:space="preserve"> of dropped loads and pipe whip / jet hazards. </w:t>
      </w:r>
      <w:r w:rsidR="00EC282A">
        <w:t>The RP considered these hazards</w:t>
      </w:r>
      <w:r w:rsidR="00EC282A" w:rsidRPr="00DD7E53">
        <w:t xml:space="preserve"> separately as </w:t>
      </w:r>
      <w:r w:rsidR="00EC282A">
        <w:t>it</w:t>
      </w:r>
      <w:r w:rsidR="00EC282A" w:rsidRPr="00DD7E53">
        <w:t xml:space="preserve"> perceives that the differences between UK and US regulatory expectations are greatest with respect to the assessment of these hazards.</w:t>
      </w:r>
      <w:r w:rsidR="00EC282A">
        <w:t xml:space="preserve"> </w:t>
      </w:r>
      <w:r w:rsidR="00DB628F" w:rsidRPr="00DD7E53">
        <w:t>The document discusses the assessment of hazard impacts</w:t>
      </w:r>
      <w:r w:rsidR="003E2CCF" w:rsidRPr="00DD7E53">
        <w:t xml:space="preserve"> (magnitudes)</w:t>
      </w:r>
      <w:r w:rsidR="00DB628F" w:rsidRPr="00DD7E53">
        <w:t xml:space="preserve"> on selected SSCs.</w:t>
      </w:r>
    </w:p>
    <w:p w14:paraId="7EBD3CD3" w14:textId="2B35BE19" w:rsidR="00C40F72" w:rsidRPr="00DD7E53" w:rsidRDefault="00FF3FE1" w:rsidP="0067140C">
      <w:pPr>
        <w:pStyle w:val="Bulletlist1"/>
      </w:pPr>
      <w:r w:rsidRPr="00DD7E53">
        <w:lastRenderedPageBreak/>
        <w:t>Internal Hazards Methodology and Alignment Report</w:t>
      </w:r>
      <w:r w:rsidR="00167A83" w:rsidRPr="00DD7E53">
        <w:t xml:space="preserve"> (ref. </w:t>
      </w:r>
      <w:sdt>
        <w:sdtPr>
          <w:id w:val="454675426"/>
          <w:citation/>
        </w:sdtPr>
        <w:sdtEndPr/>
        <w:sdtContent>
          <w:r w:rsidR="00167A83" w:rsidRPr="00DD7E53">
            <w:fldChar w:fldCharType="begin"/>
          </w:r>
          <w:r w:rsidR="00167A83" w:rsidRPr="00DD7E53">
            <w:instrText xml:space="preserve"> CITATION Hol23 \l 2057 </w:instrText>
          </w:r>
          <w:r w:rsidR="00167A83" w:rsidRPr="00DD7E53">
            <w:fldChar w:fldCharType="separate"/>
          </w:r>
          <w:r w:rsidR="005208CC" w:rsidRPr="005208CC">
            <w:rPr>
              <w:noProof/>
            </w:rPr>
            <w:t>[68]</w:t>
          </w:r>
          <w:r w:rsidR="00167A83" w:rsidRPr="00DD7E53">
            <w:fldChar w:fldCharType="end"/>
          </w:r>
        </w:sdtContent>
      </w:sdt>
      <w:r w:rsidR="00167A83" w:rsidRPr="00DD7E53">
        <w:t>)</w:t>
      </w:r>
      <w:r w:rsidR="009E4D27" w:rsidRPr="00DD7E53">
        <w:t xml:space="preserve"> – This document outlines the RP</w:t>
      </w:r>
      <w:r w:rsidR="00A26EDD">
        <w:t>’</w:t>
      </w:r>
      <w:r w:rsidR="009E4D27" w:rsidRPr="00DD7E53">
        <w:t xml:space="preserve">s proposed approach to the assessment of hazards </w:t>
      </w:r>
      <w:r w:rsidR="008A21F0" w:rsidRPr="00DD7E53">
        <w:t xml:space="preserve">other than dropped loads or pipe whip / jet hazards. </w:t>
      </w:r>
      <w:r w:rsidR="00DB628F" w:rsidRPr="00DD7E53">
        <w:t>The document discusses both the calculation of hazard magnitudes and the assessment of hazard impacts on selected SSCs.</w:t>
      </w:r>
    </w:p>
    <w:p w14:paraId="3F491227" w14:textId="63B9B73E" w:rsidR="00341CAC" w:rsidRPr="00DD7E53" w:rsidRDefault="00C40F72" w:rsidP="0067140C">
      <w:pPr>
        <w:pStyle w:val="Bulletlist1"/>
      </w:pPr>
      <w:r w:rsidRPr="00DD7E53">
        <w:t>Internal Hazards and External Hazards Combined Hazards Methodology</w:t>
      </w:r>
      <w:r w:rsidR="00FF3FE1" w:rsidRPr="00DD7E53">
        <w:t xml:space="preserve"> Report</w:t>
      </w:r>
      <w:r w:rsidR="00B26725" w:rsidRPr="00DD7E53">
        <w:t xml:space="preserve"> (ref. </w:t>
      </w:r>
      <w:sdt>
        <w:sdtPr>
          <w:id w:val="-233394399"/>
          <w:citation/>
        </w:sdtPr>
        <w:sdtEndPr/>
        <w:sdtContent>
          <w:r w:rsidR="00B26725" w:rsidRPr="00DD7E53">
            <w:fldChar w:fldCharType="begin"/>
          </w:r>
          <w:r w:rsidR="00B26725" w:rsidRPr="00DD7E53">
            <w:instrText xml:space="preserve"> CITATION Hol22 \l 2057 </w:instrText>
          </w:r>
          <w:r w:rsidR="00B26725" w:rsidRPr="00DD7E53">
            <w:fldChar w:fldCharType="separate"/>
          </w:r>
          <w:r w:rsidR="005208CC" w:rsidRPr="005208CC">
            <w:rPr>
              <w:noProof/>
            </w:rPr>
            <w:t>[67]</w:t>
          </w:r>
          <w:r w:rsidR="00B26725" w:rsidRPr="00DD7E53">
            <w:fldChar w:fldCharType="end"/>
          </w:r>
        </w:sdtContent>
      </w:sdt>
      <w:r w:rsidR="00B26725" w:rsidRPr="00DD7E53">
        <w:t>)</w:t>
      </w:r>
      <w:r w:rsidR="00DB628F" w:rsidRPr="00DD7E53">
        <w:t xml:space="preserve"> </w:t>
      </w:r>
      <w:r w:rsidR="00767976" w:rsidRPr="00DD7E53">
        <w:t>–</w:t>
      </w:r>
      <w:r w:rsidR="00DB628F" w:rsidRPr="00DD7E53">
        <w:t xml:space="preserve"> </w:t>
      </w:r>
      <w:r w:rsidR="00767976" w:rsidRPr="00DD7E53">
        <w:t>This document outlines the RP</w:t>
      </w:r>
      <w:r w:rsidR="00A26EDD">
        <w:t>’</w:t>
      </w:r>
      <w:r w:rsidR="00767976" w:rsidRPr="00DD7E53">
        <w:t xml:space="preserve">s proposed approach to the identification, screening and selection for analysis of hazard combinations. </w:t>
      </w:r>
      <w:r w:rsidR="00EC282A">
        <w:t>The RP has not identified s</w:t>
      </w:r>
      <w:r w:rsidR="00507745" w:rsidRPr="00DD7E53">
        <w:t>pecific c</w:t>
      </w:r>
      <w:r w:rsidR="00767976" w:rsidRPr="00DD7E53">
        <w:t xml:space="preserve">ombinations of internal hazards </w:t>
      </w:r>
      <w:r w:rsidR="00130744" w:rsidRPr="00DD7E53">
        <w:t>which may require assessment</w:t>
      </w:r>
      <w:r w:rsidR="00EC282A">
        <w:t>.</w:t>
      </w:r>
    </w:p>
    <w:p w14:paraId="443D9411" w14:textId="1F1714AA" w:rsidR="007506C3" w:rsidRPr="00DD7E53" w:rsidRDefault="004C622D" w:rsidP="0067140C">
      <w:pPr>
        <w:pStyle w:val="Bulletlist1"/>
      </w:pPr>
      <w:r w:rsidRPr="00DD7E53">
        <w:t>SMR-300 Valve Selection Guideline</w:t>
      </w:r>
      <w:r w:rsidR="00C7766C" w:rsidRPr="00DD7E53">
        <w:t xml:space="preserve"> (ref. </w:t>
      </w:r>
      <w:sdt>
        <w:sdtPr>
          <w:id w:val="-676261988"/>
          <w:citation/>
        </w:sdtPr>
        <w:sdtEndPr/>
        <w:sdtContent>
          <w:r w:rsidR="004551F2" w:rsidRPr="00DD7E53">
            <w:fldChar w:fldCharType="begin"/>
          </w:r>
          <w:r w:rsidR="004551F2" w:rsidRPr="00DD7E53">
            <w:instrText xml:space="preserve"> CITATION Hol30 \l 2057 </w:instrText>
          </w:r>
          <w:r w:rsidR="004551F2" w:rsidRPr="00DD7E53">
            <w:fldChar w:fldCharType="separate"/>
          </w:r>
          <w:r w:rsidR="005208CC" w:rsidRPr="005208CC">
            <w:rPr>
              <w:noProof/>
            </w:rPr>
            <w:t>[79]</w:t>
          </w:r>
          <w:r w:rsidR="004551F2" w:rsidRPr="00DD7E53">
            <w:fldChar w:fldCharType="end"/>
          </w:r>
        </w:sdtContent>
      </w:sdt>
      <w:r w:rsidR="00C7766C" w:rsidRPr="00DD7E53">
        <w:t>)</w:t>
      </w:r>
      <w:r w:rsidR="00405C87" w:rsidRPr="00DD7E53">
        <w:t xml:space="preserve"> – This document </w:t>
      </w:r>
      <w:r w:rsidR="0009335D" w:rsidRPr="00DD7E53">
        <w:t xml:space="preserve">is a design aid document for engineers providing guidance on the selection of valves and actuators for SMR-300 systems. </w:t>
      </w:r>
      <w:r w:rsidR="00F464A1" w:rsidRPr="00DD7E53">
        <w:t xml:space="preserve">The document provides descriptions of various valve types and their acceptable uses within the SMR-300. </w:t>
      </w:r>
      <w:r w:rsidR="00F464A1" w:rsidRPr="003705F1">
        <w:t>Th</w:t>
      </w:r>
      <w:r w:rsidR="00EC282A" w:rsidRPr="004E247B">
        <w:t>e RP considers this</w:t>
      </w:r>
      <w:r w:rsidR="00F464A1" w:rsidRPr="003705F1">
        <w:t xml:space="preserve"> document draft</w:t>
      </w:r>
      <w:r w:rsidR="00F464A1" w:rsidRPr="00DD7E53">
        <w:t xml:space="preserve"> for the purposes of GDA.</w:t>
      </w:r>
      <w:r w:rsidR="00405C87" w:rsidRPr="00DD7E53">
        <w:t xml:space="preserve"> </w:t>
      </w:r>
    </w:p>
    <w:p w14:paraId="451FFDE5" w14:textId="68C5983B" w:rsidR="00532489" w:rsidRPr="00DD7E53" w:rsidRDefault="007506C3" w:rsidP="0067140C">
      <w:pPr>
        <w:pStyle w:val="Bulletlist1"/>
      </w:pPr>
      <w:r w:rsidRPr="00DD7E53">
        <w:t>SMR-300 Design Standard for Grouping and Separation</w:t>
      </w:r>
      <w:r w:rsidR="004551F2" w:rsidRPr="00DD7E53">
        <w:t xml:space="preserve"> </w:t>
      </w:r>
      <w:r w:rsidR="00467982" w:rsidRPr="00DD7E53">
        <w:t xml:space="preserve">(ref. </w:t>
      </w:r>
      <w:sdt>
        <w:sdtPr>
          <w:id w:val="1274446153"/>
          <w:citation/>
        </w:sdtPr>
        <w:sdtEndPr/>
        <w:sdtContent>
          <w:r w:rsidR="00467982" w:rsidRPr="00DD7E53">
            <w:fldChar w:fldCharType="begin"/>
          </w:r>
          <w:r w:rsidR="00467982" w:rsidRPr="00DD7E53">
            <w:instrText xml:space="preserve"> CITATION Hol31 \l 2057 </w:instrText>
          </w:r>
          <w:r w:rsidR="00467982" w:rsidRPr="00DD7E53">
            <w:fldChar w:fldCharType="separate"/>
          </w:r>
          <w:r w:rsidR="005208CC" w:rsidRPr="005208CC">
            <w:rPr>
              <w:noProof/>
            </w:rPr>
            <w:t>[80]</w:t>
          </w:r>
          <w:r w:rsidR="00467982" w:rsidRPr="00DD7E53">
            <w:fldChar w:fldCharType="end"/>
          </w:r>
        </w:sdtContent>
      </w:sdt>
      <w:r w:rsidR="00467982" w:rsidRPr="00DD7E53">
        <w:t>)</w:t>
      </w:r>
      <w:r w:rsidR="00405C87" w:rsidRPr="00DD7E53">
        <w:t xml:space="preserve"> – This document describes the design rules used by the RP to layout </w:t>
      </w:r>
      <w:r w:rsidR="00436835" w:rsidRPr="00DD7E53">
        <w:t>cable runs</w:t>
      </w:r>
      <w:r w:rsidR="00FB715F" w:rsidRPr="00DD7E53">
        <w:t xml:space="preserve"> and other equipment</w:t>
      </w:r>
      <w:r w:rsidR="00436835" w:rsidRPr="00DD7E53">
        <w:t>. The document covers</w:t>
      </w:r>
      <w:r w:rsidR="00261E3A" w:rsidRPr="00DD7E53">
        <w:t xml:space="preserve"> proposed separation distances and grouping approaches for safety related and non-safety related </w:t>
      </w:r>
      <w:r w:rsidR="003F780E" w:rsidRPr="00DD7E53">
        <w:t>cables.</w:t>
      </w:r>
    </w:p>
    <w:p w14:paraId="3D1E851B" w14:textId="2B4F75A4" w:rsidR="001E7766" w:rsidRPr="00DD7E53" w:rsidRDefault="00383CCF" w:rsidP="0067140C">
      <w:pPr>
        <w:pStyle w:val="Bulletlist1"/>
      </w:pPr>
      <w:r w:rsidRPr="00DD7E53">
        <w:t xml:space="preserve">Fundamental Design Philosophy Report </w:t>
      </w:r>
      <w:r w:rsidR="00CB0954" w:rsidRPr="00DD7E53">
        <w:t xml:space="preserve">(ref. </w:t>
      </w:r>
      <w:sdt>
        <w:sdtPr>
          <w:id w:val="1006628033"/>
          <w:citation/>
        </w:sdtPr>
        <w:sdtEndPr/>
        <w:sdtContent>
          <w:r w:rsidR="00CB0954" w:rsidRPr="00DD7E53">
            <w:fldChar w:fldCharType="begin"/>
          </w:r>
          <w:r w:rsidR="00CB0954" w:rsidRPr="00DD7E53">
            <w:instrText xml:space="preserve"> CITATION Hol32 \l 2057 </w:instrText>
          </w:r>
          <w:r w:rsidR="00CB0954" w:rsidRPr="00DD7E53">
            <w:fldChar w:fldCharType="separate"/>
          </w:r>
          <w:r w:rsidR="005208CC" w:rsidRPr="005208CC">
            <w:rPr>
              <w:noProof/>
            </w:rPr>
            <w:t>[81]</w:t>
          </w:r>
          <w:r w:rsidR="00CB0954" w:rsidRPr="00DD7E53">
            <w:fldChar w:fldCharType="end"/>
          </w:r>
        </w:sdtContent>
      </w:sdt>
      <w:r w:rsidR="00CB0954" w:rsidRPr="00DD7E53">
        <w:t>)</w:t>
      </w:r>
      <w:r w:rsidR="006B6F46">
        <w:t xml:space="preserve"> </w:t>
      </w:r>
      <w:r w:rsidR="003F780E" w:rsidRPr="00DD7E53">
        <w:t xml:space="preserve">– This document </w:t>
      </w:r>
      <w:r w:rsidRPr="00DD7E53">
        <w:t xml:space="preserve">describes the overarching principles which </w:t>
      </w:r>
      <w:r w:rsidR="00194798" w:rsidRPr="00DD7E53">
        <w:t>have been used to develop the RP</w:t>
      </w:r>
      <w:r w:rsidR="00A26EDD">
        <w:t>’</w:t>
      </w:r>
      <w:r w:rsidR="00194798" w:rsidRPr="00DD7E53">
        <w:t xml:space="preserve">s design into its current form. The document introduces high level principles which </w:t>
      </w:r>
      <w:r w:rsidR="00334B11" w:rsidRPr="00DD7E53">
        <w:t>have led to design and layout decisions which have implications for internal hazards</w:t>
      </w:r>
      <w:r w:rsidR="001605B5" w:rsidRPr="00DD7E53">
        <w:t>.</w:t>
      </w:r>
    </w:p>
    <w:p w14:paraId="6BE09557" w14:textId="797B52F6" w:rsidR="005A1D0F" w:rsidRPr="00DD7E53" w:rsidRDefault="001E7766" w:rsidP="0067140C">
      <w:pPr>
        <w:pStyle w:val="Bulletlist1"/>
      </w:pPr>
      <w:r w:rsidRPr="00DD7E53">
        <w:t xml:space="preserve">Containment Structure System Based View </w:t>
      </w:r>
      <w:r w:rsidR="00B40FE6" w:rsidRPr="00DD7E53">
        <w:t xml:space="preserve">(ref. </w:t>
      </w:r>
      <w:sdt>
        <w:sdtPr>
          <w:id w:val="286405787"/>
          <w:citation/>
        </w:sdtPr>
        <w:sdtEndPr/>
        <w:sdtContent>
          <w:r w:rsidR="00B40FE6" w:rsidRPr="00DD7E53">
            <w:fldChar w:fldCharType="begin"/>
          </w:r>
          <w:r w:rsidR="00B40FE6" w:rsidRPr="00DD7E53">
            <w:instrText xml:space="preserve"> CITATION Hol25 \l 2057 </w:instrText>
          </w:r>
          <w:r w:rsidR="00B40FE6" w:rsidRPr="00DD7E53">
            <w:fldChar w:fldCharType="separate"/>
          </w:r>
          <w:r w:rsidR="005208CC" w:rsidRPr="005208CC">
            <w:rPr>
              <w:noProof/>
            </w:rPr>
            <w:t>[71]</w:t>
          </w:r>
          <w:r w:rsidR="00B40FE6" w:rsidRPr="00DD7E53">
            <w:fldChar w:fldCharType="end"/>
          </w:r>
        </w:sdtContent>
      </w:sdt>
      <w:r w:rsidR="00B40FE6" w:rsidRPr="00DD7E53">
        <w:t>)</w:t>
      </w:r>
      <w:r w:rsidRPr="00DD7E53">
        <w:t xml:space="preserve"> </w:t>
      </w:r>
      <w:r w:rsidR="001605B5" w:rsidRPr="00DD7E53">
        <w:t>–</w:t>
      </w:r>
      <w:r w:rsidRPr="00DD7E53">
        <w:t xml:space="preserve"> </w:t>
      </w:r>
      <w:r w:rsidR="001605B5" w:rsidRPr="00DD7E53">
        <w:t>This document was produced by the RP following regulatory challenges from several discip</w:t>
      </w:r>
      <w:r w:rsidR="008C2FFF" w:rsidRPr="00DD7E53">
        <w:t>lines on the design of the CS and the AR. It provides a cross cutting view of the safety case specifically focussed on the CS heat transfer surface and the potential failure of the AR.</w:t>
      </w:r>
    </w:p>
    <w:p w14:paraId="6B702130" w14:textId="124E2084" w:rsidR="00A236EC" w:rsidRPr="00DD7E53" w:rsidRDefault="00E85470" w:rsidP="0067140C">
      <w:pPr>
        <w:pStyle w:val="Bulletlist1"/>
      </w:pPr>
      <w:r w:rsidRPr="00DD7E53">
        <w:t xml:space="preserve">GDA Design Challenge </w:t>
      </w:r>
      <w:r w:rsidR="005A1D0F" w:rsidRPr="00DD7E53">
        <w:t xml:space="preserve">Paper on Internal Hazards </w:t>
      </w:r>
      <w:r w:rsidR="00E52E49" w:rsidRPr="00DD7E53">
        <w:t xml:space="preserve">(ref. </w:t>
      </w:r>
      <w:sdt>
        <w:sdtPr>
          <w:id w:val="-1629078567"/>
          <w:citation/>
        </w:sdtPr>
        <w:sdtEndPr/>
        <w:sdtContent>
          <w:r w:rsidR="00857008" w:rsidRPr="00DD7E53">
            <w:fldChar w:fldCharType="begin"/>
          </w:r>
          <w:r w:rsidR="00857008" w:rsidRPr="00DD7E53">
            <w:instrText xml:space="preserve"> CITATION Hol33 \l 2057 </w:instrText>
          </w:r>
          <w:r w:rsidR="00857008" w:rsidRPr="00DD7E53">
            <w:fldChar w:fldCharType="separate"/>
          </w:r>
          <w:r w:rsidR="005208CC" w:rsidRPr="005208CC">
            <w:rPr>
              <w:noProof/>
            </w:rPr>
            <w:t>[82]</w:t>
          </w:r>
          <w:r w:rsidR="00857008" w:rsidRPr="00DD7E53">
            <w:fldChar w:fldCharType="end"/>
          </w:r>
        </w:sdtContent>
      </w:sdt>
      <w:r w:rsidR="00E52E49" w:rsidRPr="00DD7E53">
        <w:t>)</w:t>
      </w:r>
      <w:r w:rsidR="005A1D0F" w:rsidRPr="00DD7E53">
        <w:t xml:space="preserve"> </w:t>
      </w:r>
      <w:r w:rsidR="00425CCE" w:rsidRPr="00DD7E53">
        <w:t>–</w:t>
      </w:r>
      <w:r w:rsidR="005A1D0F" w:rsidRPr="00DD7E53">
        <w:t xml:space="preserve"> </w:t>
      </w:r>
      <w:r w:rsidR="00425CCE" w:rsidRPr="00DD7E53">
        <w:t>This document is an example of a design challenge paper produced as part of the RP</w:t>
      </w:r>
      <w:r w:rsidR="00766513">
        <w:t>’</w:t>
      </w:r>
      <w:r w:rsidR="00425CCE" w:rsidRPr="00DD7E53">
        <w:t>s overarching design management process. For the purposes of internal hazards</w:t>
      </w:r>
      <w:r w:rsidR="00766513">
        <w:t>,</w:t>
      </w:r>
      <w:r w:rsidR="00425CCE" w:rsidRPr="00DD7E53">
        <w:t xml:space="preserve"> it describes potential shortfalls in the segregation scheme of the SMR-300 par</w:t>
      </w:r>
      <w:r w:rsidR="00D13E77" w:rsidRPr="00DD7E53">
        <w:t>ticularly with respect to internal fires and flood.</w:t>
      </w:r>
    </w:p>
    <w:p w14:paraId="75A53061" w14:textId="292CD0B9" w:rsidR="0067140C" w:rsidRPr="00DD7E53" w:rsidRDefault="003E383A" w:rsidP="0067140C">
      <w:pPr>
        <w:pStyle w:val="Bulletlist1"/>
      </w:pPr>
      <w:r w:rsidRPr="00DD7E53">
        <w:t>SMR-160 Design Standard for Fire Protection (ref.</w:t>
      </w:r>
      <w:r w:rsidR="00857008" w:rsidRPr="00DD7E53">
        <w:t xml:space="preserve"> </w:t>
      </w:r>
      <w:sdt>
        <w:sdtPr>
          <w:id w:val="-1500579134"/>
          <w:citation/>
        </w:sdtPr>
        <w:sdtEndPr/>
        <w:sdtContent>
          <w:r w:rsidR="00857008" w:rsidRPr="00DD7E53">
            <w:fldChar w:fldCharType="begin"/>
          </w:r>
          <w:r w:rsidR="00857008" w:rsidRPr="00DD7E53">
            <w:instrText xml:space="preserve"> CITATION Hol34 \l 2057 </w:instrText>
          </w:r>
          <w:r w:rsidR="00857008" w:rsidRPr="00DD7E53">
            <w:fldChar w:fldCharType="separate"/>
          </w:r>
          <w:r w:rsidR="005208CC" w:rsidRPr="005208CC">
            <w:rPr>
              <w:noProof/>
            </w:rPr>
            <w:t>[83]</w:t>
          </w:r>
          <w:r w:rsidR="00857008" w:rsidRPr="00DD7E53">
            <w:fldChar w:fldCharType="end"/>
          </w:r>
        </w:sdtContent>
      </w:sdt>
      <w:r w:rsidRPr="00DD7E53">
        <w:t>) – This document outlines the RP</w:t>
      </w:r>
      <w:r w:rsidR="00766513">
        <w:t>’</w:t>
      </w:r>
      <w:r w:rsidRPr="00DD7E53">
        <w:t xml:space="preserve">s generic approach to fire protection for the initial SMR-160 design. It includes general requirements on fire compartmentation and fire systems. Requirements are aligned with </w:t>
      </w:r>
      <w:r w:rsidR="00E54580" w:rsidRPr="00DD7E53">
        <w:lastRenderedPageBreak/>
        <w:t>National Fire Protection Association (</w:t>
      </w:r>
      <w:r w:rsidRPr="00DD7E53">
        <w:t>NFPA</w:t>
      </w:r>
      <w:r w:rsidR="00E54580" w:rsidRPr="00DD7E53">
        <w:t>)</w:t>
      </w:r>
      <w:r w:rsidRPr="00DD7E53">
        <w:t xml:space="preserve"> 804</w:t>
      </w:r>
      <w:r w:rsidR="00E54580" w:rsidRPr="00DD7E53">
        <w:t xml:space="preserve"> </w:t>
      </w:r>
      <w:sdt>
        <w:sdtPr>
          <w:id w:val="1701593563"/>
          <w:citation/>
        </w:sdtPr>
        <w:sdtEndPr/>
        <w:sdtContent>
          <w:r w:rsidR="009C5EE3" w:rsidRPr="00DD7E53">
            <w:fldChar w:fldCharType="begin"/>
          </w:r>
          <w:r w:rsidR="009C5EE3" w:rsidRPr="00DD7E53">
            <w:instrText xml:space="preserve"> CITATION NFP2 \l 2057 </w:instrText>
          </w:r>
          <w:r w:rsidR="009C5EE3" w:rsidRPr="00DD7E53">
            <w:fldChar w:fldCharType="separate"/>
          </w:r>
          <w:r w:rsidR="005208CC" w:rsidRPr="005208CC">
            <w:rPr>
              <w:noProof/>
            </w:rPr>
            <w:t>[84]</w:t>
          </w:r>
          <w:r w:rsidR="009C5EE3" w:rsidRPr="00DD7E53">
            <w:fldChar w:fldCharType="end"/>
          </w:r>
        </w:sdtContent>
      </w:sdt>
      <w:r w:rsidRPr="00DD7E53">
        <w:t xml:space="preserve">. </w:t>
      </w:r>
      <w:r w:rsidRPr="00D25A62">
        <w:t>The</w:t>
      </w:r>
      <w:r w:rsidR="00D25A62">
        <w:t xml:space="preserve"> RP has also applied these requirements </w:t>
      </w:r>
      <w:r w:rsidRPr="00DD7E53">
        <w:t>to the SMR-300 design.</w:t>
      </w:r>
    </w:p>
    <w:p w14:paraId="17A9371B" w14:textId="53FED925" w:rsidR="003E383A" w:rsidRPr="00DD7E53" w:rsidRDefault="00303224" w:rsidP="0067140C">
      <w:pPr>
        <w:pStyle w:val="Bulletlist1"/>
      </w:pPr>
      <w:r w:rsidRPr="00DD7E53">
        <w:t>Holtec SMR GDA PSR Part B Chapter 22 Internal Hazards (ref.</w:t>
      </w:r>
      <w:r w:rsidR="00B40FE6" w:rsidRPr="00DD7E53">
        <w:t xml:space="preserve"> </w:t>
      </w:r>
      <w:sdt>
        <w:sdtPr>
          <w:id w:val="-345869093"/>
          <w:citation/>
        </w:sdtPr>
        <w:sdtEndPr/>
        <w:sdtContent>
          <w:r w:rsidR="00B40FE6" w:rsidRPr="00DD7E53">
            <w:fldChar w:fldCharType="begin"/>
          </w:r>
          <w:r w:rsidR="00B40FE6" w:rsidRPr="00DD7E53">
            <w:instrText xml:space="preserve"> CITATION PSRB22 \l 2057 </w:instrText>
          </w:r>
          <w:r w:rsidR="00B40FE6" w:rsidRPr="00DD7E53">
            <w:fldChar w:fldCharType="separate"/>
          </w:r>
          <w:r w:rsidR="005208CC" w:rsidRPr="005208CC">
            <w:rPr>
              <w:noProof/>
            </w:rPr>
            <w:t>[24]</w:t>
          </w:r>
          <w:r w:rsidR="00B40FE6" w:rsidRPr="00DD7E53">
            <w:fldChar w:fldCharType="end"/>
          </w:r>
        </w:sdtContent>
      </w:sdt>
      <w:r w:rsidRPr="00DD7E53">
        <w:t>) – This document outlines the key claims covering internal hazards.</w:t>
      </w:r>
    </w:p>
    <w:p w14:paraId="44C7D4CB" w14:textId="09BD9B16" w:rsidR="00A33000" w:rsidRPr="00DD7E53" w:rsidRDefault="00A33000" w:rsidP="00A33000">
      <w:pPr>
        <w:numPr>
          <w:ilvl w:val="0"/>
          <w:numId w:val="12"/>
        </w:numPr>
        <w:ind w:left="1418" w:hanging="502"/>
      </w:pPr>
      <w:r w:rsidRPr="00DD7E53">
        <w:t>Holtec SMR GDA PSR Part B Chapter 20 Civil Engineering (ref.</w:t>
      </w:r>
      <w:r w:rsidR="00B40FE6" w:rsidRPr="00DD7E53">
        <w:t xml:space="preserve"> </w:t>
      </w:r>
      <w:sdt>
        <w:sdtPr>
          <w:id w:val="1006179237"/>
          <w:citation/>
        </w:sdtPr>
        <w:sdtEndPr/>
        <w:sdtContent>
          <w:r w:rsidR="00B40FE6" w:rsidRPr="00DD7E53">
            <w:fldChar w:fldCharType="begin"/>
          </w:r>
          <w:r w:rsidR="00B40FE6" w:rsidRPr="00DD7E53">
            <w:instrText xml:space="preserve"> CITATION PSRB20 \l 2057 </w:instrText>
          </w:r>
          <w:r w:rsidR="00B40FE6" w:rsidRPr="00DD7E53">
            <w:fldChar w:fldCharType="separate"/>
          </w:r>
          <w:r w:rsidR="005208CC" w:rsidRPr="005208CC">
            <w:rPr>
              <w:noProof/>
            </w:rPr>
            <w:t>[22]</w:t>
          </w:r>
          <w:r w:rsidR="00B40FE6" w:rsidRPr="00DD7E53">
            <w:fldChar w:fldCharType="end"/>
          </w:r>
        </w:sdtContent>
      </w:sdt>
      <w:r w:rsidRPr="00DD7E53">
        <w:t>) – This document outlines the key claims covering civil engineering including the codes and standards to which civil structures will be designed.</w:t>
      </w:r>
    </w:p>
    <w:p w14:paraId="56BDE73D" w14:textId="3AA217F1" w:rsidR="00303224" w:rsidRPr="00DD7E53" w:rsidRDefault="00A33000" w:rsidP="00A33000">
      <w:pPr>
        <w:pStyle w:val="Bulletlist1"/>
      </w:pPr>
      <w:r w:rsidRPr="00DD7E53">
        <w:t>Holtec SMR GDA PSR Part A Chapter 5 Summary of ALARP (ref.</w:t>
      </w:r>
      <w:r w:rsidR="00B40FE6" w:rsidRPr="00DD7E53">
        <w:t xml:space="preserve"> </w:t>
      </w:r>
      <w:sdt>
        <w:sdtPr>
          <w:id w:val="-334687258"/>
          <w:citation/>
        </w:sdtPr>
        <w:sdtEndPr/>
        <w:sdtContent>
          <w:r w:rsidR="00B40FE6" w:rsidRPr="00DD7E53">
            <w:fldChar w:fldCharType="begin"/>
          </w:r>
          <w:r w:rsidR="00B40FE6" w:rsidRPr="00DD7E53">
            <w:instrText xml:space="preserve"> CITATION PSRChapterA5 \l 2057 </w:instrText>
          </w:r>
          <w:r w:rsidR="00B40FE6" w:rsidRPr="00DD7E53">
            <w:fldChar w:fldCharType="separate"/>
          </w:r>
          <w:r w:rsidR="005208CC" w:rsidRPr="005208CC">
            <w:rPr>
              <w:noProof/>
            </w:rPr>
            <w:t>[5]</w:t>
          </w:r>
          <w:r w:rsidR="00B40FE6" w:rsidRPr="00DD7E53">
            <w:fldChar w:fldCharType="end"/>
          </w:r>
        </w:sdtContent>
      </w:sdt>
      <w:r w:rsidRPr="00DD7E53">
        <w:t>) – This document outline the RP’s approach to demonstrating ALARP at a project level and also describes the process for identifying and assessing potential design changes or improvements</w:t>
      </w:r>
      <w:r w:rsidR="00CB7AA2" w:rsidRPr="00DD7E53">
        <w:t>.</w:t>
      </w:r>
    </w:p>
    <w:p w14:paraId="196453FC" w14:textId="57D81D27" w:rsidR="00A236EC" w:rsidRPr="00DD7E53" w:rsidRDefault="00A236EC" w:rsidP="00A236EC">
      <w:pPr>
        <w:numPr>
          <w:ilvl w:val="0"/>
          <w:numId w:val="12"/>
        </w:numPr>
        <w:ind w:left="1418" w:hanging="502"/>
      </w:pPr>
      <w:r w:rsidRPr="00DD7E53">
        <w:t>General Arrangement of Containment Enclosure Structure for SMR-300 (ref.</w:t>
      </w:r>
      <w:r w:rsidR="00064D3E" w:rsidRPr="00DD7E53">
        <w:t xml:space="preserve"> </w:t>
      </w:r>
      <w:sdt>
        <w:sdtPr>
          <w:id w:val="-596244920"/>
          <w:citation/>
        </w:sdtPr>
        <w:sdtEndPr/>
        <w:sdtContent>
          <w:r w:rsidR="00064D3E" w:rsidRPr="00DD7E53">
            <w:fldChar w:fldCharType="begin"/>
          </w:r>
          <w:r w:rsidR="00064D3E" w:rsidRPr="00DD7E53">
            <w:instrText xml:space="preserve"> CITATION Hol13 \l 2057 </w:instrText>
          </w:r>
          <w:r w:rsidR="00064D3E" w:rsidRPr="00DD7E53">
            <w:fldChar w:fldCharType="separate"/>
          </w:r>
          <w:r w:rsidR="005208CC" w:rsidRPr="005208CC">
            <w:rPr>
              <w:noProof/>
            </w:rPr>
            <w:t>[64]</w:t>
          </w:r>
          <w:r w:rsidR="00064D3E" w:rsidRPr="00DD7E53">
            <w:fldChar w:fldCharType="end"/>
          </w:r>
        </w:sdtContent>
      </w:sdt>
      <w:r w:rsidRPr="00DD7E53">
        <w:t>) – This forms part of the DRP and identifies room and equipment information in the CES.</w:t>
      </w:r>
    </w:p>
    <w:p w14:paraId="38F6B82C" w14:textId="29832146" w:rsidR="00A236EC" w:rsidRPr="00DD7E53" w:rsidRDefault="00A236EC" w:rsidP="00A236EC">
      <w:pPr>
        <w:numPr>
          <w:ilvl w:val="0"/>
          <w:numId w:val="12"/>
        </w:numPr>
        <w:ind w:left="1418" w:hanging="502"/>
      </w:pPr>
      <w:r w:rsidRPr="00DD7E53">
        <w:t>General Arrangement of Containment Structure Internals for SMR-300 (ref.</w:t>
      </w:r>
      <w:r w:rsidR="00064D3E" w:rsidRPr="00DD7E53">
        <w:t xml:space="preserve"> </w:t>
      </w:r>
      <w:sdt>
        <w:sdtPr>
          <w:id w:val="2000149751"/>
          <w:citation/>
        </w:sdtPr>
        <w:sdtEndPr/>
        <w:sdtContent>
          <w:r w:rsidR="00064D3E" w:rsidRPr="00DD7E53">
            <w:fldChar w:fldCharType="begin"/>
          </w:r>
          <w:r w:rsidR="00064D3E" w:rsidRPr="00DD7E53">
            <w:instrText xml:space="preserve"> CITATION Hol12 \l 2057 </w:instrText>
          </w:r>
          <w:r w:rsidR="00064D3E" w:rsidRPr="00DD7E53">
            <w:fldChar w:fldCharType="separate"/>
          </w:r>
          <w:r w:rsidR="005208CC" w:rsidRPr="005208CC">
            <w:rPr>
              <w:noProof/>
            </w:rPr>
            <w:t>[63]</w:t>
          </w:r>
          <w:r w:rsidR="00064D3E" w:rsidRPr="00DD7E53">
            <w:fldChar w:fldCharType="end"/>
          </w:r>
        </w:sdtContent>
      </w:sdt>
      <w:r w:rsidRPr="00DD7E53">
        <w:t>) – This forms part of the DRP and identifies room and equipment information in the CS.</w:t>
      </w:r>
    </w:p>
    <w:p w14:paraId="6C0450B7" w14:textId="6CC351CB" w:rsidR="00A236EC" w:rsidRPr="00DD7E53" w:rsidRDefault="00A236EC" w:rsidP="00A236EC">
      <w:pPr>
        <w:numPr>
          <w:ilvl w:val="0"/>
          <w:numId w:val="12"/>
        </w:numPr>
        <w:ind w:left="1418" w:hanging="502"/>
      </w:pPr>
      <w:r w:rsidRPr="00DD7E53">
        <w:t>General Arrangement of Intermediate Building for SMR-300 (ref.</w:t>
      </w:r>
      <w:r w:rsidR="00064D3E" w:rsidRPr="00DD7E53">
        <w:t xml:space="preserve"> </w:t>
      </w:r>
      <w:sdt>
        <w:sdtPr>
          <w:id w:val="300347989"/>
          <w:citation/>
        </w:sdtPr>
        <w:sdtEndPr/>
        <w:sdtContent>
          <w:r w:rsidR="00064D3E" w:rsidRPr="00DD7E53">
            <w:fldChar w:fldCharType="begin"/>
          </w:r>
          <w:r w:rsidR="00064D3E" w:rsidRPr="00DD7E53">
            <w:instrText xml:space="preserve"> CITATION Hol11 \l 2057 </w:instrText>
          </w:r>
          <w:r w:rsidR="00064D3E" w:rsidRPr="00DD7E53">
            <w:fldChar w:fldCharType="separate"/>
          </w:r>
          <w:r w:rsidR="005208CC" w:rsidRPr="005208CC">
            <w:rPr>
              <w:noProof/>
            </w:rPr>
            <w:t>[66]</w:t>
          </w:r>
          <w:r w:rsidR="00064D3E" w:rsidRPr="00DD7E53">
            <w:fldChar w:fldCharType="end"/>
          </w:r>
        </w:sdtContent>
      </w:sdt>
      <w:r w:rsidRPr="00DD7E53">
        <w:t>) – This forms part of the DRP and identifies room and equipment information in the IB.</w:t>
      </w:r>
    </w:p>
    <w:p w14:paraId="5CD60400" w14:textId="65EBF915" w:rsidR="00A236EC" w:rsidRPr="00DD7E53" w:rsidRDefault="00A236EC" w:rsidP="00A236EC">
      <w:pPr>
        <w:pStyle w:val="Bulletlist1"/>
      </w:pPr>
      <w:r w:rsidRPr="00DD7E53">
        <w:t>General Arrangement of Reactor Auxiliary Building for SMR-300 (ref.</w:t>
      </w:r>
      <w:r w:rsidR="00064D3E" w:rsidRPr="00DD7E53">
        <w:t xml:space="preserve"> </w:t>
      </w:r>
      <w:sdt>
        <w:sdtPr>
          <w:id w:val="1550266956"/>
          <w:citation/>
        </w:sdtPr>
        <w:sdtEndPr/>
        <w:sdtContent>
          <w:r w:rsidR="00064D3E" w:rsidRPr="00DD7E53">
            <w:fldChar w:fldCharType="begin"/>
          </w:r>
          <w:r w:rsidR="00064D3E" w:rsidRPr="00DD7E53">
            <w:instrText xml:space="preserve"> CITATION Hol10 \l 2057 </w:instrText>
          </w:r>
          <w:r w:rsidR="00064D3E" w:rsidRPr="00DD7E53">
            <w:fldChar w:fldCharType="separate"/>
          </w:r>
          <w:r w:rsidR="005208CC" w:rsidRPr="005208CC">
            <w:rPr>
              <w:noProof/>
            </w:rPr>
            <w:t>[65]</w:t>
          </w:r>
          <w:r w:rsidR="00064D3E" w:rsidRPr="00DD7E53">
            <w:fldChar w:fldCharType="end"/>
          </w:r>
        </w:sdtContent>
      </w:sdt>
      <w:r w:rsidRPr="00DD7E53">
        <w:t>) – This forms part of the DRP and identifies fire rated barriers as well as room and equipment information in the RAB.</w:t>
      </w:r>
    </w:p>
    <w:p w14:paraId="082EEB23" w14:textId="77777777" w:rsidR="00B66D39" w:rsidRPr="00DD7E53" w:rsidRDefault="00B66D39">
      <w:pPr>
        <w:spacing w:after="0" w:line="240" w:lineRule="auto"/>
        <w:rPr>
          <w:highlight w:val="yellow"/>
        </w:rPr>
      </w:pPr>
      <w:r w:rsidRPr="00DD7E53">
        <w:rPr>
          <w:highlight w:val="yellow"/>
        </w:rPr>
        <w:br w:type="page"/>
      </w:r>
    </w:p>
    <w:p w14:paraId="260BC076" w14:textId="2BD21258" w:rsidR="006370AA" w:rsidRPr="00DD7E53" w:rsidRDefault="006370AA" w:rsidP="00B44B73">
      <w:pPr>
        <w:pStyle w:val="Heading1"/>
      </w:pPr>
      <w:bookmarkStart w:id="13" w:name="_Toc209021140"/>
      <w:r w:rsidRPr="00DD7E53">
        <w:lastRenderedPageBreak/>
        <w:t xml:space="preserve">ONR </w:t>
      </w:r>
      <w:r w:rsidR="00B44B73" w:rsidRPr="00DD7E53">
        <w:t>a</w:t>
      </w:r>
      <w:r w:rsidRPr="00DD7E53">
        <w:t>ssessment</w:t>
      </w:r>
      <w:bookmarkEnd w:id="13"/>
    </w:p>
    <w:p w14:paraId="2BE3323B" w14:textId="3A238C8F" w:rsidR="006370AA" w:rsidRPr="00DD7E53" w:rsidRDefault="00AB5A15" w:rsidP="00B44B73">
      <w:pPr>
        <w:pStyle w:val="Heading2"/>
      </w:pPr>
      <w:r w:rsidRPr="00DD7E53">
        <w:t xml:space="preserve">Assessment </w:t>
      </w:r>
      <w:r w:rsidR="00B44B73" w:rsidRPr="00DD7E53">
        <w:t>s</w:t>
      </w:r>
      <w:r w:rsidRPr="00DD7E53">
        <w:t>trategy</w:t>
      </w:r>
    </w:p>
    <w:p w14:paraId="460AC039" w14:textId="7F3EDC39" w:rsidR="006370AA" w:rsidRPr="00DD7E53" w:rsidRDefault="00633EC9" w:rsidP="006370AA">
      <w:pPr>
        <w:pStyle w:val="Numberedparagraph"/>
      </w:pPr>
      <w:r w:rsidRPr="00DD7E53">
        <w:t>My assessment strategy for GDA Step 2 was set out in my assessment plan</w:t>
      </w:r>
      <w:r w:rsidR="00C7795E">
        <w:t xml:space="preserve"> </w:t>
      </w:r>
      <w:r w:rsidRPr="00DD7E53">
        <w:t>and agreed with the RP at the end of Step 1. This plan focussed on ‘Targeted Matters’ against which I would seek evidence-based confidence that the plant was fundamentally safe to build, operate and decommission in the UK (</w:t>
      </w:r>
      <w:r w:rsidR="004E1847" w:rsidRPr="00DD7E53">
        <w:t xml:space="preserve">ref. </w:t>
      </w:r>
      <w:sdt>
        <w:sdtPr>
          <w:id w:val="-1789189845"/>
          <w:citation/>
        </w:sdtPr>
        <w:sdtEndPr/>
        <w:sdtContent>
          <w:r w:rsidR="004E1847" w:rsidRPr="00DD7E53">
            <w:fldChar w:fldCharType="begin"/>
          </w:r>
          <w:r w:rsidR="004E1847" w:rsidRPr="00DD7E53">
            <w:instrText xml:space="preserve"> CITATION AR02 \l 2057 </w:instrText>
          </w:r>
          <w:r w:rsidR="004E1847" w:rsidRPr="00DD7E53">
            <w:fldChar w:fldCharType="separate"/>
          </w:r>
          <w:r w:rsidR="005208CC" w:rsidRPr="005208CC">
            <w:rPr>
              <w:noProof/>
            </w:rPr>
            <w:t>[44]</w:t>
          </w:r>
          <w:r w:rsidR="004E1847" w:rsidRPr="00DD7E53">
            <w:fldChar w:fldCharType="end"/>
          </w:r>
        </w:sdtContent>
      </w:sdt>
      <w:r w:rsidRPr="00DD7E53">
        <w:t>).</w:t>
      </w:r>
    </w:p>
    <w:p w14:paraId="2FD3D61B" w14:textId="54E6C3B4" w:rsidR="00633EC9" w:rsidRPr="00DD7E53" w:rsidRDefault="009408CC" w:rsidP="006370AA">
      <w:pPr>
        <w:pStyle w:val="Numberedparagraph"/>
      </w:pPr>
      <w:r w:rsidRPr="00DD7E53">
        <w:t xml:space="preserve">The scope of my assessment is outlined in Section </w:t>
      </w:r>
      <w:r w:rsidRPr="00DD7E53">
        <w:fldChar w:fldCharType="begin"/>
      </w:r>
      <w:r w:rsidRPr="00DD7E53">
        <w:instrText xml:space="preserve"> REF _Ref207111184 \r \h </w:instrText>
      </w:r>
      <w:r w:rsidRPr="00DD7E53">
        <w:fldChar w:fldCharType="separate"/>
      </w:r>
      <w:r w:rsidRPr="00DD7E53">
        <w:rPr>
          <w:cs/>
        </w:rPr>
        <w:t>‎</w:t>
      </w:r>
      <w:r w:rsidRPr="00DD7E53">
        <w:t>1.2</w:t>
      </w:r>
      <w:r w:rsidRPr="00DD7E53">
        <w:fldChar w:fldCharType="end"/>
      </w:r>
      <w:r w:rsidRPr="00DD7E53">
        <w:t xml:space="preserve"> and this has not deviated within Step 2</w:t>
      </w:r>
      <w:r w:rsidR="003536AC" w:rsidRPr="00DD7E53">
        <w:t>. The status of each of the areas of my assessment is discussed in the following sections.</w:t>
      </w:r>
    </w:p>
    <w:p w14:paraId="7C8226E5" w14:textId="05515458" w:rsidR="00173FED" w:rsidRPr="00DD7E53" w:rsidRDefault="002944DC" w:rsidP="00173FED">
      <w:pPr>
        <w:pStyle w:val="Heading3"/>
      </w:pPr>
      <w:r w:rsidRPr="00DD7E53">
        <w:t>Adequacy of h</w:t>
      </w:r>
      <w:r w:rsidR="00173FED" w:rsidRPr="00DD7E53">
        <w:t>azard Identification</w:t>
      </w:r>
    </w:p>
    <w:p w14:paraId="19D120EF" w14:textId="24070866" w:rsidR="00DD05E6" w:rsidRPr="00DD7E53" w:rsidRDefault="006E0C02" w:rsidP="00F23EFA">
      <w:pPr>
        <w:pStyle w:val="Numberedparagraph"/>
      </w:pPr>
      <w:r>
        <w:t xml:space="preserve">My sampling strategy to judge the fundamental adequacy </w:t>
      </w:r>
      <w:r w:rsidR="00C85CDA">
        <w:t>of the RP</w:t>
      </w:r>
      <w:r w:rsidR="00A93051">
        <w:t>’</w:t>
      </w:r>
      <w:r w:rsidR="00C85CDA">
        <w:t>s hazard identification was</w:t>
      </w:r>
      <w:r w:rsidR="00211859" w:rsidRPr="00DD7E53">
        <w:t xml:space="preserve"> to </w:t>
      </w:r>
      <w:r w:rsidR="008B16BE" w:rsidRPr="00DD7E53">
        <w:t>assess</w:t>
      </w:r>
      <w:r w:rsidR="00211859" w:rsidRPr="00DD7E53">
        <w:t xml:space="preserve"> the methods used to undertake hazard identification</w:t>
      </w:r>
      <w:r w:rsidR="00DE009A">
        <w:t>.</w:t>
      </w:r>
      <w:r w:rsidR="00211859" w:rsidRPr="00DD7E53">
        <w:t xml:space="preserve"> </w:t>
      </w:r>
      <w:r w:rsidR="00DE009A">
        <w:t>I also aimed to sample</w:t>
      </w:r>
      <w:r w:rsidR="00211859" w:rsidRPr="00DD7E53">
        <w:t xml:space="preserve"> how th</w:t>
      </w:r>
      <w:r w:rsidR="00DE009A">
        <w:t>e RP’s methods</w:t>
      </w:r>
      <w:r w:rsidR="00211859" w:rsidRPr="00DD7E53">
        <w:t xml:space="preserve"> ha</w:t>
      </w:r>
      <w:r w:rsidR="00BD2ACD" w:rsidRPr="00DD7E53">
        <w:t>d</w:t>
      </w:r>
      <w:r w:rsidR="00211859" w:rsidRPr="00DD7E53">
        <w:t xml:space="preserve"> been extended to cover hazards not previously considered</w:t>
      </w:r>
      <w:r w:rsidR="00BA2A54">
        <w:t xml:space="preserve"> or where known gaps exist between UK and US regulatory approaches</w:t>
      </w:r>
      <w:r w:rsidR="00E87EB5">
        <w:t>;</w:t>
      </w:r>
      <w:r w:rsidR="00211859" w:rsidRPr="00DD7E53">
        <w:t xml:space="preserve"> such as</w:t>
      </w:r>
      <w:r w:rsidR="001F6B60">
        <w:t xml:space="preserve"> with</w:t>
      </w:r>
      <w:r w:rsidR="00211859" w:rsidRPr="00DD7E53">
        <w:t xml:space="preserve"> pipe whip hazards</w:t>
      </w:r>
      <w:r w:rsidR="00E87EB5">
        <w:t>,</w:t>
      </w:r>
      <w:r w:rsidR="00211859" w:rsidRPr="00DD7E53">
        <w:t xml:space="preserve"> and dropped loads</w:t>
      </w:r>
      <w:r w:rsidR="00BD2ACD" w:rsidRPr="00DD7E53">
        <w:t xml:space="preserve">. </w:t>
      </w:r>
      <w:r w:rsidR="00C50C88">
        <w:t xml:space="preserve">This included assessment of </w:t>
      </w:r>
      <w:r w:rsidR="00BD2ACD" w:rsidRPr="00DD7E53">
        <w:t>the adequacy and physical basis of any screening criteria which had been applied during hazard identification to reduce the number of individual hazard sources to be considered. This also included hazard combinations</w:t>
      </w:r>
      <w:r w:rsidR="00F23EFA" w:rsidRPr="00DD7E53">
        <w:t xml:space="preserve">. </w:t>
      </w:r>
      <w:r w:rsidR="008D03FD" w:rsidRPr="00DD7E53">
        <w:t xml:space="preserve">Following receipt of the RP’s submissions I </w:t>
      </w:r>
      <w:r w:rsidR="006D6DE4">
        <w:t xml:space="preserve">am content that the information provided </w:t>
      </w:r>
      <w:r w:rsidR="00E4258D">
        <w:t xml:space="preserve">is sufficient to complete a meaningful assessment </w:t>
      </w:r>
      <w:r w:rsidR="00583365">
        <w:t xml:space="preserve">of fundamental adequacy, which is reported in Section </w:t>
      </w:r>
      <w:r w:rsidR="00114212">
        <w:fldChar w:fldCharType="begin"/>
      </w:r>
      <w:r w:rsidR="00114212">
        <w:instrText xml:space="preserve"> REF _Ref208412852 \r \h </w:instrText>
      </w:r>
      <w:r w:rsidR="00114212">
        <w:fldChar w:fldCharType="separate"/>
      </w:r>
      <w:r w:rsidR="00114212">
        <w:rPr>
          <w:cs/>
        </w:rPr>
        <w:t>‎</w:t>
      </w:r>
      <w:r w:rsidR="00114212">
        <w:t>4.2.1</w:t>
      </w:r>
      <w:r w:rsidR="00114212">
        <w:fldChar w:fldCharType="end"/>
      </w:r>
      <w:r w:rsidR="00583365">
        <w:fldChar w:fldCharType="begin"/>
      </w:r>
      <w:r w:rsidR="00583365">
        <w:fldChar w:fldCharType="separate"/>
      </w:r>
      <w:r w:rsidR="00583365">
        <w:rPr>
          <w:cs/>
        </w:rPr>
        <w:t>‎</w:t>
      </w:r>
      <w:r w:rsidR="00583365">
        <w:t>4.2.1</w:t>
      </w:r>
      <w:r w:rsidR="00583365">
        <w:fldChar w:fldCharType="end"/>
      </w:r>
      <w:r w:rsidR="008D03FD" w:rsidRPr="00DD7E53">
        <w:t>.</w:t>
      </w:r>
    </w:p>
    <w:p w14:paraId="20A6A532" w14:textId="0FB7C8D3" w:rsidR="00173FED" w:rsidRPr="00DD7E53" w:rsidRDefault="002944DC" w:rsidP="00173FED">
      <w:pPr>
        <w:pStyle w:val="Heading3"/>
      </w:pPr>
      <w:bookmarkStart w:id="14" w:name="_Ref211246272"/>
      <w:r w:rsidRPr="00DD7E53">
        <w:t>Adequacy of hazard characterisation methodologies</w:t>
      </w:r>
      <w:bookmarkEnd w:id="14"/>
    </w:p>
    <w:p w14:paraId="4EDDD80B" w14:textId="4E184906" w:rsidR="002944DC" w:rsidRPr="00DD7E53" w:rsidRDefault="001264F6" w:rsidP="002944DC">
      <w:pPr>
        <w:pStyle w:val="Numberedparagraph"/>
      </w:pPr>
      <w:r>
        <w:t>My sampling strategy to judge the fundamental adequacy of the RP</w:t>
      </w:r>
      <w:r w:rsidR="000F7943">
        <w:t>’</w:t>
      </w:r>
      <w:r>
        <w:t>s hazard characterisation methodologies</w:t>
      </w:r>
      <w:r w:rsidR="00996FAB">
        <w:t>,</w:t>
      </w:r>
      <w:r>
        <w:t xml:space="preserve"> was </w:t>
      </w:r>
      <w:r w:rsidR="00691550" w:rsidRPr="00DD7E53">
        <w:t xml:space="preserve">to </w:t>
      </w:r>
      <w:r w:rsidR="008B16BE" w:rsidRPr="00DD7E53">
        <w:t>assess</w:t>
      </w:r>
      <w:r w:rsidR="00691550" w:rsidRPr="00DD7E53">
        <w:t xml:space="preserve"> the method</w:t>
      </w:r>
      <w:r>
        <w:t>s</w:t>
      </w:r>
      <w:r w:rsidR="00691550" w:rsidRPr="00DD7E53">
        <w:t xml:space="preserve"> the RP </w:t>
      </w:r>
      <w:r w:rsidR="00BE11FD" w:rsidRPr="00DD7E53">
        <w:t>plans</w:t>
      </w:r>
      <w:r w:rsidR="00D31856" w:rsidRPr="00DD7E53">
        <w:t xml:space="preserve"> to use to </w:t>
      </w:r>
      <w:r w:rsidR="00691550" w:rsidRPr="00DD7E53">
        <w:t xml:space="preserve">assess </w:t>
      </w:r>
      <w:r>
        <w:t xml:space="preserve">individual </w:t>
      </w:r>
      <w:r w:rsidR="00691550" w:rsidRPr="00DD7E53">
        <w:t>hazards in later stages of design. This</w:t>
      </w:r>
      <w:r w:rsidR="00D31856" w:rsidRPr="00DD7E53">
        <w:t xml:space="preserve"> included</w:t>
      </w:r>
      <w:r w:rsidR="00691550" w:rsidRPr="00DD7E53">
        <w:t xml:space="preserve"> both method</w:t>
      </w:r>
      <w:r>
        <w:t>s</w:t>
      </w:r>
      <w:r w:rsidR="00691550" w:rsidRPr="00DD7E53">
        <w:t xml:space="preserve"> to characterise hazards (establish design loads) and methods to substantiate SSCs against the potential impact of hazards</w:t>
      </w:r>
      <w:r w:rsidR="00D31856" w:rsidRPr="00DD7E53">
        <w:t xml:space="preserve">. Following receipt of the RP’s submissions </w:t>
      </w:r>
      <w:r w:rsidRPr="00DD7E53">
        <w:t xml:space="preserve">I </w:t>
      </w:r>
      <w:r>
        <w:t>am content that the information provided is sufficient to complete a meaningful assessment of fundamental adequacy, which is reported in Section</w:t>
      </w:r>
      <w:r w:rsidRPr="00DD7E53" w:rsidDel="001264F6">
        <w:t xml:space="preserve"> </w:t>
      </w:r>
      <w:r w:rsidR="00521C0D">
        <w:fldChar w:fldCharType="begin"/>
      </w:r>
      <w:r w:rsidR="00521C0D">
        <w:instrText xml:space="preserve"> REF _Ref209779005 \r \h </w:instrText>
      </w:r>
      <w:r w:rsidR="00521C0D">
        <w:fldChar w:fldCharType="separate"/>
      </w:r>
      <w:r w:rsidR="00521C0D">
        <w:rPr>
          <w:cs/>
        </w:rPr>
        <w:t>‎</w:t>
      </w:r>
      <w:r w:rsidR="00521C0D">
        <w:t>4.2.2</w:t>
      </w:r>
      <w:r w:rsidR="00521C0D">
        <w:fldChar w:fldCharType="end"/>
      </w:r>
      <w:r>
        <w:fldChar w:fldCharType="begin"/>
      </w:r>
      <w:r>
        <w:fldChar w:fldCharType="separate"/>
      </w:r>
      <w:r>
        <w:rPr>
          <w:cs/>
        </w:rPr>
        <w:t>‎</w:t>
      </w:r>
      <w:r>
        <w:t>4.2.2</w:t>
      </w:r>
      <w:r>
        <w:fldChar w:fldCharType="end"/>
      </w:r>
      <w:r w:rsidR="00D31856" w:rsidRPr="00DD7E53">
        <w:t>.</w:t>
      </w:r>
    </w:p>
    <w:p w14:paraId="6288E530" w14:textId="7537E8AB" w:rsidR="002944DC" w:rsidRPr="00DD7E53" w:rsidRDefault="008A5577" w:rsidP="008A5577">
      <w:pPr>
        <w:pStyle w:val="Heading3"/>
      </w:pPr>
      <w:r w:rsidRPr="00DD7E53">
        <w:t>Adequacy of analysis to support the design of the annular reservoir and other passive systems</w:t>
      </w:r>
    </w:p>
    <w:p w14:paraId="066E0F7E" w14:textId="5D1049AF" w:rsidR="00677B77" w:rsidRPr="00DD7E53" w:rsidRDefault="000D7982" w:rsidP="00677B77">
      <w:pPr>
        <w:pStyle w:val="Numberedparagraph"/>
      </w:pPr>
      <w:r>
        <w:t>My sampling strategy to judge the fundamental adequacy of the RP</w:t>
      </w:r>
      <w:r w:rsidR="0031283D">
        <w:t>’</w:t>
      </w:r>
      <w:r>
        <w:t>s</w:t>
      </w:r>
      <w:r w:rsidRPr="00DD7E53">
        <w:t xml:space="preserve"> </w:t>
      </w:r>
      <w:r w:rsidR="00E40CAA">
        <w:t>safety measures</w:t>
      </w:r>
      <w:r w:rsidR="00996FAB">
        <w:t>,</w:t>
      </w:r>
      <w:r w:rsidR="00E40CAA">
        <w:t xml:space="preserve"> was </w:t>
      </w:r>
      <w:r w:rsidR="00C11184" w:rsidRPr="00DD7E53">
        <w:t xml:space="preserve">to </w:t>
      </w:r>
      <w:r w:rsidR="00BE11FD" w:rsidRPr="00DD7E53">
        <w:t>assess</w:t>
      </w:r>
      <w:r w:rsidR="00C11184" w:rsidRPr="00DD7E53">
        <w:t xml:space="preserve"> the vulnerability of SSCs forming novel systems to any identified hazard loads inside and outside of primary containment</w:t>
      </w:r>
      <w:r w:rsidR="007E5AC4">
        <w:t>.</w:t>
      </w:r>
      <w:r w:rsidR="00494A6F" w:rsidRPr="00DD7E53">
        <w:t xml:space="preserve"> </w:t>
      </w:r>
      <w:r w:rsidR="007E5AC4">
        <w:t>I noted</w:t>
      </w:r>
      <w:r w:rsidR="00494A6F" w:rsidRPr="00DD7E53">
        <w:t xml:space="preserve"> the need</w:t>
      </w:r>
      <w:r w:rsidR="00F048FC" w:rsidRPr="00DD7E53">
        <w:t xml:space="preserve"> to </w:t>
      </w:r>
      <w:r w:rsidR="00450970" w:rsidRPr="00DD7E53">
        <w:t>work with the fault studies and structural integrity inspectors to consider the collective safety case for these</w:t>
      </w:r>
      <w:r w:rsidR="00F048FC" w:rsidRPr="00DD7E53">
        <w:t xml:space="preserve"> novel</w:t>
      </w:r>
      <w:r w:rsidR="00450970" w:rsidRPr="00DD7E53">
        <w:t xml:space="preserve"> systems</w:t>
      </w:r>
      <w:r w:rsidR="00E83334">
        <w:t>,</w:t>
      </w:r>
      <w:r w:rsidR="00450970" w:rsidRPr="00DD7E53">
        <w:t xml:space="preserve"> including any highest reliability claims which may be made. In the case of the </w:t>
      </w:r>
      <w:r w:rsidR="00287ABF" w:rsidRPr="00DD7E53">
        <w:lastRenderedPageBreak/>
        <w:t>AR</w:t>
      </w:r>
      <w:r w:rsidR="00D0415D">
        <w:t>,</w:t>
      </w:r>
      <w:r w:rsidR="00F048FC" w:rsidRPr="00DD7E53">
        <w:t xml:space="preserve"> I </w:t>
      </w:r>
      <w:r w:rsidR="00450970" w:rsidRPr="00DD7E53">
        <w:t>also</w:t>
      </w:r>
      <w:r w:rsidR="00FF1EA7">
        <w:t xml:space="preserve"> sampled</w:t>
      </w:r>
      <w:r w:rsidR="00450970" w:rsidRPr="00DD7E53">
        <w:t xml:space="preserve"> the potential for </w:t>
      </w:r>
      <w:r w:rsidR="00F048FC" w:rsidRPr="00DD7E53">
        <w:t xml:space="preserve">AR </w:t>
      </w:r>
      <w:r w:rsidR="00450970" w:rsidRPr="00DD7E53">
        <w:t xml:space="preserve">drain down and the potential for the </w:t>
      </w:r>
      <w:r w:rsidR="00F048FC" w:rsidRPr="00DD7E53">
        <w:t xml:space="preserve">AR </w:t>
      </w:r>
      <w:r w:rsidR="00450970" w:rsidRPr="00DD7E53">
        <w:t>to act as a source of internal flooding</w:t>
      </w:r>
      <w:r w:rsidR="00AE5AEE" w:rsidRPr="00DD7E53">
        <w:t xml:space="preserve">. Following receipt of the RP’s submissions </w:t>
      </w:r>
      <w:r w:rsidR="007F6AAF" w:rsidRPr="00DD7E53">
        <w:t>I</w:t>
      </w:r>
      <w:r w:rsidR="00AE5AEE" w:rsidRPr="00DD7E53">
        <w:t xml:space="preserve"> </w:t>
      </w:r>
      <w:r w:rsidR="008077C4">
        <w:t>am content that the information provided is sufficient to complete a meaningful assessment of fundamental adequacy, which is reported in Section</w:t>
      </w:r>
      <w:r w:rsidR="008077C4" w:rsidRPr="00DD7E53" w:rsidDel="008077C4">
        <w:t xml:space="preserve"> </w:t>
      </w:r>
      <w:r w:rsidR="003945F0">
        <w:fldChar w:fldCharType="begin"/>
      </w:r>
      <w:r w:rsidR="003945F0">
        <w:instrText xml:space="preserve"> REF _Ref208933554 \r \h </w:instrText>
      </w:r>
      <w:r w:rsidR="003945F0">
        <w:fldChar w:fldCharType="separate"/>
      </w:r>
      <w:r w:rsidR="003945F0">
        <w:rPr>
          <w:cs/>
        </w:rPr>
        <w:t>‎</w:t>
      </w:r>
      <w:r w:rsidR="003945F0">
        <w:t>4.2.3</w:t>
      </w:r>
      <w:r w:rsidR="003945F0">
        <w:fldChar w:fldCharType="end"/>
      </w:r>
      <w:r w:rsidR="008077C4">
        <w:fldChar w:fldCharType="begin"/>
      </w:r>
      <w:r w:rsidR="008077C4">
        <w:fldChar w:fldCharType="separate"/>
      </w:r>
      <w:r w:rsidR="008077C4">
        <w:rPr>
          <w:cs/>
        </w:rPr>
        <w:t>‎</w:t>
      </w:r>
      <w:r w:rsidR="008077C4">
        <w:t>4.2.3</w:t>
      </w:r>
      <w:r w:rsidR="008077C4">
        <w:fldChar w:fldCharType="end"/>
      </w:r>
      <w:r w:rsidR="007F6AAF" w:rsidRPr="00DD7E53">
        <w:t>.</w:t>
      </w:r>
    </w:p>
    <w:p w14:paraId="01312113" w14:textId="0F9508C7" w:rsidR="00677B77" w:rsidRPr="00DD7E53" w:rsidRDefault="00677B77" w:rsidP="00677B77">
      <w:pPr>
        <w:pStyle w:val="Heading3"/>
      </w:pPr>
      <w:r w:rsidRPr="00DD7E53">
        <w:t>Adequacy of plant layout to support resilience to hazards</w:t>
      </w:r>
    </w:p>
    <w:p w14:paraId="323F276A" w14:textId="2A9BFFD1" w:rsidR="006263CD" w:rsidRPr="00DD7E53" w:rsidRDefault="00253E2F" w:rsidP="00677B77">
      <w:pPr>
        <w:pStyle w:val="Numberedparagraph"/>
      </w:pPr>
      <w:r>
        <w:t>My sampling strategy to judge the fundamental adequacy of the RP</w:t>
      </w:r>
      <w:r w:rsidR="00D50FC1">
        <w:t>’</w:t>
      </w:r>
      <w:r>
        <w:t>s</w:t>
      </w:r>
      <w:r w:rsidRPr="00DD7E53" w:rsidDel="00253E2F">
        <w:t xml:space="preserve"> </w:t>
      </w:r>
      <w:r w:rsidR="00D50FC1">
        <w:t xml:space="preserve">plant </w:t>
      </w:r>
      <w:r>
        <w:t xml:space="preserve">layout was </w:t>
      </w:r>
      <w:r w:rsidR="00A904C1" w:rsidRPr="00DD7E53">
        <w:t xml:space="preserve">to </w:t>
      </w:r>
      <w:r w:rsidR="008B16BE" w:rsidRPr="00DD7E53">
        <w:t>assess</w:t>
      </w:r>
      <w:r w:rsidR="00AC13B7" w:rsidRPr="00DD7E53">
        <w:t xml:space="preserve"> </w:t>
      </w:r>
      <w:r w:rsidR="00A904C1" w:rsidRPr="00DD7E53">
        <w:t>how the RP had optimised the SMR-160 (and then SMR-300) design to provide resilience against potential hazard effects</w:t>
      </w:r>
      <w:r w:rsidR="00C1706D">
        <w:t>, particularly new or more significant hazards which may have been introduced into the SMR-300 design following the reactor power uprating process</w:t>
      </w:r>
      <w:r w:rsidR="00A904C1" w:rsidRPr="00DD7E53">
        <w:t>. This included both the internal layout of the buildings considered within the scope of GDA and the layout of buildings on the proposed plot plan noting that a two unit reference design is being submitted.</w:t>
      </w:r>
    </w:p>
    <w:p w14:paraId="1C313D01" w14:textId="7DD52999" w:rsidR="00170592" w:rsidRPr="00DD7E53" w:rsidRDefault="00A904C1" w:rsidP="00170592">
      <w:pPr>
        <w:pStyle w:val="Numberedparagraph"/>
      </w:pPr>
      <w:r w:rsidRPr="00DD7E53">
        <w:t>With respect to the internal layout</w:t>
      </w:r>
      <w:r w:rsidR="00C64803">
        <w:t>,</w:t>
      </w:r>
      <w:r w:rsidRPr="00DD7E53">
        <w:t xml:space="preserve"> </w:t>
      </w:r>
      <w:r w:rsidR="00A13708" w:rsidRPr="00DD7E53">
        <w:t xml:space="preserve">I </w:t>
      </w:r>
      <w:r w:rsidR="007E17E9">
        <w:t>sampled</w:t>
      </w:r>
      <w:r w:rsidR="00A13708" w:rsidRPr="00DD7E53">
        <w:t xml:space="preserve"> </w:t>
      </w:r>
      <w:r w:rsidR="00AE10EA" w:rsidRPr="00DD7E53">
        <w:t>the application of segregation and any claims made on the withstand of barriers to prevent hazard propagation. I also</w:t>
      </w:r>
      <w:r w:rsidR="002879F8" w:rsidRPr="00DD7E53">
        <w:t xml:space="preserve"> </w:t>
      </w:r>
      <w:r w:rsidR="007E17E9">
        <w:t>sampled</w:t>
      </w:r>
      <w:r w:rsidR="00AE10EA" w:rsidRPr="00DD7E53">
        <w:t xml:space="preserve"> the identification and consideration of any exceptions to divisional segregation which may exist within the design</w:t>
      </w:r>
      <w:r w:rsidR="002879F8" w:rsidRPr="00DD7E53">
        <w:t xml:space="preserve"> and the impact of a</w:t>
      </w:r>
      <w:r w:rsidR="00AE10EA" w:rsidRPr="00DD7E53">
        <w:t xml:space="preserve"> significant proportion of the design </w:t>
      </w:r>
      <w:r w:rsidR="002879F8" w:rsidRPr="00DD7E53">
        <w:t>being below</w:t>
      </w:r>
      <w:r w:rsidR="00AE10EA" w:rsidRPr="00DD7E53">
        <w:t xml:space="preserve"> </w:t>
      </w:r>
      <w:r w:rsidR="002879F8" w:rsidRPr="00DD7E53">
        <w:t>grade</w:t>
      </w:r>
      <w:r w:rsidR="00E87801" w:rsidRPr="00DD7E53">
        <w:t xml:space="preserve"> on potential hazard propagation.</w:t>
      </w:r>
      <w:r w:rsidR="00170592" w:rsidRPr="00DD7E53">
        <w:t xml:space="preserve"> </w:t>
      </w:r>
      <w:r w:rsidR="006263CD" w:rsidRPr="00DD7E53">
        <w:t>With respect to the layout of structures on the site plot plan</w:t>
      </w:r>
      <w:r w:rsidR="002E5FA7">
        <w:t>,</w:t>
      </w:r>
      <w:r w:rsidR="006263CD" w:rsidRPr="00DD7E53">
        <w:t xml:space="preserve"> I </w:t>
      </w:r>
      <w:r w:rsidR="007E17E9">
        <w:t>sampled</w:t>
      </w:r>
      <w:r w:rsidR="006263CD" w:rsidRPr="00DD7E53">
        <w:t xml:space="preserve"> hazards which have the potential to damage multiple SSCs either through hazard magnitude or through propagation</w:t>
      </w:r>
      <w:r w:rsidR="00332A8E" w:rsidRPr="00DD7E53">
        <w:t>. This was primarily in respect to the hazard of turbine disintegration.</w:t>
      </w:r>
      <w:r w:rsidR="00170592" w:rsidRPr="00DD7E53">
        <w:t xml:space="preserve"> Following receipt of the RP’s submissions</w:t>
      </w:r>
      <w:r w:rsidR="002E5FA7">
        <w:t>,</w:t>
      </w:r>
      <w:r w:rsidR="00170592" w:rsidRPr="00DD7E53">
        <w:t xml:space="preserve"> </w:t>
      </w:r>
      <w:r w:rsidR="00FF1EA7" w:rsidRPr="00DD7E53">
        <w:t xml:space="preserve">I </w:t>
      </w:r>
      <w:r w:rsidR="00FF1EA7">
        <w:t>am content that the information provided is sufficient to complete a meaningful assessment of fundamental adequacy, which is reported in Section</w:t>
      </w:r>
      <w:r w:rsidR="003945F0">
        <w:t xml:space="preserve"> </w:t>
      </w:r>
      <w:r w:rsidR="003945F0">
        <w:fldChar w:fldCharType="begin"/>
      </w:r>
      <w:r w:rsidR="003945F0">
        <w:instrText xml:space="preserve"> REF _Ref208914739 \r \h </w:instrText>
      </w:r>
      <w:r w:rsidR="003945F0">
        <w:fldChar w:fldCharType="separate"/>
      </w:r>
      <w:r w:rsidR="003945F0">
        <w:rPr>
          <w:cs/>
        </w:rPr>
        <w:t>‎</w:t>
      </w:r>
      <w:r w:rsidR="003945F0">
        <w:t>4.2.4</w:t>
      </w:r>
      <w:r w:rsidR="003945F0">
        <w:fldChar w:fldCharType="end"/>
      </w:r>
      <w:r w:rsidR="007C7C5C" w:rsidRPr="00DD7E53">
        <w:t>.</w:t>
      </w:r>
    </w:p>
    <w:p w14:paraId="6B80847F" w14:textId="7E34FF3C" w:rsidR="00677B77" w:rsidRPr="00DD7E53" w:rsidRDefault="00677B77" w:rsidP="00677B77">
      <w:pPr>
        <w:pStyle w:val="Heading3"/>
      </w:pPr>
      <w:r w:rsidRPr="00DD7E53">
        <w:t>Adequacy of the claims, arguments and available evidence detailed in the PSR</w:t>
      </w:r>
    </w:p>
    <w:p w14:paraId="2F80649B" w14:textId="62E27FD4" w:rsidR="00677B77" w:rsidRPr="00DD7E53" w:rsidRDefault="00FC3C59" w:rsidP="00677B77">
      <w:pPr>
        <w:pStyle w:val="Numberedparagraph"/>
      </w:pPr>
      <w:r>
        <w:t>My sampling strategy to judge the fundamental adequacy of the RP</w:t>
      </w:r>
      <w:r w:rsidR="006C6A78">
        <w:t>’</w:t>
      </w:r>
      <w:r>
        <w:t>s</w:t>
      </w:r>
      <w:r w:rsidR="00980662">
        <w:t xml:space="preserve"> internal hazard</w:t>
      </w:r>
      <w:r w:rsidRPr="00DD7E53" w:rsidDel="00253E2F">
        <w:t xml:space="preserve"> </w:t>
      </w:r>
      <w:r w:rsidR="008B16BE" w:rsidRPr="00DD7E53">
        <w:t>safety case</w:t>
      </w:r>
      <w:r>
        <w:t xml:space="preserve"> was to assess the</w:t>
      </w:r>
      <w:r w:rsidR="00980662">
        <w:t xml:space="preserve"> case’s</w:t>
      </w:r>
      <w:r w:rsidR="008B16BE" w:rsidRPr="00DD7E53">
        <w:t xml:space="preserve"> “Golden Thread” to determine if the PSR contained adequate claims, arguments and, where relevant, evidence commensurate with Step 2. Following receipt of the RP’s submissions </w:t>
      </w:r>
      <w:r w:rsidR="00CB212A" w:rsidRPr="00DD7E53">
        <w:t xml:space="preserve">I </w:t>
      </w:r>
      <w:r w:rsidR="00CB212A">
        <w:t>am content that the information provided is sufficient to complete a meaningful assessment of fundamental adequacy, which is reported in Section</w:t>
      </w:r>
      <w:r w:rsidR="00CB212A" w:rsidRPr="00DD7E53" w:rsidDel="008077C4">
        <w:t xml:space="preserve"> </w:t>
      </w:r>
      <w:r w:rsidR="003945F0">
        <w:fldChar w:fldCharType="begin"/>
      </w:r>
      <w:r w:rsidR="003945F0">
        <w:instrText xml:space="preserve"> REF _Ref209779472 \r \h </w:instrText>
      </w:r>
      <w:r w:rsidR="003945F0">
        <w:fldChar w:fldCharType="separate"/>
      </w:r>
      <w:r w:rsidR="003945F0">
        <w:rPr>
          <w:cs/>
        </w:rPr>
        <w:t>‎</w:t>
      </w:r>
      <w:r w:rsidR="003945F0">
        <w:t>4.2.5</w:t>
      </w:r>
      <w:r w:rsidR="003945F0">
        <w:fldChar w:fldCharType="end"/>
      </w:r>
      <w:r w:rsidR="00CB212A">
        <w:fldChar w:fldCharType="begin"/>
      </w:r>
      <w:r w:rsidR="00CB212A">
        <w:fldChar w:fldCharType="separate"/>
      </w:r>
      <w:r w:rsidR="00CB212A">
        <w:rPr>
          <w:cs/>
        </w:rPr>
        <w:t>‎</w:t>
      </w:r>
      <w:r w:rsidR="00CB212A">
        <w:t>4.2.5</w:t>
      </w:r>
      <w:r w:rsidR="00CB212A">
        <w:fldChar w:fldCharType="end"/>
      </w:r>
      <w:r w:rsidR="008B16BE" w:rsidRPr="00DD7E53">
        <w:t>.</w:t>
      </w:r>
    </w:p>
    <w:p w14:paraId="65F41097" w14:textId="3B60FC00" w:rsidR="00677B77" w:rsidRPr="00DD7E53" w:rsidRDefault="00FB6707" w:rsidP="00FB6707">
      <w:pPr>
        <w:pStyle w:val="Heading3"/>
      </w:pPr>
      <w:r w:rsidRPr="00DD7E53">
        <w:t>Adequacy of ALARP demonstration</w:t>
      </w:r>
    </w:p>
    <w:p w14:paraId="55232086" w14:textId="1A691CEA" w:rsidR="006B47B7" w:rsidRPr="00DD7E53" w:rsidRDefault="006535D0" w:rsidP="006B47B7">
      <w:pPr>
        <w:pStyle w:val="Numberedparagraph"/>
      </w:pPr>
      <w:r>
        <w:t>My sampling strategy to judge the fundamental adequacy of the RP</w:t>
      </w:r>
      <w:r w:rsidR="006C6A78">
        <w:t>’</w:t>
      </w:r>
      <w:r>
        <w:t xml:space="preserve">s </w:t>
      </w:r>
      <w:r w:rsidR="006F7BA8" w:rsidRPr="00DD7E53">
        <w:t xml:space="preserve">justification that the risks to nuclear safety from internal hazards will be reduced </w:t>
      </w:r>
      <w:r w:rsidR="00FC22BB">
        <w:t>to</w:t>
      </w:r>
      <w:r w:rsidR="006F7BA8" w:rsidRPr="00DD7E53">
        <w:t xml:space="preserve"> ALARP</w:t>
      </w:r>
      <w:r w:rsidR="007E5AC4">
        <w:t>,</w:t>
      </w:r>
      <w:r w:rsidR="009D47AB">
        <w:t xml:space="preserve"> was to sample the</w:t>
      </w:r>
      <w:r w:rsidR="00567791">
        <w:t xml:space="preserve"> RP’s</w:t>
      </w:r>
      <w:r w:rsidR="009D47AB">
        <w:t xml:space="preserve"> </w:t>
      </w:r>
      <w:r w:rsidR="006F7BA8" w:rsidRPr="00DD7E53">
        <w:t xml:space="preserve">identification of RGP, identification of risk gaps and </w:t>
      </w:r>
      <w:r w:rsidR="00756B15" w:rsidRPr="00DD7E53">
        <w:t>associated assessment</w:t>
      </w:r>
      <w:r w:rsidR="0047634E" w:rsidRPr="00DD7E53">
        <w:t xml:space="preserve"> and </w:t>
      </w:r>
      <w:r w:rsidR="006F7BA8" w:rsidRPr="00DD7E53">
        <w:t xml:space="preserve">optioneering. </w:t>
      </w:r>
      <w:r w:rsidR="00FB0CA7" w:rsidRPr="00DD7E53">
        <w:t>Following receipt of the RP’s submissions</w:t>
      </w:r>
      <w:r w:rsidR="00567791">
        <w:t>,</w:t>
      </w:r>
      <w:r w:rsidR="00FB0CA7" w:rsidRPr="00DD7E53">
        <w:t xml:space="preserve"> </w:t>
      </w:r>
      <w:r w:rsidR="009D47AB" w:rsidRPr="00DD7E53">
        <w:t xml:space="preserve">I </w:t>
      </w:r>
      <w:r w:rsidR="009D47AB">
        <w:t xml:space="preserve">am content that the information provided is sufficient to complete a meaningful assessment of fundamental </w:t>
      </w:r>
      <w:r w:rsidR="009D47AB">
        <w:lastRenderedPageBreak/>
        <w:t>adequacy, which is reported in Section</w:t>
      </w:r>
      <w:r w:rsidR="009D47AB" w:rsidRPr="00DD7E53" w:rsidDel="008077C4">
        <w:t xml:space="preserve"> </w:t>
      </w:r>
      <w:r w:rsidR="003945F0">
        <w:fldChar w:fldCharType="begin"/>
      </w:r>
      <w:r w:rsidR="003945F0">
        <w:instrText xml:space="preserve"> REF _Ref209779657 \r \h </w:instrText>
      </w:r>
      <w:r w:rsidR="003945F0">
        <w:fldChar w:fldCharType="separate"/>
      </w:r>
      <w:r w:rsidR="003945F0">
        <w:rPr>
          <w:cs/>
        </w:rPr>
        <w:t>‎</w:t>
      </w:r>
      <w:r w:rsidR="003945F0">
        <w:t>4.2.6</w:t>
      </w:r>
      <w:r w:rsidR="003945F0">
        <w:fldChar w:fldCharType="end"/>
      </w:r>
      <w:r w:rsidR="009D47AB">
        <w:fldChar w:fldCharType="begin"/>
      </w:r>
      <w:r w:rsidR="009D47AB">
        <w:fldChar w:fldCharType="separate"/>
      </w:r>
      <w:r w:rsidR="009D47AB">
        <w:rPr>
          <w:cs/>
        </w:rPr>
        <w:t>‎</w:t>
      </w:r>
      <w:r w:rsidR="009D47AB">
        <w:t>4.2.6</w:t>
      </w:r>
      <w:r w:rsidR="009D47AB">
        <w:fldChar w:fldCharType="end"/>
      </w:r>
      <w:r w:rsidR="00FB0CA7" w:rsidRPr="00DD7E53">
        <w:t>, noting that a complete ALARP demonstration has not been provided and is not expected at Step 2.</w:t>
      </w:r>
    </w:p>
    <w:p w14:paraId="257D2CCA" w14:textId="6B8631A0" w:rsidR="006370AA" w:rsidRPr="00DD7E53" w:rsidRDefault="006370AA" w:rsidP="00B44B73">
      <w:pPr>
        <w:pStyle w:val="Heading2"/>
      </w:pPr>
      <w:r w:rsidRPr="00DD7E53">
        <w:t>Assessment</w:t>
      </w:r>
    </w:p>
    <w:p w14:paraId="60E54172" w14:textId="2C9ED8C5" w:rsidR="00BE6882" w:rsidRPr="00DD7E53" w:rsidRDefault="00BE6882" w:rsidP="00BE6882">
      <w:pPr>
        <w:pStyle w:val="Numberedparagraph"/>
      </w:pPr>
      <w:r w:rsidRPr="00DD7E53">
        <w:t xml:space="preserve">My assessment is structured against the following </w:t>
      </w:r>
      <w:r w:rsidR="00B0478A" w:rsidRPr="00DD7E53">
        <w:t>topics</w:t>
      </w:r>
      <w:r w:rsidR="00E24FC2" w:rsidRPr="00DD7E53">
        <w:t xml:space="preserve">, </w:t>
      </w:r>
      <w:r w:rsidR="007F1139" w:rsidRPr="00DD7E53">
        <w:t>and overall CAE,</w:t>
      </w:r>
      <w:r w:rsidR="00B0478A" w:rsidRPr="00DD7E53">
        <w:t xml:space="preserve"> which I have outlined in Section </w:t>
      </w:r>
      <w:r w:rsidR="00B0478A" w:rsidRPr="00DD7E53">
        <w:fldChar w:fldCharType="begin"/>
      </w:r>
      <w:r w:rsidR="00B0478A" w:rsidRPr="00DD7E53">
        <w:instrText xml:space="preserve"> REF _Ref207196506 \r \h </w:instrText>
      </w:r>
      <w:r w:rsidR="00487FD1" w:rsidRPr="00DD7E53">
        <w:instrText xml:space="preserve"> \* MERGEFORMAT </w:instrText>
      </w:r>
      <w:r w:rsidR="00B0478A" w:rsidRPr="00DD7E53">
        <w:fldChar w:fldCharType="separate"/>
      </w:r>
      <w:r w:rsidR="00B0478A" w:rsidRPr="00DD7E53">
        <w:rPr>
          <w:cs/>
        </w:rPr>
        <w:t>‎</w:t>
      </w:r>
      <w:r w:rsidR="00B0478A" w:rsidRPr="00DD7E53">
        <w:t>3.3</w:t>
      </w:r>
      <w:r w:rsidR="00B0478A" w:rsidRPr="00DD7E53">
        <w:fldChar w:fldCharType="end"/>
      </w:r>
      <w:r w:rsidR="00B0478A" w:rsidRPr="00DD7E53">
        <w:t>:</w:t>
      </w:r>
    </w:p>
    <w:p w14:paraId="3706ACEC" w14:textId="38CEC299" w:rsidR="00B0478A" w:rsidRPr="00DD7E53" w:rsidRDefault="00B0478A" w:rsidP="00B0478A">
      <w:pPr>
        <w:pStyle w:val="Bulletlist1"/>
      </w:pPr>
      <w:r w:rsidRPr="00DD7E53">
        <w:t>Hazard Identification</w:t>
      </w:r>
    </w:p>
    <w:p w14:paraId="4586EEC6" w14:textId="4CC045FF" w:rsidR="00B0478A" w:rsidRPr="00DD7E53" w:rsidRDefault="00B0478A" w:rsidP="00B0478A">
      <w:pPr>
        <w:pStyle w:val="Bulletlist1"/>
      </w:pPr>
      <w:r w:rsidRPr="00DD7E53">
        <w:t>Hazard</w:t>
      </w:r>
      <w:r w:rsidR="00EB3E5B" w:rsidRPr="00DD7E53">
        <w:t xml:space="preserve"> Analysis Methodologies</w:t>
      </w:r>
    </w:p>
    <w:p w14:paraId="1610B58E" w14:textId="3BA82F18" w:rsidR="003A098D" w:rsidRPr="00DD7E53" w:rsidRDefault="003A098D" w:rsidP="00B0478A">
      <w:pPr>
        <w:pStyle w:val="Bulletlist1"/>
      </w:pPr>
      <w:r w:rsidRPr="00DD7E53">
        <w:t>Safety Measures and Novel Features</w:t>
      </w:r>
    </w:p>
    <w:p w14:paraId="5DF08AF0" w14:textId="682A0495" w:rsidR="003A098D" w:rsidRDefault="003A098D" w:rsidP="003A098D">
      <w:pPr>
        <w:pStyle w:val="Bulletlist1"/>
      </w:pPr>
      <w:r w:rsidRPr="00DD7E53">
        <w:t>Plant Layout</w:t>
      </w:r>
    </w:p>
    <w:p w14:paraId="59E82D15" w14:textId="7912EFB3" w:rsidR="00D431EA" w:rsidRPr="00DD7E53" w:rsidRDefault="00D431EA" w:rsidP="003A098D">
      <w:pPr>
        <w:pStyle w:val="Bulletlist1"/>
      </w:pPr>
      <w:r>
        <w:t>Claims</w:t>
      </w:r>
      <w:r w:rsidR="008F1018">
        <w:t>, Arguments and Evidence</w:t>
      </w:r>
    </w:p>
    <w:p w14:paraId="77DB8773" w14:textId="3232F4C0" w:rsidR="00BE6882" w:rsidRPr="00DD7E53" w:rsidRDefault="00105DEB" w:rsidP="00BE0A19">
      <w:pPr>
        <w:pStyle w:val="Bulletlist1"/>
      </w:pPr>
      <w:r w:rsidRPr="00DD7E53">
        <w:t>Demonstrating Risks are Reduced ALARP</w:t>
      </w:r>
    </w:p>
    <w:p w14:paraId="3FE7A9FE" w14:textId="2175E825" w:rsidR="00BE0A19" w:rsidRPr="00DD7E53" w:rsidRDefault="00BE0A19" w:rsidP="00BE0A19">
      <w:pPr>
        <w:pStyle w:val="Numberedparagraph"/>
      </w:pPr>
      <w:r w:rsidRPr="00DD7E53">
        <w:t xml:space="preserve">These topics are aligned with my inspection plan </w:t>
      </w:r>
      <w:r w:rsidR="00287A7E" w:rsidRPr="00DD7E53">
        <w:t>and genera</w:t>
      </w:r>
      <w:r w:rsidR="00897971" w:rsidRPr="00DD7E53">
        <w:t>l</w:t>
      </w:r>
      <w:r w:rsidR="00287A7E" w:rsidRPr="00DD7E53">
        <w:t>l</w:t>
      </w:r>
      <w:r w:rsidR="00897971" w:rsidRPr="00DD7E53">
        <w:t>y</w:t>
      </w:r>
      <w:r w:rsidR="00287A7E" w:rsidRPr="00DD7E53">
        <w:t xml:space="preserve"> follow the structure of a typical hazards assessment</w:t>
      </w:r>
      <w:r w:rsidR="00897971" w:rsidRPr="00DD7E53">
        <w:t>. Whilst not all aspects of an internal hazards safety case are assessed</w:t>
      </w:r>
      <w:r w:rsidR="0004309D">
        <w:t>,</w:t>
      </w:r>
      <w:r w:rsidR="00897971" w:rsidRPr="00DD7E53">
        <w:t xml:space="preserve"> I judge that this is commensurate with the expectations of a Step 2 fundamental assessment. In any future assessment</w:t>
      </w:r>
      <w:r w:rsidR="00EE43E8" w:rsidRPr="00DD7E53">
        <w:t xml:space="preserve"> steps</w:t>
      </w:r>
      <w:r w:rsidR="0004309D">
        <w:t>,</w:t>
      </w:r>
      <w:r w:rsidR="00EE43E8" w:rsidRPr="00DD7E53">
        <w:t xml:space="preserve"> the RP would be expected to demonstrate a complete safety case with respect to in</w:t>
      </w:r>
      <w:r w:rsidR="00487FD1" w:rsidRPr="00DD7E53">
        <w:t>ternal hazards.</w:t>
      </w:r>
    </w:p>
    <w:p w14:paraId="0DD03777" w14:textId="749A2F61" w:rsidR="006F15B8" w:rsidRPr="00DD7E53" w:rsidRDefault="000D23BA" w:rsidP="005757F6">
      <w:pPr>
        <w:pStyle w:val="Heading3"/>
      </w:pPr>
      <w:bookmarkStart w:id="15" w:name="_Ref208412852"/>
      <w:r w:rsidRPr="00DD7E53">
        <w:t>Hazard Identification</w:t>
      </w:r>
      <w:bookmarkEnd w:id="15"/>
    </w:p>
    <w:p w14:paraId="03DA9D06" w14:textId="5394C13B" w:rsidR="001034B9" w:rsidRPr="00DD7E53" w:rsidRDefault="007E40DC" w:rsidP="001034B9">
      <w:pPr>
        <w:pStyle w:val="Numberedparagraph"/>
      </w:pPr>
      <w:r>
        <w:t>I sampled the RP</w:t>
      </w:r>
      <w:r w:rsidR="00AC6E41">
        <w:t>’</w:t>
      </w:r>
      <w:r>
        <w:t xml:space="preserve">s </w:t>
      </w:r>
      <w:r w:rsidR="00EA046C">
        <w:t>description of its approach to h</w:t>
      </w:r>
      <w:r>
        <w:t>azard identification</w:t>
      </w:r>
      <w:r w:rsidR="00EA046C">
        <w:t>, which is described</w:t>
      </w:r>
      <w:r w:rsidR="003716A4" w:rsidRPr="00DD7E53">
        <w:t xml:space="preserve"> within Chapter </w:t>
      </w:r>
      <w:r w:rsidR="00CC086A">
        <w:t>B</w:t>
      </w:r>
      <w:r w:rsidR="0047615F" w:rsidRPr="00DD7E53">
        <w:t xml:space="preserve">22 of </w:t>
      </w:r>
      <w:r w:rsidR="007310D8">
        <w:t>its</w:t>
      </w:r>
      <w:r w:rsidR="0047615F" w:rsidRPr="00DD7E53">
        <w:t xml:space="preserve"> PSR</w:t>
      </w:r>
      <w:r w:rsidR="00FC2801" w:rsidRPr="00DD7E53">
        <w:t xml:space="preserve"> (ref. </w:t>
      </w:r>
      <w:sdt>
        <w:sdtPr>
          <w:id w:val="1883596366"/>
          <w:citation/>
        </w:sdtPr>
        <w:sdtEndPr/>
        <w:sdtContent>
          <w:r w:rsidR="0054779C" w:rsidRPr="00DD7E53">
            <w:fldChar w:fldCharType="begin"/>
          </w:r>
          <w:r w:rsidR="0054779C" w:rsidRPr="00DD7E53">
            <w:instrText xml:space="preserve"> CITATION PSRB22 \l 2057 </w:instrText>
          </w:r>
          <w:r w:rsidR="0054779C" w:rsidRPr="00DD7E53">
            <w:fldChar w:fldCharType="separate"/>
          </w:r>
          <w:r w:rsidR="005208CC" w:rsidRPr="005208CC">
            <w:rPr>
              <w:noProof/>
            </w:rPr>
            <w:t>[24]</w:t>
          </w:r>
          <w:r w:rsidR="0054779C" w:rsidRPr="00DD7E53">
            <w:fldChar w:fldCharType="end"/>
          </w:r>
        </w:sdtContent>
      </w:sdt>
      <w:r w:rsidR="00FC2801" w:rsidRPr="00DD7E53">
        <w:t>)</w:t>
      </w:r>
      <w:r w:rsidR="0047615F" w:rsidRPr="00DD7E53">
        <w:t xml:space="preserve">. </w:t>
      </w:r>
      <w:r w:rsidR="00132C16" w:rsidRPr="00DD7E53">
        <w:t xml:space="preserve">The process is </w:t>
      </w:r>
      <w:r w:rsidR="001330E5">
        <w:t>in</w:t>
      </w:r>
      <w:r w:rsidR="001330E5" w:rsidRPr="00DD7E53">
        <w:t xml:space="preserve"> </w:t>
      </w:r>
      <w:r w:rsidR="00132C16" w:rsidRPr="00DD7E53">
        <w:t xml:space="preserve">three </w:t>
      </w:r>
      <w:r w:rsidR="00EE27DF" w:rsidRPr="00DD7E53">
        <w:t>sections</w:t>
      </w:r>
      <w:r w:rsidR="001E75B1" w:rsidRPr="00DD7E53">
        <w:t xml:space="preserve"> covering identification of generic hazards, </w:t>
      </w:r>
      <w:r w:rsidR="00641357" w:rsidRPr="00DD7E53">
        <w:t>formal specific hazard identification (HazID) and the identification of hazard combinations.</w:t>
      </w:r>
    </w:p>
    <w:p w14:paraId="49C88A02" w14:textId="0A7F7519" w:rsidR="008336F3" w:rsidRPr="00DD7E53" w:rsidRDefault="00641357" w:rsidP="008336F3">
      <w:pPr>
        <w:pStyle w:val="Numberedparagraph"/>
      </w:pPr>
      <w:r w:rsidRPr="00DD7E53">
        <w:t xml:space="preserve">The generic hazards identified by the RP </w:t>
      </w:r>
      <w:r w:rsidR="0029556C" w:rsidRPr="00DD7E53">
        <w:t xml:space="preserve">are listed in Section </w:t>
      </w:r>
      <w:r w:rsidR="00C30F23" w:rsidRPr="00DD7E53">
        <w:fldChar w:fldCharType="begin"/>
      </w:r>
      <w:r w:rsidR="00C30F23" w:rsidRPr="00DD7E53">
        <w:instrText xml:space="preserve"> REF _Ref207202303 \r \h </w:instrText>
      </w:r>
      <w:r w:rsidR="00227E7C" w:rsidRPr="00DD7E53">
        <w:instrText xml:space="preserve"> \* MERGEFORMAT </w:instrText>
      </w:r>
      <w:r w:rsidR="00C30F23" w:rsidRPr="00DD7E53">
        <w:fldChar w:fldCharType="separate"/>
      </w:r>
      <w:r w:rsidR="00C30F23" w:rsidRPr="00DD7E53">
        <w:rPr>
          <w:cs/>
        </w:rPr>
        <w:t>‎</w:t>
      </w:r>
      <w:r w:rsidR="00C30F23" w:rsidRPr="00DD7E53">
        <w:t>3.3.1</w:t>
      </w:r>
      <w:r w:rsidR="00C30F23" w:rsidRPr="00DD7E53">
        <w:fldChar w:fldCharType="end"/>
      </w:r>
      <w:r w:rsidR="00C30F23" w:rsidRPr="00DD7E53">
        <w:t>. The RP stated that the</w:t>
      </w:r>
      <w:r w:rsidR="004B2098">
        <w:t xml:space="preserve"> </w:t>
      </w:r>
      <w:r w:rsidR="00611A71">
        <w:t xml:space="preserve">listed </w:t>
      </w:r>
      <w:r w:rsidR="004B2098">
        <w:t>hazards</w:t>
      </w:r>
      <w:r w:rsidR="00C30F23" w:rsidRPr="00DD7E53">
        <w:t xml:space="preserve"> ha</w:t>
      </w:r>
      <w:r w:rsidR="00611A71">
        <w:t>d</w:t>
      </w:r>
      <w:r w:rsidR="00C30F23" w:rsidRPr="00DD7E53">
        <w:t xml:space="preserve"> </w:t>
      </w:r>
      <w:r w:rsidR="00CB1F93" w:rsidRPr="00DD7E53">
        <w:t xml:space="preserve">been </w:t>
      </w:r>
      <w:r w:rsidR="000D1B0E" w:rsidRPr="00DD7E53">
        <w:t>identified through a code</w:t>
      </w:r>
      <w:r w:rsidR="000653EB">
        <w:t>s</w:t>
      </w:r>
      <w:r w:rsidR="000D1B0E" w:rsidRPr="00DD7E53">
        <w:t xml:space="preserve"> and standards review as well as </w:t>
      </w:r>
      <w:r w:rsidR="00872952" w:rsidRPr="00DD7E53">
        <w:t xml:space="preserve">internal hazards </w:t>
      </w:r>
      <w:r w:rsidR="00FF6F2A" w:rsidRPr="00DD7E53">
        <w:t>Operating Experience (</w:t>
      </w:r>
      <w:r w:rsidR="00872952" w:rsidRPr="00DD7E53">
        <w:t>OPEX</w:t>
      </w:r>
      <w:r w:rsidR="00FF6F2A" w:rsidRPr="00DD7E53">
        <w:t>)</w:t>
      </w:r>
      <w:r w:rsidR="00872952" w:rsidRPr="00DD7E53">
        <w:t xml:space="preserve"> and </w:t>
      </w:r>
      <w:r w:rsidR="00AE3BFF" w:rsidRPr="00DD7E53">
        <w:t xml:space="preserve">extant </w:t>
      </w:r>
      <w:r w:rsidR="009740D2" w:rsidRPr="00DD7E53">
        <w:t>GDA documentation</w:t>
      </w:r>
      <w:r w:rsidR="002660E5">
        <w:t xml:space="preserve"> from </w:t>
      </w:r>
      <w:r w:rsidR="00701B26">
        <w:t>reactor technologies considered in previous GDAs</w:t>
      </w:r>
      <w:r w:rsidR="009740D2" w:rsidRPr="00DD7E53">
        <w:t>.</w:t>
      </w:r>
      <w:r w:rsidR="008336F3" w:rsidRPr="00DD7E53">
        <w:t xml:space="preserve"> I consider the list of selected hazards</w:t>
      </w:r>
      <w:r w:rsidR="00EF4DA9">
        <w:t xml:space="preserve"> </w:t>
      </w:r>
      <w:r w:rsidR="00224D45">
        <w:t>identified</w:t>
      </w:r>
      <w:r w:rsidR="00EF4DA9">
        <w:t xml:space="preserve"> </w:t>
      </w:r>
      <w:r w:rsidR="00224D45">
        <w:t xml:space="preserve">by the RP, are </w:t>
      </w:r>
      <w:r w:rsidR="00980795">
        <w:t>in line with UK regulatory expectations (</w:t>
      </w:r>
      <w:r w:rsidR="006B0E0B">
        <w:t>r</w:t>
      </w:r>
      <w:r w:rsidR="00980795">
        <w:t>ef</w:t>
      </w:r>
      <w:r w:rsidR="00272282">
        <w:t>.</w:t>
      </w:r>
      <w:r w:rsidR="0012031D">
        <w:t xml:space="preserve"> </w:t>
      </w:r>
      <w:sdt>
        <w:sdtPr>
          <w:id w:val="678078814"/>
          <w:citation/>
        </w:sdtPr>
        <w:sdtEndPr/>
        <w:sdtContent>
          <w:r w:rsidR="0012031D">
            <w:fldChar w:fldCharType="begin"/>
          </w:r>
          <w:r w:rsidR="0012031D">
            <w:instrText xml:space="preserve"> CITATION ONR12 \l 2057 </w:instrText>
          </w:r>
          <w:r w:rsidR="0012031D">
            <w:fldChar w:fldCharType="separate"/>
          </w:r>
          <w:r w:rsidR="005208CC" w:rsidRPr="005208CC">
            <w:rPr>
              <w:noProof/>
            </w:rPr>
            <w:t>[57]</w:t>
          </w:r>
          <w:r w:rsidR="0012031D">
            <w:fldChar w:fldCharType="end"/>
          </w:r>
        </w:sdtContent>
      </w:sdt>
      <w:r w:rsidR="00272282">
        <w:t>)</w:t>
      </w:r>
      <w:r w:rsidR="00980795">
        <w:t xml:space="preserve"> and</w:t>
      </w:r>
      <w:r w:rsidR="00243739">
        <w:t xml:space="preserve"> I am satisfied </w:t>
      </w:r>
      <w:r w:rsidR="008B3C0C">
        <w:t xml:space="preserve">they </w:t>
      </w:r>
      <w:r w:rsidR="00243739">
        <w:t>are</w:t>
      </w:r>
      <w:r w:rsidR="008336F3" w:rsidRPr="00DD7E53">
        <w:t xml:space="preserve"> adequate for the purposes of developing a generic safety case for the SMR-300</w:t>
      </w:r>
      <w:r w:rsidR="00243739">
        <w:t xml:space="preserve"> design</w:t>
      </w:r>
      <w:r w:rsidR="008336F3" w:rsidRPr="00DD7E53">
        <w:t>.</w:t>
      </w:r>
    </w:p>
    <w:p w14:paraId="6897AC4E" w14:textId="03AA893A" w:rsidR="00F26C6B" w:rsidRPr="00DD7E53" w:rsidRDefault="008336F3" w:rsidP="008336F3">
      <w:pPr>
        <w:pStyle w:val="Numberedparagraph"/>
      </w:pPr>
      <w:r w:rsidRPr="00DD7E53">
        <w:t>The RP has</w:t>
      </w:r>
      <w:r w:rsidR="000617BA">
        <w:t xml:space="preserve"> not</w:t>
      </w:r>
      <w:r w:rsidR="00DE28F1" w:rsidRPr="00DD7E53">
        <w:t xml:space="preserve"> </w:t>
      </w:r>
      <w:r w:rsidRPr="00DD7E53">
        <w:t xml:space="preserve">completed systematic hazard identification of specific hazard sources based on the current DRP. Whilst some detail is available for some areas of the plant, the RP has argued </w:t>
      </w:r>
      <w:r w:rsidR="000675EB">
        <w:t xml:space="preserve">(ref. </w:t>
      </w:r>
      <w:sdt>
        <w:sdtPr>
          <w:id w:val="-2025088003"/>
          <w:citation/>
        </w:sdtPr>
        <w:sdtEndPr/>
        <w:sdtContent>
          <w:r w:rsidR="000675EB">
            <w:fldChar w:fldCharType="begin"/>
          </w:r>
          <w:r w:rsidR="000675EB">
            <w:instrText xml:space="preserve"> CITATION PSRB22 \l 2057 </w:instrText>
          </w:r>
          <w:r w:rsidR="000675EB">
            <w:fldChar w:fldCharType="separate"/>
          </w:r>
          <w:r w:rsidR="005208CC" w:rsidRPr="005208CC">
            <w:rPr>
              <w:noProof/>
            </w:rPr>
            <w:t>[24]</w:t>
          </w:r>
          <w:r w:rsidR="000675EB">
            <w:fldChar w:fldCharType="end"/>
          </w:r>
        </w:sdtContent>
      </w:sdt>
      <w:r w:rsidR="000675EB">
        <w:t xml:space="preserve">) </w:t>
      </w:r>
      <w:r w:rsidRPr="00DD7E53">
        <w:t xml:space="preserve">that the design maturity is currently insufficient for a meaningful hazard identification exercise. I am in agreement with the RP on this point, noting that </w:t>
      </w:r>
      <w:r w:rsidR="00742506">
        <w:t xml:space="preserve">complete and </w:t>
      </w:r>
      <w:r w:rsidRPr="00DD7E53">
        <w:t>systematic hazard identification would be expected at a future assessment step.</w:t>
      </w:r>
    </w:p>
    <w:p w14:paraId="7112F8B0" w14:textId="44A14B3D" w:rsidR="00982258" w:rsidRDefault="004B07EB" w:rsidP="008336F3">
      <w:pPr>
        <w:pStyle w:val="Numberedparagraph"/>
      </w:pPr>
      <w:r w:rsidRPr="00DD7E53">
        <w:lastRenderedPageBreak/>
        <w:t xml:space="preserve">The RP has outlined its proposed hazard identification process for future assessment within Chapter </w:t>
      </w:r>
      <w:r w:rsidR="00CC086A">
        <w:t>B</w:t>
      </w:r>
      <w:r w:rsidRPr="00DD7E53">
        <w:t>22 of the PSR</w:t>
      </w:r>
      <w:r w:rsidR="00D12756" w:rsidRPr="00DD7E53">
        <w:t xml:space="preserve"> (ref. </w:t>
      </w:r>
      <w:sdt>
        <w:sdtPr>
          <w:id w:val="1038701975"/>
          <w:citation/>
        </w:sdtPr>
        <w:sdtEndPr/>
        <w:sdtContent>
          <w:r w:rsidR="00D12756" w:rsidRPr="00DD7E53">
            <w:fldChar w:fldCharType="begin"/>
          </w:r>
          <w:r w:rsidR="00D12756" w:rsidRPr="00DD7E53">
            <w:instrText xml:space="preserve"> CITATION PSRB22 \l 2057 </w:instrText>
          </w:r>
          <w:r w:rsidR="00D12756" w:rsidRPr="00DD7E53">
            <w:fldChar w:fldCharType="separate"/>
          </w:r>
          <w:r w:rsidR="005208CC" w:rsidRPr="005208CC">
            <w:rPr>
              <w:noProof/>
            </w:rPr>
            <w:t>[24]</w:t>
          </w:r>
          <w:r w:rsidR="00D12756" w:rsidRPr="00DD7E53">
            <w:fldChar w:fldCharType="end"/>
          </w:r>
        </w:sdtContent>
      </w:sdt>
      <w:r w:rsidR="00D12756" w:rsidRPr="00DD7E53">
        <w:t>)</w:t>
      </w:r>
      <w:r w:rsidRPr="00DD7E53">
        <w:t>.</w:t>
      </w:r>
      <w:r w:rsidR="006E32FC" w:rsidRPr="00DD7E53">
        <w:t xml:space="preserve"> </w:t>
      </w:r>
      <w:r w:rsidR="00515767" w:rsidRPr="00DD7E53">
        <w:t>The RP state</w:t>
      </w:r>
      <w:r w:rsidR="00E1578F">
        <w:t>d</w:t>
      </w:r>
      <w:r w:rsidR="00515767" w:rsidRPr="00DD7E53">
        <w:t xml:space="preserve"> that </w:t>
      </w:r>
      <w:r w:rsidR="008D4AD5" w:rsidRPr="00DD7E53">
        <w:t xml:space="preserve">this would be a systematic room by room assessment for all plant states. </w:t>
      </w:r>
      <w:r w:rsidR="000F1C99" w:rsidRPr="00DD7E53">
        <w:t xml:space="preserve">The RP has </w:t>
      </w:r>
      <w:r w:rsidR="00283765" w:rsidRPr="00DD7E53">
        <w:t>proposed to utilis</w:t>
      </w:r>
      <w:r w:rsidR="00367020" w:rsidRPr="00DD7E53">
        <w:t>e</w:t>
      </w:r>
      <w:r w:rsidR="00283765" w:rsidRPr="00DD7E53">
        <w:t xml:space="preserve"> </w:t>
      </w:r>
      <w:r w:rsidR="00C055AC" w:rsidRPr="00DD7E53">
        <w:t>Hazard</w:t>
      </w:r>
      <w:r w:rsidR="00444F73" w:rsidRPr="00DD7E53">
        <w:t xml:space="preserve"> and</w:t>
      </w:r>
      <w:r w:rsidR="00C055AC" w:rsidRPr="00DD7E53">
        <w:t xml:space="preserve"> Operability Studies (</w:t>
      </w:r>
      <w:r w:rsidR="00283765" w:rsidRPr="00DD7E53">
        <w:t>HAZOPs</w:t>
      </w:r>
      <w:r w:rsidR="00C055AC" w:rsidRPr="00DD7E53">
        <w:t>)</w:t>
      </w:r>
      <w:r w:rsidR="00283765" w:rsidRPr="00DD7E53">
        <w:t xml:space="preserve"> as the basis </w:t>
      </w:r>
      <w:r w:rsidR="00367020" w:rsidRPr="00DD7E53">
        <w:t xml:space="preserve">of the hazard </w:t>
      </w:r>
      <w:r w:rsidR="002073CA" w:rsidRPr="00DD7E53">
        <w:t>identification</w:t>
      </w:r>
      <w:r w:rsidR="00367020" w:rsidRPr="00DD7E53">
        <w:t xml:space="preserve"> stu</w:t>
      </w:r>
      <w:r w:rsidR="002073CA" w:rsidRPr="00DD7E53">
        <w:t>dies which could be supplemented by further formal techniques as required.</w:t>
      </w:r>
      <w:r w:rsidR="00FA061A" w:rsidRPr="00DD7E53">
        <w:t xml:space="preserve"> These HAZOPs would also involve the </w:t>
      </w:r>
      <w:r w:rsidR="00C056EB" w:rsidRPr="00DD7E53">
        <w:t>identification of SSCs contained within the area of study.</w:t>
      </w:r>
      <w:r w:rsidR="008310BF" w:rsidRPr="00DD7E53">
        <w:t xml:space="preserve"> </w:t>
      </w:r>
      <w:r w:rsidR="000403E4" w:rsidRPr="00DD7E53">
        <w:t>I judge that the proposed approach, if applied systematically,</w:t>
      </w:r>
      <w:r w:rsidR="002D67A9" w:rsidRPr="00DD7E53">
        <w:t xml:space="preserve"> would likely generate the data required</w:t>
      </w:r>
      <w:r w:rsidR="00FE6050" w:rsidRPr="00DD7E53">
        <w:t xml:space="preserve"> to meet the </w:t>
      </w:r>
      <w:r w:rsidR="00BE484B" w:rsidRPr="00DD7E53">
        <w:t>expectation</w:t>
      </w:r>
      <w:r w:rsidR="00623D6A" w:rsidRPr="00DD7E53">
        <w:t xml:space="preserve"> that</w:t>
      </w:r>
      <w:r w:rsidR="00AE143D" w:rsidRPr="00DD7E53">
        <w:t xml:space="preserve"> all</w:t>
      </w:r>
      <w:r w:rsidR="00623D6A" w:rsidRPr="00DD7E53">
        <w:t xml:space="preserve"> </w:t>
      </w:r>
      <w:r w:rsidR="00AE143D" w:rsidRPr="00DD7E53">
        <w:t>hazards are systematically identified and characterised (EHA.1).</w:t>
      </w:r>
    </w:p>
    <w:p w14:paraId="38107FB3" w14:textId="07F5A9E8" w:rsidR="00DE28F1" w:rsidRPr="00DD7E53" w:rsidRDefault="00EF3BB8" w:rsidP="008336F3">
      <w:pPr>
        <w:pStyle w:val="Numberedparagraph"/>
      </w:pPr>
      <w:r>
        <w:t>I note that t</w:t>
      </w:r>
      <w:r w:rsidR="000C275E" w:rsidRPr="00DD7E53">
        <w:t>he</w:t>
      </w:r>
      <w:r w:rsidR="000C275E">
        <w:t xml:space="preserve"> RP’s</w:t>
      </w:r>
      <w:r w:rsidR="000C275E" w:rsidRPr="00DD7E53">
        <w:t xml:space="preserve"> </w:t>
      </w:r>
      <w:r w:rsidR="000C275E">
        <w:t xml:space="preserve">identification and categorisation of safety functions and classification of SSCs has been undertaken according to a process that does not </w:t>
      </w:r>
      <w:r>
        <w:t xml:space="preserve">currently </w:t>
      </w:r>
      <w:r w:rsidR="000C275E">
        <w:t>meet UK regulatory expectations.</w:t>
      </w:r>
      <w:r w:rsidR="000C275E" w:rsidRPr="00DD7E53">
        <w:t xml:space="preserve"> </w:t>
      </w:r>
      <w:r>
        <w:t xml:space="preserve">The fault studies inspector has raised </w:t>
      </w:r>
      <w:r w:rsidR="000C275E" w:rsidRPr="00DD7E53">
        <w:t xml:space="preserve">RO-HOLTECSMR300-011 (ref. </w:t>
      </w:r>
      <w:sdt>
        <w:sdtPr>
          <w:id w:val="-656377408"/>
          <w:citation/>
        </w:sdtPr>
        <w:sdtEndPr/>
        <w:sdtContent>
          <w:r w:rsidR="000C275E" w:rsidRPr="00DD7E53">
            <w:fldChar w:fldCharType="begin"/>
          </w:r>
          <w:r w:rsidR="00D96D57">
            <w:instrText xml:space="preserve">CITATION ONR11 \l 2057 </w:instrText>
          </w:r>
          <w:r w:rsidR="000C275E" w:rsidRPr="00DD7E53">
            <w:fldChar w:fldCharType="separate"/>
          </w:r>
          <w:r w:rsidR="005208CC" w:rsidRPr="005208CC">
            <w:rPr>
              <w:noProof/>
            </w:rPr>
            <w:t>[51]</w:t>
          </w:r>
          <w:r w:rsidR="000C275E" w:rsidRPr="00DD7E53">
            <w:fldChar w:fldCharType="end"/>
          </w:r>
        </w:sdtContent>
      </w:sdt>
      <w:r w:rsidR="000C275E" w:rsidRPr="00DD7E53">
        <w:t>) to seek a suitable resolution to this shortfall</w:t>
      </w:r>
      <w:r w:rsidR="000759E4">
        <w:t>.</w:t>
      </w:r>
      <w:r w:rsidR="000B4C90">
        <w:t xml:space="preserve"> The outcome of this RO will be relevant to the identified of SSCs </w:t>
      </w:r>
      <w:r w:rsidR="00982258">
        <w:t>during the HAZOP studies described above.</w:t>
      </w:r>
    </w:p>
    <w:p w14:paraId="3181A7B1" w14:textId="20E5EA26" w:rsidR="00EA0566" w:rsidRPr="00DD7E53" w:rsidRDefault="00EA0566" w:rsidP="008336F3">
      <w:pPr>
        <w:pStyle w:val="Numberedparagraph"/>
      </w:pPr>
      <w:r w:rsidRPr="00DD7E53">
        <w:t xml:space="preserve">The RP </w:t>
      </w:r>
      <w:r w:rsidR="007E2001" w:rsidRPr="00DD7E53">
        <w:t>has undertaken a generic identification process for hazard combinations</w:t>
      </w:r>
      <w:r w:rsidR="00F76078">
        <w:t xml:space="preserve"> (ref.</w:t>
      </w:r>
      <w:r w:rsidR="0012031D">
        <w:t xml:space="preserve"> </w:t>
      </w:r>
      <w:sdt>
        <w:sdtPr>
          <w:id w:val="627211931"/>
          <w:citation/>
        </w:sdtPr>
        <w:sdtEndPr/>
        <w:sdtContent>
          <w:r w:rsidR="0012031D">
            <w:fldChar w:fldCharType="begin"/>
          </w:r>
          <w:r w:rsidR="0012031D">
            <w:instrText xml:space="preserve"> CITATION Hol22 \l 2057 </w:instrText>
          </w:r>
          <w:r w:rsidR="0012031D">
            <w:fldChar w:fldCharType="separate"/>
          </w:r>
          <w:r w:rsidR="005208CC" w:rsidRPr="005208CC">
            <w:rPr>
              <w:noProof/>
            </w:rPr>
            <w:t>[67]</w:t>
          </w:r>
          <w:r w:rsidR="0012031D">
            <w:fldChar w:fldCharType="end"/>
          </w:r>
        </w:sdtContent>
      </w:sdt>
      <w:r w:rsidR="00F76078">
        <w:t>)</w:t>
      </w:r>
      <w:r w:rsidR="007E2001" w:rsidRPr="00DD7E53">
        <w:t xml:space="preserve">. </w:t>
      </w:r>
      <w:r w:rsidR="00BD3E1A">
        <w:t>The RP</w:t>
      </w:r>
      <w:r w:rsidR="00067683" w:rsidRPr="00DD7E53">
        <w:t xml:space="preserve"> utilised </w:t>
      </w:r>
      <w:r w:rsidR="00C35968" w:rsidRPr="00DD7E53">
        <w:t>screening criteria for combinations of internal and external hazards</w:t>
      </w:r>
      <w:r w:rsidR="005C5A95">
        <w:t>,</w:t>
      </w:r>
      <w:r w:rsidR="00C35968" w:rsidRPr="00DD7E53">
        <w:t xml:space="preserve"> and combinations of external hazards. </w:t>
      </w:r>
      <w:r w:rsidR="00CC410C" w:rsidRPr="00DD7E53">
        <w:t>The adequacy of th</w:t>
      </w:r>
      <w:r w:rsidR="00C944F9">
        <w:t>e</w:t>
      </w:r>
      <w:r w:rsidR="00CC410C" w:rsidRPr="00DD7E53">
        <w:t xml:space="preserve"> screening approach</w:t>
      </w:r>
      <w:r w:rsidR="00C944F9">
        <w:t xml:space="preserve"> for external hazards</w:t>
      </w:r>
      <w:r w:rsidR="00CC410C" w:rsidRPr="00DD7E53">
        <w:t xml:space="preserve"> will be considered by the </w:t>
      </w:r>
      <w:r w:rsidR="00C944F9">
        <w:t xml:space="preserve">ONR </w:t>
      </w:r>
      <w:r w:rsidR="00CC410C" w:rsidRPr="00DD7E53">
        <w:t>external hazards speci</w:t>
      </w:r>
      <w:r w:rsidR="00B75DE7" w:rsidRPr="00DD7E53">
        <w:t>alist inspector</w:t>
      </w:r>
      <w:r w:rsidR="00C97AEF">
        <w:t xml:space="preserve"> (ref. </w:t>
      </w:r>
      <w:sdt>
        <w:sdtPr>
          <w:id w:val="-2098165958"/>
          <w:citation/>
        </w:sdtPr>
        <w:sdtEndPr/>
        <w:sdtContent>
          <w:r w:rsidR="00E118C3">
            <w:fldChar w:fldCharType="begin"/>
          </w:r>
          <w:r w:rsidR="00E118C3">
            <w:instrText xml:space="preserve"> CITATION ONR23 \l 2057 </w:instrText>
          </w:r>
          <w:r w:rsidR="00E118C3">
            <w:fldChar w:fldCharType="separate"/>
          </w:r>
          <w:r w:rsidR="005208CC" w:rsidRPr="005208CC">
            <w:rPr>
              <w:noProof/>
            </w:rPr>
            <w:t>[85]</w:t>
          </w:r>
          <w:r w:rsidR="00E118C3">
            <w:fldChar w:fldCharType="end"/>
          </w:r>
        </w:sdtContent>
      </w:sdt>
      <w:r w:rsidR="00C97AEF">
        <w:t>)</w:t>
      </w:r>
      <w:r w:rsidR="00B75DE7" w:rsidRPr="00DD7E53">
        <w:t>. For combinations of internal hazards</w:t>
      </w:r>
      <w:r w:rsidR="00252311">
        <w:t>,</w:t>
      </w:r>
      <w:r w:rsidR="00B75DE7" w:rsidRPr="00DD7E53">
        <w:t xml:space="preserve"> the RP stated that </w:t>
      </w:r>
      <w:r w:rsidR="00766828" w:rsidRPr="00DD7E53">
        <w:t xml:space="preserve">insufficient design information </w:t>
      </w:r>
      <w:r w:rsidR="00C21AF5" w:rsidRPr="00DD7E53">
        <w:t>is currently available to identify specific hazard combinations</w:t>
      </w:r>
      <w:r w:rsidR="002D5805" w:rsidRPr="00DD7E53">
        <w:t xml:space="preserve"> </w:t>
      </w:r>
      <w:r w:rsidR="005426FF" w:rsidRPr="00DD7E53">
        <w:t xml:space="preserve">and therefore </w:t>
      </w:r>
      <w:r w:rsidR="001B6E25" w:rsidRPr="00DD7E53">
        <w:t>only classification of hazards into correlated, consequential or independent ha</w:t>
      </w:r>
      <w:r w:rsidR="00C625B1">
        <w:t>d</w:t>
      </w:r>
      <w:r w:rsidR="001B6E25" w:rsidRPr="00DD7E53">
        <w:t xml:space="preserve"> been </w:t>
      </w:r>
      <w:r w:rsidR="008354C3" w:rsidRPr="00DD7E53">
        <w:t xml:space="preserve">undertaken. The RP identified </w:t>
      </w:r>
      <w:r w:rsidR="008D6F53" w:rsidRPr="00DD7E53">
        <w:t xml:space="preserve">49 </w:t>
      </w:r>
      <w:r w:rsidR="00537575" w:rsidRPr="00DD7E53">
        <w:t>combinations which will require further consideration in future assessments steps. This represents most possible combinations of the</w:t>
      </w:r>
      <w:r w:rsidR="00FF37E3">
        <w:t xml:space="preserve"> generic</w:t>
      </w:r>
      <w:r w:rsidR="00537575" w:rsidRPr="00DD7E53">
        <w:t xml:space="preserve"> identified hazards with the exception of some combinations involving EMI</w:t>
      </w:r>
      <w:r w:rsidR="007122CA">
        <w:t xml:space="preserve"> which the RP has provisionally screened out</w:t>
      </w:r>
      <w:r w:rsidR="00537575" w:rsidRPr="00DD7E53">
        <w:t>.</w:t>
      </w:r>
    </w:p>
    <w:p w14:paraId="539F5425" w14:textId="2568AC71" w:rsidR="008310BF" w:rsidRPr="00DD7E53" w:rsidRDefault="00122021" w:rsidP="008336F3">
      <w:pPr>
        <w:pStyle w:val="Numberedparagraph"/>
      </w:pPr>
      <w:r w:rsidRPr="00DD7E53">
        <w:t>I have</w:t>
      </w:r>
      <w:r w:rsidR="007D7FC9">
        <w:t xml:space="preserve"> </w:t>
      </w:r>
      <w:r w:rsidR="00A77BA8">
        <w:t xml:space="preserve">sampled </w:t>
      </w:r>
      <w:r w:rsidR="00A73408" w:rsidRPr="00DD7E53">
        <w:t xml:space="preserve">the screening </w:t>
      </w:r>
      <w:r w:rsidR="00CC4962" w:rsidRPr="00DD7E53">
        <w:t>judgements made</w:t>
      </w:r>
      <w:r w:rsidR="00ED506F">
        <w:t xml:space="preserve"> for the</w:t>
      </w:r>
      <w:r w:rsidR="00250E0D">
        <w:t xml:space="preserve"> screened out</w:t>
      </w:r>
      <w:r w:rsidR="00ED506F">
        <w:t xml:space="preserve"> </w:t>
      </w:r>
      <w:r w:rsidR="00250E0D">
        <w:t>hazard combinations</w:t>
      </w:r>
      <w:r w:rsidR="00432998" w:rsidRPr="00DD7E53">
        <w:t>. Whilst evidence will be required to validate these judgements at a later assessment stage</w:t>
      </w:r>
      <w:r w:rsidR="00F727FB">
        <w:t>,</w:t>
      </w:r>
      <w:r w:rsidR="00432998" w:rsidRPr="00DD7E53">
        <w:t xml:space="preserve"> I consider that the combinations </w:t>
      </w:r>
      <w:r w:rsidR="00F727FB">
        <w:t xml:space="preserve">screened out </w:t>
      </w:r>
      <w:r w:rsidR="00432998" w:rsidRPr="00DD7E53">
        <w:t>are likely to be demonstrably small or negligible contributors to risk</w:t>
      </w:r>
      <w:r w:rsidR="00184C54">
        <w:t xml:space="preserve">, this is in line with </w:t>
      </w:r>
      <w:r w:rsidR="005168FE">
        <w:t xml:space="preserve">SAP </w:t>
      </w:r>
      <w:r w:rsidR="00432998" w:rsidRPr="00DD7E53">
        <w:t>EHA.19</w:t>
      </w:r>
      <w:r w:rsidR="00605F64">
        <w:t xml:space="preserve"> and</w:t>
      </w:r>
      <w:r w:rsidR="005C423C">
        <w:t xml:space="preserve"> in my view</w:t>
      </w:r>
      <w:r w:rsidR="00605F64">
        <w:t xml:space="preserve"> does not undermine the</w:t>
      </w:r>
      <w:r w:rsidR="00BD6A40">
        <w:t xml:space="preserve"> fundamental aspects of the design</w:t>
      </w:r>
      <w:r w:rsidR="00432998" w:rsidRPr="00DD7E53">
        <w:t>.</w:t>
      </w:r>
    </w:p>
    <w:p w14:paraId="0F985ECE" w14:textId="184C9D23" w:rsidR="00884A96" w:rsidRPr="00DD7E53" w:rsidRDefault="00884A96" w:rsidP="00884A96">
      <w:pPr>
        <w:pStyle w:val="Heading4"/>
      </w:pPr>
      <w:r w:rsidRPr="00DD7E53">
        <w:t>Conclusion of Hazard Identification Assessment</w:t>
      </w:r>
    </w:p>
    <w:p w14:paraId="0D53E201" w14:textId="6BF07EBD" w:rsidR="00DC2846" w:rsidRPr="00DD7E53" w:rsidRDefault="00DC2846" w:rsidP="008336F3">
      <w:pPr>
        <w:pStyle w:val="Numberedparagraph"/>
      </w:pPr>
      <w:r w:rsidRPr="00DD7E53">
        <w:t xml:space="preserve">The information submitted </w:t>
      </w:r>
      <w:r w:rsidR="007D7FC9">
        <w:t xml:space="preserve">by the RP </w:t>
      </w:r>
      <w:r w:rsidR="00874338">
        <w:t>defining its hazard identification process</w:t>
      </w:r>
      <w:r w:rsidRPr="00DD7E53">
        <w:t xml:space="preserve"> is consistent with </w:t>
      </w:r>
      <w:r w:rsidR="005C5D2B">
        <w:t>the expectations of SAP EHA.1 and</w:t>
      </w:r>
      <w:r w:rsidR="00DF2D59">
        <w:t xml:space="preserve"> international RGP</w:t>
      </w:r>
      <w:r w:rsidR="00931A14" w:rsidRPr="00DD7E53">
        <w:t xml:space="preserve"> IAEA SSG-64 </w:t>
      </w:r>
      <w:r w:rsidR="00AD1FCF" w:rsidRPr="00DD7E53">
        <w:t xml:space="preserve">(ref. </w:t>
      </w:r>
      <w:sdt>
        <w:sdtPr>
          <w:id w:val="1074391769"/>
          <w:citation/>
        </w:sdtPr>
        <w:sdtEndPr/>
        <w:sdtContent>
          <w:r w:rsidR="0029495F" w:rsidRPr="00DD7E53">
            <w:fldChar w:fldCharType="begin"/>
          </w:r>
          <w:r w:rsidR="0029495F" w:rsidRPr="00DD7E53">
            <w:instrText xml:space="preserve"> CITATION IAE5 \l 2057 </w:instrText>
          </w:r>
          <w:r w:rsidR="0029495F" w:rsidRPr="00DD7E53">
            <w:fldChar w:fldCharType="separate"/>
          </w:r>
          <w:r w:rsidR="005208CC" w:rsidRPr="005208CC">
            <w:rPr>
              <w:noProof/>
            </w:rPr>
            <w:t>[61]</w:t>
          </w:r>
          <w:r w:rsidR="0029495F" w:rsidRPr="00DD7E53">
            <w:fldChar w:fldCharType="end"/>
          </w:r>
        </w:sdtContent>
      </w:sdt>
      <w:r w:rsidR="00AD1FCF" w:rsidRPr="00DD7E53">
        <w:t>)</w:t>
      </w:r>
      <w:r w:rsidR="00931A14" w:rsidRPr="00DD7E53">
        <w:t xml:space="preserve">, noting that the RP has yet to perform plant specific hazard </w:t>
      </w:r>
      <w:r w:rsidR="00FC03E9" w:rsidRPr="00DD7E53">
        <w:t>identification</w:t>
      </w:r>
      <w:r w:rsidR="0072594A">
        <w:t>.</w:t>
      </w:r>
      <w:r w:rsidR="00931A14" w:rsidRPr="00DD7E53">
        <w:t xml:space="preserve"> </w:t>
      </w:r>
      <w:r w:rsidRPr="00DD7E53">
        <w:t>If the RP continues to develop the SMR-300 design and SSEC on this basis</w:t>
      </w:r>
      <w:r w:rsidR="004560AC" w:rsidRPr="00DD7E53">
        <w:t>, and in line with the proposed hazard identification techniques,</w:t>
      </w:r>
      <w:r w:rsidRPr="00DD7E53">
        <w:t xml:space="preserve"> I consider that </w:t>
      </w:r>
      <w:r w:rsidR="00ED45B9" w:rsidRPr="00DD7E53">
        <w:t xml:space="preserve">a </w:t>
      </w:r>
      <w:r w:rsidRPr="00DD7E53">
        <w:t>final design compliant with regulatory requirements and expectations</w:t>
      </w:r>
      <w:r w:rsidR="00742506">
        <w:t xml:space="preserve"> (complete and systematic hazard </w:t>
      </w:r>
      <w:r w:rsidR="00742506">
        <w:lastRenderedPageBreak/>
        <w:t>identification)</w:t>
      </w:r>
      <w:r w:rsidR="00ED45B9" w:rsidRPr="00DD7E53">
        <w:t xml:space="preserve"> can be </w:t>
      </w:r>
      <w:r w:rsidR="00FC03E9" w:rsidRPr="00DD7E53">
        <w:t>achieved</w:t>
      </w:r>
      <w:r w:rsidRPr="00DD7E53">
        <w:t>. ONR will assess the final design and SSEC in future activities</w:t>
      </w:r>
      <w:r w:rsidR="00BC116E" w:rsidRPr="00DD7E53">
        <w:t>.</w:t>
      </w:r>
    </w:p>
    <w:p w14:paraId="456B935F" w14:textId="3EB84BF7" w:rsidR="001034B9" w:rsidRPr="00DD7E53" w:rsidRDefault="00790696" w:rsidP="001034B9">
      <w:pPr>
        <w:pStyle w:val="Heading3"/>
      </w:pPr>
      <w:bookmarkStart w:id="16" w:name="_Ref209779005"/>
      <w:r w:rsidRPr="00DD7E53">
        <w:t>Hazard Analysis Methodologies</w:t>
      </w:r>
      <w:bookmarkEnd w:id="16"/>
    </w:p>
    <w:p w14:paraId="79EA6EB8" w14:textId="33FB48EC" w:rsidR="009F7A80" w:rsidRPr="00DD7E53" w:rsidRDefault="003E7237" w:rsidP="00661D1B">
      <w:pPr>
        <w:pStyle w:val="Numberedparagraph"/>
      </w:pPr>
      <w:r>
        <w:t>I have sampled the RP</w:t>
      </w:r>
      <w:r w:rsidR="00C62DB0">
        <w:t>’</w:t>
      </w:r>
      <w:r>
        <w:t xml:space="preserve">s hazard analysis methodologies, as I consider </w:t>
      </w:r>
      <w:r w:rsidR="001F263C">
        <w:t xml:space="preserve">that appropriate methodologies, when applied correctly, are </w:t>
      </w:r>
      <w:r>
        <w:t xml:space="preserve">a fundamental </w:t>
      </w:r>
      <w:r w:rsidR="00B02800">
        <w:t xml:space="preserve">component towards building confidence in </w:t>
      </w:r>
      <w:r w:rsidR="003F5C17">
        <w:t>design tolerance to hazards. Through my assessment I note</w:t>
      </w:r>
      <w:r w:rsidR="003B24CA">
        <w:t>d</w:t>
      </w:r>
      <w:r w:rsidR="003F5C17">
        <w:t xml:space="preserve"> that t</w:t>
      </w:r>
      <w:r w:rsidR="00661D1B" w:rsidRPr="00DD7E53">
        <w:t>he RP h</w:t>
      </w:r>
      <w:r w:rsidR="009C6AD6" w:rsidRPr="00DD7E53">
        <w:t>a</w:t>
      </w:r>
      <w:r w:rsidR="003F5C17">
        <w:t>d</w:t>
      </w:r>
      <w:r w:rsidR="009C6AD6" w:rsidRPr="00DD7E53">
        <w:t xml:space="preserve"> undertaken a significant amount of hazards analysis work for </w:t>
      </w:r>
      <w:r w:rsidR="003F5C17">
        <w:t>its</w:t>
      </w:r>
      <w:r w:rsidR="009C6AD6" w:rsidRPr="00DD7E53">
        <w:t xml:space="preserve"> SMR-160 design</w:t>
      </w:r>
      <w:r w:rsidR="0011342A" w:rsidRPr="00DD7E53">
        <w:t xml:space="preserve"> </w:t>
      </w:r>
      <w:r w:rsidR="003F5C17">
        <w:t xml:space="preserve">of which the SMR-300 is based, </w:t>
      </w:r>
      <w:r w:rsidR="009546E0">
        <w:t xml:space="preserve">analysis </w:t>
      </w:r>
      <w:r w:rsidR="0011342A" w:rsidRPr="00DD7E53">
        <w:t>includ</w:t>
      </w:r>
      <w:r w:rsidR="009546E0">
        <w:t>es</w:t>
      </w:r>
      <w:r w:rsidR="009C6AD6" w:rsidRPr="00DD7E53">
        <w:t xml:space="preserve"> </w:t>
      </w:r>
      <w:r w:rsidR="00C95143" w:rsidRPr="00DD7E53">
        <w:t>hazards PSA studies for</w:t>
      </w:r>
      <w:r w:rsidR="009546E0">
        <w:t xml:space="preserve"> both</w:t>
      </w:r>
      <w:r w:rsidR="00C95143" w:rsidRPr="00DD7E53">
        <w:t xml:space="preserve"> fire and flooding</w:t>
      </w:r>
      <w:r w:rsidR="00DD5C06">
        <w:t xml:space="preserve"> (ref. </w:t>
      </w:r>
      <w:sdt>
        <w:sdtPr>
          <w:id w:val="-210804524"/>
          <w:citation/>
        </w:sdtPr>
        <w:sdtEndPr/>
        <w:sdtContent>
          <w:r w:rsidR="00DD5C06">
            <w:fldChar w:fldCharType="begin"/>
          </w:r>
          <w:r w:rsidR="00DD5C06">
            <w:instrText xml:space="preserve"> CITATION PSRB16 \l 2057 </w:instrText>
          </w:r>
          <w:r w:rsidR="00DD5C06">
            <w:fldChar w:fldCharType="separate"/>
          </w:r>
          <w:r w:rsidR="005208CC" w:rsidRPr="005208CC">
            <w:rPr>
              <w:noProof/>
            </w:rPr>
            <w:t>[18]</w:t>
          </w:r>
          <w:r w:rsidR="00DD5C06">
            <w:fldChar w:fldCharType="end"/>
          </w:r>
        </w:sdtContent>
      </w:sdt>
      <w:sdt>
        <w:sdtPr>
          <w:id w:val="-79916714"/>
          <w:citation/>
        </w:sdtPr>
        <w:sdtEndPr/>
        <w:sdtContent>
          <w:r w:rsidR="00DD5C06">
            <w:fldChar w:fldCharType="begin"/>
          </w:r>
          <w:r w:rsidR="00DD5C06">
            <w:instrText xml:space="preserve"> CITATION Hol35 \l 2057 </w:instrText>
          </w:r>
          <w:r w:rsidR="00DD5C06">
            <w:fldChar w:fldCharType="separate"/>
          </w:r>
          <w:r w:rsidR="005208CC">
            <w:rPr>
              <w:noProof/>
            </w:rPr>
            <w:t xml:space="preserve"> </w:t>
          </w:r>
          <w:r w:rsidR="005208CC" w:rsidRPr="005208CC">
            <w:rPr>
              <w:noProof/>
            </w:rPr>
            <w:t>[86]</w:t>
          </w:r>
          <w:r w:rsidR="00DD5C06">
            <w:fldChar w:fldCharType="end"/>
          </w:r>
        </w:sdtContent>
      </w:sdt>
      <w:sdt>
        <w:sdtPr>
          <w:id w:val="-1733685865"/>
          <w:citation/>
        </w:sdtPr>
        <w:sdtEndPr/>
        <w:sdtContent>
          <w:r w:rsidR="006A686D">
            <w:fldChar w:fldCharType="begin"/>
          </w:r>
          <w:r w:rsidR="006A686D">
            <w:instrText xml:space="preserve"> CITATION Int6 \l 2057 </w:instrText>
          </w:r>
          <w:r w:rsidR="006A686D">
            <w:fldChar w:fldCharType="separate"/>
          </w:r>
          <w:r w:rsidR="005208CC">
            <w:rPr>
              <w:noProof/>
            </w:rPr>
            <w:t xml:space="preserve"> </w:t>
          </w:r>
          <w:r w:rsidR="005208CC" w:rsidRPr="005208CC">
            <w:rPr>
              <w:noProof/>
            </w:rPr>
            <w:t>[87]</w:t>
          </w:r>
          <w:r w:rsidR="006A686D">
            <w:fldChar w:fldCharType="end"/>
          </w:r>
        </w:sdtContent>
      </w:sdt>
      <w:r w:rsidR="00DD5C06">
        <w:t>)</w:t>
      </w:r>
      <w:r w:rsidR="00C95143" w:rsidRPr="00DD7E53">
        <w:t xml:space="preserve">. </w:t>
      </w:r>
      <w:r w:rsidR="00106A88" w:rsidRPr="00DD7E53">
        <w:t xml:space="preserve">This work has been based largely on US guidance </w:t>
      </w:r>
      <w:r w:rsidR="008E3C9A" w:rsidRPr="00DD7E53">
        <w:t>produced by the</w:t>
      </w:r>
      <w:r w:rsidR="0071541E" w:rsidRPr="00DD7E53">
        <w:t xml:space="preserve"> </w:t>
      </w:r>
      <w:r w:rsidR="008E3C9A" w:rsidRPr="00DD7E53">
        <w:t xml:space="preserve">US NRC </w:t>
      </w:r>
      <w:r w:rsidR="00E97D5A" w:rsidRPr="00DD7E53">
        <w:t xml:space="preserve">including </w:t>
      </w:r>
      <w:r w:rsidR="003F0745" w:rsidRPr="00DD7E53">
        <w:t>US Nuclear Regulatory Commission Regulations (</w:t>
      </w:r>
      <w:r w:rsidR="00E97D5A" w:rsidRPr="00DD7E53">
        <w:t>NUREGs</w:t>
      </w:r>
      <w:r w:rsidR="003F0745" w:rsidRPr="00DD7E53">
        <w:t>)</w:t>
      </w:r>
      <w:r w:rsidR="00E97D5A" w:rsidRPr="00DD7E53">
        <w:t xml:space="preserve"> and Regulatory Guides (RG). </w:t>
      </w:r>
      <w:r w:rsidR="00E97D5A" w:rsidRPr="00D91FA8">
        <w:t>Th</w:t>
      </w:r>
      <w:r w:rsidR="00D91FA8">
        <w:t>e RP</w:t>
      </w:r>
      <w:r w:rsidR="00E97D5A" w:rsidRPr="00D91FA8">
        <w:t xml:space="preserve"> has further</w:t>
      </w:r>
      <w:r w:rsidR="00E97D5A" w:rsidRPr="00DD7E53">
        <w:t xml:space="preserve"> supplemented</w:t>
      </w:r>
      <w:r w:rsidR="00802EFF">
        <w:t xml:space="preserve"> this work</w:t>
      </w:r>
      <w:r w:rsidR="00E97D5A" w:rsidRPr="00DD7E53">
        <w:t xml:space="preserve"> by</w:t>
      </w:r>
      <w:r w:rsidR="00802EFF">
        <w:t xml:space="preserve"> utilising</w:t>
      </w:r>
      <w:r w:rsidR="00E97D5A" w:rsidRPr="00DD7E53">
        <w:t xml:space="preserve"> guidance produced by other </w:t>
      </w:r>
      <w:r w:rsidR="009F7A80" w:rsidRPr="00DD7E53">
        <w:t>US based standards bodies such as the American Society of Mechanical Engineers (ASME) and the NFPA.</w:t>
      </w:r>
      <w:r w:rsidR="00545D37">
        <w:t xml:space="preserve"> It should be noted that neither the SMR-160 or SMR-300 have been subject to assessment by the US NRC</w:t>
      </w:r>
      <w:r w:rsidR="007D6F2A">
        <w:t xml:space="preserve"> at the time of writing</w:t>
      </w:r>
      <w:r w:rsidR="0039546B">
        <w:t xml:space="preserve"> this report</w:t>
      </w:r>
      <w:r w:rsidR="007D6F2A">
        <w:t>.</w:t>
      </w:r>
    </w:p>
    <w:p w14:paraId="2C630151" w14:textId="4FA03CF7" w:rsidR="00661D1B" w:rsidRPr="00DD7E53" w:rsidRDefault="00C95143" w:rsidP="00661D1B">
      <w:pPr>
        <w:pStyle w:val="Numberedparagraph"/>
      </w:pPr>
      <w:r w:rsidRPr="00DD7E53">
        <w:t xml:space="preserve">The RP has </w:t>
      </w:r>
      <w:r w:rsidR="006633B1">
        <w:t>committed</w:t>
      </w:r>
      <w:r w:rsidR="00C46741">
        <w:t xml:space="preserve"> (ref. </w:t>
      </w:r>
      <w:sdt>
        <w:sdtPr>
          <w:id w:val="672155768"/>
          <w:citation/>
        </w:sdtPr>
        <w:sdtEndPr/>
        <w:sdtContent>
          <w:r w:rsidR="00C46741">
            <w:fldChar w:fldCharType="begin"/>
          </w:r>
          <w:r w:rsidR="00C46741">
            <w:instrText xml:space="preserve"> CITATION PSRB16 \l 2057 </w:instrText>
          </w:r>
          <w:r w:rsidR="00C46741">
            <w:fldChar w:fldCharType="separate"/>
          </w:r>
          <w:r w:rsidR="005208CC" w:rsidRPr="005208CC">
            <w:rPr>
              <w:noProof/>
            </w:rPr>
            <w:t>[18]</w:t>
          </w:r>
          <w:r w:rsidR="00C46741">
            <w:fldChar w:fldCharType="end"/>
          </w:r>
        </w:sdtContent>
      </w:sdt>
      <w:r w:rsidR="00C46741">
        <w:t>)</w:t>
      </w:r>
      <w:r w:rsidRPr="00DD7E53">
        <w:t xml:space="preserve"> </w:t>
      </w:r>
      <w:r w:rsidR="006633B1">
        <w:t>to updating</w:t>
      </w:r>
      <w:r w:rsidRPr="00DD7E53">
        <w:t xml:space="preserve"> these studies to align with the design changes required by the change to the SMR-300 as well as ongoing design development. </w:t>
      </w:r>
      <w:r w:rsidR="009B3DFC" w:rsidRPr="00DD7E53">
        <w:t>Additionally</w:t>
      </w:r>
      <w:r w:rsidR="00A5467C">
        <w:t>,</w:t>
      </w:r>
      <w:r w:rsidR="009B3DFC" w:rsidRPr="00DD7E53">
        <w:t xml:space="preserve"> the RP has recognised that </w:t>
      </w:r>
      <w:r w:rsidR="009C46A9">
        <w:t xml:space="preserve">whilst </w:t>
      </w:r>
      <w:r w:rsidR="009B3DFC" w:rsidRPr="00DD7E53">
        <w:t>UK expectations with respect to hazard analysis</w:t>
      </w:r>
      <w:r w:rsidR="009C46A9">
        <w:t xml:space="preserve"> are similar to those in the US, they diverge</w:t>
      </w:r>
      <w:r w:rsidR="009B3DFC" w:rsidRPr="00DD7E53">
        <w:t xml:space="preserve"> </w:t>
      </w:r>
      <w:r w:rsidR="009C46A9">
        <w:t>in some discrete areas</w:t>
      </w:r>
      <w:r w:rsidR="009B3DFC" w:rsidRPr="00DD7E53">
        <w:t xml:space="preserve">. </w:t>
      </w:r>
      <w:r w:rsidR="007078BD" w:rsidRPr="00DD7E53">
        <w:t>In particular, the require</w:t>
      </w:r>
      <w:r w:rsidR="006819A8" w:rsidRPr="00DD7E53">
        <w:t>ment</w:t>
      </w:r>
      <w:r w:rsidR="007078BD" w:rsidRPr="00DD7E53">
        <w:t xml:space="preserve"> </w:t>
      </w:r>
      <w:r w:rsidR="00E31172" w:rsidRPr="00DD7E53">
        <w:t xml:space="preserve">that </w:t>
      </w:r>
      <w:r w:rsidR="001D38A2" w:rsidRPr="00DD7E53">
        <w:t>analysis should include</w:t>
      </w:r>
      <w:r w:rsidR="007078BD" w:rsidRPr="00DD7E53">
        <w:t xml:space="preserve"> deterministic hazard </w:t>
      </w:r>
      <w:r w:rsidR="001D38A2" w:rsidRPr="00DD7E53">
        <w:t>assessment</w:t>
      </w:r>
      <w:r w:rsidR="007078BD" w:rsidRPr="00DD7E53">
        <w:t xml:space="preserve"> </w:t>
      </w:r>
      <w:r w:rsidR="001D38A2" w:rsidRPr="00DD7E53">
        <w:t>(</w:t>
      </w:r>
      <w:r w:rsidR="00E820FE">
        <w:t xml:space="preserve">SAP </w:t>
      </w:r>
      <w:r w:rsidR="001D38A2" w:rsidRPr="00DD7E53">
        <w:t xml:space="preserve">EHA.5) </w:t>
      </w:r>
      <w:r w:rsidR="008A7F56" w:rsidRPr="00DD7E53">
        <w:t xml:space="preserve">has no direct analogue in the </w:t>
      </w:r>
      <w:r w:rsidR="001D38A2" w:rsidRPr="00DD7E53">
        <w:t xml:space="preserve">US. </w:t>
      </w:r>
      <w:r w:rsidR="00E31172" w:rsidRPr="00DD7E53">
        <w:t>Despite</w:t>
      </w:r>
      <w:r w:rsidR="00896137" w:rsidRPr="00DD7E53">
        <w:t xml:space="preserve"> this,</w:t>
      </w:r>
      <w:r w:rsidR="00643030">
        <w:t xml:space="preserve"> I do not consider this a fundamental shortall. This is because</w:t>
      </w:r>
      <w:r w:rsidR="00E31172" w:rsidRPr="00DD7E53">
        <w:t xml:space="preserve"> the US </w:t>
      </w:r>
      <w:r w:rsidR="00643030">
        <w:t xml:space="preserve">plant design </w:t>
      </w:r>
      <w:r w:rsidR="00E31172" w:rsidRPr="00DD7E53">
        <w:t xml:space="preserve">approach </w:t>
      </w:r>
      <w:r w:rsidR="00F64D5F" w:rsidRPr="00DD7E53">
        <w:t>is based on many of the same internationally recognised nuclear safety principles as in the UK and therefore</w:t>
      </w:r>
      <w:r w:rsidR="00E47714">
        <w:t>, I am satisfied that</w:t>
      </w:r>
      <w:r w:rsidR="00F64D5F" w:rsidRPr="00DD7E53">
        <w:t xml:space="preserve"> the completed analysis</w:t>
      </w:r>
      <w:r w:rsidR="00E47714">
        <w:t xml:space="preserve"> is likely to</w:t>
      </w:r>
      <w:r w:rsidR="00F64D5F" w:rsidRPr="00DD7E53">
        <w:t xml:space="preserve"> include m</w:t>
      </w:r>
      <w:r w:rsidR="009E1881" w:rsidRPr="00DD7E53">
        <w:t>uch of the</w:t>
      </w:r>
      <w:r w:rsidR="00F64D5F" w:rsidRPr="00DD7E53">
        <w:t xml:space="preserve"> </w:t>
      </w:r>
      <w:r w:rsidR="009E1881" w:rsidRPr="00DD7E53">
        <w:t>content</w:t>
      </w:r>
      <w:r w:rsidR="00F64D5F" w:rsidRPr="00DD7E53">
        <w:t xml:space="preserve"> </w:t>
      </w:r>
      <w:r w:rsidR="00E47714">
        <w:t xml:space="preserve">I would </w:t>
      </w:r>
      <w:r w:rsidR="00F64D5F" w:rsidRPr="00DD7E53">
        <w:t>normally expect as part of a deterministic demonstration of hazard tolerance in the UK.</w:t>
      </w:r>
    </w:p>
    <w:p w14:paraId="174C8693" w14:textId="34D5ED97" w:rsidR="009E1881" w:rsidRPr="00DD7E53" w:rsidRDefault="009E1881" w:rsidP="00661D1B">
      <w:pPr>
        <w:pStyle w:val="Numberedparagraph"/>
      </w:pPr>
      <w:r w:rsidRPr="00DD7E53">
        <w:t>The RP</w:t>
      </w:r>
      <w:r w:rsidR="00AB6775">
        <w:t>’</w:t>
      </w:r>
      <w:r w:rsidRPr="00DD7E53">
        <w:t xml:space="preserve">s approach </w:t>
      </w:r>
      <w:r w:rsidR="00703588">
        <w:t xml:space="preserve">has been </w:t>
      </w:r>
      <w:r w:rsidRPr="00DD7E53">
        <w:t>to describe the work done</w:t>
      </w:r>
      <w:r w:rsidR="00DB4D44">
        <w:t xml:space="preserve"> to satisfy the</w:t>
      </w:r>
      <w:r w:rsidRPr="00DD7E53">
        <w:t xml:space="preserve"> US </w:t>
      </w:r>
      <w:r w:rsidR="00DB4D44">
        <w:t xml:space="preserve">regulatory </w:t>
      </w:r>
      <w:r w:rsidR="00EF3730">
        <w:t xml:space="preserve">regime </w:t>
      </w:r>
      <w:r w:rsidR="00152197" w:rsidRPr="00DD7E53">
        <w:t xml:space="preserve">and identify </w:t>
      </w:r>
      <w:r w:rsidR="00B710DB">
        <w:t>any</w:t>
      </w:r>
      <w:r w:rsidR="00152197" w:rsidRPr="00DD7E53">
        <w:t xml:space="preserve"> gap</w:t>
      </w:r>
      <w:r w:rsidR="00D42CD6">
        <w:t>s</w:t>
      </w:r>
      <w:r w:rsidR="00152197" w:rsidRPr="00DD7E53">
        <w:t xml:space="preserve"> </w:t>
      </w:r>
      <w:r w:rsidR="00D42CD6">
        <w:t xml:space="preserve">against </w:t>
      </w:r>
      <w:r w:rsidR="00152197" w:rsidRPr="00DD7E53">
        <w:t xml:space="preserve">UK expectations. </w:t>
      </w:r>
      <w:r w:rsidR="001879F1">
        <w:t>I have therefore assessed t</w:t>
      </w:r>
      <w:r w:rsidR="00406627" w:rsidRPr="00DD7E53">
        <w:t>he depth of analysis completed for each hazard</w:t>
      </w:r>
      <w:r w:rsidR="0004585D">
        <w:t xml:space="preserve"> to</w:t>
      </w:r>
      <w:r w:rsidR="00406627" w:rsidRPr="00DD7E53">
        <w:t xml:space="preserve"> </w:t>
      </w:r>
      <w:r w:rsidR="00CE3288">
        <w:t xml:space="preserve">determine the significance of any </w:t>
      </w:r>
      <w:r w:rsidR="00B133D2">
        <w:t>gaps against UK expectations</w:t>
      </w:r>
      <w:r w:rsidR="001879F1">
        <w:t>.</w:t>
      </w:r>
      <w:r w:rsidR="00406627" w:rsidRPr="00DD7E53">
        <w:t xml:space="preserve"> </w:t>
      </w:r>
      <w:r w:rsidR="001879F1">
        <w:t xml:space="preserve">This </w:t>
      </w:r>
      <w:r w:rsidR="00406627" w:rsidRPr="00DD7E53">
        <w:t xml:space="preserve">is discussed in the sub-sections below. </w:t>
      </w:r>
    </w:p>
    <w:p w14:paraId="17FBC8F0" w14:textId="1DD07F78" w:rsidR="001034B9" w:rsidRPr="00DD7E53" w:rsidRDefault="001F3BD3" w:rsidP="001F3BD3">
      <w:pPr>
        <w:pStyle w:val="Heading4"/>
      </w:pPr>
      <w:r w:rsidRPr="00DD7E53">
        <w:t>Internal Fire</w:t>
      </w:r>
    </w:p>
    <w:p w14:paraId="1BED7F78" w14:textId="75CA0369" w:rsidR="001F3BD3" w:rsidRPr="00DD7E53" w:rsidRDefault="00B243D3" w:rsidP="00EB1FD6">
      <w:pPr>
        <w:pStyle w:val="Numberedparagraph"/>
      </w:pPr>
      <w:r>
        <w:t>I sampled the RP</w:t>
      </w:r>
      <w:r w:rsidR="00280FAA">
        <w:t>’</w:t>
      </w:r>
      <w:r>
        <w:t xml:space="preserve">s methodology for </w:t>
      </w:r>
      <w:r w:rsidR="007326BC">
        <w:t xml:space="preserve">analysing </w:t>
      </w:r>
      <w:r w:rsidR="00450979">
        <w:t>internal fires, both deterministic and probabilistic</w:t>
      </w:r>
      <w:r w:rsidR="00280FAA">
        <w:t>,</w:t>
      </w:r>
      <w:r>
        <w:t xml:space="preserve"> </w:t>
      </w:r>
      <w:r w:rsidR="002201E1">
        <w:t xml:space="preserve">as </w:t>
      </w:r>
      <w:r w:rsidR="00413BCB">
        <w:t xml:space="preserve">it covers many </w:t>
      </w:r>
      <w:r w:rsidR="00450979">
        <w:t xml:space="preserve">general </w:t>
      </w:r>
      <w:r w:rsidR="00C44C12">
        <w:t xml:space="preserve">hazard analysis aspects such as hazard screening, quantitative modelling and the approach to sensitivity analyses </w:t>
      </w:r>
      <w:r w:rsidR="009C383B">
        <w:t>(</w:t>
      </w:r>
      <w:r w:rsidR="003F4ECA">
        <w:t xml:space="preserve">SAPs </w:t>
      </w:r>
      <w:r w:rsidR="009C383B">
        <w:t>EHA</w:t>
      </w:r>
      <w:r w:rsidR="00370847">
        <w:t xml:space="preserve"> 19, EHA 6, EHA.7).</w:t>
      </w:r>
      <w:r w:rsidR="009C383B">
        <w:t xml:space="preserve"> </w:t>
      </w:r>
      <w:r w:rsidR="00181CC7">
        <w:t xml:space="preserve">These are particularly important for hazards with the potential to spread to multiple areas of the plant such as internal fire. </w:t>
      </w:r>
      <w:r w:rsidR="00EB1FD6" w:rsidRPr="00DD7E53">
        <w:t xml:space="preserve">The RP described </w:t>
      </w:r>
      <w:r w:rsidR="005272B2">
        <w:t>its analysis</w:t>
      </w:r>
      <w:r w:rsidR="009E16BD" w:rsidRPr="00DD7E53">
        <w:t xml:space="preserve"> completed to date and its proposed future</w:t>
      </w:r>
      <w:r w:rsidR="00EF1474">
        <w:t xml:space="preserve"> analysis</w:t>
      </w:r>
      <w:r w:rsidR="009E16BD" w:rsidRPr="00DD7E53">
        <w:t xml:space="preserve"> approach </w:t>
      </w:r>
      <w:r w:rsidR="00EF1474">
        <w:t>for</w:t>
      </w:r>
      <w:r w:rsidR="009E16BD" w:rsidRPr="00DD7E53">
        <w:t xml:space="preserve"> internal fire within the Internal Hazards Methodology and Alignment Repor</w:t>
      </w:r>
      <w:r w:rsidR="001B0738" w:rsidRPr="00DD7E53">
        <w:t xml:space="preserve">t </w:t>
      </w:r>
      <w:r w:rsidR="00B306E9" w:rsidRPr="00DD7E53">
        <w:t xml:space="preserve">(ref. </w:t>
      </w:r>
      <w:sdt>
        <w:sdtPr>
          <w:id w:val="1209456431"/>
          <w:citation/>
        </w:sdtPr>
        <w:sdtEndPr/>
        <w:sdtContent>
          <w:r w:rsidR="00F23499" w:rsidRPr="00DD7E53">
            <w:fldChar w:fldCharType="begin"/>
          </w:r>
          <w:r w:rsidR="00F23499" w:rsidRPr="00DD7E53">
            <w:instrText xml:space="preserve"> CITATION Hol23 \l 2057 </w:instrText>
          </w:r>
          <w:r w:rsidR="00F23499" w:rsidRPr="00DD7E53">
            <w:fldChar w:fldCharType="separate"/>
          </w:r>
          <w:r w:rsidR="005208CC" w:rsidRPr="005208CC">
            <w:rPr>
              <w:noProof/>
            </w:rPr>
            <w:t>[68]</w:t>
          </w:r>
          <w:r w:rsidR="00F23499" w:rsidRPr="00DD7E53">
            <w:fldChar w:fldCharType="end"/>
          </w:r>
        </w:sdtContent>
      </w:sdt>
      <w:r w:rsidR="00607D11">
        <w:t>).</w:t>
      </w:r>
      <w:r w:rsidR="004D0C21">
        <w:t xml:space="preserve"> T</w:t>
      </w:r>
      <w:r w:rsidR="001B0738" w:rsidRPr="00DD7E53">
        <w:t xml:space="preserve">his is supported by </w:t>
      </w:r>
      <w:r w:rsidR="00E1492B" w:rsidRPr="00DD7E53">
        <w:lastRenderedPageBreak/>
        <w:t>the</w:t>
      </w:r>
      <w:r w:rsidR="00EF1474">
        <w:t xml:space="preserve"> RP</w:t>
      </w:r>
      <w:r w:rsidR="004D0C21">
        <w:t>’</w:t>
      </w:r>
      <w:r w:rsidR="00EF1474">
        <w:t>s</w:t>
      </w:r>
      <w:r w:rsidR="00E1492B" w:rsidRPr="00DD7E53">
        <w:t xml:space="preserve"> Internal Fire PSA Methodology </w:t>
      </w:r>
      <w:r w:rsidR="00D116ED" w:rsidRPr="00DD7E53">
        <w:t xml:space="preserve">(ref. </w:t>
      </w:r>
      <w:sdt>
        <w:sdtPr>
          <w:id w:val="1709994875"/>
          <w:citation/>
        </w:sdtPr>
        <w:sdtEndPr/>
        <w:sdtContent>
          <w:r w:rsidR="00D116ED" w:rsidRPr="00DD7E53">
            <w:fldChar w:fldCharType="begin"/>
          </w:r>
          <w:r w:rsidR="00D116ED" w:rsidRPr="00DD7E53">
            <w:instrText xml:space="preserve"> CITATION Hol35 \l 2057 </w:instrText>
          </w:r>
          <w:r w:rsidR="00D116ED" w:rsidRPr="00DD7E53">
            <w:fldChar w:fldCharType="separate"/>
          </w:r>
          <w:r w:rsidR="005208CC" w:rsidRPr="005208CC">
            <w:rPr>
              <w:noProof/>
            </w:rPr>
            <w:t>[86]</w:t>
          </w:r>
          <w:r w:rsidR="00D116ED" w:rsidRPr="00DD7E53">
            <w:fldChar w:fldCharType="end"/>
          </w:r>
        </w:sdtContent>
      </w:sdt>
      <w:r w:rsidR="00D116ED" w:rsidRPr="00DD7E53">
        <w:t>)</w:t>
      </w:r>
      <w:r w:rsidR="004D0C21">
        <w:t>,</w:t>
      </w:r>
      <w:r w:rsidR="00512B66" w:rsidRPr="00DD7E53">
        <w:t xml:space="preserve"> which was prepared for the SMR-160</w:t>
      </w:r>
      <w:r w:rsidR="00EF1474">
        <w:t xml:space="preserve"> design</w:t>
      </w:r>
      <w:r w:rsidR="00E1492B" w:rsidRPr="00DD7E53">
        <w:t>.</w:t>
      </w:r>
      <w:r w:rsidR="00487690" w:rsidRPr="00DD7E53">
        <w:t xml:space="preserve"> </w:t>
      </w:r>
      <w:r w:rsidR="00512B66" w:rsidRPr="00DD7E53">
        <w:t xml:space="preserve">The fire PSA methodology </w:t>
      </w:r>
      <w:r w:rsidR="0056361C">
        <w:t>stated it was</w:t>
      </w:r>
      <w:r w:rsidR="00512B66" w:rsidRPr="00DD7E53">
        <w:t xml:space="preserve"> </w:t>
      </w:r>
      <w:r w:rsidR="005E3D66" w:rsidRPr="00DD7E53">
        <w:t>completed in line with NUREG/CR-6850</w:t>
      </w:r>
      <w:r w:rsidR="00420DA2" w:rsidRPr="00DD7E53">
        <w:t xml:space="preserve"> </w:t>
      </w:r>
      <w:r w:rsidR="00E106E9" w:rsidRPr="00DD7E53">
        <w:t xml:space="preserve">(ref. </w:t>
      </w:r>
      <w:sdt>
        <w:sdtPr>
          <w:id w:val="1226574019"/>
          <w:citation/>
        </w:sdtPr>
        <w:sdtEndPr/>
        <w:sdtContent>
          <w:r w:rsidR="00E106E9" w:rsidRPr="00DD7E53">
            <w:fldChar w:fldCharType="begin"/>
          </w:r>
          <w:r w:rsidR="00E106E9" w:rsidRPr="00DD7E53">
            <w:instrText xml:space="preserve"> CITATION EPR1 \l 2057 </w:instrText>
          </w:r>
          <w:r w:rsidR="00E106E9" w:rsidRPr="00DD7E53">
            <w:fldChar w:fldCharType="separate"/>
          </w:r>
          <w:r w:rsidR="005208CC" w:rsidRPr="005208CC">
            <w:rPr>
              <w:noProof/>
            </w:rPr>
            <w:t>[88]</w:t>
          </w:r>
          <w:r w:rsidR="00E106E9" w:rsidRPr="00DD7E53">
            <w:fldChar w:fldCharType="end"/>
          </w:r>
        </w:sdtContent>
      </w:sdt>
      <w:r w:rsidR="00E106E9" w:rsidRPr="00DD7E53">
        <w:t xml:space="preserve">, </w:t>
      </w:r>
      <w:sdt>
        <w:sdtPr>
          <w:id w:val="1409193983"/>
          <w:citation/>
        </w:sdtPr>
        <w:sdtEndPr/>
        <w:sdtContent>
          <w:r w:rsidR="00F53059" w:rsidRPr="00DD7E53">
            <w:fldChar w:fldCharType="begin"/>
          </w:r>
          <w:r w:rsidR="00F53059" w:rsidRPr="00DD7E53">
            <w:instrText xml:space="preserve"> CITATION NRC \l 2057 </w:instrText>
          </w:r>
          <w:r w:rsidR="00F53059" w:rsidRPr="00DD7E53">
            <w:fldChar w:fldCharType="separate"/>
          </w:r>
          <w:r w:rsidR="005208CC" w:rsidRPr="005208CC">
            <w:rPr>
              <w:noProof/>
            </w:rPr>
            <w:t>[89]</w:t>
          </w:r>
          <w:r w:rsidR="00F53059" w:rsidRPr="00DD7E53">
            <w:fldChar w:fldCharType="end"/>
          </w:r>
        </w:sdtContent>
      </w:sdt>
      <w:r w:rsidR="00E106E9" w:rsidRPr="00DD7E53">
        <w:t>)</w:t>
      </w:r>
      <w:r w:rsidR="009C1A8B">
        <w:t>,</w:t>
      </w:r>
      <w:r w:rsidR="005E3D66" w:rsidRPr="00DD7E53">
        <w:t xml:space="preserve"> which </w:t>
      </w:r>
      <w:r w:rsidR="00DB10D3">
        <w:t>I consider</w:t>
      </w:r>
      <w:r w:rsidR="005E3D66" w:rsidRPr="00DD7E53">
        <w:t xml:space="preserve"> an international</w:t>
      </w:r>
      <w:r w:rsidR="00D21AC8" w:rsidRPr="00DD7E53">
        <w:t>ly</w:t>
      </w:r>
      <w:r w:rsidR="005E3D66" w:rsidRPr="00DD7E53">
        <w:t xml:space="preserve"> recognised standard for the development of fire PSA. </w:t>
      </w:r>
      <w:r w:rsidR="00676220" w:rsidRPr="00DD7E53">
        <w:t>Th</w:t>
      </w:r>
      <w:r w:rsidR="00B07BE7">
        <w:t xml:space="preserve">e </w:t>
      </w:r>
      <w:r w:rsidR="00132121">
        <w:t>RP</w:t>
      </w:r>
      <w:r w:rsidR="009C1A8B">
        <w:t>’</w:t>
      </w:r>
      <w:r w:rsidR="00132121">
        <w:t xml:space="preserve">s </w:t>
      </w:r>
      <w:r w:rsidR="00676220" w:rsidRPr="00DD7E53">
        <w:t xml:space="preserve">approach is split into </w:t>
      </w:r>
      <w:r w:rsidR="002F2AEE" w:rsidRPr="00DD7E53">
        <w:t>a series of discrete tasks</w:t>
      </w:r>
      <w:r w:rsidR="00D21AC8" w:rsidRPr="00DD7E53">
        <w:t xml:space="preserve"> which includes many of the steps which </w:t>
      </w:r>
      <w:r w:rsidR="0096619C" w:rsidRPr="00DD7E53">
        <w:t xml:space="preserve">I would </w:t>
      </w:r>
      <w:r w:rsidR="00D21AC8" w:rsidRPr="00DD7E53">
        <w:t xml:space="preserve">expect as part of a deterministic </w:t>
      </w:r>
      <w:r w:rsidR="00691BC0">
        <w:t xml:space="preserve">internal fire </w:t>
      </w:r>
      <w:r w:rsidR="00D21AC8" w:rsidRPr="00DD7E53">
        <w:t>assessment.</w:t>
      </w:r>
      <w:r w:rsidR="00FD02D7">
        <w:t xml:space="preserve"> I have therefore sampled the </w:t>
      </w:r>
      <w:r w:rsidR="00072622">
        <w:t>task</w:t>
      </w:r>
      <w:r w:rsidR="00FD02D7">
        <w:t>s to guide my assessment on the overall adequacy</w:t>
      </w:r>
      <w:r w:rsidR="00D21AC8" w:rsidRPr="00DD7E53">
        <w:t xml:space="preserve"> </w:t>
      </w:r>
      <w:r w:rsidR="00072622">
        <w:t>of the RP</w:t>
      </w:r>
      <w:r w:rsidR="009C1A8B">
        <w:t>’</w:t>
      </w:r>
      <w:r w:rsidR="00072622">
        <w:t xml:space="preserve">s approach to analysing fire hazards. </w:t>
      </w:r>
      <w:r w:rsidR="00D21AC8" w:rsidRPr="00DD7E53">
        <w:t>Th</w:t>
      </w:r>
      <w:r w:rsidR="00072622">
        <w:t>e tasks I have sample</w:t>
      </w:r>
      <w:r w:rsidR="00913397">
        <w:t>d</w:t>
      </w:r>
      <w:r w:rsidR="00D21AC8" w:rsidRPr="00DD7E53">
        <w:t xml:space="preserve"> include:</w:t>
      </w:r>
    </w:p>
    <w:p w14:paraId="2BA99597" w14:textId="6E9791AC" w:rsidR="00D21AC8" w:rsidRPr="00DD7E53" w:rsidRDefault="00F05616" w:rsidP="00B10BD2">
      <w:pPr>
        <w:pStyle w:val="Bulletlist1"/>
      </w:pPr>
      <w:r w:rsidRPr="00DD7E53">
        <w:t xml:space="preserve">Fire </w:t>
      </w:r>
      <w:r w:rsidR="001B0AFB" w:rsidRPr="00DD7E53">
        <w:t>Probabilistic Risk Assessment (</w:t>
      </w:r>
      <w:r w:rsidRPr="00DD7E53">
        <w:t>PRA</w:t>
      </w:r>
      <w:r w:rsidR="001B0AFB" w:rsidRPr="00DD7E53">
        <w:t>)</w:t>
      </w:r>
      <w:r w:rsidRPr="00DD7E53">
        <w:t xml:space="preserve"> Component and Cable Selection – The RP </w:t>
      </w:r>
      <w:r w:rsidR="00211484" w:rsidRPr="00DD7E53">
        <w:t>states</w:t>
      </w:r>
      <w:r w:rsidR="00B03F02">
        <w:t xml:space="preserve"> (ref. </w:t>
      </w:r>
      <w:sdt>
        <w:sdtPr>
          <w:id w:val="-1445995428"/>
          <w:citation/>
        </w:sdtPr>
        <w:sdtEndPr/>
        <w:sdtContent>
          <w:r w:rsidR="00B03F02">
            <w:fldChar w:fldCharType="begin"/>
          </w:r>
          <w:r w:rsidR="00B03F02">
            <w:instrText xml:space="preserve"> CITATION Hol35 \l 2057 </w:instrText>
          </w:r>
          <w:r w:rsidR="00B03F02">
            <w:fldChar w:fldCharType="separate"/>
          </w:r>
          <w:r w:rsidR="005208CC" w:rsidRPr="005208CC">
            <w:rPr>
              <w:noProof/>
            </w:rPr>
            <w:t>[86]</w:t>
          </w:r>
          <w:r w:rsidR="00B03F02">
            <w:fldChar w:fldCharType="end"/>
          </w:r>
        </w:sdtContent>
      </w:sdt>
      <w:r w:rsidR="00B03F02">
        <w:t>)</w:t>
      </w:r>
      <w:r w:rsidR="00211484" w:rsidRPr="00DD7E53">
        <w:t xml:space="preserve"> that th</w:t>
      </w:r>
      <w:r w:rsidR="00BE30A9" w:rsidRPr="00DD7E53">
        <w:t>e purpose of this</w:t>
      </w:r>
      <w:r w:rsidR="00211484" w:rsidRPr="00DD7E53">
        <w:t xml:space="preserve"> </w:t>
      </w:r>
      <w:r w:rsidR="00747958" w:rsidRPr="00DD7E53">
        <w:t xml:space="preserve">task is to </w:t>
      </w:r>
      <w:r w:rsidR="00F46D71" w:rsidRPr="00DD7E53">
        <w:t>“</w:t>
      </w:r>
      <w:r w:rsidR="00747958" w:rsidRPr="00DD7E53">
        <w:t>identify the equipment to be included in the fire PSA, determine where in the plant, and in which Physical Analysis Unit (PAU) the equipment is located</w:t>
      </w:r>
      <w:r w:rsidR="00F46D71" w:rsidRPr="00DD7E53">
        <w:t>”</w:t>
      </w:r>
      <w:r w:rsidR="00806B93" w:rsidRPr="00DD7E53">
        <w:t xml:space="preserve">. </w:t>
      </w:r>
      <w:r w:rsidR="00F46D71" w:rsidRPr="00DD7E53">
        <w:t>Th</w:t>
      </w:r>
      <w:r w:rsidR="00E009E8" w:rsidRPr="00DD7E53">
        <w:t>e</w:t>
      </w:r>
      <w:r w:rsidR="00F46D71" w:rsidRPr="00DD7E53">
        <w:t xml:space="preserve"> equipment to be identified would be that </w:t>
      </w:r>
      <w:r w:rsidR="00B10BD2" w:rsidRPr="00DD7E53">
        <w:t xml:space="preserve">“credited for safe shutdown by either being in the same area as the credited equipment or by being in the same area as the cables related to the credited equipment”. </w:t>
      </w:r>
      <w:r w:rsidR="0031335A" w:rsidRPr="00DD7E53">
        <w:t>In the UK th</w:t>
      </w:r>
      <w:r w:rsidR="00B91B05">
        <w:t xml:space="preserve">e set of equipment required for safe shutdown </w:t>
      </w:r>
      <w:r w:rsidR="0031335A" w:rsidRPr="00DD7E53">
        <w:t xml:space="preserve">would be </w:t>
      </w:r>
      <w:r w:rsidR="00B91B05">
        <w:t>derived</w:t>
      </w:r>
      <w:r w:rsidR="0031335A" w:rsidRPr="00DD7E53">
        <w:t xml:space="preserve"> as part of the </w:t>
      </w:r>
      <w:r w:rsidR="001B11C6" w:rsidRPr="00DD7E53">
        <w:t>c</w:t>
      </w:r>
      <w:r w:rsidR="0031335A" w:rsidRPr="00DD7E53">
        <w:t xml:space="preserve">ategorisation and </w:t>
      </w:r>
      <w:r w:rsidR="001B11C6" w:rsidRPr="00DD7E53">
        <w:t>c</w:t>
      </w:r>
      <w:r w:rsidR="0031335A" w:rsidRPr="00DD7E53">
        <w:t>lassification process</w:t>
      </w:r>
      <w:r w:rsidR="00B91B05">
        <w:t xml:space="preserve"> (</w:t>
      </w:r>
      <w:r w:rsidR="002D1CC0">
        <w:t xml:space="preserve">SAPs </w:t>
      </w:r>
      <w:r w:rsidR="009E7F0F">
        <w:t>ECS.1, ECS.2)</w:t>
      </w:r>
      <w:r w:rsidR="0031335A" w:rsidRPr="00DD7E53">
        <w:t xml:space="preserve"> </w:t>
      </w:r>
      <w:r w:rsidR="00127BB6" w:rsidRPr="00DD7E53">
        <w:t>which has yet to be</w:t>
      </w:r>
      <w:r w:rsidR="00B31860">
        <w:t xml:space="preserve"> fully</w:t>
      </w:r>
      <w:r w:rsidR="00127BB6" w:rsidRPr="00DD7E53">
        <w:t xml:space="preserve"> undertaken by the RP.</w:t>
      </w:r>
      <w:r w:rsidR="001B11C6" w:rsidRPr="00DD7E53">
        <w:t xml:space="preserve"> </w:t>
      </w:r>
      <w:r w:rsidR="00F66232">
        <w:t>I judge that it is therefore likely that the s</w:t>
      </w:r>
      <w:r w:rsidR="0080618A">
        <w:t xml:space="preserve">et of safety equipment considered may </w:t>
      </w:r>
      <w:r w:rsidR="008B5D3F">
        <w:t xml:space="preserve">be </w:t>
      </w:r>
      <w:r w:rsidR="0080618A">
        <w:t>incomplete in the context of UK regulatory expectations</w:t>
      </w:r>
      <w:r w:rsidR="00BD30A4">
        <w:t xml:space="preserve">. </w:t>
      </w:r>
      <w:r w:rsidR="001B11C6" w:rsidRPr="00DD7E53">
        <w:t xml:space="preserve">A suitable demonstration that the component selection step in the fire modelling is informed by </w:t>
      </w:r>
      <w:r w:rsidR="00B6526B" w:rsidRPr="00DD7E53">
        <w:t xml:space="preserve">the initial </w:t>
      </w:r>
      <w:r w:rsidR="004A7A6B" w:rsidRPr="00DD7E53">
        <w:t xml:space="preserve">categorisation and classification will </w:t>
      </w:r>
      <w:r w:rsidR="00B6526B" w:rsidRPr="00DD7E53">
        <w:t>be required at a future assessment step</w:t>
      </w:r>
      <w:r w:rsidR="004A3AA2">
        <w:t>. The RP has</w:t>
      </w:r>
      <w:r w:rsidR="00AD1DCA">
        <w:t xml:space="preserve"> committed to </w:t>
      </w:r>
      <w:r w:rsidR="00056DD4">
        <w:t xml:space="preserve">identify safety functions and categorise them based on their significance to nuclear safety and to identify SSCs which deliver safety functions and classify each SSC based on the importance of its </w:t>
      </w:r>
      <w:r w:rsidR="00BD7B45">
        <w:t>role in delivering safety functions, within its resolution plan to RO</w:t>
      </w:r>
      <w:r w:rsidR="00D02AC3">
        <w:t xml:space="preserve">-SMR300-011 </w:t>
      </w:r>
      <w:r w:rsidR="004547BD">
        <w:t xml:space="preserve">(ref. </w:t>
      </w:r>
      <w:sdt>
        <w:sdtPr>
          <w:id w:val="1480962657"/>
          <w:citation/>
        </w:sdtPr>
        <w:sdtEndPr/>
        <w:sdtContent>
          <w:r w:rsidR="00C23FA8">
            <w:fldChar w:fldCharType="begin"/>
          </w:r>
          <w:r w:rsidR="00C23FA8">
            <w:instrText xml:space="preserve"> CITATION Hol38 \l 2057 </w:instrText>
          </w:r>
          <w:r w:rsidR="00C23FA8">
            <w:fldChar w:fldCharType="separate"/>
          </w:r>
          <w:r w:rsidR="005208CC" w:rsidRPr="005208CC">
            <w:rPr>
              <w:noProof/>
            </w:rPr>
            <w:t>[90]</w:t>
          </w:r>
          <w:r w:rsidR="00C23FA8">
            <w:fldChar w:fldCharType="end"/>
          </w:r>
        </w:sdtContent>
      </w:sdt>
      <w:r w:rsidR="004547BD">
        <w:t>), therefore</w:t>
      </w:r>
      <w:r w:rsidR="005100AD">
        <w:t xml:space="preserve"> I do not consider this a fundamental </w:t>
      </w:r>
      <w:r w:rsidR="008B5D3F">
        <w:t>shortfall</w:t>
      </w:r>
      <w:r w:rsidR="00B6526B" w:rsidRPr="00DD7E53">
        <w:t>.</w:t>
      </w:r>
    </w:p>
    <w:p w14:paraId="5180BA53" w14:textId="54547469" w:rsidR="00127BB6" w:rsidRPr="00DD7E53" w:rsidRDefault="00173D1C" w:rsidP="00B10BD2">
      <w:pPr>
        <w:pStyle w:val="Bulletlist1"/>
      </w:pPr>
      <w:r w:rsidRPr="00DD7E53">
        <w:t xml:space="preserve">Qualitative </w:t>
      </w:r>
      <w:r w:rsidR="00287CCE" w:rsidRPr="00DD7E53">
        <w:t xml:space="preserve">and </w:t>
      </w:r>
      <w:r w:rsidR="002A2284" w:rsidRPr="00DD7E53">
        <w:t>Quantitative</w:t>
      </w:r>
      <w:r w:rsidR="00287CCE" w:rsidRPr="00DD7E53">
        <w:t xml:space="preserve"> Screening</w:t>
      </w:r>
      <w:r w:rsidR="002A2284" w:rsidRPr="00DD7E53">
        <w:t xml:space="preserve"> – The</w:t>
      </w:r>
      <w:r w:rsidR="00757508">
        <w:t xml:space="preserve"> RP has stated (ref. </w:t>
      </w:r>
      <w:sdt>
        <w:sdtPr>
          <w:id w:val="-1541360767"/>
          <w:citation/>
        </w:sdtPr>
        <w:sdtEndPr/>
        <w:sdtContent>
          <w:r w:rsidR="00757508">
            <w:fldChar w:fldCharType="begin"/>
          </w:r>
          <w:r w:rsidR="00757508">
            <w:instrText xml:space="preserve"> CITATION Hol35 \l 2057 </w:instrText>
          </w:r>
          <w:r w:rsidR="00757508">
            <w:fldChar w:fldCharType="separate"/>
          </w:r>
          <w:r w:rsidR="005208CC" w:rsidRPr="005208CC">
            <w:rPr>
              <w:noProof/>
            </w:rPr>
            <w:t>[86]</w:t>
          </w:r>
          <w:r w:rsidR="00757508">
            <w:fldChar w:fldCharType="end"/>
          </w:r>
        </w:sdtContent>
      </w:sdt>
      <w:r w:rsidR="00757508">
        <w:t>) that these tasks</w:t>
      </w:r>
      <w:r w:rsidR="002A2284" w:rsidRPr="00DD7E53">
        <w:t xml:space="preserve"> involve the screening of areas of the plant from detailed fire modelling </w:t>
      </w:r>
      <w:r w:rsidR="00FA77B7" w:rsidRPr="00DD7E53">
        <w:t>utilising screening criteria. The RP</w:t>
      </w:r>
      <w:r w:rsidR="005A7303">
        <w:t>’</w:t>
      </w:r>
      <w:r w:rsidR="00193FA4" w:rsidRPr="00DD7E53">
        <w:t>s</w:t>
      </w:r>
      <w:r w:rsidR="00FA77B7" w:rsidRPr="00DD7E53">
        <w:t xml:space="preserve"> </w:t>
      </w:r>
      <w:r w:rsidR="00975D62" w:rsidRPr="00DD7E53">
        <w:t>screening criteria</w:t>
      </w:r>
      <w:r w:rsidR="00063F45">
        <w:t xml:space="preserve"> (ref. </w:t>
      </w:r>
      <w:sdt>
        <w:sdtPr>
          <w:id w:val="239910145"/>
          <w:citation/>
        </w:sdtPr>
        <w:sdtEndPr/>
        <w:sdtContent>
          <w:r w:rsidR="00063F45">
            <w:fldChar w:fldCharType="begin"/>
          </w:r>
          <w:r w:rsidR="00063F45">
            <w:instrText xml:space="preserve"> CITATION Hol35 \l 2057 </w:instrText>
          </w:r>
          <w:r w:rsidR="00063F45">
            <w:fldChar w:fldCharType="separate"/>
          </w:r>
          <w:r w:rsidR="005208CC" w:rsidRPr="005208CC">
            <w:rPr>
              <w:noProof/>
            </w:rPr>
            <w:t>[86]</w:t>
          </w:r>
          <w:r w:rsidR="00063F45">
            <w:fldChar w:fldCharType="end"/>
          </w:r>
        </w:sdtContent>
      </w:sdt>
      <w:r w:rsidR="00063F45">
        <w:t>)</w:t>
      </w:r>
      <w:r w:rsidR="00975D62" w:rsidRPr="00DD7E53">
        <w:t xml:space="preserve"> considers the following:</w:t>
      </w:r>
    </w:p>
    <w:p w14:paraId="7E5436C9" w14:textId="77D345C0" w:rsidR="00975D62" w:rsidRPr="00DD7E53" w:rsidRDefault="00975D62" w:rsidP="00975D62">
      <w:pPr>
        <w:pStyle w:val="Bulletlist2"/>
      </w:pPr>
      <w:r w:rsidRPr="00DD7E53">
        <w:t>The type of equipment in the PAU</w:t>
      </w:r>
    </w:p>
    <w:p w14:paraId="32776E1E" w14:textId="72951CFC" w:rsidR="00975D62" w:rsidRPr="00DD7E53" w:rsidRDefault="00975D62" w:rsidP="00975D62">
      <w:pPr>
        <w:pStyle w:val="Bulletlist2"/>
      </w:pPr>
      <w:r w:rsidRPr="00DD7E53">
        <w:t>The types of ignition sources in the PAU and the ability to introduce transient ignition sources into the area</w:t>
      </w:r>
    </w:p>
    <w:p w14:paraId="75F80E52" w14:textId="0E3C843B" w:rsidR="00975D62" w:rsidRPr="00DD7E53" w:rsidRDefault="00975D62" w:rsidP="00975D62">
      <w:pPr>
        <w:pStyle w:val="Bulletlist2"/>
      </w:pPr>
      <w:r w:rsidRPr="00DD7E53">
        <w:t>Impact of the ignition sources on mitigating systems</w:t>
      </w:r>
      <w:r w:rsidR="00CD4BFE" w:rsidRPr="00DD7E53">
        <w:t>.</w:t>
      </w:r>
    </w:p>
    <w:p w14:paraId="3D16E2D1" w14:textId="1C81B8D0" w:rsidR="00975D62" w:rsidRPr="00DD7E53" w:rsidRDefault="00CD4BFE" w:rsidP="00CD4BFE">
      <w:pPr>
        <w:pStyle w:val="Bulletlist2"/>
        <w:numPr>
          <w:ilvl w:val="0"/>
          <w:numId w:val="0"/>
        </w:numPr>
        <w:ind w:left="1483"/>
      </w:pPr>
      <w:r w:rsidRPr="00DD7E53">
        <w:t>The quantitative screen</w:t>
      </w:r>
      <w:r w:rsidR="0014076E">
        <w:t>ing</w:t>
      </w:r>
      <w:r w:rsidR="00B07884">
        <w:t xml:space="preserve"> by the RP</w:t>
      </w:r>
      <w:r w:rsidRPr="00DD7E53">
        <w:t xml:space="preserve"> utilises </w:t>
      </w:r>
      <w:r w:rsidR="00C31C70" w:rsidRPr="00DD7E53">
        <w:t xml:space="preserve">estimates of </w:t>
      </w:r>
      <w:r w:rsidR="00B2248F" w:rsidRPr="00DD7E53">
        <w:t>C</w:t>
      </w:r>
      <w:r w:rsidR="00C31C70" w:rsidRPr="00DD7E53">
        <w:t xml:space="preserve">ore </w:t>
      </w:r>
      <w:r w:rsidR="00B2248F" w:rsidRPr="00DD7E53">
        <w:t>D</w:t>
      </w:r>
      <w:r w:rsidR="00C31C70" w:rsidRPr="00DD7E53">
        <w:t xml:space="preserve">amage </w:t>
      </w:r>
      <w:r w:rsidR="00B2248F" w:rsidRPr="00DD7E53">
        <w:t>F</w:t>
      </w:r>
      <w:r w:rsidR="00C31C70" w:rsidRPr="00DD7E53">
        <w:t>requency</w:t>
      </w:r>
      <w:r w:rsidR="00B2248F" w:rsidRPr="00DD7E53">
        <w:t xml:space="preserve"> (CDF)</w:t>
      </w:r>
      <w:r w:rsidR="00C31C70" w:rsidRPr="00DD7E53">
        <w:t xml:space="preserve"> to screen out areas of the plant (PAUs) which ha</w:t>
      </w:r>
      <w:r w:rsidR="00B2248F" w:rsidRPr="00DD7E53">
        <w:t>ve low contribution</w:t>
      </w:r>
      <w:r w:rsidR="00B07884">
        <w:t xml:space="preserve"> to</w:t>
      </w:r>
      <w:r w:rsidR="00197714">
        <w:t xml:space="preserve"> the</w:t>
      </w:r>
      <w:r w:rsidR="00B07884">
        <w:t xml:space="preserve"> </w:t>
      </w:r>
      <w:r w:rsidR="00197714">
        <w:t>CDF</w:t>
      </w:r>
      <w:r w:rsidR="00B2248F" w:rsidRPr="00DD7E53">
        <w:t>. The RP stated the screening criteria used is taken from NUREG 6850</w:t>
      </w:r>
      <w:r w:rsidR="00222571">
        <w:t xml:space="preserve"> (ref. </w:t>
      </w:r>
      <w:sdt>
        <w:sdtPr>
          <w:id w:val="1086569562"/>
          <w:citation/>
        </w:sdtPr>
        <w:sdtEndPr/>
        <w:sdtContent>
          <w:r w:rsidR="00222571">
            <w:fldChar w:fldCharType="begin"/>
          </w:r>
          <w:r w:rsidR="00222571">
            <w:instrText xml:space="preserve"> CITATION Hol35 \l 2057 </w:instrText>
          </w:r>
          <w:r w:rsidR="00222571">
            <w:fldChar w:fldCharType="separate"/>
          </w:r>
          <w:r w:rsidR="005208CC" w:rsidRPr="005208CC">
            <w:rPr>
              <w:noProof/>
            </w:rPr>
            <w:t>[86]</w:t>
          </w:r>
          <w:r w:rsidR="00222571">
            <w:fldChar w:fldCharType="end"/>
          </w:r>
        </w:sdtContent>
      </w:sdt>
      <w:r w:rsidR="00222571">
        <w:t>)</w:t>
      </w:r>
      <w:r w:rsidR="00B2248F" w:rsidRPr="00DD7E53">
        <w:t>.</w:t>
      </w:r>
      <w:r w:rsidR="00A96F32" w:rsidRPr="00DD7E53">
        <w:t xml:space="preserve"> I</w:t>
      </w:r>
      <w:r w:rsidR="00D23B45">
        <w:t xml:space="preserve"> am satisfied that</w:t>
      </w:r>
      <w:r w:rsidR="006B50CF">
        <w:t xml:space="preserve"> </w:t>
      </w:r>
      <w:r w:rsidR="00222571">
        <w:lastRenderedPageBreak/>
        <w:t xml:space="preserve">the </w:t>
      </w:r>
      <w:r w:rsidR="006B50CF">
        <w:t>screening</w:t>
      </w:r>
      <w:r w:rsidR="00D23B45">
        <w:t xml:space="preserve"> </w:t>
      </w:r>
      <w:r w:rsidR="00D3465D">
        <w:t>process followed by the RP</w:t>
      </w:r>
      <w:r w:rsidR="006B50CF">
        <w:t xml:space="preserve"> provides a reasonable approach to screening </w:t>
      </w:r>
      <w:r w:rsidR="00B36DCF">
        <w:t>key fire sources and</w:t>
      </w:r>
      <w:r w:rsidR="00A96F32" w:rsidRPr="00DD7E53">
        <w:t xml:space="preserve"> judge that this process is aligned with</w:t>
      </w:r>
      <w:r w:rsidR="004633F6" w:rsidRPr="00DD7E53">
        <w:t xml:space="preserve"> SAP</w:t>
      </w:r>
      <w:r w:rsidR="00A96F32" w:rsidRPr="00DD7E53">
        <w:t xml:space="preserve"> </w:t>
      </w:r>
      <w:r w:rsidR="00746EEF" w:rsidRPr="00DD7E53">
        <w:t>EHA.19</w:t>
      </w:r>
      <w:r w:rsidR="004749BF" w:rsidRPr="00DD7E53">
        <w:t xml:space="preserve"> and contributes to meeting EHA.1</w:t>
      </w:r>
      <w:r w:rsidR="00B36DCF">
        <w:t>. I</w:t>
      </w:r>
      <w:r w:rsidR="004749BF" w:rsidRPr="00DD7E53">
        <w:t xml:space="preserve"> not</w:t>
      </w:r>
      <w:r w:rsidR="00B36DCF">
        <w:t xml:space="preserve">e that </w:t>
      </w:r>
      <w:r w:rsidR="00A519B1">
        <w:t>given the status of the design layout maturity</w:t>
      </w:r>
      <w:r w:rsidR="00840F2B">
        <w:t>,</w:t>
      </w:r>
      <w:r w:rsidR="004749BF" w:rsidRPr="00DD7E53">
        <w:t xml:space="preserve"> complete evidence of equipment </w:t>
      </w:r>
      <w:r w:rsidR="00917E79" w:rsidRPr="00DD7E53">
        <w:t>data used for</w:t>
      </w:r>
      <w:r w:rsidR="00A519B1">
        <w:t xml:space="preserve"> the RP</w:t>
      </w:r>
      <w:r w:rsidR="000217C2">
        <w:t>’</w:t>
      </w:r>
      <w:r w:rsidR="00A519B1">
        <w:t>s</w:t>
      </w:r>
      <w:r w:rsidR="00917E79" w:rsidRPr="00DD7E53">
        <w:t xml:space="preserve"> screening</w:t>
      </w:r>
      <w:r w:rsidR="00B86D3F">
        <w:t xml:space="preserve"> process</w:t>
      </w:r>
      <w:r w:rsidR="00917E79" w:rsidRPr="00DD7E53">
        <w:t xml:space="preserve"> w</w:t>
      </w:r>
      <w:r w:rsidR="00840F2B">
        <w:t>ill</w:t>
      </w:r>
      <w:r w:rsidR="00917E79" w:rsidRPr="00DD7E53">
        <w:t xml:space="preserve"> be required in any future detailed assessment step.</w:t>
      </w:r>
    </w:p>
    <w:p w14:paraId="06F1FB4F" w14:textId="1B962F23" w:rsidR="00917E79" w:rsidRPr="00DD7E53" w:rsidRDefault="003E0F6C" w:rsidP="009B6268">
      <w:pPr>
        <w:pStyle w:val="Bulletlist1"/>
      </w:pPr>
      <w:r w:rsidRPr="00DD7E53">
        <w:t>Detailed Fire Modelling</w:t>
      </w:r>
      <w:r w:rsidR="005F514D" w:rsidRPr="00DD7E53">
        <w:t xml:space="preserve"> </w:t>
      </w:r>
      <w:r w:rsidR="000077E5" w:rsidRPr="00DD7E53">
        <w:t>–</w:t>
      </w:r>
      <w:r w:rsidR="005F514D" w:rsidRPr="00DD7E53">
        <w:t xml:space="preserve"> </w:t>
      </w:r>
      <w:r w:rsidR="000077E5" w:rsidRPr="00DD7E53">
        <w:t xml:space="preserve">The </w:t>
      </w:r>
      <w:r w:rsidR="009B6268" w:rsidRPr="00DD7E53">
        <w:t>RP state</w:t>
      </w:r>
      <w:r w:rsidR="008F3215">
        <w:t>d</w:t>
      </w:r>
      <w:r w:rsidR="00947BC3">
        <w:t xml:space="preserve"> (ref. </w:t>
      </w:r>
      <w:sdt>
        <w:sdtPr>
          <w:id w:val="-1329363264"/>
          <w:citation/>
        </w:sdtPr>
        <w:sdtEndPr/>
        <w:sdtContent>
          <w:r w:rsidR="00947BC3">
            <w:fldChar w:fldCharType="begin"/>
          </w:r>
          <w:r w:rsidR="00947BC3">
            <w:instrText xml:space="preserve"> CITATION Hol35 \l 2057 </w:instrText>
          </w:r>
          <w:r w:rsidR="00947BC3">
            <w:fldChar w:fldCharType="separate"/>
          </w:r>
          <w:r w:rsidR="005208CC" w:rsidRPr="005208CC">
            <w:rPr>
              <w:noProof/>
            </w:rPr>
            <w:t>[86]</w:t>
          </w:r>
          <w:r w:rsidR="00947BC3">
            <w:fldChar w:fldCharType="end"/>
          </w:r>
        </w:sdtContent>
      </w:sdt>
      <w:r w:rsidR="00947BC3">
        <w:t>)</w:t>
      </w:r>
      <w:r w:rsidR="009B6268" w:rsidRPr="00DD7E53">
        <w:t xml:space="preserve"> that “Detailed fire modelling will be used to perform fire ignition source (scenario) specific fire modelling to address risk significant scenarios”. These </w:t>
      </w:r>
      <w:r w:rsidR="0034429B" w:rsidRPr="00DD7E53">
        <w:t xml:space="preserve">scenarios </w:t>
      </w:r>
      <w:r w:rsidR="00531EB0">
        <w:t>have been</w:t>
      </w:r>
      <w:r w:rsidR="0034429B" w:rsidRPr="00DD7E53">
        <w:t xml:space="preserve"> informed by the</w:t>
      </w:r>
      <w:r w:rsidR="008F3215">
        <w:t xml:space="preserve"> RP</w:t>
      </w:r>
      <w:r w:rsidR="00E4020E">
        <w:t>’</w:t>
      </w:r>
      <w:r w:rsidR="008F3215">
        <w:t>s</w:t>
      </w:r>
      <w:r w:rsidR="0034429B" w:rsidRPr="00DD7E53">
        <w:t xml:space="preserve"> screening </w:t>
      </w:r>
      <w:r w:rsidR="008F3215">
        <w:t>process</w:t>
      </w:r>
      <w:r w:rsidR="00531EB0">
        <w:t xml:space="preserve">, which includes </w:t>
      </w:r>
      <w:r w:rsidR="00A83011">
        <w:t>scoping fire modelling.</w:t>
      </w:r>
      <w:r w:rsidR="0034429B" w:rsidRPr="00DD7E53">
        <w:t xml:space="preserve"> The RP </w:t>
      </w:r>
      <w:r w:rsidR="00CD7B5F" w:rsidRPr="00DD7E53">
        <w:t xml:space="preserve">has stated that the </w:t>
      </w:r>
      <w:r w:rsidR="008B7EB4" w:rsidRPr="00DD7E53">
        <w:t xml:space="preserve">methods used during this step </w:t>
      </w:r>
      <w:r w:rsidR="00A83011">
        <w:t>are</w:t>
      </w:r>
      <w:r w:rsidR="00CD7B5F" w:rsidRPr="00DD7E53">
        <w:t xml:space="preserve"> based on NUREG</w:t>
      </w:r>
      <w:r w:rsidR="002B3CB4" w:rsidRPr="00DD7E53">
        <w:t xml:space="preserve">-6850 </w:t>
      </w:r>
      <w:r w:rsidR="00CB7FBF" w:rsidRPr="00DD7E53">
        <w:t xml:space="preserve">(ref. </w:t>
      </w:r>
      <w:sdt>
        <w:sdtPr>
          <w:id w:val="1026375567"/>
          <w:citation/>
        </w:sdtPr>
        <w:sdtEndPr/>
        <w:sdtContent>
          <w:r w:rsidR="00CB7FBF" w:rsidRPr="00DD7E53">
            <w:fldChar w:fldCharType="begin"/>
          </w:r>
          <w:r w:rsidR="00CB7FBF" w:rsidRPr="00DD7E53">
            <w:instrText xml:space="preserve"> CITATION NRC \l 2057 </w:instrText>
          </w:r>
          <w:r w:rsidR="00CB7FBF" w:rsidRPr="00DD7E53">
            <w:fldChar w:fldCharType="separate"/>
          </w:r>
          <w:r w:rsidR="005208CC" w:rsidRPr="005208CC">
            <w:rPr>
              <w:noProof/>
            </w:rPr>
            <w:t>[89]</w:t>
          </w:r>
          <w:r w:rsidR="00CB7FBF" w:rsidRPr="00DD7E53">
            <w:fldChar w:fldCharType="end"/>
          </w:r>
        </w:sdtContent>
      </w:sdt>
      <w:r w:rsidR="00CB7FBF" w:rsidRPr="00DD7E53">
        <w:t>)</w:t>
      </w:r>
      <w:r w:rsidR="002B3CB4" w:rsidRPr="00DD7E53">
        <w:t xml:space="preserve">, NUREG-2178 </w:t>
      </w:r>
      <w:r w:rsidR="00CB7FBF" w:rsidRPr="00DD7E53">
        <w:t xml:space="preserve">(ref. </w:t>
      </w:r>
      <w:sdt>
        <w:sdtPr>
          <w:id w:val="302509561"/>
          <w:citation/>
        </w:sdtPr>
        <w:sdtEndPr/>
        <w:sdtContent>
          <w:r w:rsidR="00CB7FBF" w:rsidRPr="00DD7E53">
            <w:fldChar w:fldCharType="begin"/>
          </w:r>
          <w:r w:rsidR="00CB7FBF" w:rsidRPr="00DD7E53">
            <w:instrText xml:space="preserve"> CITATION EPR2 \l 2057 </w:instrText>
          </w:r>
          <w:r w:rsidR="00CB7FBF" w:rsidRPr="00DD7E53">
            <w:fldChar w:fldCharType="separate"/>
          </w:r>
          <w:r w:rsidR="005208CC" w:rsidRPr="005208CC">
            <w:rPr>
              <w:noProof/>
            </w:rPr>
            <w:t>[91]</w:t>
          </w:r>
          <w:r w:rsidR="00CB7FBF" w:rsidRPr="00DD7E53">
            <w:fldChar w:fldCharType="end"/>
          </w:r>
        </w:sdtContent>
      </w:sdt>
      <w:r w:rsidR="00CB7FBF" w:rsidRPr="00DD7E53">
        <w:t>)</w:t>
      </w:r>
      <w:r w:rsidR="002B3CB4" w:rsidRPr="00DD7E53">
        <w:t xml:space="preserve"> and </w:t>
      </w:r>
      <w:r w:rsidR="00046132" w:rsidRPr="00DD7E53">
        <w:t>NUREG-1805 – Fire Dynamics Tools (FDTs)</w:t>
      </w:r>
      <w:r w:rsidR="005635A0" w:rsidRPr="00DD7E53">
        <w:t xml:space="preserve"> </w:t>
      </w:r>
      <w:r w:rsidR="00CB7FBF" w:rsidRPr="00DD7E53">
        <w:t xml:space="preserve">(ref. </w:t>
      </w:r>
      <w:sdt>
        <w:sdtPr>
          <w:id w:val="1575540209"/>
          <w:citation/>
        </w:sdtPr>
        <w:sdtEndPr/>
        <w:sdtContent>
          <w:r w:rsidR="00CB7FBF" w:rsidRPr="00DD7E53">
            <w:fldChar w:fldCharType="begin"/>
          </w:r>
          <w:r w:rsidR="00CB7FBF" w:rsidRPr="00DD7E53">
            <w:instrText xml:space="preserve"> CITATION USN \l 2057 </w:instrText>
          </w:r>
          <w:r w:rsidR="00CB7FBF" w:rsidRPr="00DD7E53">
            <w:fldChar w:fldCharType="separate"/>
          </w:r>
          <w:r w:rsidR="005208CC" w:rsidRPr="005208CC">
            <w:rPr>
              <w:noProof/>
            </w:rPr>
            <w:t>[92]</w:t>
          </w:r>
          <w:r w:rsidR="00CB7FBF" w:rsidRPr="00DD7E53">
            <w:fldChar w:fldCharType="end"/>
          </w:r>
        </w:sdtContent>
      </w:sdt>
      <w:r w:rsidR="00CB7FBF" w:rsidRPr="00DD7E53">
        <w:t>)</w:t>
      </w:r>
      <w:r w:rsidR="00046132" w:rsidRPr="00DD7E53">
        <w:t xml:space="preserve">. </w:t>
      </w:r>
      <w:r w:rsidR="00440385">
        <w:t>I am familiar with t</w:t>
      </w:r>
      <w:r w:rsidR="004419C7" w:rsidRPr="00DD7E53">
        <w:t>he quoted methods</w:t>
      </w:r>
      <w:r w:rsidR="00440385">
        <w:t xml:space="preserve"> proposed by the RP. I am satisfied that they</w:t>
      </w:r>
      <w:r w:rsidR="004419C7" w:rsidRPr="00DD7E53">
        <w:t xml:space="preserve"> are internationally recognised </w:t>
      </w:r>
      <w:r w:rsidR="00672A17" w:rsidRPr="00DD7E53">
        <w:t>tools for the development of fire models</w:t>
      </w:r>
      <w:r w:rsidR="00765A29">
        <w:t xml:space="preserve">, </w:t>
      </w:r>
      <w:r w:rsidR="001D5B02">
        <w:t>I</w:t>
      </w:r>
      <w:r w:rsidR="00765A29">
        <w:t xml:space="preserve"> consider</w:t>
      </w:r>
      <w:r w:rsidR="001D5B02">
        <w:t xml:space="preserve"> them</w:t>
      </w:r>
      <w:r w:rsidR="00765A29">
        <w:t xml:space="preserve"> good practice and </w:t>
      </w:r>
      <w:r w:rsidR="00630CAD">
        <w:t xml:space="preserve">they </w:t>
      </w:r>
      <w:r w:rsidR="00765A29">
        <w:t>are commonly applied within the UK</w:t>
      </w:r>
      <w:r w:rsidR="00672A17" w:rsidRPr="00DD7E53">
        <w:t xml:space="preserve">. I judge that this meets </w:t>
      </w:r>
      <w:r w:rsidR="00E87A3F" w:rsidRPr="00DD7E53">
        <w:t>the expectations of SAPs AV.2 and AV.4.</w:t>
      </w:r>
      <w:r w:rsidR="00501C39" w:rsidRPr="00DD7E53">
        <w:t xml:space="preserve"> </w:t>
      </w:r>
      <w:r w:rsidR="00C7184A" w:rsidRPr="00DD7E53">
        <w:t xml:space="preserve">The RP has stated that this step will also include </w:t>
      </w:r>
      <w:r w:rsidR="00544F29" w:rsidRPr="00DD7E53">
        <w:t>consideration of multi-compartment scenarios i.e. if a divisional barrier were to fail.</w:t>
      </w:r>
      <w:r w:rsidR="00024F26" w:rsidRPr="00DD7E53">
        <w:t xml:space="preserve"> This is presented as a probability within the PSA</w:t>
      </w:r>
      <w:r w:rsidR="00A21744">
        <w:t xml:space="preserve">. </w:t>
      </w:r>
      <w:r w:rsidR="00C965D9">
        <w:t xml:space="preserve">This provides </w:t>
      </w:r>
      <w:r w:rsidR="00104894">
        <w:t xml:space="preserve">me with </w:t>
      </w:r>
      <w:r w:rsidR="00C965D9">
        <w:t xml:space="preserve">additional confidence of the SMR-300 designs </w:t>
      </w:r>
      <w:r w:rsidR="00DC374B">
        <w:t xml:space="preserve">fire </w:t>
      </w:r>
      <w:r w:rsidR="00973B2A">
        <w:t>hazard tolerance</w:t>
      </w:r>
      <w:r w:rsidR="00320FD2">
        <w:t>.</w:t>
      </w:r>
      <w:r w:rsidR="00973B2A">
        <w:t xml:space="preserve"> </w:t>
      </w:r>
      <w:r w:rsidR="00320FD2">
        <w:t>H</w:t>
      </w:r>
      <w:r w:rsidR="00B735CE">
        <w:t xml:space="preserve">owever, a complete deterministic assessment of the loss of multiple compartments would be expected if a failure of a divisional barrier </w:t>
      </w:r>
      <w:r w:rsidR="00E367D4">
        <w:t>is demonstrated</w:t>
      </w:r>
      <w:r w:rsidR="00337FFD">
        <w:t xml:space="preserve"> </w:t>
      </w:r>
      <w:r w:rsidR="00AE52A1">
        <w:t xml:space="preserve">as </w:t>
      </w:r>
      <w:r w:rsidR="00337FFD">
        <w:t>credible</w:t>
      </w:r>
      <w:r w:rsidR="009314CF">
        <w:t xml:space="preserve">, in line with SAP </w:t>
      </w:r>
      <w:r w:rsidR="00B73DEF">
        <w:t>EHA.6</w:t>
      </w:r>
      <w:r w:rsidR="00B735CE">
        <w:t>.</w:t>
      </w:r>
      <w:r w:rsidR="00B73DEF">
        <w:t xml:space="preserve"> </w:t>
      </w:r>
      <w:r w:rsidR="00BE25FD">
        <w:t>At the current stage of design layout maturity</w:t>
      </w:r>
      <w:r w:rsidR="003E28E5">
        <w:t>,</w:t>
      </w:r>
      <w:r w:rsidR="00BE25FD">
        <w:t xml:space="preserve"> I do not consider this a fundamental shortfall</w:t>
      </w:r>
      <w:r w:rsidR="00B9181D">
        <w:t xml:space="preserve"> </w:t>
      </w:r>
      <w:r w:rsidR="003623DE">
        <w:t xml:space="preserve">given </w:t>
      </w:r>
      <w:r w:rsidR="00DB64C7">
        <w:t>t</w:t>
      </w:r>
      <w:r w:rsidR="00AF7FA9">
        <w:t>hat the</w:t>
      </w:r>
      <w:r w:rsidR="00E5179F">
        <w:t xml:space="preserve"> RP has in place adequate analysis methods, and its</w:t>
      </w:r>
      <w:r w:rsidR="00DB64C7">
        <w:t xml:space="preserve"> design is </w:t>
      </w:r>
      <w:r w:rsidR="006369BA">
        <w:t xml:space="preserve">still </w:t>
      </w:r>
      <w:r w:rsidR="00DB64C7">
        <w:t>maturing</w:t>
      </w:r>
      <w:r w:rsidR="00E5179F">
        <w:t>, thus I am satisfied that any</w:t>
      </w:r>
      <w:r w:rsidR="00396C50">
        <w:t xml:space="preserve"> significant</w:t>
      </w:r>
      <w:r w:rsidR="00E5179F">
        <w:t xml:space="preserve"> </w:t>
      </w:r>
      <w:r w:rsidR="009B605A">
        <w:t xml:space="preserve">barrier challenges </w:t>
      </w:r>
      <w:r w:rsidR="00396C50">
        <w:t>would</w:t>
      </w:r>
      <w:r w:rsidR="009B605A">
        <w:t xml:space="preserve"> be identified</w:t>
      </w:r>
      <w:r w:rsidR="006639FB">
        <w:t xml:space="preserve"> and addressed in future stages</w:t>
      </w:r>
      <w:r w:rsidR="00BE25FD">
        <w:t>.</w:t>
      </w:r>
      <w:r w:rsidR="00B735CE">
        <w:t xml:space="preserve"> </w:t>
      </w:r>
    </w:p>
    <w:p w14:paraId="0972C226" w14:textId="12FEBAE6" w:rsidR="003E0F6C" w:rsidRPr="00DD7E53" w:rsidRDefault="00BD1CA2" w:rsidP="00BD1CA2">
      <w:pPr>
        <w:pStyle w:val="Bulletlist1"/>
      </w:pPr>
      <w:r w:rsidRPr="00DD7E53">
        <w:t>Uncertainty and Sensitivity Analysis</w:t>
      </w:r>
      <w:r w:rsidR="005F514D" w:rsidRPr="00DD7E53">
        <w:t xml:space="preserve"> – </w:t>
      </w:r>
      <w:r w:rsidR="005A49C3" w:rsidRPr="00DD7E53">
        <w:t xml:space="preserve">The RP </w:t>
      </w:r>
      <w:r w:rsidR="0012168B">
        <w:t xml:space="preserve">identified </w:t>
      </w:r>
      <w:r w:rsidR="005A49C3" w:rsidRPr="00DD7E53">
        <w:t>various areas of uncertainty</w:t>
      </w:r>
      <w:r w:rsidR="0012168B">
        <w:t xml:space="preserve"> in its methodology </w:t>
      </w:r>
      <w:r w:rsidR="00BE25FD">
        <w:t xml:space="preserve">(ref. </w:t>
      </w:r>
      <w:sdt>
        <w:sdtPr>
          <w:id w:val="-1797052603"/>
          <w:citation/>
        </w:sdtPr>
        <w:sdtEndPr/>
        <w:sdtContent>
          <w:r w:rsidR="00BE25FD">
            <w:fldChar w:fldCharType="begin"/>
          </w:r>
          <w:r w:rsidR="00BE25FD">
            <w:instrText xml:space="preserve"> CITATION Hol35 \l 2057 </w:instrText>
          </w:r>
          <w:r w:rsidR="00BE25FD">
            <w:fldChar w:fldCharType="separate"/>
          </w:r>
          <w:r w:rsidR="005208CC" w:rsidRPr="005208CC">
            <w:rPr>
              <w:noProof/>
            </w:rPr>
            <w:t>[86]</w:t>
          </w:r>
          <w:r w:rsidR="00BE25FD">
            <w:fldChar w:fldCharType="end"/>
          </w:r>
        </w:sdtContent>
      </w:sdt>
      <w:r w:rsidR="00BE25FD">
        <w:t>)</w:t>
      </w:r>
      <w:r w:rsidR="005A49C3" w:rsidRPr="00DD7E53">
        <w:t xml:space="preserve"> which </w:t>
      </w:r>
      <w:r w:rsidR="005E5422" w:rsidRPr="00DD7E53">
        <w:t xml:space="preserve">may be present within the intended analysis. These include parameter uncertainty, frequency uncertainty </w:t>
      </w:r>
      <w:r w:rsidR="00C31D62" w:rsidRPr="00DD7E53">
        <w:t xml:space="preserve">and plant completeness. </w:t>
      </w:r>
      <w:r w:rsidR="007D1179" w:rsidRPr="00DD7E53">
        <w:t xml:space="preserve">The RP stated that </w:t>
      </w:r>
      <w:r w:rsidR="0063009D" w:rsidRPr="00DD7E53">
        <w:t xml:space="preserve">sensitivity analysis will be performed to determine the sensitivity of PSA results to input assumptions, models and data. </w:t>
      </w:r>
      <w:r w:rsidR="0012168B">
        <w:t>I am satisfied t</w:t>
      </w:r>
      <w:r w:rsidR="00406272" w:rsidRPr="00DD7E53">
        <w:t>he tools identified by the RP have well established validity ranges and extensive validation packages as well as</w:t>
      </w:r>
      <w:r w:rsidR="00402706">
        <w:t xml:space="preserve"> adequate</w:t>
      </w:r>
      <w:r w:rsidR="00406272" w:rsidRPr="00DD7E53">
        <w:t xml:space="preserve"> guidance on the </w:t>
      </w:r>
      <w:r w:rsidR="00BF61D1" w:rsidRPr="00DD7E53">
        <w:t>modelling of uncertainties. I judge that</w:t>
      </w:r>
      <w:r w:rsidR="00B70966">
        <w:t xml:space="preserve"> the </w:t>
      </w:r>
      <w:r w:rsidR="002C4CFC">
        <w:t>fundamental</w:t>
      </w:r>
      <w:r w:rsidR="00B70966">
        <w:t xml:space="preserve"> approach</w:t>
      </w:r>
      <w:r w:rsidR="0023461D">
        <w:t xml:space="preserve"> for uncertainty and sensitivity analysis</w:t>
      </w:r>
      <w:r w:rsidR="00B70966">
        <w:t xml:space="preserve"> by the RP</w:t>
      </w:r>
      <w:r w:rsidR="00240733">
        <w:t>, is in</w:t>
      </w:r>
      <w:r w:rsidR="009314CF">
        <w:t xml:space="preserve"> </w:t>
      </w:r>
      <w:r w:rsidR="00240733">
        <w:t>line with good practice and</w:t>
      </w:r>
      <w:r w:rsidR="002C4CFC">
        <w:t xml:space="preserve"> </w:t>
      </w:r>
      <w:r w:rsidR="00240733">
        <w:t xml:space="preserve">satisfies </w:t>
      </w:r>
      <w:r w:rsidR="00396C50">
        <w:t>SAP</w:t>
      </w:r>
      <w:r w:rsidR="00BF61D1" w:rsidRPr="00DD7E53">
        <w:t xml:space="preserve"> AV.6.</w:t>
      </w:r>
    </w:p>
    <w:p w14:paraId="6ED66DD2" w14:textId="0E9E3D27" w:rsidR="00454A1B" w:rsidRDefault="0089594D" w:rsidP="005F514D">
      <w:pPr>
        <w:pStyle w:val="Numberedparagraph"/>
      </w:pPr>
      <w:r>
        <w:t>In addition to the fire PSA</w:t>
      </w:r>
      <w:r w:rsidR="00D35BDE">
        <w:t xml:space="preserve">, the RP has stated that its approach will include a fire hazard analysis and safe shutdown analysis (ref. </w:t>
      </w:r>
      <w:sdt>
        <w:sdtPr>
          <w:id w:val="1288936507"/>
          <w:citation/>
        </w:sdtPr>
        <w:sdtEndPr/>
        <w:sdtContent>
          <w:r w:rsidR="00D35BDE">
            <w:fldChar w:fldCharType="begin"/>
          </w:r>
          <w:r w:rsidR="00D35BDE">
            <w:instrText xml:space="preserve"> CITATION Hol23 \l 2057 </w:instrText>
          </w:r>
          <w:r w:rsidR="00D35BDE">
            <w:fldChar w:fldCharType="separate"/>
          </w:r>
          <w:r w:rsidR="005208CC" w:rsidRPr="005208CC">
            <w:rPr>
              <w:noProof/>
            </w:rPr>
            <w:t>[68]</w:t>
          </w:r>
          <w:r w:rsidR="00D35BDE">
            <w:fldChar w:fldCharType="end"/>
          </w:r>
        </w:sdtContent>
      </w:sdt>
      <w:r w:rsidR="00D35BDE">
        <w:t>)</w:t>
      </w:r>
      <w:r w:rsidR="00BD494A">
        <w:t xml:space="preserve">. These methodologies are aimed at demonstrating that the design complies with guidance documentation identified by the RP, primarily </w:t>
      </w:r>
      <w:r w:rsidR="00CC7D21">
        <w:t xml:space="preserve">US NRC RG.1.189 (ref. </w:t>
      </w:r>
      <w:sdt>
        <w:sdtPr>
          <w:id w:val="1723873807"/>
          <w:citation/>
        </w:sdtPr>
        <w:sdtEndPr/>
        <w:sdtContent>
          <w:r w:rsidR="00CC7D21">
            <w:fldChar w:fldCharType="begin"/>
          </w:r>
          <w:r w:rsidR="00CC7D21">
            <w:instrText xml:space="preserve"> CITATION USN1 \l 2057 </w:instrText>
          </w:r>
          <w:r w:rsidR="00CC7D21">
            <w:fldChar w:fldCharType="separate"/>
          </w:r>
          <w:r w:rsidR="005208CC" w:rsidRPr="005208CC">
            <w:rPr>
              <w:noProof/>
            </w:rPr>
            <w:t>[93]</w:t>
          </w:r>
          <w:r w:rsidR="00CC7D21">
            <w:fldChar w:fldCharType="end"/>
          </w:r>
        </w:sdtContent>
      </w:sdt>
      <w:r w:rsidR="00CC7D21">
        <w:t xml:space="preserve">) and NFPA 804 (ref. </w:t>
      </w:r>
      <w:sdt>
        <w:sdtPr>
          <w:id w:val="1685480272"/>
          <w:citation/>
        </w:sdtPr>
        <w:sdtEndPr/>
        <w:sdtContent>
          <w:r w:rsidR="00CC7D21">
            <w:fldChar w:fldCharType="begin"/>
          </w:r>
          <w:r w:rsidR="00CC7D21">
            <w:instrText xml:space="preserve"> CITATION NFP2 \l 2057 </w:instrText>
          </w:r>
          <w:r w:rsidR="00CC7D21">
            <w:fldChar w:fldCharType="separate"/>
          </w:r>
          <w:r w:rsidR="005208CC" w:rsidRPr="005208CC">
            <w:rPr>
              <w:noProof/>
            </w:rPr>
            <w:t>[84]</w:t>
          </w:r>
          <w:r w:rsidR="00CC7D21">
            <w:fldChar w:fldCharType="end"/>
          </w:r>
        </w:sdtContent>
      </w:sdt>
      <w:r w:rsidR="00CC7D21">
        <w:t>)</w:t>
      </w:r>
      <w:r w:rsidR="00E43941">
        <w:t xml:space="preserve">. </w:t>
      </w:r>
      <w:r w:rsidR="007F268F">
        <w:t xml:space="preserve">The RP has stated that the analysis </w:t>
      </w:r>
      <w:r w:rsidR="007B2947">
        <w:t xml:space="preserve">will </w:t>
      </w:r>
      <w:r w:rsidR="007B2947">
        <w:lastRenderedPageBreak/>
        <w:t xml:space="preserve">demonstrate that safe shutdown can be achieved, assuming that all equipment in any one fire area </w:t>
      </w:r>
      <w:r w:rsidR="00F23D90">
        <w:t xml:space="preserve">(except for the control room and containment) will be rendered inoperable. I judge that this approach is consistent with my expectations </w:t>
      </w:r>
      <w:r w:rsidR="001C42CD">
        <w:t>on the completion of deterministic analysis informed by SAP EHA.</w:t>
      </w:r>
      <w:r w:rsidR="003912F2">
        <w:t>6</w:t>
      </w:r>
      <w:r w:rsidR="001C42CD">
        <w:t>.</w:t>
      </w:r>
    </w:p>
    <w:p w14:paraId="3769BD48" w14:textId="507B9CAA" w:rsidR="005F514D" w:rsidRPr="00DD7E53" w:rsidRDefault="005804E1" w:rsidP="005F514D">
      <w:pPr>
        <w:pStyle w:val="Numberedparagraph"/>
      </w:pPr>
      <w:r>
        <w:t>Through my assessment</w:t>
      </w:r>
      <w:r w:rsidR="00150FAB">
        <w:t>,</w:t>
      </w:r>
      <w:r>
        <w:t xml:space="preserve"> I note</w:t>
      </w:r>
      <w:r w:rsidR="001168D5">
        <w:t>d</w:t>
      </w:r>
      <w:r>
        <w:t xml:space="preserve"> that t</w:t>
      </w:r>
      <w:r w:rsidR="000F6DE4" w:rsidRPr="00DD7E53">
        <w:t xml:space="preserve">he RP </w:t>
      </w:r>
      <w:r w:rsidR="00127B18" w:rsidRPr="00DD7E53">
        <w:t xml:space="preserve">identified that </w:t>
      </w:r>
      <w:r>
        <w:t>its</w:t>
      </w:r>
      <w:r w:rsidR="00127B18" w:rsidRPr="00DD7E53">
        <w:t xml:space="preserve"> analysis utilising US guidance does not</w:t>
      </w:r>
      <w:r w:rsidR="00637FA8" w:rsidRPr="00DD7E53">
        <w:t xml:space="preserve"> fully</w:t>
      </w:r>
      <w:r w:rsidR="00127B18" w:rsidRPr="00DD7E53">
        <w:t xml:space="preserve"> meet UK regulatory expectations </w:t>
      </w:r>
      <w:r w:rsidR="000C5F2E" w:rsidRPr="00DD7E53">
        <w:t>in all cases. This is</w:t>
      </w:r>
      <w:r w:rsidR="002A0490">
        <w:t>,</w:t>
      </w:r>
      <w:r>
        <w:t xml:space="preserve"> in my view</w:t>
      </w:r>
      <w:r w:rsidR="007A6B67">
        <w:t>,</w:t>
      </w:r>
      <w:r w:rsidR="000C5F2E" w:rsidRPr="00DD7E53">
        <w:t xml:space="preserve"> largely due to the prescriptive nature of US</w:t>
      </w:r>
      <w:r w:rsidR="003305E4" w:rsidRPr="00DD7E53">
        <w:t xml:space="preserve"> regulations</w:t>
      </w:r>
      <w:r w:rsidR="00BB06A8" w:rsidRPr="00DD7E53">
        <w:t>,</w:t>
      </w:r>
      <w:r w:rsidR="000C5F2E" w:rsidRPr="00DD7E53">
        <w:t xml:space="preserve"> where </w:t>
      </w:r>
      <w:r w:rsidR="008B4626" w:rsidRPr="00DD7E53">
        <w:t xml:space="preserve">further analysis is not required if </w:t>
      </w:r>
      <w:r w:rsidR="00BB06A8" w:rsidRPr="00DD7E53">
        <w:t xml:space="preserve">full </w:t>
      </w:r>
      <w:r w:rsidR="008B4626" w:rsidRPr="00DD7E53">
        <w:t>compliance can be demonstrated</w:t>
      </w:r>
      <w:r w:rsidR="00BB06A8" w:rsidRPr="00DD7E53">
        <w:t>,</w:t>
      </w:r>
      <w:r w:rsidR="008B4626" w:rsidRPr="00DD7E53">
        <w:t xml:space="preserve"> </w:t>
      </w:r>
      <w:r w:rsidR="001039F4">
        <w:t>when compared to</w:t>
      </w:r>
      <w:r w:rsidR="008B4626" w:rsidRPr="00DD7E53">
        <w:t xml:space="preserve"> the UK specific requirement to demonstrate that risk has been reduced in line with the ALARP principle.</w:t>
      </w:r>
    </w:p>
    <w:p w14:paraId="375B9D8C" w14:textId="65812EA5" w:rsidR="003739AC" w:rsidRPr="00DD7E53" w:rsidRDefault="003739AC" w:rsidP="005F514D">
      <w:pPr>
        <w:pStyle w:val="Numberedparagraph"/>
      </w:pPr>
      <w:r w:rsidRPr="00DD7E53">
        <w:t xml:space="preserve">In </w:t>
      </w:r>
      <w:r w:rsidR="001039F4">
        <w:t>response</w:t>
      </w:r>
      <w:r w:rsidR="00100420">
        <w:t>,</w:t>
      </w:r>
      <w:r w:rsidR="001039F4">
        <w:t xml:space="preserve"> the RP proposed </w:t>
      </w:r>
      <w:r w:rsidRPr="00DD7E53">
        <w:t>addition</w:t>
      </w:r>
      <w:r w:rsidR="001039F4">
        <w:t>al</w:t>
      </w:r>
      <w:r w:rsidRPr="00DD7E53">
        <w:t xml:space="preserve"> </w:t>
      </w:r>
      <w:r w:rsidR="00B30E3B" w:rsidRPr="00DD7E53">
        <w:t>analysis</w:t>
      </w:r>
      <w:r w:rsidR="001211C2">
        <w:t xml:space="preserve"> </w:t>
      </w:r>
      <w:r w:rsidR="00B30E3B" w:rsidRPr="00DD7E53">
        <w:t xml:space="preserve">to </w:t>
      </w:r>
      <w:r w:rsidR="00583C18">
        <w:t xml:space="preserve">produce a </w:t>
      </w:r>
      <w:r w:rsidR="00B30E3B" w:rsidRPr="00DD7E53">
        <w:t xml:space="preserve">safety case for internal fire </w:t>
      </w:r>
      <w:r w:rsidR="00583C18">
        <w:t>to satisfy</w:t>
      </w:r>
      <w:r w:rsidR="00B30E3B" w:rsidRPr="00DD7E53">
        <w:t xml:space="preserve"> UK regulatory expectations (deterministic and probabilistic analysis</w:t>
      </w:r>
      <w:r w:rsidR="001211C2">
        <w:t xml:space="preserve"> (</w:t>
      </w:r>
      <w:r w:rsidR="00D95C7A">
        <w:t xml:space="preserve">SAP </w:t>
      </w:r>
      <w:r w:rsidR="001211C2">
        <w:t>EHA.</w:t>
      </w:r>
      <w:r w:rsidR="00F244B9">
        <w:t>6)</w:t>
      </w:r>
      <w:r w:rsidR="00B30E3B" w:rsidRPr="00DD7E53">
        <w:t xml:space="preserve">). </w:t>
      </w:r>
      <w:r w:rsidR="00D464DA" w:rsidRPr="00DD7E53">
        <w:t>The RP</w:t>
      </w:r>
      <w:r w:rsidR="009A64FF" w:rsidRPr="00DD7E53">
        <w:t xml:space="preserve"> proposed the following additional actions:</w:t>
      </w:r>
    </w:p>
    <w:p w14:paraId="18306076" w14:textId="777D5BF8" w:rsidR="009A64FF" w:rsidRPr="00DD7E53" w:rsidRDefault="009A64FF" w:rsidP="009A64FF">
      <w:pPr>
        <w:pStyle w:val="Bulletlist1"/>
      </w:pPr>
      <w:r w:rsidRPr="00DD7E53">
        <w:t xml:space="preserve">Additional justification </w:t>
      </w:r>
      <w:r w:rsidRPr="004A0FEB">
        <w:t xml:space="preserve">where </w:t>
      </w:r>
      <w:r w:rsidR="004A0FEB" w:rsidRPr="004E247B">
        <w:t xml:space="preserve">the RP has initially utilised </w:t>
      </w:r>
      <w:r w:rsidRPr="004A0FEB">
        <w:t>a fire influence approach is used</w:t>
      </w:r>
      <w:r w:rsidRPr="00DD7E53">
        <w:t xml:space="preserve"> </w:t>
      </w:r>
      <w:r w:rsidR="00A23713" w:rsidRPr="00DD7E53">
        <w:t xml:space="preserve">- </w:t>
      </w:r>
      <w:r w:rsidR="001A10CA" w:rsidRPr="00DD7E53">
        <w:t>The RP</w:t>
      </w:r>
      <w:r w:rsidR="00100420">
        <w:t>’</w:t>
      </w:r>
      <w:r w:rsidR="001A10CA" w:rsidRPr="00DD7E53">
        <w:t xml:space="preserve">s approach </w:t>
      </w:r>
      <w:r w:rsidR="00A23713" w:rsidRPr="00DD7E53">
        <w:t>utilises guidance within RG1.189</w:t>
      </w:r>
      <w:r w:rsidR="00D131BE" w:rsidRPr="00DD7E53">
        <w:t xml:space="preserve"> (ref. </w:t>
      </w:r>
      <w:sdt>
        <w:sdtPr>
          <w:id w:val="1264574217"/>
          <w:citation/>
        </w:sdtPr>
        <w:sdtEndPr/>
        <w:sdtContent>
          <w:r w:rsidR="00CB7FBF" w:rsidRPr="00DD7E53">
            <w:fldChar w:fldCharType="begin"/>
          </w:r>
          <w:r w:rsidR="00CB7FBF" w:rsidRPr="00DD7E53">
            <w:instrText xml:space="preserve"> CITATION USN1 \l 2057 </w:instrText>
          </w:r>
          <w:r w:rsidR="00CB7FBF" w:rsidRPr="00DD7E53">
            <w:fldChar w:fldCharType="separate"/>
          </w:r>
          <w:r w:rsidR="005208CC" w:rsidRPr="005208CC">
            <w:rPr>
              <w:noProof/>
            </w:rPr>
            <w:t>[93]</w:t>
          </w:r>
          <w:r w:rsidR="00CB7FBF" w:rsidRPr="00DD7E53">
            <w:fldChar w:fldCharType="end"/>
          </w:r>
        </w:sdtContent>
      </w:sdt>
      <w:r w:rsidR="00D131BE" w:rsidRPr="00DD7E53">
        <w:t>)</w:t>
      </w:r>
      <w:r w:rsidR="0098348A">
        <w:t>,</w:t>
      </w:r>
      <w:r w:rsidR="00A23713" w:rsidRPr="00DD7E53">
        <w:t xml:space="preserve"> which allows for separation of redundant trains by </w:t>
      </w:r>
      <w:r w:rsidR="00EC67BF" w:rsidRPr="00DD7E53">
        <w:t xml:space="preserve">distance in the presence of suitable fire suppression. The RP has proposed </w:t>
      </w:r>
      <w:r w:rsidR="00964E5F" w:rsidRPr="00DD7E53">
        <w:t>to provide additional justification that</w:t>
      </w:r>
      <w:r w:rsidR="00675923" w:rsidRPr="00DD7E53">
        <w:t xml:space="preserve"> the risk of</w:t>
      </w:r>
      <w:r w:rsidR="00964E5F" w:rsidRPr="00DD7E53">
        <w:t xml:space="preserve"> </w:t>
      </w:r>
      <w:r w:rsidR="00675923" w:rsidRPr="00DD7E53">
        <w:t>multiple trains being affected</w:t>
      </w:r>
      <w:r w:rsidR="00841CC5" w:rsidRPr="00DD7E53">
        <w:t xml:space="preserve">, by the same fire event, </w:t>
      </w:r>
      <w:r w:rsidR="00675923" w:rsidRPr="00DD7E53">
        <w:t>has been reduced in line with the ALARP principle</w:t>
      </w:r>
      <w:r w:rsidR="00841CC5" w:rsidRPr="00DD7E53">
        <w:t>;</w:t>
      </w:r>
    </w:p>
    <w:p w14:paraId="07CA728F" w14:textId="02B02986" w:rsidR="00841CC5" w:rsidRPr="00DD7E53" w:rsidRDefault="00841CC5" w:rsidP="009A64FF">
      <w:pPr>
        <w:pStyle w:val="Bulletlist1"/>
      </w:pPr>
      <w:r w:rsidRPr="00DD7E53">
        <w:t>Explicit identification of design basis fires;</w:t>
      </w:r>
    </w:p>
    <w:p w14:paraId="12F92376" w14:textId="2ADE927D" w:rsidR="00841CC5" w:rsidRPr="00DD7E53" w:rsidRDefault="00B80C96" w:rsidP="009A64FF">
      <w:pPr>
        <w:pStyle w:val="Bulletlist1"/>
      </w:pPr>
      <w:r w:rsidRPr="00DD7E53">
        <w:t>Identification of defence in depth safety measures and ALARP assessment of further option</w:t>
      </w:r>
      <w:r w:rsidR="008E2EC8" w:rsidRPr="00DD7E53">
        <w:t>s</w:t>
      </w:r>
      <w:r w:rsidR="00F966C3" w:rsidRPr="00DD7E53">
        <w:t xml:space="preserve"> to reduce risk</w:t>
      </w:r>
      <w:r w:rsidR="008E2EC8" w:rsidRPr="00DD7E53">
        <w:t>.</w:t>
      </w:r>
    </w:p>
    <w:p w14:paraId="206C58B8" w14:textId="484C5ABF" w:rsidR="00FB4B60" w:rsidRPr="00DD7E53" w:rsidRDefault="007F6755" w:rsidP="00FB4B60">
      <w:pPr>
        <w:pStyle w:val="Numberedparagraph"/>
      </w:pPr>
      <w:r w:rsidRPr="00DD7E53">
        <w:t>I judge that the</w:t>
      </w:r>
      <w:r w:rsidR="00337972">
        <w:t xml:space="preserve"> RP</w:t>
      </w:r>
      <w:r w:rsidR="000F6726">
        <w:t>’</w:t>
      </w:r>
      <w:r w:rsidR="00337972">
        <w:t>s</w:t>
      </w:r>
      <w:r w:rsidRPr="00DD7E53">
        <w:t xml:space="preserve"> proposed additional analysis</w:t>
      </w:r>
      <w:r w:rsidR="00092EA5">
        <w:t>, when taken together with the PSA, fire hazard analysis and safety shutdown analysis,</w:t>
      </w:r>
      <w:r w:rsidRPr="00DD7E53">
        <w:t xml:space="preserve"> should</w:t>
      </w:r>
      <w:r w:rsidR="00260761">
        <w:t xml:space="preserve"> provide an adequate basis for</w:t>
      </w:r>
      <w:r w:rsidRPr="00DD7E53">
        <w:t xml:space="preserve"> </w:t>
      </w:r>
      <w:r w:rsidR="00E33207">
        <w:t>satisfy</w:t>
      </w:r>
      <w:r w:rsidR="00260761">
        <w:t>ing</w:t>
      </w:r>
      <w:r w:rsidR="00E33207">
        <w:t xml:space="preserve"> </w:t>
      </w:r>
      <w:r w:rsidR="00757B7F" w:rsidRPr="00DD7E53">
        <w:t>UK regulatory expectations</w:t>
      </w:r>
      <w:r w:rsidR="00260761">
        <w:t xml:space="preserve"> </w:t>
      </w:r>
      <w:r w:rsidR="004575DB">
        <w:t>with respect to deterministic assessment and the duty to demonstrate risks are reduced ALARP.</w:t>
      </w:r>
      <w:r w:rsidR="00F44585">
        <w:t xml:space="preserve"> I note that</w:t>
      </w:r>
      <w:r w:rsidR="00757B7F" w:rsidRPr="00DD7E53">
        <w:t xml:space="preserve"> </w:t>
      </w:r>
      <w:r w:rsidR="00F44585">
        <w:t>f</w:t>
      </w:r>
      <w:r w:rsidR="00757B7F" w:rsidRPr="00DD7E53">
        <w:t xml:space="preserve">ire PSA models are generally based on best estimate values </w:t>
      </w:r>
      <w:r w:rsidR="008D5652" w:rsidRPr="00DD7E53">
        <w:t>for fire parameters and further work will be required</w:t>
      </w:r>
      <w:r w:rsidR="00F44585">
        <w:t xml:space="preserve"> by the RP</w:t>
      </w:r>
      <w:r w:rsidR="008D5652" w:rsidRPr="00DD7E53">
        <w:t xml:space="preserve"> to ensure </w:t>
      </w:r>
      <w:r w:rsidR="00C81F56">
        <w:t>its</w:t>
      </w:r>
      <w:r w:rsidR="008D5652" w:rsidRPr="00DD7E53">
        <w:t xml:space="preserve"> overall safety case </w:t>
      </w:r>
      <w:r w:rsidR="00C81F56">
        <w:t xml:space="preserve">can </w:t>
      </w:r>
      <w:r w:rsidR="008D5652" w:rsidRPr="00DD7E53">
        <w:t xml:space="preserve">demonstrate suitable conservatism </w:t>
      </w:r>
      <w:r w:rsidR="001839F4" w:rsidRPr="00DD7E53">
        <w:t>in line with SAP EKP.3</w:t>
      </w:r>
      <w:r w:rsidR="00491C7B">
        <w:t xml:space="preserve"> where the PSA is utilised</w:t>
      </w:r>
      <w:r w:rsidR="001839F4" w:rsidRPr="00DD7E53">
        <w:t>.</w:t>
      </w:r>
      <w:r w:rsidR="00CF5DF1" w:rsidRPr="00DD7E53">
        <w:t xml:space="preserve"> This should include sufficient detail on </w:t>
      </w:r>
      <w:r w:rsidR="00846C63" w:rsidRPr="00DD7E53">
        <w:t>how design basis fire events are identified, characterised and screened</w:t>
      </w:r>
      <w:r w:rsidR="00746528" w:rsidRPr="00DD7E53">
        <w:t xml:space="preserve"> utilising PSA insights.</w:t>
      </w:r>
    </w:p>
    <w:p w14:paraId="0E655E1E" w14:textId="4FAE644F" w:rsidR="000A45B2" w:rsidRPr="00DD7E53" w:rsidRDefault="00746528" w:rsidP="00A11903">
      <w:pPr>
        <w:pStyle w:val="Numberedparagraph"/>
      </w:pPr>
      <w:r w:rsidRPr="00DD7E53">
        <w:t>Overall, b</w:t>
      </w:r>
      <w:r w:rsidR="00A11903" w:rsidRPr="00DD7E53">
        <w:t>ased on the RP</w:t>
      </w:r>
      <w:r w:rsidR="00956692">
        <w:t>’</w:t>
      </w:r>
      <w:r w:rsidR="00A11903" w:rsidRPr="00DD7E53">
        <w:t>s submissions</w:t>
      </w:r>
      <w:r w:rsidR="00956692">
        <w:t>,</w:t>
      </w:r>
      <w:r w:rsidR="00A11903" w:rsidRPr="00DD7E53">
        <w:t xml:space="preserve"> I judge that the</w:t>
      </w:r>
      <w:r w:rsidR="00C81F56">
        <w:t xml:space="preserve"> </w:t>
      </w:r>
      <w:r w:rsidR="00D21FF3">
        <w:t xml:space="preserve">fundamental </w:t>
      </w:r>
      <w:r w:rsidR="007B0AED">
        <w:t xml:space="preserve">aspects of the RPs </w:t>
      </w:r>
      <w:r w:rsidR="00A11903" w:rsidRPr="00DD7E53">
        <w:t xml:space="preserve">methodology </w:t>
      </w:r>
      <w:r w:rsidR="00956692">
        <w:t>are</w:t>
      </w:r>
      <w:r w:rsidR="00956692" w:rsidRPr="00DD7E53">
        <w:t xml:space="preserve"> </w:t>
      </w:r>
      <w:r w:rsidR="00A11903" w:rsidRPr="00DD7E53">
        <w:t xml:space="preserve">adequate </w:t>
      </w:r>
      <w:r w:rsidR="00BB5B9A" w:rsidRPr="00DD7E53">
        <w:t>for th</w:t>
      </w:r>
      <w:r w:rsidR="004506D6" w:rsidRPr="00DD7E53">
        <w:t xml:space="preserve">e purposes of </w:t>
      </w:r>
      <w:r w:rsidR="007B0AED">
        <w:t>undertaking</w:t>
      </w:r>
      <w:r w:rsidR="004506D6" w:rsidRPr="00DD7E53">
        <w:t xml:space="preserve"> a</w:t>
      </w:r>
      <w:r w:rsidR="007D6921">
        <w:t>n</w:t>
      </w:r>
      <w:r w:rsidR="004506D6" w:rsidRPr="00DD7E53">
        <w:t xml:space="preserve"> internal fire </w:t>
      </w:r>
      <w:r w:rsidR="007B0AED">
        <w:t>analysis</w:t>
      </w:r>
      <w:r w:rsidR="004506D6" w:rsidRPr="00DD7E53">
        <w:t xml:space="preserve"> and meets </w:t>
      </w:r>
      <w:r w:rsidR="00361AC8" w:rsidRPr="00DD7E53">
        <w:t>my expectations</w:t>
      </w:r>
      <w:r w:rsidR="005E0F62" w:rsidRPr="00DD7E53">
        <w:t>,</w:t>
      </w:r>
      <w:r w:rsidR="00361AC8" w:rsidRPr="00DD7E53">
        <w:t xml:space="preserve"> informed by the EHA and AV series of SAPs</w:t>
      </w:r>
      <w:r w:rsidR="005E0F62" w:rsidRPr="00DD7E53">
        <w:t>, for a Step 2 fundamental assessment.</w:t>
      </w:r>
    </w:p>
    <w:p w14:paraId="6E3CA798" w14:textId="38FF20A0" w:rsidR="00E348BD" w:rsidRPr="00DD7E53" w:rsidRDefault="00E348BD" w:rsidP="00E348BD">
      <w:pPr>
        <w:pStyle w:val="Heading4"/>
      </w:pPr>
      <w:r w:rsidRPr="00DD7E53">
        <w:lastRenderedPageBreak/>
        <w:t>Internal Explosions</w:t>
      </w:r>
      <w:r w:rsidR="001D3F9C" w:rsidRPr="00DD7E53">
        <w:t xml:space="preserve"> and Internal Blasts</w:t>
      </w:r>
    </w:p>
    <w:p w14:paraId="031F0F04" w14:textId="2DF1D127" w:rsidR="003F62BC" w:rsidRPr="00DD7E53" w:rsidRDefault="0079200E" w:rsidP="00A22BF8">
      <w:pPr>
        <w:pStyle w:val="Numberedparagraph"/>
      </w:pPr>
      <w:r>
        <w:t>I have sampled the RP</w:t>
      </w:r>
      <w:r w:rsidR="00CE3643">
        <w:t>’</w:t>
      </w:r>
      <w:r>
        <w:t xml:space="preserve">s internal explosion and blast methodologies. </w:t>
      </w:r>
      <w:r w:rsidR="00224F57" w:rsidRPr="00DD7E53">
        <w:t xml:space="preserve">ONR </w:t>
      </w:r>
      <w:r w:rsidR="0036003C">
        <w:t>expects consideration of how</w:t>
      </w:r>
      <w:r w:rsidR="00224F57" w:rsidRPr="00DD7E53">
        <w:t xml:space="preserve"> </w:t>
      </w:r>
      <w:r w:rsidR="00995924" w:rsidRPr="00DD7E53">
        <w:t>explosion and blast</w:t>
      </w:r>
      <w:r w:rsidR="00BF0618" w:rsidRPr="00DD7E53">
        <w:t xml:space="preserve"> effects can potentially damage </w:t>
      </w:r>
      <w:r w:rsidR="00B61686" w:rsidRPr="00DD7E53">
        <w:t>SSCs important to nuclear safety</w:t>
      </w:r>
      <w:r w:rsidR="00C366ED">
        <w:t xml:space="preserve"> (ref. </w:t>
      </w:r>
      <w:sdt>
        <w:sdtPr>
          <w:id w:val="-212431843"/>
          <w:citation/>
        </w:sdtPr>
        <w:sdtEndPr/>
        <w:sdtContent>
          <w:r w:rsidR="00213FE9">
            <w:fldChar w:fldCharType="begin"/>
          </w:r>
          <w:r w:rsidR="00213FE9">
            <w:instrText xml:space="preserve"> CITATION ONR12 \l 2057 </w:instrText>
          </w:r>
          <w:r w:rsidR="00213FE9">
            <w:fldChar w:fldCharType="separate"/>
          </w:r>
          <w:r w:rsidR="005208CC" w:rsidRPr="005208CC">
            <w:rPr>
              <w:noProof/>
            </w:rPr>
            <w:t>[57]</w:t>
          </w:r>
          <w:r w:rsidR="00213FE9">
            <w:fldChar w:fldCharType="end"/>
          </w:r>
        </w:sdtContent>
      </w:sdt>
      <w:r w:rsidR="00C366ED">
        <w:t>)</w:t>
      </w:r>
      <w:r w:rsidR="00EE2561" w:rsidRPr="00C366ED">
        <w:t>.</w:t>
      </w:r>
      <w:r w:rsidR="00EE2561" w:rsidRPr="00DD7E53">
        <w:t xml:space="preserve"> Additionally, explosive effects can produce concurrent hazards such as fire, missiles </w:t>
      </w:r>
      <w:r w:rsidR="00A22BF8" w:rsidRPr="00DD7E53">
        <w:t xml:space="preserve">and flooding depending on the type of equipment failure. </w:t>
      </w:r>
      <w:r w:rsidR="005008D3" w:rsidRPr="00DD7E53">
        <w:t xml:space="preserve">The RP described the work completed to date and its proposed future approach to internal explosion and internal blast within the Internal Hazards Methodology and Alignment Report </w:t>
      </w:r>
      <w:r w:rsidR="002347E1" w:rsidRPr="00DD7E53">
        <w:t xml:space="preserve">(ref. </w:t>
      </w:r>
      <w:sdt>
        <w:sdtPr>
          <w:id w:val="1937701871"/>
          <w:citation/>
        </w:sdtPr>
        <w:sdtEndPr/>
        <w:sdtContent>
          <w:r w:rsidR="002347E1" w:rsidRPr="00DD7E53">
            <w:fldChar w:fldCharType="begin"/>
          </w:r>
          <w:r w:rsidR="002347E1" w:rsidRPr="00DD7E53">
            <w:instrText xml:space="preserve"> CITATION Hol23 \l 2057 </w:instrText>
          </w:r>
          <w:r w:rsidR="002347E1" w:rsidRPr="00DD7E53">
            <w:fldChar w:fldCharType="separate"/>
          </w:r>
          <w:r w:rsidR="005208CC" w:rsidRPr="005208CC">
            <w:rPr>
              <w:noProof/>
            </w:rPr>
            <w:t>[68]</w:t>
          </w:r>
          <w:r w:rsidR="002347E1" w:rsidRPr="00DD7E53">
            <w:fldChar w:fldCharType="end"/>
          </w:r>
        </w:sdtContent>
      </w:sdt>
      <w:r w:rsidR="002347E1" w:rsidRPr="00DD7E53">
        <w:t>)</w:t>
      </w:r>
      <w:r w:rsidR="005008D3" w:rsidRPr="00DD7E53">
        <w:t xml:space="preserve">. </w:t>
      </w:r>
      <w:r w:rsidR="00787A4E">
        <w:t>My assessment noted that t</w:t>
      </w:r>
      <w:r w:rsidR="005008D3" w:rsidRPr="00DD7E53">
        <w:t>he RP</w:t>
      </w:r>
      <w:r w:rsidR="00FE297B">
        <w:t>’</w:t>
      </w:r>
      <w:r w:rsidR="00530099">
        <w:t>s</w:t>
      </w:r>
      <w:r w:rsidR="005008D3" w:rsidRPr="00DD7E53">
        <w:t xml:space="preserve"> </w:t>
      </w:r>
      <w:r w:rsidR="00026D51" w:rsidRPr="00DD7E53">
        <w:t>current approach to this hazard has been informed</w:t>
      </w:r>
      <w:r w:rsidR="00787A4E">
        <w:t xml:space="preserve"> primarily</w:t>
      </w:r>
      <w:r w:rsidR="00026D51" w:rsidRPr="00DD7E53">
        <w:t xml:space="preserve"> by</w:t>
      </w:r>
      <w:r w:rsidR="00C7178D">
        <w:t xml:space="preserve"> the US regulatory guide</w:t>
      </w:r>
      <w:r w:rsidR="00026D51" w:rsidRPr="00DD7E53">
        <w:t xml:space="preserve"> </w:t>
      </w:r>
      <w:r w:rsidR="00AF05C0" w:rsidRPr="00DD7E53">
        <w:t xml:space="preserve">RG.1.189 </w:t>
      </w:r>
      <w:r w:rsidR="002347E1" w:rsidRPr="00DD7E53">
        <w:t xml:space="preserve">(ref. </w:t>
      </w:r>
      <w:sdt>
        <w:sdtPr>
          <w:id w:val="2056184866"/>
          <w:citation/>
        </w:sdtPr>
        <w:sdtEndPr/>
        <w:sdtContent>
          <w:r w:rsidR="002347E1" w:rsidRPr="00DD7E53">
            <w:fldChar w:fldCharType="begin"/>
          </w:r>
          <w:r w:rsidR="002347E1" w:rsidRPr="00DD7E53">
            <w:instrText xml:space="preserve"> CITATION USN1 \l 2057 </w:instrText>
          </w:r>
          <w:r w:rsidR="002347E1" w:rsidRPr="00DD7E53">
            <w:fldChar w:fldCharType="separate"/>
          </w:r>
          <w:r w:rsidR="005208CC" w:rsidRPr="005208CC">
            <w:rPr>
              <w:noProof/>
            </w:rPr>
            <w:t>[93]</w:t>
          </w:r>
          <w:r w:rsidR="002347E1" w:rsidRPr="00DD7E53">
            <w:fldChar w:fldCharType="end"/>
          </w:r>
        </w:sdtContent>
      </w:sdt>
      <w:r w:rsidR="002347E1" w:rsidRPr="00DD7E53">
        <w:t>)</w:t>
      </w:r>
      <w:r w:rsidR="00FE297B">
        <w:t>,</w:t>
      </w:r>
      <w:r w:rsidR="00AF05C0" w:rsidRPr="00DD7E53">
        <w:t xml:space="preserve"> which does not require explicit quantification and assessment of explosion</w:t>
      </w:r>
      <w:r w:rsidR="007172F3" w:rsidRPr="00DD7E53">
        <w:t xml:space="preserve"> or blast</w:t>
      </w:r>
      <w:r w:rsidR="00AF05C0" w:rsidRPr="00DD7E53">
        <w:t xml:space="preserve"> </w:t>
      </w:r>
      <w:r w:rsidR="00915AC0" w:rsidRPr="00DD7E53">
        <w:t>effects. The current design is therefore</w:t>
      </w:r>
      <w:r w:rsidR="002D07E9">
        <w:t>, in my view</w:t>
      </w:r>
      <w:r w:rsidR="00915AC0" w:rsidRPr="00DD7E53">
        <w:t xml:space="preserve"> not informed by the outputs of any explosion </w:t>
      </w:r>
      <w:r w:rsidR="007172F3" w:rsidRPr="00DD7E53">
        <w:t xml:space="preserve">or blast </w:t>
      </w:r>
      <w:r w:rsidR="00915AC0" w:rsidRPr="00DD7E53">
        <w:t>assessment.</w:t>
      </w:r>
    </w:p>
    <w:p w14:paraId="48217911" w14:textId="25A048E1" w:rsidR="00915AC0" w:rsidRPr="00DD7E53" w:rsidRDefault="002D07E9" w:rsidP="005008D3">
      <w:pPr>
        <w:pStyle w:val="Numberedparagraph"/>
      </w:pPr>
      <w:r>
        <w:t xml:space="preserve">I have assessed </w:t>
      </w:r>
      <w:r w:rsidR="00915AC0" w:rsidRPr="00DD7E53">
        <w:t>RG.1</w:t>
      </w:r>
      <w:r w:rsidR="00933943" w:rsidRPr="00DD7E53">
        <w:t>.189</w:t>
      </w:r>
      <w:r>
        <w:t xml:space="preserve"> and I note that it</w:t>
      </w:r>
      <w:r w:rsidR="00933943" w:rsidRPr="00DD7E53">
        <w:t xml:space="preserve"> does specify</w:t>
      </w:r>
      <w:r w:rsidR="00834727" w:rsidRPr="00DD7E53">
        <w:t xml:space="preserve"> design</w:t>
      </w:r>
      <w:r w:rsidR="00933943" w:rsidRPr="00DD7E53">
        <w:t xml:space="preserve"> requirements for some specific explosion sources</w:t>
      </w:r>
      <w:r w:rsidR="0027676F">
        <w:t>,</w:t>
      </w:r>
      <w:r w:rsidR="00933943" w:rsidRPr="00DD7E53">
        <w:t xml:space="preserve"> however, </w:t>
      </w:r>
      <w:r w:rsidR="00716CF0">
        <w:t xml:space="preserve">it is my view that </w:t>
      </w:r>
      <w:r w:rsidR="00933943" w:rsidRPr="00DD7E53">
        <w:t xml:space="preserve">this is not systematic </w:t>
      </w:r>
      <w:r w:rsidR="000C5D83" w:rsidRPr="00DD7E53">
        <w:t xml:space="preserve">and does </w:t>
      </w:r>
      <w:r w:rsidR="00205960" w:rsidRPr="00DD7E53">
        <w:t xml:space="preserve">not consider explosion effects in the unmitigated case. </w:t>
      </w:r>
      <w:r w:rsidR="00985916" w:rsidRPr="00DD7E53">
        <w:t>This approach</w:t>
      </w:r>
      <w:r w:rsidR="00933943" w:rsidRPr="00DD7E53">
        <w:t xml:space="preserve"> therefore</w:t>
      </w:r>
      <w:r w:rsidR="00716CF0">
        <w:t>, in my opinion</w:t>
      </w:r>
      <w:r w:rsidR="004B6432">
        <w:t>,</w:t>
      </w:r>
      <w:r w:rsidR="00933943" w:rsidRPr="00DD7E53">
        <w:t xml:space="preserve"> does not meet UK regulatory expectations informed by SAP EHA.1</w:t>
      </w:r>
      <w:r w:rsidR="005F2F30" w:rsidRPr="00DD7E53">
        <w:t>.</w:t>
      </w:r>
      <w:r w:rsidR="00730A35" w:rsidRPr="00DD7E53">
        <w:t xml:space="preserve"> In response to this</w:t>
      </w:r>
      <w:r w:rsidR="00E2024E">
        <w:t>,</w:t>
      </w:r>
      <w:r w:rsidR="00730A35" w:rsidRPr="00DD7E53">
        <w:t xml:space="preserve"> the RP </w:t>
      </w:r>
      <w:r w:rsidR="00716CF0">
        <w:t xml:space="preserve">provided </w:t>
      </w:r>
      <w:r w:rsidR="00730A35" w:rsidRPr="00DD7E53">
        <w:t>a high level methodology</w:t>
      </w:r>
      <w:r w:rsidR="00AC41B5">
        <w:t xml:space="preserve"> (ref. </w:t>
      </w:r>
      <w:sdt>
        <w:sdtPr>
          <w:id w:val="-1870908172"/>
          <w:citation/>
        </w:sdtPr>
        <w:sdtEndPr/>
        <w:sdtContent>
          <w:r w:rsidR="008038B7">
            <w:fldChar w:fldCharType="begin"/>
          </w:r>
          <w:r w:rsidR="008038B7">
            <w:instrText xml:space="preserve"> CITATION Hol23 \l 2057 </w:instrText>
          </w:r>
          <w:r w:rsidR="008038B7">
            <w:fldChar w:fldCharType="separate"/>
          </w:r>
          <w:r w:rsidR="005208CC" w:rsidRPr="005208CC">
            <w:rPr>
              <w:noProof/>
            </w:rPr>
            <w:t>[68]</w:t>
          </w:r>
          <w:r w:rsidR="008038B7">
            <w:fldChar w:fldCharType="end"/>
          </w:r>
        </w:sdtContent>
      </w:sdt>
      <w:sdt>
        <w:sdtPr>
          <w:id w:val="-63651795"/>
          <w:citation/>
        </w:sdtPr>
        <w:sdtEndPr/>
        <w:sdtContent>
          <w:r w:rsidR="00C94E67">
            <w:fldChar w:fldCharType="begin"/>
          </w:r>
          <w:r w:rsidR="00C94E67">
            <w:fldChar w:fldCharType="separate"/>
          </w:r>
          <w:r w:rsidR="004B39A4" w:rsidRPr="004B39A4">
            <w:rPr>
              <w:noProof/>
            </w:rPr>
            <w:t>[68]</w:t>
          </w:r>
          <w:r w:rsidR="00C94E67">
            <w:fldChar w:fldCharType="end"/>
          </w:r>
        </w:sdtContent>
      </w:sdt>
      <w:r w:rsidR="00AC41B5">
        <w:t>)</w:t>
      </w:r>
      <w:r w:rsidR="00730A35" w:rsidRPr="00DD7E53">
        <w:t xml:space="preserve"> fo</w:t>
      </w:r>
      <w:r w:rsidR="007E0724" w:rsidRPr="00DD7E53">
        <w:t>r the assessment of blast and explosion</w:t>
      </w:r>
      <w:r w:rsidR="002E622A" w:rsidRPr="00DD7E53">
        <w:t xml:space="preserve"> sources which it proposes to </w:t>
      </w:r>
      <w:r w:rsidR="00716CF0">
        <w:t>implement</w:t>
      </w:r>
      <w:r w:rsidR="002E622A" w:rsidRPr="00DD7E53">
        <w:t xml:space="preserve">. The </w:t>
      </w:r>
      <w:r w:rsidR="009D3C85" w:rsidRPr="00DD7E53">
        <w:t>RP</w:t>
      </w:r>
      <w:r w:rsidR="00CF047A">
        <w:t>’</w:t>
      </w:r>
      <w:r w:rsidR="006F42CE">
        <w:t>s</w:t>
      </w:r>
      <w:r w:rsidR="00FC39BD">
        <w:t xml:space="preserve"> high level methodology </w:t>
      </w:r>
      <w:r w:rsidR="006F42CE">
        <w:t>(ref.</w:t>
      </w:r>
      <w:r w:rsidR="008038B7">
        <w:t xml:space="preserve"> </w:t>
      </w:r>
      <w:sdt>
        <w:sdtPr>
          <w:id w:val="-221528412"/>
          <w:citation/>
        </w:sdtPr>
        <w:sdtEndPr/>
        <w:sdtContent>
          <w:r w:rsidR="008038B7">
            <w:fldChar w:fldCharType="begin"/>
          </w:r>
          <w:r w:rsidR="008038B7">
            <w:instrText xml:space="preserve"> CITATION Hol23 \l 2057 </w:instrText>
          </w:r>
          <w:r w:rsidR="008038B7">
            <w:fldChar w:fldCharType="separate"/>
          </w:r>
          <w:r w:rsidR="005208CC" w:rsidRPr="005208CC">
            <w:rPr>
              <w:noProof/>
            </w:rPr>
            <w:t>[68]</w:t>
          </w:r>
          <w:r w:rsidR="008038B7">
            <w:fldChar w:fldCharType="end"/>
          </w:r>
        </w:sdtContent>
      </w:sdt>
      <w:r w:rsidR="006F42CE">
        <w:t>)</w:t>
      </w:r>
      <w:r w:rsidR="009D3C85" w:rsidRPr="00DD7E53">
        <w:t xml:space="preserve"> identified </w:t>
      </w:r>
      <w:r w:rsidR="00FC39BD">
        <w:t xml:space="preserve">a series of </w:t>
      </w:r>
      <w:r w:rsidR="009D3C85" w:rsidRPr="00DD7E53">
        <w:t>assessment steps which are generic to both hazards as follows:</w:t>
      </w:r>
    </w:p>
    <w:p w14:paraId="30F5D531" w14:textId="2BBC1EAE" w:rsidR="009D3C85" w:rsidRPr="00DD7E53" w:rsidRDefault="009D3C85" w:rsidP="009D3C85">
      <w:pPr>
        <w:pStyle w:val="Bulletlist1"/>
      </w:pPr>
      <w:r w:rsidRPr="00DD7E53">
        <w:t>Identification of safety classified SSCs</w:t>
      </w:r>
    </w:p>
    <w:p w14:paraId="56F03149" w14:textId="38A2F97E" w:rsidR="009D3C85" w:rsidRPr="00DD7E53" w:rsidRDefault="009D3C85" w:rsidP="009D3C85">
      <w:pPr>
        <w:pStyle w:val="Bulletlist1"/>
      </w:pPr>
      <w:r w:rsidRPr="00DD7E53">
        <w:t>Identification of explosion or blast hazards</w:t>
      </w:r>
    </w:p>
    <w:p w14:paraId="3AA55AD0" w14:textId="1BBC39B9" w:rsidR="009D3C85" w:rsidRPr="00DD7E53" w:rsidRDefault="009D3C85" w:rsidP="009D3C85">
      <w:pPr>
        <w:pStyle w:val="Bulletlist1"/>
      </w:pPr>
      <w:r w:rsidRPr="00DD7E53">
        <w:t>Characterisation of explosion or blast hazards</w:t>
      </w:r>
    </w:p>
    <w:p w14:paraId="3BF2D14D" w14:textId="4FA35482" w:rsidR="009D3C85" w:rsidRPr="00DD7E53" w:rsidRDefault="009D3C85" w:rsidP="009D3C85">
      <w:pPr>
        <w:pStyle w:val="Bulletlist1"/>
      </w:pPr>
      <w:r w:rsidRPr="00DD7E53">
        <w:t>Identification and assessment of safety measures</w:t>
      </w:r>
    </w:p>
    <w:p w14:paraId="3FDA2599" w14:textId="7A242386" w:rsidR="00C31B25" w:rsidRPr="00DD7E53" w:rsidRDefault="00884D5A" w:rsidP="00C31B25">
      <w:pPr>
        <w:pStyle w:val="Numberedparagraph"/>
      </w:pPr>
      <w:r w:rsidRPr="00DD7E53">
        <w:t xml:space="preserve">The RP also </w:t>
      </w:r>
      <w:r w:rsidR="002D7284" w:rsidRPr="00DD7E53">
        <w:t>outlined proposed criteria</w:t>
      </w:r>
      <w:r w:rsidR="004F02D5">
        <w:t xml:space="preserve"> (ref.</w:t>
      </w:r>
      <w:r w:rsidR="008038B7">
        <w:t xml:space="preserve"> </w:t>
      </w:r>
      <w:sdt>
        <w:sdtPr>
          <w:id w:val="899564208"/>
          <w:citation/>
        </w:sdtPr>
        <w:sdtEndPr/>
        <w:sdtContent>
          <w:r w:rsidR="008038B7">
            <w:fldChar w:fldCharType="begin"/>
          </w:r>
          <w:r w:rsidR="008038B7">
            <w:instrText xml:space="preserve"> CITATION Hol23 \l 2057 </w:instrText>
          </w:r>
          <w:r w:rsidR="008038B7">
            <w:fldChar w:fldCharType="separate"/>
          </w:r>
          <w:r w:rsidR="005208CC" w:rsidRPr="005208CC">
            <w:rPr>
              <w:noProof/>
            </w:rPr>
            <w:t>[68]</w:t>
          </w:r>
          <w:r w:rsidR="008038B7">
            <w:fldChar w:fldCharType="end"/>
          </w:r>
        </w:sdtContent>
      </w:sdt>
      <w:r w:rsidR="004F02D5">
        <w:t>)</w:t>
      </w:r>
      <w:r w:rsidR="002D7284" w:rsidRPr="00DD7E53">
        <w:t xml:space="preserve"> for the identification of each ha</w:t>
      </w:r>
      <w:r w:rsidR="006349B1" w:rsidRPr="00DD7E53">
        <w:t>zard type</w:t>
      </w:r>
      <w:r w:rsidR="004623A5" w:rsidRPr="00DD7E53">
        <w:t xml:space="preserve"> and proposed methodologies for their characterisation</w:t>
      </w:r>
      <w:r w:rsidR="006349B1" w:rsidRPr="00DD7E53">
        <w:t>. For explosions</w:t>
      </w:r>
      <w:r w:rsidR="00CF047A">
        <w:t>,</w:t>
      </w:r>
      <w:r w:rsidR="006349B1" w:rsidRPr="00DD7E53">
        <w:t xml:space="preserve"> the RP has focussed on oil mists, sources of hydrogen</w:t>
      </w:r>
      <w:r w:rsidR="008F1AC7">
        <w:t>,</w:t>
      </w:r>
      <w:r w:rsidR="006349B1" w:rsidRPr="00DD7E53">
        <w:t xml:space="preserve"> and equipment which could produce a High Energy Arcing Fault (HEAF).</w:t>
      </w:r>
      <w:r w:rsidR="006C0618" w:rsidRPr="00DD7E53">
        <w:t xml:space="preserve"> </w:t>
      </w:r>
      <w:r w:rsidR="001C1BB2" w:rsidRPr="00DD7E53">
        <w:t>For blast hazards</w:t>
      </w:r>
      <w:r w:rsidR="008F1AC7">
        <w:t>,</w:t>
      </w:r>
      <w:r w:rsidR="001C1BB2" w:rsidRPr="00DD7E53">
        <w:t xml:space="preserve"> the RP has focussed on pressurised vessels and piping. </w:t>
      </w:r>
      <w:r w:rsidR="00C43550">
        <w:t>It is my view that t</w:t>
      </w:r>
      <w:r w:rsidR="006C0618" w:rsidRPr="00DD7E53">
        <w:t xml:space="preserve">hese sources are </w:t>
      </w:r>
      <w:r w:rsidR="00C43550">
        <w:t xml:space="preserve">consistent </w:t>
      </w:r>
      <w:r w:rsidR="006C0618" w:rsidRPr="00DD7E53">
        <w:t>with</w:t>
      </w:r>
      <w:r w:rsidR="00847B27">
        <w:t xml:space="preserve"> blast and explosion sources identified in</w:t>
      </w:r>
      <w:r w:rsidR="006C0618" w:rsidRPr="00DD7E53">
        <w:t xml:space="preserve"> previous GDAs</w:t>
      </w:r>
      <w:r w:rsidR="00847B27">
        <w:t xml:space="preserve"> of similar </w:t>
      </w:r>
      <w:r w:rsidR="00664663">
        <w:t>technologies</w:t>
      </w:r>
      <w:r w:rsidR="006C0618" w:rsidRPr="00DD7E53">
        <w:t xml:space="preserve"> </w:t>
      </w:r>
      <w:r w:rsidR="00797A69" w:rsidRPr="00DD7E53">
        <w:t>and are</w:t>
      </w:r>
      <w:r w:rsidR="00C43550">
        <w:t xml:space="preserve"> in</w:t>
      </w:r>
      <w:r w:rsidR="00B25195">
        <w:t xml:space="preserve"> </w:t>
      </w:r>
      <w:r w:rsidR="00C43550">
        <w:t>line with</w:t>
      </w:r>
      <w:r w:rsidR="00797A69" w:rsidRPr="00DD7E53">
        <w:t xml:space="preserve"> recognised sources o</w:t>
      </w:r>
      <w:r w:rsidR="001C1BB2" w:rsidRPr="00DD7E53">
        <w:t>f</w:t>
      </w:r>
      <w:r w:rsidR="00797A69" w:rsidRPr="00DD7E53">
        <w:t xml:space="preserve"> hazards within TAG-14</w:t>
      </w:r>
      <w:r w:rsidR="00F30972" w:rsidRPr="00DD7E53">
        <w:t xml:space="preserve"> and other international guidance </w:t>
      </w:r>
      <w:r w:rsidR="008E2E1A" w:rsidRPr="00DD7E53">
        <w:t xml:space="preserve">(ref. </w:t>
      </w:r>
      <w:sdt>
        <w:sdtPr>
          <w:id w:val="28468013"/>
          <w:citation/>
        </w:sdtPr>
        <w:sdtEndPr/>
        <w:sdtContent>
          <w:r w:rsidR="008E2E1A" w:rsidRPr="00DD7E53">
            <w:fldChar w:fldCharType="begin"/>
          </w:r>
          <w:r w:rsidR="008E2E1A" w:rsidRPr="00DD7E53">
            <w:instrText xml:space="preserve"> CITATION IAE5 \l 2057 </w:instrText>
          </w:r>
          <w:r w:rsidR="008E2E1A" w:rsidRPr="00DD7E53">
            <w:fldChar w:fldCharType="separate"/>
          </w:r>
          <w:r w:rsidR="005208CC" w:rsidRPr="005208CC">
            <w:rPr>
              <w:noProof/>
            </w:rPr>
            <w:t>[61]</w:t>
          </w:r>
          <w:r w:rsidR="008E2E1A" w:rsidRPr="00DD7E53">
            <w:fldChar w:fldCharType="end"/>
          </w:r>
        </w:sdtContent>
      </w:sdt>
      <w:r w:rsidR="008E2E1A" w:rsidRPr="00DD7E53">
        <w:t>)</w:t>
      </w:r>
      <w:r w:rsidR="001C1BB2" w:rsidRPr="00DD7E53">
        <w:t>.</w:t>
      </w:r>
      <w:r w:rsidR="00DF1D01">
        <w:t xml:space="preserve"> However, given the lack of design layout maturity at this stage,</w:t>
      </w:r>
      <w:r w:rsidR="00B70F6E" w:rsidRPr="00DD7E53">
        <w:t xml:space="preserve"> </w:t>
      </w:r>
      <w:r w:rsidR="00DF1D01">
        <w:t>a</w:t>
      </w:r>
      <w:r w:rsidR="00B70F6E" w:rsidRPr="00DD7E53">
        <w:t xml:space="preserve"> systematic demonstration that all potential sources of explosion </w:t>
      </w:r>
      <w:r w:rsidR="001C1BB2" w:rsidRPr="00DD7E53">
        <w:t>and blast</w:t>
      </w:r>
      <w:r w:rsidR="00B70F6E" w:rsidRPr="00DD7E53">
        <w:t xml:space="preserve"> will be required</w:t>
      </w:r>
      <w:r w:rsidR="00537840">
        <w:t xml:space="preserve"> by the RP</w:t>
      </w:r>
      <w:r w:rsidR="00B70F6E" w:rsidRPr="00DD7E53">
        <w:t xml:space="preserve"> during future assessment steps.</w:t>
      </w:r>
    </w:p>
    <w:p w14:paraId="7A836FCC" w14:textId="184654FD" w:rsidR="00402BC9" w:rsidRPr="00DD7E53" w:rsidRDefault="00402BC9" w:rsidP="00C31B25">
      <w:pPr>
        <w:pStyle w:val="Numberedparagraph"/>
      </w:pPr>
      <w:r w:rsidRPr="00DD7E53">
        <w:t>I have sampled the RP</w:t>
      </w:r>
      <w:r w:rsidR="001608D0">
        <w:t>’</w:t>
      </w:r>
      <w:r w:rsidRPr="00DD7E53">
        <w:t xml:space="preserve">s </w:t>
      </w:r>
      <w:r w:rsidR="007D2287" w:rsidRPr="00DD7E53">
        <w:t>proposed methodologies for each of the identified hazards</w:t>
      </w:r>
      <w:r w:rsidR="00100140" w:rsidRPr="00DD7E53">
        <w:t xml:space="preserve"> which are summarised below:</w:t>
      </w:r>
    </w:p>
    <w:p w14:paraId="0E5919E1" w14:textId="11AA8751" w:rsidR="00100140" w:rsidRPr="00DD7E53" w:rsidRDefault="00B70F6E" w:rsidP="00100140">
      <w:pPr>
        <w:pStyle w:val="Bulletlist1"/>
      </w:pPr>
      <w:r w:rsidRPr="00DD7E53">
        <w:lastRenderedPageBreak/>
        <w:t>For oil mist hazards</w:t>
      </w:r>
      <w:r w:rsidR="001608D0">
        <w:t>,</w:t>
      </w:r>
      <w:r w:rsidRPr="00DD7E53">
        <w:t xml:space="preserve"> the RP stated that </w:t>
      </w:r>
      <w:r w:rsidR="001D605E" w:rsidRPr="00DD7E53">
        <w:t>all systems which contain oil and are pressurised will be considered.</w:t>
      </w:r>
      <w:r w:rsidR="00E77A3C" w:rsidRPr="00DD7E53">
        <w:t xml:space="preserve"> The characterisation methodology proposed</w:t>
      </w:r>
      <w:r w:rsidR="00AA5174" w:rsidRPr="00DD7E53">
        <w:t xml:space="preserve"> by the RP for oil mists</w:t>
      </w:r>
      <w:r w:rsidR="00E77A3C" w:rsidRPr="00DD7E53">
        <w:t xml:space="preserve"> is based on</w:t>
      </w:r>
      <w:r w:rsidR="00EA6628">
        <w:t xml:space="preserve"> the</w:t>
      </w:r>
      <w:r w:rsidR="00852B9A" w:rsidRPr="00DD7E53">
        <w:t xml:space="preserve"> Health and Safety Executive (HSE) Joint Industry Project (JIP) research </w:t>
      </w:r>
      <w:r w:rsidR="00C56349" w:rsidRPr="00DD7E53">
        <w:t xml:space="preserve">on </w:t>
      </w:r>
      <w:r w:rsidR="00CD030C" w:rsidRPr="00DD7E53">
        <w:t xml:space="preserve">classifying oil mists and the potential to form an explosive atmosphere </w:t>
      </w:r>
      <w:r w:rsidR="00DC0EE7">
        <w:t xml:space="preserve">(ref. </w:t>
      </w:r>
      <w:sdt>
        <w:sdtPr>
          <w:id w:val="-515537927"/>
          <w:citation/>
        </w:sdtPr>
        <w:sdtEndPr/>
        <w:sdtContent>
          <w:r w:rsidR="008C3811">
            <w:fldChar w:fldCharType="begin"/>
          </w:r>
          <w:r w:rsidR="008C3811">
            <w:instrText xml:space="preserve"> CITATION HSE \l 2057 </w:instrText>
          </w:r>
          <w:r w:rsidR="008C3811">
            <w:fldChar w:fldCharType="separate"/>
          </w:r>
          <w:r w:rsidR="005208CC" w:rsidRPr="005208CC">
            <w:rPr>
              <w:noProof/>
            </w:rPr>
            <w:t>[94]</w:t>
          </w:r>
          <w:r w:rsidR="008C3811">
            <w:fldChar w:fldCharType="end"/>
          </w:r>
        </w:sdtContent>
      </w:sdt>
      <w:r w:rsidR="00DC0EE7">
        <w:t>)</w:t>
      </w:r>
      <w:r w:rsidR="00CD030C" w:rsidRPr="00DD7E53">
        <w:t>.</w:t>
      </w:r>
      <w:r w:rsidR="009448A1" w:rsidRPr="00DD7E53">
        <w:t xml:space="preserve"> </w:t>
      </w:r>
      <w:r w:rsidR="00E60230" w:rsidRPr="00DD7E53">
        <w:t xml:space="preserve">The </w:t>
      </w:r>
      <w:r w:rsidR="00EA6628">
        <w:t>RP</w:t>
      </w:r>
      <w:r w:rsidR="001608D0">
        <w:t>’</w:t>
      </w:r>
      <w:r w:rsidR="00EA6628">
        <w:t xml:space="preserve">s </w:t>
      </w:r>
      <w:r w:rsidR="00E60230" w:rsidRPr="00DD7E53">
        <w:t xml:space="preserve">proposed methodology </w:t>
      </w:r>
      <w:r w:rsidR="00E92C99" w:rsidRPr="00DD7E53">
        <w:t xml:space="preserve">for barrier withstand assessment </w:t>
      </w:r>
      <w:r w:rsidR="00471C14" w:rsidRPr="00DD7E53">
        <w:t>is</w:t>
      </w:r>
      <w:r w:rsidR="00823CE0" w:rsidRPr="00DD7E53">
        <w:t xml:space="preserve"> described within</w:t>
      </w:r>
      <w:r w:rsidR="00471C14" w:rsidRPr="00DD7E53">
        <w:t xml:space="preserve"> American Concrete Institute (ACI) 349-06 </w:t>
      </w:r>
      <w:r w:rsidR="008C3811">
        <w:t xml:space="preserve">(ref. </w:t>
      </w:r>
      <w:sdt>
        <w:sdtPr>
          <w:id w:val="1113711284"/>
          <w:citation/>
        </w:sdtPr>
        <w:sdtEndPr/>
        <w:sdtContent>
          <w:r w:rsidR="008C3811">
            <w:fldChar w:fldCharType="begin"/>
          </w:r>
          <w:r w:rsidR="008C3811">
            <w:instrText xml:space="preserve"> CITATION Ame \l 2057 </w:instrText>
          </w:r>
          <w:r w:rsidR="008C3811">
            <w:fldChar w:fldCharType="separate"/>
          </w:r>
          <w:r w:rsidR="005208CC" w:rsidRPr="005208CC">
            <w:rPr>
              <w:noProof/>
            </w:rPr>
            <w:t>[95]</w:t>
          </w:r>
          <w:r w:rsidR="008C3811">
            <w:fldChar w:fldCharType="end"/>
          </w:r>
        </w:sdtContent>
      </w:sdt>
      <w:r w:rsidR="008C3811">
        <w:t>)</w:t>
      </w:r>
      <w:r w:rsidR="00471C14" w:rsidRPr="00DD7E53">
        <w:t xml:space="preserve">. </w:t>
      </w:r>
      <w:r w:rsidR="00F30A13" w:rsidRPr="00DD7E53">
        <w:t>Th</w:t>
      </w:r>
      <w:r w:rsidR="00823CE0" w:rsidRPr="00DD7E53">
        <w:t xml:space="preserve">is </w:t>
      </w:r>
      <w:r w:rsidR="00F30A13" w:rsidRPr="00DD7E53">
        <w:t xml:space="preserve">assumes a uniform distributed load and </w:t>
      </w:r>
      <w:r w:rsidR="00C77DEE" w:rsidRPr="00DD7E53">
        <w:t>outputs</w:t>
      </w:r>
      <w:r w:rsidR="00F30A13" w:rsidRPr="00DD7E53">
        <w:t xml:space="preserve"> utilisation values in both bending and sheer potential failure modes.</w:t>
      </w:r>
      <w:r w:rsidR="00514441">
        <w:t xml:space="preserve"> I note that the ACI standard (ref</w:t>
      </w:r>
      <w:r w:rsidR="00763F2B">
        <w:t>.</w:t>
      </w:r>
      <w:r w:rsidR="00514441">
        <w:t xml:space="preserve"> </w:t>
      </w:r>
      <w:sdt>
        <w:sdtPr>
          <w:id w:val="1081642507"/>
          <w:citation/>
        </w:sdtPr>
        <w:sdtEndPr/>
        <w:sdtContent>
          <w:r w:rsidR="00763F2B">
            <w:fldChar w:fldCharType="begin"/>
          </w:r>
          <w:r w:rsidR="00763F2B">
            <w:instrText xml:space="preserve"> CITATION Ame \l 2057 </w:instrText>
          </w:r>
          <w:r w:rsidR="00763F2B">
            <w:fldChar w:fldCharType="separate"/>
          </w:r>
          <w:r w:rsidR="005208CC" w:rsidRPr="005208CC">
            <w:rPr>
              <w:noProof/>
            </w:rPr>
            <w:t>[95]</w:t>
          </w:r>
          <w:r w:rsidR="00763F2B">
            <w:fldChar w:fldCharType="end"/>
          </w:r>
        </w:sdtContent>
      </w:sdt>
      <w:r w:rsidR="00514441">
        <w:t xml:space="preserve">) </w:t>
      </w:r>
      <w:r w:rsidR="00763F2B">
        <w:t>proposed</w:t>
      </w:r>
      <w:r w:rsidR="00514441">
        <w:t xml:space="preserve"> by the RP has now been superseded, by ACI 349</w:t>
      </w:r>
      <w:r w:rsidR="00E35F06">
        <w:t>-13</w:t>
      </w:r>
      <w:r w:rsidR="004939F6">
        <w:t xml:space="preserve"> and ACI-349-23</w:t>
      </w:r>
      <w:r w:rsidR="00E35F06">
        <w:t xml:space="preserve"> (ref</w:t>
      </w:r>
      <w:r w:rsidR="00763F2B">
        <w:t>.</w:t>
      </w:r>
      <w:r w:rsidR="00E35F06">
        <w:t xml:space="preserve"> </w:t>
      </w:r>
      <w:sdt>
        <w:sdtPr>
          <w:id w:val="424546259"/>
          <w:citation/>
        </w:sdtPr>
        <w:sdtEndPr/>
        <w:sdtContent>
          <w:r w:rsidR="0070441F">
            <w:fldChar w:fldCharType="begin"/>
          </w:r>
          <w:r w:rsidR="0070441F">
            <w:instrText xml:space="preserve"> CITATION Ame1 \l 2057 </w:instrText>
          </w:r>
          <w:r w:rsidR="0070441F">
            <w:fldChar w:fldCharType="separate"/>
          </w:r>
          <w:r w:rsidR="005208CC" w:rsidRPr="005208CC">
            <w:rPr>
              <w:noProof/>
            </w:rPr>
            <w:t>[96]</w:t>
          </w:r>
          <w:r w:rsidR="0070441F">
            <w:fldChar w:fldCharType="end"/>
          </w:r>
        </w:sdtContent>
      </w:sdt>
      <w:sdt>
        <w:sdtPr>
          <w:id w:val="1659490093"/>
          <w:citation/>
        </w:sdtPr>
        <w:sdtEndPr/>
        <w:sdtContent>
          <w:r w:rsidR="0070441F">
            <w:fldChar w:fldCharType="begin"/>
          </w:r>
          <w:r w:rsidR="0070441F">
            <w:instrText xml:space="preserve"> CITATION Ame2 \l 2057 </w:instrText>
          </w:r>
          <w:r w:rsidR="0070441F">
            <w:fldChar w:fldCharType="separate"/>
          </w:r>
          <w:r w:rsidR="005208CC">
            <w:rPr>
              <w:noProof/>
            </w:rPr>
            <w:t xml:space="preserve"> </w:t>
          </w:r>
          <w:r w:rsidR="005208CC" w:rsidRPr="005208CC">
            <w:rPr>
              <w:noProof/>
            </w:rPr>
            <w:t>[97]</w:t>
          </w:r>
          <w:r w:rsidR="0070441F">
            <w:fldChar w:fldCharType="end"/>
          </w:r>
        </w:sdtContent>
      </w:sdt>
      <w:r w:rsidR="00E35F06">
        <w:t>). As part of the RP</w:t>
      </w:r>
      <w:r w:rsidR="001608D0">
        <w:t>’</w:t>
      </w:r>
      <w:r w:rsidR="00E35F06">
        <w:t xml:space="preserve">s further work, it </w:t>
      </w:r>
      <w:r w:rsidR="00532A80">
        <w:t xml:space="preserve">should </w:t>
      </w:r>
      <w:r w:rsidR="00E35F06">
        <w:t xml:space="preserve">ensure that all </w:t>
      </w:r>
      <w:r w:rsidR="00425B12">
        <w:t>superseded standards are identified</w:t>
      </w:r>
      <w:r w:rsidR="00532A80">
        <w:t>. It should also undertake</w:t>
      </w:r>
      <w:r w:rsidR="00425B12">
        <w:t xml:space="preserve"> </w:t>
      </w:r>
      <w:r w:rsidR="000B4664" w:rsidRPr="002841C7">
        <w:t>appropriate</w:t>
      </w:r>
      <w:r w:rsidR="00425B12" w:rsidRPr="002841C7">
        <w:t xml:space="preserve"> gap analysis</w:t>
      </w:r>
      <w:r w:rsidR="00532A80" w:rsidRPr="002841C7">
        <w:t xml:space="preserve"> and implement appropriate resolution pathways</w:t>
      </w:r>
      <w:r w:rsidR="00425B12" w:rsidRPr="002841C7">
        <w:t xml:space="preserve">. </w:t>
      </w:r>
      <w:r w:rsidR="00532A80" w:rsidRPr="002841C7">
        <w:t>I judge that the gap</w:t>
      </w:r>
      <w:r w:rsidR="00532A80" w:rsidRPr="00D90788">
        <w:t xml:space="preserve"> identified so far</w:t>
      </w:r>
      <w:r w:rsidR="00532A80" w:rsidRPr="002841C7">
        <w:t xml:space="preserve"> is surmountable</w:t>
      </w:r>
      <w:r w:rsidR="00DE0323" w:rsidRPr="009E32D5">
        <w:t xml:space="preserve"> </w:t>
      </w:r>
      <w:r w:rsidR="00167BA6" w:rsidRPr="009E32D5">
        <w:t>as the RP has not yet carried out specific hazard substantiation work</w:t>
      </w:r>
      <w:r w:rsidR="002841C7" w:rsidRPr="009E32D5">
        <w:t xml:space="preserve"> and therefore changes to proposed standards should be possible to accommodate</w:t>
      </w:r>
      <w:r w:rsidR="008D625A" w:rsidRPr="002841C7">
        <w:t>.</w:t>
      </w:r>
      <w:r w:rsidR="008D625A">
        <w:t xml:space="preserve"> </w:t>
      </w:r>
    </w:p>
    <w:p w14:paraId="68DCBF22" w14:textId="7019ADE2" w:rsidR="00575EBC" w:rsidRPr="00DD7E53" w:rsidRDefault="002F6C6E" w:rsidP="00F91C00">
      <w:pPr>
        <w:pStyle w:val="Bulletlist1"/>
      </w:pPr>
      <w:r w:rsidRPr="00DD7E53">
        <w:t xml:space="preserve">For hydrogen hazards the RP stated </w:t>
      </w:r>
      <w:r w:rsidR="00F44F3E">
        <w:t xml:space="preserve">(ref. </w:t>
      </w:r>
      <w:sdt>
        <w:sdtPr>
          <w:id w:val="1219252950"/>
          <w:citation/>
        </w:sdtPr>
        <w:sdtEndPr/>
        <w:sdtContent>
          <w:r w:rsidR="0014442E">
            <w:fldChar w:fldCharType="begin"/>
          </w:r>
          <w:r w:rsidR="0014442E">
            <w:instrText xml:space="preserve"> CITATION Hol23 \l 2057 </w:instrText>
          </w:r>
          <w:r w:rsidR="0014442E">
            <w:fldChar w:fldCharType="separate"/>
          </w:r>
          <w:r w:rsidR="005208CC" w:rsidRPr="005208CC">
            <w:rPr>
              <w:noProof/>
            </w:rPr>
            <w:t>[68]</w:t>
          </w:r>
          <w:r w:rsidR="0014442E">
            <w:fldChar w:fldCharType="end"/>
          </w:r>
        </w:sdtContent>
      </w:sdt>
      <w:sdt>
        <w:sdtPr>
          <w:id w:val="2095044168"/>
          <w:citation/>
        </w:sdtPr>
        <w:sdtEndPr/>
        <w:sdtContent>
          <w:r w:rsidR="00F44F3E">
            <w:fldChar w:fldCharType="begin"/>
          </w:r>
          <w:r w:rsidR="00F44F3E">
            <w:fldChar w:fldCharType="separate"/>
          </w:r>
          <w:r w:rsidR="004B39A4" w:rsidRPr="004B39A4">
            <w:rPr>
              <w:noProof/>
            </w:rPr>
            <w:t>[68]</w:t>
          </w:r>
          <w:r w:rsidR="00F44F3E">
            <w:fldChar w:fldCharType="end"/>
          </w:r>
        </w:sdtContent>
      </w:sdt>
      <w:r w:rsidR="00F44F3E">
        <w:t xml:space="preserve">) </w:t>
      </w:r>
      <w:r w:rsidRPr="00DD7E53">
        <w:t xml:space="preserve">that all systems containing, or capable of generating hydrogen will be considered. </w:t>
      </w:r>
      <w:r w:rsidR="00994358" w:rsidRPr="00DD7E53">
        <w:t xml:space="preserve">The characterisation methodology </w:t>
      </w:r>
      <w:r w:rsidR="00F44F3E">
        <w:t>(ref.</w:t>
      </w:r>
      <w:r w:rsidR="0014442E">
        <w:t xml:space="preserve"> </w:t>
      </w:r>
      <w:sdt>
        <w:sdtPr>
          <w:id w:val="-669633353"/>
          <w:citation/>
        </w:sdtPr>
        <w:sdtEndPr/>
        <w:sdtContent>
          <w:r w:rsidR="0014442E">
            <w:fldChar w:fldCharType="begin"/>
          </w:r>
          <w:r w:rsidR="0014442E">
            <w:instrText xml:space="preserve"> CITATION Hol23 \l 2057 </w:instrText>
          </w:r>
          <w:r w:rsidR="0014442E">
            <w:fldChar w:fldCharType="separate"/>
          </w:r>
          <w:r w:rsidR="005208CC" w:rsidRPr="005208CC">
            <w:rPr>
              <w:noProof/>
            </w:rPr>
            <w:t>[68]</w:t>
          </w:r>
          <w:r w:rsidR="0014442E">
            <w:fldChar w:fldCharType="end"/>
          </w:r>
        </w:sdtContent>
      </w:sdt>
      <w:r w:rsidR="00F44F3E">
        <w:t xml:space="preserve">) </w:t>
      </w:r>
      <w:r w:rsidR="00994358" w:rsidRPr="00DD7E53">
        <w:t xml:space="preserve">proposed by the RP for hydrogen </w:t>
      </w:r>
      <w:r w:rsidR="00C77DEE" w:rsidRPr="00DD7E53">
        <w:t xml:space="preserve">is based on establishing a flammable cloud size </w:t>
      </w:r>
      <w:r w:rsidR="00E75A3E" w:rsidRPr="00DD7E53">
        <w:t xml:space="preserve">or flammable volume depending on the type of leak/accumulation. </w:t>
      </w:r>
      <w:r w:rsidR="000303A0" w:rsidRPr="00DD7E53">
        <w:t xml:space="preserve">The proposed methodology for barrier withstand assessment is </w:t>
      </w:r>
      <w:r w:rsidR="00445D40" w:rsidRPr="00DD7E53">
        <w:t>again to utilise ACI methods</w:t>
      </w:r>
      <w:r w:rsidR="00D21512" w:rsidRPr="00DD7E53">
        <w:t xml:space="preserve"> </w:t>
      </w:r>
      <w:r w:rsidR="00FC1862">
        <w:t xml:space="preserve">(ref. </w:t>
      </w:r>
      <w:sdt>
        <w:sdtPr>
          <w:id w:val="128286207"/>
          <w:citation/>
        </w:sdtPr>
        <w:sdtEndPr/>
        <w:sdtContent>
          <w:r w:rsidR="003C62C1">
            <w:fldChar w:fldCharType="begin"/>
          </w:r>
          <w:r w:rsidR="003C62C1">
            <w:instrText xml:space="preserve"> CITATION Ame \l 2057 </w:instrText>
          </w:r>
          <w:r w:rsidR="003C62C1">
            <w:fldChar w:fldCharType="separate"/>
          </w:r>
          <w:r w:rsidR="005208CC" w:rsidRPr="005208CC">
            <w:rPr>
              <w:noProof/>
            </w:rPr>
            <w:t>[95]</w:t>
          </w:r>
          <w:r w:rsidR="003C62C1">
            <w:fldChar w:fldCharType="end"/>
          </w:r>
        </w:sdtContent>
      </w:sdt>
      <w:r w:rsidR="00FC1862">
        <w:t>)</w:t>
      </w:r>
      <w:r w:rsidR="00D21512" w:rsidRPr="00DD7E53">
        <w:t xml:space="preserve"> to apply the pressure wave either as a uniform distributed load or as a</w:t>
      </w:r>
      <w:r w:rsidR="00F91C00" w:rsidRPr="00DD7E53">
        <w:t xml:space="preserve"> trinitrotoluene</w:t>
      </w:r>
      <w:r w:rsidR="00D21512" w:rsidRPr="00DD7E53">
        <w:t xml:space="preserve"> </w:t>
      </w:r>
      <w:r w:rsidR="00F91C00" w:rsidRPr="00DD7E53">
        <w:t>(</w:t>
      </w:r>
      <w:r w:rsidR="00686BE1" w:rsidRPr="00DD7E53">
        <w:t>TNT</w:t>
      </w:r>
      <w:r w:rsidR="007B1BE7" w:rsidRPr="00DD7E53">
        <w:t>)</w:t>
      </w:r>
      <w:r w:rsidR="00686BE1" w:rsidRPr="00DD7E53">
        <w:t xml:space="preserve"> equivalent charge</w:t>
      </w:r>
      <w:r w:rsidR="00143773" w:rsidRPr="00DD7E53">
        <w:t>.</w:t>
      </w:r>
    </w:p>
    <w:p w14:paraId="15D1809E" w14:textId="1B72C774" w:rsidR="00BC4147" w:rsidRPr="00DD7E53" w:rsidRDefault="00BC4147" w:rsidP="00575EBC">
      <w:pPr>
        <w:pStyle w:val="Bulletlist1"/>
      </w:pPr>
      <w:r w:rsidRPr="00DD7E53">
        <w:t>For HEAF hazards the RP has stated</w:t>
      </w:r>
      <w:r w:rsidR="00FD74A1">
        <w:t xml:space="preserve"> (ref.</w:t>
      </w:r>
      <w:r w:rsidR="009855B5">
        <w:t xml:space="preserve"> </w:t>
      </w:r>
      <w:sdt>
        <w:sdtPr>
          <w:id w:val="1688797688"/>
          <w:citation/>
        </w:sdtPr>
        <w:sdtEndPr/>
        <w:sdtContent>
          <w:r w:rsidR="009855B5">
            <w:fldChar w:fldCharType="begin"/>
          </w:r>
          <w:r w:rsidR="009855B5">
            <w:instrText xml:space="preserve"> CITATION Hol23 \l 2057 </w:instrText>
          </w:r>
          <w:r w:rsidR="009855B5">
            <w:fldChar w:fldCharType="separate"/>
          </w:r>
          <w:r w:rsidR="005208CC" w:rsidRPr="005208CC">
            <w:rPr>
              <w:noProof/>
            </w:rPr>
            <w:t>[68]</w:t>
          </w:r>
          <w:r w:rsidR="009855B5">
            <w:fldChar w:fldCharType="end"/>
          </w:r>
        </w:sdtContent>
      </w:sdt>
      <w:r w:rsidR="00FD74A1">
        <w:t>)</w:t>
      </w:r>
      <w:r w:rsidRPr="00DD7E53">
        <w:t xml:space="preserve"> that </w:t>
      </w:r>
      <w:r w:rsidR="00847E75" w:rsidRPr="00DD7E53">
        <w:t>any electrical panels with an operating voltage above 440V will be considered as potential sources of HEAF.</w:t>
      </w:r>
      <w:r w:rsidR="00CD032E" w:rsidRPr="00DD7E53">
        <w:t xml:space="preserve"> </w:t>
      </w:r>
      <w:r w:rsidR="00D7202C" w:rsidRPr="00DD7E53">
        <w:t>The characterisation methodology proposed by the RP for HEAF is based on</w:t>
      </w:r>
      <w:r w:rsidR="009677AB" w:rsidRPr="00DD7E53">
        <w:t xml:space="preserve"> deriving </w:t>
      </w:r>
      <w:r w:rsidR="00100AA6" w:rsidRPr="00DD7E53">
        <w:t xml:space="preserve">an arc energy based on </w:t>
      </w:r>
      <w:r w:rsidR="00C93307" w:rsidRPr="00DD7E53">
        <w:t>Institute of Electrical and Electronics Engineers (</w:t>
      </w:r>
      <w:r w:rsidR="00100AA6" w:rsidRPr="00DD7E53">
        <w:t>IEEE</w:t>
      </w:r>
      <w:r w:rsidR="00C93307" w:rsidRPr="00DD7E53">
        <w:t>)</w:t>
      </w:r>
      <w:r w:rsidR="00100AA6" w:rsidRPr="00DD7E53">
        <w:t xml:space="preserve"> 1584 </w:t>
      </w:r>
      <w:r w:rsidR="008C3811">
        <w:t xml:space="preserve">(ref. </w:t>
      </w:r>
      <w:sdt>
        <w:sdtPr>
          <w:id w:val="-921018128"/>
          <w:citation/>
        </w:sdtPr>
        <w:sdtEndPr/>
        <w:sdtContent>
          <w:r w:rsidR="00F827CC">
            <w:fldChar w:fldCharType="begin"/>
          </w:r>
          <w:r w:rsidR="00F827CC">
            <w:instrText xml:space="preserve"> CITATION IEE \l 2057 </w:instrText>
          </w:r>
          <w:r w:rsidR="00F827CC">
            <w:fldChar w:fldCharType="separate"/>
          </w:r>
          <w:r w:rsidR="005208CC" w:rsidRPr="005208CC">
            <w:rPr>
              <w:noProof/>
            </w:rPr>
            <w:t>[98]</w:t>
          </w:r>
          <w:r w:rsidR="00F827CC">
            <w:fldChar w:fldCharType="end"/>
          </w:r>
        </w:sdtContent>
      </w:sdt>
      <w:r w:rsidR="008C3811">
        <w:t>)</w:t>
      </w:r>
      <w:r w:rsidR="00100AA6" w:rsidRPr="00DD7E53">
        <w:t xml:space="preserve"> guidance</w:t>
      </w:r>
      <w:r w:rsidR="00913A02" w:rsidRPr="00DD7E53">
        <w:t>. The proposed methodology for barrier withstand assessment is again to utilise ACI methods</w:t>
      </w:r>
      <w:r w:rsidR="00FD74A1">
        <w:t xml:space="preserve"> (ref. </w:t>
      </w:r>
      <w:sdt>
        <w:sdtPr>
          <w:id w:val="1307891016"/>
          <w:citation/>
        </w:sdtPr>
        <w:sdtEndPr/>
        <w:sdtContent>
          <w:r w:rsidR="008B1821">
            <w:fldChar w:fldCharType="begin"/>
          </w:r>
          <w:r w:rsidR="008B1821">
            <w:instrText xml:space="preserve"> CITATION Ame \l 2057 </w:instrText>
          </w:r>
          <w:r w:rsidR="008B1821">
            <w:fldChar w:fldCharType="separate"/>
          </w:r>
          <w:r w:rsidR="005208CC" w:rsidRPr="005208CC">
            <w:rPr>
              <w:noProof/>
            </w:rPr>
            <w:t>[95]</w:t>
          </w:r>
          <w:r w:rsidR="008B1821">
            <w:fldChar w:fldCharType="end"/>
          </w:r>
        </w:sdtContent>
      </w:sdt>
      <w:r w:rsidR="00FD74A1">
        <w:t>)</w:t>
      </w:r>
      <w:r w:rsidR="00913A02" w:rsidRPr="00DD7E53">
        <w:t xml:space="preserve"> to apply </w:t>
      </w:r>
      <w:r w:rsidR="00030B0B" w:rsidRPr="00DD7E53">
        <w:t xml:space="preserve">a </w:t>
      </w:r>
      <w:r w:rsidR="00913A02" w:rsidRPr="00DD7E53">
        <w:t>TNT equivalent charge</w:t>
      </w:r>
      <w:r w:rsidR="00030B0B" w:rsidRPr="00DD7E53">
        <w:t>.</w:t>
      </w:r>
    </w:p>
    <w:p w14:paraId="6AF2AF88" w14:textId="1616151B" w:rsidR="00C9403F" w:rsidRPr="00DD7E53" w:rsidRDefault="00C9403F" w:rsidP="00575EBC">
      <w:pPr>
        <w:pStyle w:val="Bulletlist1"/>
      </w:pPr>
      <w:r w:rsidRPr="00DD7E53">
        <w:t xml:space="preserve">For blasts the RP proposed </w:t>
      </w:r>
      <w:r w:rsidR="008B1821">
        <w:t>(ref.</w:t>
      </w:r>
      <w:sdt>
        <w:sdtPr>
          <w:id w:val="-1641722858"/>
          <w:citation/>
        </w:sdtPr>
        <w:sdtEndPr/>
        <w:sdtContent>
          <w:r w:rsidR="009855B5">
            <w:fldChar w:fldCharType="begin"/>
          </w:r>
          <w:r w:rsidR="009855B5">
            <w:instrText xml:space="preserve"> CITATION Hol23 \l 2057 </w:instrText>
          </w:r>
          <w:r w:rsidR="009855B5">
            <w:fldChar w:fldCharType="separate"/>
          </w:r>
          <w:r w:rsidR="005208CC">
            <w:rPr>
              <w:noProof/>
            </w:rPr>
            <w:t xml:space="preserve"> </w:t>
          </w:r>
          <w:r w:rsidR="005208CC" w:rsidRPr="005208CC">
            <w:rPr>
              <w:noProof/>
            </w:rPr>
            <w:t>[68]</w:t>
          </w:r>
          <w:r w:rsidR="009855B5">
            <w:fldChar w:fldCharType="end"/>
          </w:r>
        </w:sdtContent>
      </w:sdt>
      <w:r w:rsidR="008B1821">
        <w:t xml:space="preserve">) </w:t>
      </w:r>
      <w:r w:rsidRPr="00DD7E53">
        <w:t>a hazard identification approach based on pressurised vessels and piping which operate above 1.9MPa (or 95°C for pipework containing water). The characterisation methodology proposed by the RP</w:t>
      </w:r>
      <w:r w:rsidR="008B1821">
        <w:t xml:space="preserve"> (ref.</w:t>
      </w:r>
      <w:r w:rsidR="009855B5">
        <w:t xml:space="preserve"> </w:t>
      </w:r>
      <w:sdt>
        <w:sdtPr>
          <w:id w:val="-1623146626"/>
          <w:citation/>
        </w:sdtPr>
        <w:sdtEndPr/>
        <w:sdtContent>
          <w:r w:rsidR="009855B5">
            <w:fldChar w:fldCharType="begin"/>
          </w:r>
          <w:r w:rsidR="009855B5">
            <w:instrText xml:space="preserve"> CITATION Hol23 \l 2057 </w:instrText>
          </w:r>
          <w:r w:rsidR="009855B5">
            <w:fldChar w:fldCharType="separate"/>
          </w:r>
          <w:r w:rsidR="005208CC" w:rsidRPr="005208CC">
            <w:rPr>
              <w:noProof/>
            </w:rPr>
            <w:t>[68]</w:t>
          </w:r>
          <w:r w:rsidR="009855B5">
            <w:fldChar w:fldCharType="end"/>
          </w:r>
        </w:sdtContent>
      </w:sdt>
      <w:r w:rsidR="008B1821">
        <w:t>)</w:t>
      </w:r>
      <w:r w:rsidRPr="00DD7E53">
        <w:t xml:space="preserve"> </w:t>
      </w:r>
      <w:r w:rsidR="00796E9B" w:rsidRPr="00DD7E53">
        <w:t>is based on determining a bounding case blast scenario. The RP has identified parameters which may influence the choice of bounding case, including</w:t>
      </w:r>
      <w:r w:rsidR="00FA618E" w:rsidRPr="00DD7E53">
        <w:t>, geometry medium, temperature, pressure etc. The proposed methodology for barrier withstand assessment is again to utilise ACI methods</w:t>
      </w:r>
      <w:r w:rsidR="008B1821">
        <w:t xml:space="preserve"> (ref. </w:t>
      </w:r>
      <w:sdt>
        <w:sdtPr>
          <w:id w:val="-153996221"/>
          <w:citation/>
        </w:sdtPr>
        <w:sdtEndPr/>
        <w:sdtContent>
          <w:r w:rsidR="008B1821">
            <w:fldChar w:fldCharType="begin"/>
          </w:r>
          <w:r w:rsidR="008B1821">
            <w:instrText xml:space="preserve"> CITATION Ame \l 2057 </w:instrText>
          </w:r>
          <w:r w:rsidR="008B1821">
            <w:fldChar w:fldCharType="separate"/>
          </w:r>
          <w:r w:rsidR="005208CC" w:rsidRPr="005208CC">
            <w:rPr>
              <w:noProof/>
            </w:rPr>
            <w:t>[95]</w:t>
          </w:r>
          <w:r w:rsidR="008B1821">
            <w:fldChar w:fldCharType="end"/>
          </w:r>
        </w:sdtContent>
      </w:sdt>
      <w:r w:rsidR="008B1821">
        <w:t>)</w:t>
      </w:r>
      <w:r w:rsidR="00FA618E" w:rsidRPr="00DD7E53">
        <w:t xml:space="preserve"> to apply a TNT equivalent charge.</w:t>
      </w:r>
    </w:p>
    <w:p w14:paraId="2B1E204D" w14:textId="273FB6FA" w:rsidR="009D12B4" w:rsidRDefault="00DE1475" w:rsidP="00B55D8E">
      <w:pPr>
        <w:pStyle w:val="Numberedparagraph"/>
      </w:pPr>
      <w:r w:rsidRPr="00DD7E53">
        <w:t xml:space="preserve">The RP </w:t>
      </w:r>
      <w:r w:rsidR="00B55D8E" w:rsidRPr="00DD7E53">
        <w:t>acknowledge</w:t>
      </w:r>
      <w:r w:rsidR="008F75E1" w:rsidRPr="00DD7E53">
        <w:t>d</w:t>
      </w:r>
      <w:r w:rsidR="00623D93">
        <w:t xml:space="preserve"> (ref.</w:t>
      </w:r>
      <w:r w:rsidR="009855B5">
        <w:t xml:space="preserve"> </w:t>
      </w:r>
      <w:sdt>
        <w:sdtPr>
          <w:id w:val="1035084991"/>
          <w:citation/>
        </w:sdtPr>
        <w:sdtEndPr/>
        <w:sdtContent>
          <w:r w:rsidR="009855B5">
            <w:fldChar w:fldCharType="begin"/>
          </w:r>
          <w:r w:rsidR="009855B5">
            <w:instrText xml:space="preserve"> CITATION Hol23 \l 2057 </w:instrText>
          </w:r>
          <w:r w:rsidR="009855B5">
            <w:fldChar w:fldCharType="separate"/>
          </w:r>
          <w:r w:rsidR="005208CC" w:rsidRPr="005208CC">
            <w:rPr>
              <w:noProof/>
            </w:rPr>
            <w:t>[68]</w:t>
          </w:r>
          <w:r w:rsidR="009855B5">
            <w:fldChar w:fldCharType="end"/>
          </w:r>
        </w:sdtContent>
      </w:sdt>
      <w:r w:rsidR="00623D93">
        <w:t>)</w:t>
      </w:r>
      <w:r w:rsidR="00B55D8E" w:rsidRPr="00DD7E53">
        <w:t xml:space="preserve"> that </w:t>
      </w:r>
      <w:r w:rsidR="008F1C30">
        <w:t xml:space="preserve">it has not undertaken </w:t>
      </w:r>
      <w:r w:rsidR="00DE0479">
        <w:t>analysis</w:t>
      </w:r>
      <w:r w:rsidR="00DE0479" w:rsidRPr="00DD7E53">
        <w:t xml:space="preserve"> </w:t>
      </w:r>
      <w:r w:rsidR="00B55D8E" w:rsidRPr="00DD7E53">
        <w:t xml:space="preserve">of explosion or blast hazards </w:t>
      </w:r>
      <w:r w:rsidR="008B059B" w:rsidRPr="00DD7E53">
        <w:t>to date, based on the US approach.</w:t>
      </w:r>
      <w:r w:rsidR="00B55D8E" w:rsidRPr="00DD7E53">
        <w:t xml:space="preserve"> </w:t>
      </w:r>
      <w:r w:rsidR="00F60487" w:rsidRPr="00DD7E53">
        <w:t xml:space="preserve">The </w:t>
      </w:r>
      <w:r w:rsidR="00F60487" w:rsidRPr="00DD7E53">
        <w:lastRenderedPageBreak/>
        <w:t xml:space="preserve">methodologies presented </w:t>
      </w:r>
      <w:r w:rsidR="00E30824">
        <w:t xml:space="preserve">by the RP, in my opinion </w:t>
      </w:r>
      <w:r w:rsidR="00F60487" w:rsidRPr="00DD7E53">
        <w:t xml:space="preserve">are high level and do not contain </w:t>
      </w:r>
      <w:r w:rsidR="005A784E">
        <w:t xml:space="preserve">adequate </w:t>
      </w:r>
      <w:r w:rsidR="00F60487" w:rsidRPr="00DD7E53">
        <w:t>details on the determination and use of specific parameters</w:t>
      </w:r>
      <w:r w:rsidR="005A784E">
        <w:t xml:space="preserve"> necessary for detailed design</w:t>
      </w:r>
      <w:r w:rsidR="00F60487" w:rsidRPr="00DD7E53">
        <w:t xml:space="preserve">. </w:t>
      </w:r>
      <w:r w:rsidR="005D121A">
        <w:t>I am satisfied t</w:t>
      </w:r>
      <w:r w:rsidR="00F60487" w:rsidRPr="00DD7E53">
        <w:t xml:space="preserve">he RP has generally identified appropriate screening values </w:t>
      </w:r>
      <w:r w:rsidR="005D121A">
        <w:t>to identify fundamental</w:t>
      </w:r>
      <w:r w:rsidR="00BC2F81">
        <w:t xml:space="preserve"> </w:t>
      </w:r>
      <w:r w:rsidR="00F60487" w:rsidRPr="00DD7E53">
        <w:t>hazard sources, such as 440V for HEAF as recommended by NUREG/CR-6850</w:t>
      </w:r>
      <w:r w:rsidR="002D4244" w:rsidRPr="00DD7E53">
        <w:t xml:space="preserve"> (ref. </w:t>
      </w:r>
      <w:sdt>
        <w:sdtPr>
          <w:id w:val="-1392564855"/>
          <w:citation/>
        </w:sdtPr>
        <w:sdtEndPr/>
        <w:sdtContent>
          <w:r w:rsidR="002D4244" w:rsidRPr="00DD7E53">
            <w:fldChar w:fldCharType="begin"/>
          </w:r>
          <w:r w:rsidR="002D4244" w:rsidRPr="00DD7E53">
            <w:instrText xml:space="preserve"> CITATION EPR1 \l 2057 </w:instrText>
          </w:r>
          <w:r w:rsidR="002D4244" w:rsidRPr="00DD7E53">
            <w:fldChar w:fldCharType="separate"/>
          </w:r>
          <w:r w:rsidR="005208CC" w:rsidRPr="005208CC">
            <w:rPr>
              <w:noProof/>
            </w:rPr>
            <w:t>[88]</w:t>
          </w:r>
          <w:r w:rsidR="002D4244" w:rsidRPr="00DD7E53">
            <w:fldChar w:fldCharType="end"/>
          </w:r>
        </w:sdtContent>
      </w:sdt>
      <w:r w:rsidR="002D4244" w:rsidRPr="00DD7E53">
        <w:t>)</w:t>
      </w:r>
      <w:r w:rsidR="00F60487" w:rsidRPr="00DD7E53">
        <w:t xml:space="preserve"> and </w:t>
      </w:r>
      <w:r w:rsidR="000F647F" w:rsidRPr="00DD7E53">
        <w:t>1.9MPa for pressurised components which aligns with TAG-014 and other international guidance</w:t>
      </w:r>
      <w:r w:rsidR="00B7495F" w:rsidRPr="00DD7E53">
        <w:t xml:space="preserve"> (ref. </w:t>
      </w:r>
      <w:sdt>
        <w:sdtPr>
          <w:id w:val="1647088162"/>
          <w:citation/>
        </w:sdtPr>
        <w:sdtEndPr/>
        <w:sdtContent>
          <w:r w:rsidR="00B7495F" w:rsidRPr="00DD7E53">
            <w:fldChar w:fldCharType="begin"/>
          </w:r>
          <w:r w:rsidR="00B7495F" w:rsidRPr="00DD7E53">
            <w:instrText xml:space="preserve"> CITATION IAE5 \l 2057 </w:instrText>
          </w:r>
          <w:r w:rsidR="00B7495F" w:rsidRPr="00DD7E53">
            <w:fldChar w:fldCharType="separate"/>
          </w:r>
          <w:r w:rsidR="005208CC" w:rsidRPr="005208CC">
            <w:rPr>
              <w:noProof/>
            </w:rPr>
            <w:t>[61]</w:t>
          </w:r>
          <w:r w:rsidR="00B7495F" w:rsidRPr="00DD7E53">
            <w:fldChar w:fldCharType="end"/>
          </w:r>
        </w:sdtContent>
      </w:sdt>
      <w:r w:rsidR="00B7495F" w:rsidRPr="00DD7E53">
        <w:t>)</w:t>
      </w:r>
      <w:r w:rsidR="000F647F" w:rsidRPr="00DD7E53">
        <w:t>.</w:t>
      </w:r>
      <w:r w:rsidR="00CF42AA" w:rsidRPr="00DD7E53">
        <w:t xml:space="preserve"> </w:t>
      </w:r>
      <w:r w:rsidR="009D12B4">
        <w:t>I judge that some aspects of the RP</w:t>
      </w:r>
      <w:r w:rsidR="008F1C30">
        <w:t>’</w:t>
      </w:r>
      <w:r w:rsidR="009D12B4">
        <w:t>s proposed methodologies require further refinement to fully meet the expectations of SAPs EHA.1, EHA.6 and EHA.7 as follows:</w:t>
      </w:r>
    </w:p>
    <w:p w14:paraId="2B4C2ECA" w14:textId="297728E1" w:rsidR="009D1300" w:rsidRPr="00DD7E53" w:rsidRDefault="00CF42AA" w:rsidP="000C51DE">
      <w:pPr>
        <w:pStyle w:val="Bulletlist1"/>
      </w:pPr>
      <w:r w:rsidRPr="00DD7E53">
        <w:t xml:space="preserve">The RP has not provided details on </w:t>
      </w:r>
      <w:r w:rsidR="00A43A41">
        <w:t xml:space="preserve">its </w:t>
      </w:r>
      <w:r w:rsidRPr="00DD7E53">
        <w:t xml:space="preserve">application </w:t>
      </w:r>
      <w:r w:rsidR="00084F6C" w:rsidRPr="00DD7E53">
        <w:t>of sensitivity</w:t>
      </w:r>
      <w:r w:rsidR="00E42FCF" w:rsidRPr="00DD7E53">
        <w:t xml:space="preserve"> analyses</w:t>
      </w:r>
      <w:r w:rsidR="00084F6C" w:rsidRPr="00DD7E53">
        <w:t xml:space="preserve"> to defined criteria </w:t>
      </w:r>
      <w:r w:rsidR="00607A5F">
        <w:t>applied</w:t>
      </w:r>
      <w:r w:rsidR="00B31A3C">
        <w:t xml:space="preserve"> for its hazard analysis</w:t>
      </w:r>
      <w:r w:rsidR="00607A5F">
        <w:t xml:space="preserve"> </w:t>
      </w:r>
      <w:r w:rsidR="006D4DCA">
        <w:t>to meet expectations in</w:t>
      </w:r>
      <w:r w:rsidR="00607A5F">
        <w:t xml:space="preserve"> SAP AV.</w:t>
      </w:r>
      <w:r w:rsidR="009E3C95">
        <w:t>4</w:t>
      </w:r>
      <w:r w:rsidR="00B31A3C">
        <w:t>.</w:t>
      </w:r>
      <w:r w:rsidR="00084F6C" w:rsidRPr="00DD7E53">
        <w:t xml:space="preserve"> </w:t>
      </w:r>
      <w:r w:rsidR="00B31A3C">
        <w:t>F</w:t>
      </w:r>
      <w:r w:rsidR="00084F6C" w:rsidRPr="00DD7E53">
        <w:t>or example</w:t>
      </w:r>
      <w:r w:rsidR="006D4DCA">
        <w:t>,</w:t>
      </w:r>
      <w:r w:rsidR="00084F6C" w:rsidRPr="00DD7E53">
        <w:t xml:space="preserve"> vessels operating at high </w:t>
      </w:r>
      <w:r w:rsidR="00ED1462" w:rsidRPr="00DD7E53">
        <w:t>pressure</w:t>
      </w:r>
      <w:r w:rsidR="00084F6C" w:rsidRPr="00DD7E53">
        <w:t xml:space="preserve"> but potential</w:t>
      </w:r>
      <w:r w:rsidR="00ED1462" w:rsidRPr="00DD7E53">
        <w:t>ly</w:t>
      </w:r>
      <w:r w:rsidR="00084F6C" w:rsidRPr="00DD7E53">
        <w:t xml:space="preserve"> lower temperature</w:t>
      </w:r>
      <w:r w:rsidR="005276DF" w:rsidRPr="00DD7E53">
        <w:t xml:space="preserve">. </w:t>
      </w:r>
      <w:r w:rsidR="00BA0853">
        <w:t>It is my view that the RP need</w:t>
      </w:r>
      <w:r w:rsidR="00E339E5">
        <w:t>s to</w:t>
      </w:r>
      <w:r w:rsidR="00BA0853">
        <w:t xml:space="preserve"> </w:t>
      </w:r>
      <w:r w:rsidR="00850FD0">
        <w:t xml:space="preserve">justify its applied </w:t>
      </w:r>
      <w:r w:rsidR="002A10CA">
        <w:t xml:space="preserve">analysis criteria to ensure that any cliff-edges are </w:t>
      </w:r>
      <w:r w:rsidR="002D76DA">
        <w:t>identified</w:t>
      </w:r>
      <w:r w:rsidR="00FA6351" w:rsidRPr="00DD7E53">
        <w:t xml:space="preserve"> </w:t>
      </w:r>
      <w:r w:rsidR="002A10CA">
        <w:t>in line with EHA.</w:t>
      </w:r>
      <w:r w:rsidR="005F0C2F">
        <w:t>7</w:t>
      </w:r>
      <w:r w:rsidR="002A10CA">
        <w:t xml:space="preserve"> </w:t>
      </w:r>
      <w:r w:rsidR="00482B85">
        <w:t>for</w:t>
      </w:r>
      <w:r w:rsidR="0098037A" w:rsidRPr="00DD7E53">
        <w:t xml:space="preserve"> any future assessment step.</w:t>
      </w:r>
    </w:p>
    <w:p w14:paraId="770AA239" w14:textId="666E5C8C" w:rsidR="006A4EB5" w:rsidRDefault="009A6055">
      <w:pPr>
        <w:pStyle w:val="Bulletlist1"/>
      </w:pPr>
      <w:r w:rsidRPr="00DD7E53">
        <w:t>T</w:t>
      </w:r>
      <w:r w:rsidR="000F647F" w:rsidRPr="00DD7E53">
        <w:t xml:space="preserve">he </w:t>
      </w:r>
      <w:r w:rsidR="003C1120" w:rsidRPr="00DD7E53">
        <w:t>RP has not provided details on the application of the identified</w:t>
      </w:r>
      <w:r w:rsidR="008F75E1" w:rsidRPr="00DD7E53">
        <w:t xml:space="preserve"> methods </w:t>
      </w:r>
      <w:r w:rsidR="00CB121F" w:rsidRPr="00DD7E53">
        <w:t>to specific equipment</w:t>
      </w:r>
      <w:r w:rsidR="00701CE2">
        <w:t>,</w:t>
      </w:r>
      <w:r w:rsidR="00CB121F" w:rsidRPr="00DD7E53">
        <w:t xml:space="preserve"> where th</w:t>
      </w:r>
      <w:r w:rsidR="003C7F74" w:rsidRPr="00DD7E53">
        <w:t>e identified methods contain ranges of validity or modifications for different applications. Examples include</w:t>
      </w:r>
      <w:r w:rsidR="000D4433">
        <w:t xml:space="preserve"> </w:t>
      </w:r>
      <w:r w:rsidR="003C7F74" w:rsidRPr="00DD7E53">
        <w:t>the</w:t>
      </w:r>
      <w:r w:rsidR="00264A7D">
        <w:t xml:space="preserve"> </w:t>
      </w:r>
      <w:r w:rsidR="002018D2">
        <w:t>application of</w:t>
      </w:r>
      <w:r w:rsidR="003C7F74" w:rsidRPr="00DD7E53">
        <w:t xml:space="preserve"> IEEE 384 </w:t>
      </w:r>
      <w:r w:rsidR="002B25A4" w:rsidRPr="00DD7E53">
        <w:t>methodology for determining arc energy</w:t>
      </w:r>
      <w:r w:rsidR="00701CE2">
        <w:t>,</w:t>
      </w:r>
      <w:r w:rsidR="002B25A4" w:rsidRPr="00DD7E53">
        <w:t xml:space="preserve"> </w:t>
      </w:r>
      <w:r w:rsidR="000D4433">
        <w:t xml:space="preserve">as </w:t>
      </w:r>
      <w:r w:rsidR="00F466E4">
        <w:t>proposed by the RP</w:t>
      </w:r>
      <w:r w:rsidR="00701CE2">
        <w:t>,</w:t>
      </w:r>
      <w:r w:rsidR="002B25A4" w:rsidRPr="00DD7E53">
        <w:t xml:space="preserve"> which includes guidance on different types of electrical equipment</w:t>
      </w:r>
      <w:r w:rsidR="00701CE2">
        <w:t>,</w:t>
      </w:r>
      <w:r w:rsidR="002B25A4" w:rsidRPr="00DD7E53">
        <w:t xml:space="preserve"> and contains validity ranges linked to voltage and equipment size.</w:t>
      </w:r>
    </w:p>
    <w:p w14:paraId="79913347" w14:textId="7768D273" w:rsidR="00B55D8E" w:rsidRPr="00DD7E53" w:rsidRDefault="006A4EB5" w:rsidP="006A4EB5">
      <w:pPr>
        <w:pStyle w:val="Bulletlist1"/>
      </w:pPr>
      <w:r>
        <w:t xml:space="preserve">The methods described for </w:t>
      </w:r>
      <w:r w:rsidR="009A6055" w:rsidRPr="00DD7E53">
        <w:t>explosive phenomena by the RP do not consider the</w:t>
      </w:r>
      <w:r w:rsidR="005B2CB6" w:rsidRPr="00DD7E53">
        <w:t xml:space="preserve"> simultaneous</w:t>
      </w:r>
      <w:r w:rsidR="009A6055" w:rsidRPr="00DD7E53">
        <w:t xml:space="preserve"> application of correlated effects </w:t>
      </w:r>
      <w:r w:rsidR="005B2CB6" w:rsidRPr="00DD7E53">
        <w:t xml:space="preserve">on potential targets, for example potential missiles generated by the failure of </w:t>
      </w:r>
      <w:r w:rsidR="00C61E6E" w:rsidRPr="00DD7E53">
        <w:t>pressurised equipment</w:t>
      </w:r>
      <w:r w:rsidR="00344DBD">
        <w:t xml:space="preserve"> (SAP EHA.6)</w:t>
      </w:r>
      <w:r w:rsidR="00E50B12">
        <w:t>.</w:t>
      </w:r>
    </w:p>
    <w:p w14:paraId="257E4303" w14:textId="609C06E3" w:rsidR="00B55D8E" w:rsidRPr="00DD7E53" w:rsidRDefault="00BB0724" w:rsidP="00B55D8E">
      <w:pPr>
        <w:pStyle w:val="Numberedparagraph"/>
      </w:pPr>
      <w:r>
        <w:t xml:space="preserve">Additionally, I sampled </w:t>
      </w:r>
      <w:r w:rsidR="00C33699">
        <w:t>the RP</w:t>
      </w:r>
      <w:r w:rsidR="00BE7C53">
        <w:t>’</w:t>
      </w:r>
      <w:r w:rsidR="00C33699">
        <w:t xml:space="preserve">s approach to barrier substantiation for explosive hazards. From my assessment, </w:t>
      </w:r>
      <w:r w:rsidR="009A0FE9" w:rsidRPr="00344DBD">
        <w:t>I am satisfied that t</w:t>
      </w:r>
      <w:r w:rsidR="00C61E6E" w:rsidRPr="00344DBD">
        <w:t>he RP</w:t>
      </w:r>
      <w:r w:rsidR="00BE7C53">
        <w:t>’</w:t>
      </w:r>
      <w:r w:rsidR="00344DBD" w:rsidRPr="00344DBD">
        <w:t>s</w:t>
      </w:r>
      <w:r w:rsidR="00C61E6E" w:rsidRPr="00344DBD">
        <w:t xml:space="preserve"> approach</w:t>
      </w:r>
      <w:r w:rsidR="00E86B19">
        <w:t xml:space="preserve"> (ref. </w:t>
      </w:r>
      <w:sdt>
        <w:sdtPr>
          <w:id w:val="2005402224"/>
          <w:citation/>
        </w:sdtPr>
        <w:sdtEndPr/>
        <w:sdtContent>
          <w:r w:rsidR="00E86B19">
            <w:fldChar w:fldCharType="begin"/>
          </w:r>
          <w:r w:rsidR="00E86B19">
            <w:instrText xml:space="preserve"> CITATION Hol23 \l 2057 </w:instrText>
          </w:r>
          <w:r w:rsidR="00E86B19">
            <w:fldChar w:fldCharType="separate"/>
          </w:r>
          <w:r w:rsidR="005208CC" w:rsidRPr="005208CC">
            <w:rPr>
              <w:noProof/>
            </w:rPr>
            <w:t>[68]</w:t>
          </w:r>
          <w:r w:rsidR="00E86B19">
            <w:fldChar w:fldCharType="end"/>
          </w:r>
        </w:sdtContent>
      </w:sdt>
      <w:r w:rsidR="00E86B19">
        <w:t>)</w:t>
      </w:r>
      <w:r w:rsidR="00C61E6E" w:rsidRPr="00344DBD">
        <w:t xml:space="preserve"> focusses on </w:t>
      </w:r>
      <w:r w:rsidR="004A5346" w:rsidRPr="00344DBD">
        <w:t xml:space="preserve">determining </w:t>
      </w:r>
      <w:r w:rsidR="00C61E6E" w:rsidRPr="00344DBD">
        <w:t xml:space="preserve">the potential for damage </w:t>
      </w:r>
      <w:r w:rsidR="00E91E54" w:rsidRPr="00344DBD">
        <w:t>to concrete barriers</w:t>
      </w:r>
      <w:r w:rsidR="00351948">
        <w:t xml:space="preserve"> from explosion effects</w:t>
      </w:r>
      <w:r w:rsidR="00E91E54" w:rsidRPr="00344DBD">
        <w:t>.</w:t>
      </w:r>
      <w:r w:rsidR="00E91E54" w:rsidRPr="00DD7E53">
        <w:t xml:space="preserve"> This is</w:t>
      </w:r>
      <w:r w:rsidR="00C85E01">
        <w:t xml:space="preserve"> in</w:t>
      </w:r>
      <w:r w:rsidR="00E91E54" w:rsidRPr="00DD7E53">
        <w:t xml:space="preserve"> line with my expectations </w:t>
      </w:r>
      <w:r w:rsidR="009E1E08" w:rsidRPr="00DD7E53">
        <w:t>for a Step 2 GDA</w:t>
      </w:r>
      <w:r w:rsidR="00811B6A">
        <w:t xml:space="preserve"> (see </w:t>
      </w:r>
      <w:r w:rsidR="00BE7C53">
        <w:t xml:space="preserve">para. </w:t>
      </w:r>
      <w:r w:rsidR="00811B6A">
        <w:t>8</w:t>
      </w:r>
      <w:r w:rsidR="00C905AB">
        <w:t>7</w:t>
      </w:r>
      <w:r w:rsidR="00811B6A">
        <w:t>)</w:t>
      </w:r>
      <w:r w:rsidR="00BE7C53">
        <w:t xml:space="preserve">, </w:t>
      </w:r>
      <w:r w:rsidR="009E1E08" w:rsidRPr="00DD7E53">
        <w:t>however, the</w:t>
      </w:r>
      <w:r w:rsidR="00C905AB">
        <w:t xml:space="preserve"> RP has not</w:t>
      </w:r>
      <w:r w:rsidR="00547200">
        <w:t xml:space="preserve"> fully</w:t>
      </w:r>
      <w:r w:rsidR="00C905AB">
        <w:t xml:space="preserve"> justified the</w:t>
      </w:r>
      <w:r w:rsidR="009E1E08" w:rsidRPr="00DD7E53">
        <w:t xml:space="preserve"> </w:t>
      </w:r>
      <w:r w:rsidR="003B313B" w:rsidRPr="00DD7E53">
        <w:t xml:space="preserve">completeness </w:t>
      </w:r>
      <w:r w:rsidR="00547200">
        <w:t xml:space="preserve">of its </w:t>
      </w:r>
      <w:r w:rsidR="003B313B" w:rsidRPr="00DD7E53">
        <w:t>segregation approach and</w:t>
      </w:r>
      <w:r w:rsidR="00C57F53" w:rsidRPr="00DD7E53">
        <w:t xml:space="preserve"> therefore assessment methods considering damage</w:t>
      </w:r>
      <w:r w:rsidR="00F17A61">
        <w:t>, from explosive effects,</w:t>
      </w:r>
      <w:r w:rsidR="00C57F53" w:rsidRPr="00DD7E53">
        <w:t xml:space="preserve"> to non-concrete targets may be required. </w:t>
      </w:r>
      <w:r w:rsidR="00F67168" w:rsidRPr="00DD7E53">
        <w:t>The RP has acknowledged that</w:t>
      </w:r>
      <w:r w:rsidR="00F53FD6">
        <w:t>,</w:t>
      </w:r>
      <w:r w:rsidR="00F67168" w:rsidRPr="00DD7E53">
        <w:t xml:space="preserve"> in some areas of the plant</w:t>
      </w:r>
      <w:r w:rsidR="008073EE" w:rsidRPr="00DD7E53">
        <w:t>,</w:t>
      </w:r>
      <w:r w:rsidR="00F67168" w:rsidRPr="00DD7E53">
        <w:t xml:space="preserve"> </w:t>
      </w:r>
      <w:r w:rsidR="001B115C" w:rsidRPr="00DD7E53">
        <w:t>arguments</w:t>
      </w:r>
      <w:r w:rsidR="008073EE" w:rsidRPr="00DD7E53">
        <w:t xml:space="preserve"> and evidence may be</w:t>
      </w:r>
      <w:r w:rsidR="001B115C" w:rsidRPr="00DD7E53">
        <w:t xml:space="preserve"> based on separation or </w:t>
      </w:r>
      <w:r w:rsidR="001E6AB8" w:rsidRPr="00DD7E53">
        <w:t xml:space="preserve">local </w:t>
      </w:r>
      <w:r w:rsidR="008073EE" w:rsidRPr="00DD7E53">
        <w:t xml:space="preserve">protection </w:t>
      </w:r>
      <w:r w:rsidR="00E143CD" w:rsidRPr="00DD7E53">
        <w:t xml:space="preserve">and stated that potential hazard impacts on safety measures other than divisional barriers will be subject to detailed investigation beyond Step 2 </w:t>
      </w:r>
      <w:r w:rsidR="00521EAB" w:rsidRPr="00DD7E53">
        <w:t xml:space="preserve">(ref. </w:t>
      </w:r>
      <w:sdt>
        <w:sdtPr>
          <w:id w:val="-47775761"/>
          <w:citation/>
        </w:sdtPr>
        <w:sdtEndPr/>
        <w:sdtContent>
          <w:r w:rsidR="00E10344" w:rsidRPr="00DD7E53">
            <w:fldChar w:fldCharType="begin"/>
          </w:r>
          <w:r w:rsidR="00E10344" w:rsidRPr="00DD7E53">
            <w:instrText xml:space="preserve"> CITATION ONR16 \l 2057 </w:instrText>
          </w:r>
          <w:r w:rsidR="00E10344" w:rsidRPr="00DD7E53">
            <w:fldChar w:fldCharType="separate"/>
          </w:r>
          <w:r w:rsidR="005208CC" w:rsidRPr="005208CC">
            <w:rPr>
              <w:noProof/>
            </w:rPr>
            <w:t>[78]</w:t>
          </w:r>
          <w:r w:rsidR="00E10344" w:rsidRPr="00DD7E53">
            <w:fldChar w:fldCharType="end"/>
          </w:r>
        </w:sdtContent>
      </w:sdt>
      <w:r w:rsidR="00521EAB" w:rsidRPr="00DD7E53">
        <w:t>)</w:t>
      </w:r>
      <w:r w:rsidR="00E143CD" w:rsidRPr="00DD7E53">
        <w:t>.</w:t>
      </w:r>
    </w:p>
    <w:p w14:paraId="54EAC8B4" w14:textId="6879C246" w:rsidR="00C95460" w:rsidRPr="00DD7E53" w:rsidRDefault="00E143CD" w:rsidP="00C95460">
      <w:pPr>
        <w:pStyle w:val="Numberedparagraph"/>
      </w:pPr>
      <w:r w:rsidRPr="00DD7E53">
        <w:t>Overall</w:t>
      </w:r>
      <w:r w:rsidR="00C7201E">
        <w:t>, from my sampling</w:t>
      </w:r>
      <w:r w:rsidRPr="00DD7E53">
        <w:t xml:space="preserve"> I judge that </w:t>
      </w:r>
      <w:r w:rsidR="007407C5" w:rsidRPr="00DD7E53">
        <w:t xml:space="preserve">the RP has presented adequate high level methodologies for the </w:t>
      </w:r>
      <w:r w:rsidR="004C1F86">
        <w:t xml:space="preserve">fundamental </w:t>
      </w:r>
      <w:r w:rsidR="007407C5" w:rsidRPr="00DD7E53">
        <w:t xml:space="preserve">characterisation and assessment of blast and explosion hazards. </w:t>
      </w:r>
      <w:r w:rsidR="004C1F86">
        <w:t>I am satisfied that t</w:t>
      </w:r>
      <w:r w:rsidR="007407C5" w:rsidRPr="00DD7E53">
        <w:t>he RP</w:t>
      </w:r>
      <w:r w:rsidR="00AB5986">
        <w:t>’</w:t>
      </w:r>
      <w:r w:rsidR="007407C5" w:rsidRPr="00DD7E53">
        <w:t xml:space="preserve">s methods are based on </w:t>
      </w:r>
      <w:r w:rsidR="00801800" w:rsidRPr="00DD7E53">
        <w:t xml:space="preserve">internationally recognised practices and the hazards considered are likely to be representative of most of the hazards present in the final SMR-300 </w:t>
      </w:r>
      <w:r w:rsidR="00801800" w:rsidRPr="00DD7E53">
        <w:lastRenderedPageBreak/>
        <w:t xml:space="preserve">design. </w:t>
      </w:r>
      <w:r w:rsidR="00232AB6">
        <w:t>However, f</w:t>
      </w:r>
      <w:r w:rsidR="00C51626" w:rsidRPr="00DD7E53">
        <w:t>urther work is required</w:t>
      </w:r>
      <w:r w:rsidR="00232AB6">
        <w:t xml:space="preserve"> by the RP</w:t>
      </w:r>
      <w:r w:rsidR="00C51626" w:rsidRPr="00DD7E53">
        <w:t xml:space="preserve"> to </w:t>
      </w:r>
      <w:r w:rsidR="0051539D" w:rsidRPr="00DD7E53">
        <w:t xml:space="preserve">explain the detailed application of </w:t>
      </w:r>
      <w:r w:rsidR="00232AB6">
        <w:t xml:space="preserve">its </w:t>
      </w:r>
      <w:r w:rsidR="0051539D" w:rsidRPr="00DD7E53">
        <w:t>a</w:t>
      </w:r>
      <w:r w:rsidR="00232AB6">
        <w:t>nalysis</w:t>
      </w:r>
      <w:r w:rsidR="0051539D" w:rsidRPr="00DD7E53">
        <w:t xml:space="preserve"> parameters and ensure the </w:t>
      </w:r>
      <w:r w:rsidR="00107E58">
        <w:t xml:space="preserve">analysis </w:t>
      </w:r>
      <w:r w:rsidR="0051539D" w:rsidRPr="00DD7E53">
        <w:t>methods remain valid</w:t>
      </w:r>
      <w:r w:rsidR="0042044E">
        <w:t xml:space="preserve"> for </w:t>
      </w:r>
      <w:r w:rsidR="0009685E">
        <w:t xml:space="preserve">all </w:t>
      </w:r>
      <w:r w:rsidR="0042044E">
        <w:t>specific applications in the SMR-300 design</w:t>
      </w:r>
      <w:r w:rsidR="00CC2F12">
        <w:t>.</w:t>
      </w:r>
      <w:r w:rsidR="002E34E4">
        <w:t xml:space="preserve"> I judge that the required work</w:t>
      </w:r>
      <w:r w:rsidR="00A2007A">
        <w:t xml:space="preserve"> is commensurate with future</w:t>
      </w:r>
      <w:r w:rsidR="002E34E4">
        <w:t xml:space="preserve"> </w:t>
      </w:r>
      <w:r w:rsidR="008E7E66">
        <w:t>detailed assessment.</w:t>
      </w:r>
      <w:r w:rsidR="00CC2F12">
        <w:t xml:space="preserve"> </w:t>
      </w:r>
      <w:r w:rsidR="0051539D" w:rsidRPr="00DD7E53">
        <w:t>I</w:t>
      </w:r>
      <w:r w:rsidR="008E7E66">
        <w:t xml:space="preserve"> therefore</w:t>
      </w:r>
      <w:r w:rsidR="0051539D" w:rsidRPr="00DD7E53">
        <w:t xml:space="preserve"> consider the information provided</w:t>
      </w:r>
      <w:r w:rsidR="00107E58">
        <w:t xml:space="preserve"> by the RP</w:t>
      </w:r>
      <w:r w:rsidR="0051539D" w:rsidRPr="00DD7E53">
        <w:t xml:space="preserve"> </w:t>
      </w:r>
      <w:r w:rsidR="005448F6">
        <w:t xml:space="preserve">provides </w:t>
      </w:r>
      <w:r w:rsidR="0051539D" w:rsidRPr="00DD7E53">
        <w:t>sufficient</w:t>
      </w:r>
      <w:r w:rsidR="005448F6">
        <w:t xml:space="preserve"> confidence</w:t>
      </w:r>
      <w:r w:rsidR="00FD30B9">
        <w:t xml:space="preserve"> </w:t>
      </w:r>
      <w:r w:rsidR="00542EEE">
        <w:t>that</w:t>
      </w:r>
      <w:r w:rsidR="00FA1584">
        <w:t xml:space="preserve"> the methodology for blast and explosion analysis does not represent a fundamental shortfall</w:t>
      </w:r>
      <w:r w:rsidR="0051539D" w:rsidRPr="00DD7E53">
        <w:t>.</w:t>
      </w:r>
    </w:p>
    <w:p w14:paraId="4E2273BC" w14:textId="3587CE28" w:rsidR="00C95460" w:rsidRPr="00DD7E53" w:rsidRDefault="00C95460" w:rsidP="00C95460">
      <w:pPr>
        <w:pStyle w:val="Heading4"/>
      </w:pPr>
      <w:r w:rsidRPr="00DD7E53">
        <w:t xml:space="preserve">Internal </w:t>
      </w:r>
      <w:r w:rsidR="00A25E86" w:rsidRPr="00DD7E53">
        <w:t>Flooding</w:t>
      </w:r>
    </w:p>
    <w:p w14:paraId="72DD0BAF" w14:textId="1FB2339A" w:rsidR="00C95460" w:rsidRPr="00DD7E53" w:rsidRDefault="00494C0C" w:rsidP="006F4B8C">
      <w:pPr>
        <w:pStyle w:val="Numberedparagraph"/>
      </w:pPr>
      <w:r>
        <w:t>I sampled the RP</w:t>
      </w:r>
      <w:r w:rsidR="00AA0D4E">
        <w:t>’</w:t>
      </w:r>
      <w:r>
        <w:t>s methodology for analysing internal flooding, both deterministic and probabilistic as it covers many general hazard analysis aspects such as hazard screening, quantitative modelling and the approach to sensitivity analyses (</w:t>
      </w:r>
      <w:r w:rsidR="00CA6E08">
        <w:t xml:space="preserve">SAPs </w:t>
      </w:r>
      <w:r>
        <w:t xml:space="preserve">EHA 19, EHA 6, EHA.7). These are particularly important for hazards with the potential to spread to multiple areas of the plant such as internal flooding. </w:t>
      </w:r>
      <w:r w:rsidR="00597664" w:rsidRPr="00DD7E53">
        <w:t xml:space="preserve">The RP </w:t>
      </w:r>
      <w:r w:rsidR="00D12042">
        <w:t xml:space="preserve">presented </w:t>
      </w:r>
      <w:r w:rsidR="00597664" w:rsidRPr="00DD7E53">
        <w:t xml:space="preserve">the work completed to date and its proposed future approach to internal flooding </w:t>
      </w:r>
      <w:r w:rsidR="00D12042">
        <w:t xml:space="preserve">analysis </w:t>
      </w:r>
      <w:r w:rsidR="00597664" w:rsidRPr="00DD7E53">
        <w:t xml:space="preserve">within the Internal Hazards Methodology and Alignment Report </w:t>
      </w:r>
      <w:r w:rsidR="00CA112B" w:rsidRPr="00DD7E53">
        <w:t xml:space="preserve">(ref. </w:t>
      </w:r>
      <w:sdt>
        <w:sdtPr>
          <w:id w:val="301814844"/>
          <w:citation/>
        </w:sdtPr>
        <w:sdtEndPr/>
        <w:sdtContent>
          <w:r w:rsidR="00CA112B" w:rsidRPr="00DD7E53">
            <w:fldChar w:fldCharType="begin"/>
          </w:r>
          <w:r w:rsidR="00CA112B" w:rsidRPr="00DD7E53">
            <w:instrText xml:space="preserve"> CITATION Hol23 \l 2057 </w:instrText>
          </w:r>
          <w:r w:rsidR="00CA112B" w:rsidRPr="00DD7E53">
            <w:fldChar w:fldCharType="separate"/>
          </w:r>
          <w:r w:rsidR="005208CC" w:rsidRPr="005208CC">
            <w:rPr>
              <w:noProof/>
            </w:rPr>
            <w:t>[68]</w:t>
          </w:r>
          <w:r w:rsidR="00CA112B" w:rsidRPr="00DD7E53">
            <w:fldChar w:fldCharType="end"/>
          </w:r>
        </w:sdtContent>
      </w:sdt>
      <w:r w:rsidR="00CA112B" w:rsidRPr="00DD7E53">
        <w:t>)</w:t>
      </w:r>
      <w:r w:rsidR="00597664" w:rsidRPr="00DD7E53">
        <w:t xml:space="preserve">, this </w:t>
      </w:r>
      <w:r w:rsidR="00D12042">
        <w:t>report was</w:t>
      </w:r>
      <w:r w:rsidR="00597664" w:rsidRPr="00DD7E53">
        <w:t xml:space="preserve"> supported by the Internal Flooding PSA Methodology </w:t>
      </w:r>
      <w:r w:rsidR="00F827CC">
        <w:t xml:space="preserve">(ref. </w:t>
      </w:r>
      <w:sdt>
        <w:sdtPr>
          <w:id w:val="-1356496471"/>
          <w:citation/>
        </w:sdtPr>
        <w:sdtEndPr/>
        <w:sdtContent>
          <w:r w:rsidR="00B15BC4">
            <w:fldChar w:fldCharType="begin"/>
          </w:r>
          <w:r w:rsidR="00B15BC4">
            <w:instrText xml:space="preserve"> CITATION Int6 \l 2057 </w:instrText>
          </w:r>
          <w:r w:rsidR="00B15BC4">
            <w:fldChar w:fldCharType="separate"/>
          </w:r>
          <w:r w:rsidR="005208CC" w:rsidRPr="005208CC">
            <w:rPr>
              <w:noProof/>
            </w:rPr>
            <w:t>[87]</w:t>
          </w:r>
          <w:r w:rsidR="00B15BC4">
            <w:fldChar w:fldCharType="end"/>
          </w:r>
        </w:sdtContent>
      </w:sdt>
      <w:r w:rsidR="00F827CC">
        <w:t>)</w:t>
      </w:r>
      <w:r w:rsidR="00597664" w:rsidRPr="00DD7E53">
        <w:t xml:space="preserve"> which was prepared for the SMR-160.</w:t>
      </w:r>
      <w:r w:rsidR="00180814" w:rsidRPr="00DD7E53">
        <w:t xml:space="preserve"> The </w:t>
      </w:r>
      <w:r w:rsidR="000F0CB6">
        <w:t xml:space="preserve">RP’s </w:t>
      </w:r>
      <w:r w:rsidR="00180814" w:rsidRPr="00DD7E53">
        <w:t xml:space="preserve">flooding PSA methodology notes </w:t>
      </w:r>
      <w:r w:rsidR="00180814" w:rsidRPr="000F0CB6">
        <w:t>that work has been completed</w:t>
      </w:r>
      <w:r w:rsidR="00180814" w:rsidRPr="00DD7E53">
        <w:t xml:space="preserve"> in line with several US standards including </w:t>
      </w:r>
      <w:r w:rsidR="00312792" w:rsidRPr="00DD7E53">
        <w:t>RG 1.20</w:t>
      </w:r>
      <w:r w:rsidR="0082774B" w:rsidRPr="00DD7E53">
        <w:t>0</w:t>
      </w:r>
      <w:r w:rsidR="00691CB8" w:rsidRPr="00DD7E53">
        <w:t xml:space="preserve"> </w:t>
      </w:r>
      <w:r w:rsidR="00B15BC4">
        <w:t xml:space="preserve">(ref. </w:t>
      </w:r>
      <w:sdt>
        <w:sdtPr>
          <w:id w:val="-382491330"/>
          <w:citation/>
        </w:sdtPr>
        <w:sdtEndPr/>
        <w:sdtContent>
          <w:r w:rsidR="00997CD3">
            <w:fldChar w:fldCharType="begin"/>
          </w:r>
          <w:r w:rsidR="00997CD3">
            <w:instrText xml:space="preserve"> CITATION USN4 \l 2057 </w:instrText>
          </w:r>
          <w:r w:rsidR="00997CD3">
            <w:fldChar w:fldCharType="separate"/>
          </w:r>
          <w:r w:rsidR="005208CC" w:rsidRPr="005208CC">
            <w:rPr>
              <w:noProof/>
            </w:rPr>
            <w:t>[99]</w:t>
          </w:r>
          <w:r w:rsidR="00997CD3">
            <w:fldChar w:fldCharType="end"/>
          </w:r>
        </w:sdtContent>
      </w:sdt>
      <w:r w:rsidR="00B15BC4">
        <w:t>)</w:t>
      </w:r>
      <w:r w:rsidR="0082774B" w:rsidRPr="00DD7E53">
        <w:t xml:space="preserve"> an</w:t>
      </w:r>
      <w:r w:rsidR="006F4B8C" w:rsidRPr="00DD7E53">
        <w:t xml:space="preserve">d ASME-ANS RA-S-1 </w:t>
      </w:r>
      <w:r w:rsidR="00997CD3">
        <w:t xml:space="preserve">(ref. </w:t>
      </w:r>
      <w:sdt>
        <w:sdtPr>
          <w:id w:val="-934051213"/>
          <w:citation/>
        </w:sdtPr>
        <w:sdtEndPr/>
        <w:sdtContent>
          <w:r w:rsidR="00997CD3">
            <w:fldChar w:fldCharType="begin"/>
          </w:r>
          <w:r w:rsidR="00997CD3">
            <w:instrText xml:space="preserve"> CITATION ASM \l 2057 </w:instrText>
          </w:r>
          <w:r w:rsidR="00997CD3">
            <w:fldChar w:fldCharType="separate"/>
          </w:r>
          <w:r w:rsidR="005208CC" w:rsidRPr="005208CC">
            <w:rPr>
              <w:noProof/>
            </w:rPr>
            <w:t>[100]</w:t>
          </w:r>
          <w:r w:rsidR="00997CD3">
            <w:fldChar w:fldCharType="end"/>
          </w:r>
        </w:sdtContent>
      </w:sdt>
      <w:r w:rsidR="00997CD3">
        <w:t>)</w:t>
      </w:r>
      <w:r w:rsidR="006F4B8C" w:rsidRPr="00DD7E53">
        <w:t xml:space="preserve">. </w:t>
      </w:r>
      <w:r w:rsidR="009F7702">
        <w:t>I have sampled the</w:t>
      </w:r>
      <w:r w:rsidR="006F4B8C" w:rsidRPr="00DD7E53">
        <w:t xml:space="preserve"> methodolog</w:t>
      </w:r>
      <w:r w:rsidR="009F7702">
        <w:t>ies</w:t>
      </w:r>
      <w:r w:rsidR="006F4B8C" w:rsidRPr="00DD7E53">
        <w:t xml:space="preserve"> described </w:t>
      </w:r>
      <w:r w:rsidR="009F7702">
        <w:t>and I am satisfied that they contain</w:t>
      </w:r>
      <w:r w:rsidR="002E63FF" w:rsidRPr="00DD7E53">
        <w:t xml:space="preserve"> some of the steps which I would expect for a deterministic flooding assessment. These include:</w:t>
      </w:r>
    </w:p>
    <w:p w14:paraId="434ADDA4" w14:textId="2FB233E3" w:rsidR="00851E56" w:rsidRPr="00DD7E53" w:rsidRDefault="0036567E" w:rsidP="0047721B">
      <w:pPr>
        <w:pStyle w:val="Bulletlist1"/>
      </w:pPr>
      <w:r w:rsidRPr="00DD7E53">
        <w:t>Internal Flooding Qualitative Screening</w:t>
      </w:r>
      <w:r w:rsidR="00FD01E9" w:rsidRPr="00DD7E53">
        <w:t xml:space="preserve"> – The RP stated that the aim of this step </w:t>
      </w:r>
      <w:r w:rsidR="007F2871" w:rsidRPr="00DD7E53">
        <w:t>is to qualitatively screen out many low risk internal flood scenarios. This is based on several high level screening criteria s</w:t>
      </w:r>
      <w:r w:rsidR="00772C18" w:rsidRPr="00DD7E53">
        <w:t>uch</w:t>
      </w:r>
      <w:r w:rsidR="007F2871" w:rsidRPr="00DD7E53">
        <w:t xml:space="preserve"> as</w:t>
      </w:r>
      <w:r w:rsidR="00772C18" w:rsidRPr="00DD7E53">
        <w:t xml:space="preserve"> </w:t>
      </w:r>
      <w:r w:rsidR="007F2871" w:rsidRPr="00DD7E53">
        <w:t>there being no credible flood source in the area, no credible propagation pathway</w:t>
      </w:r>
      <w:r w:rsidR="00772C18" w:rsidRPr="00DD7E53">
        <w:t xml:space="preserve"> or no </w:t>
      </w:r>
      <w:r w:rsidR="009637B9" w:rsidRPr="00DD7E53">
        <w:t xml:space="preserve">safety equipment which is credited within the PSA model. The RP </w:t>
      </w:r>
      <w:r w:rsidR="009F7702">
        <w:t>did</w:t>
      </w:r>
      <w:r w:rsidR="009637B9" w:rsidRPr="00DD7E53">
        <w:t xml:space="preserve"> not </w:t>
      </w:r>
      <w:r w:rsidR="00E74C0F">
        <w:t>provide</w:t>
      </w:r>
      <w:r w:rsidR="009637B9" w:rsidRPr="00DD7E53">
        <w:t xml:space="preserve"> details</w:t>
      </w:r>
      <w:r w:rsidR="00BF2F87" w:rsidRPr="00DD7E53">
        <w:t xml:space="preserve"> how such criteria </w:t>
      </w:r>
      <w:r w:rsidR="001D7D89">
        <w:t>was</w:t>
      </w:r>
      <w:r w:rsidR="00BF2F87" w:rsidRPr="00DD7E53">
        <w:t xml:space="preserve"> </w:t>
      </w:r>
      <w:r w:rsidR="00934941" w:rsidRPr="00DD7E53">
        <w:t>applied,</w:t>
      </w:r>
      <w:r w:rsidR="00BF2F87" w:rsidRPr="00DD7E53">
        <w:t xml:space="preserve"> such as how</w:t>
      </w:r>
      <w:r w:rsidR="00724DB6" w:rsidRPr="00DD7E53">
        <w:t xml:space="preserve"> potential pathways are judged as not credible</w:t>
      </w:r>
      <w:r w:rsidR="00B2773D">
        <w:t>,</w:t>
      </w:r>
      <w:r w:rsidR="00724DB6" w:rsidRPr="00DD7E53">
        <w:t xml:space="preserve"> </w:t>
      </w:r>
      <w:r w:rsidR="00971C2F" w:rsidRPr="00DD7E53">
        <w:t>or</w:t>
      </w:r>
      <w:r w:rsidR="0073235B" w:rsidRPr="00DD7E53">
        <w:t xml:space="preserve"> if any flood sources are screened out at this stage</w:t>
      </w:r>
      <w:r w:rsidR="00B2773D">
        <w:t>. H</w:t>
      </w:r>
      <w:r w:rsidR="003E18AB" w:rsidRPr="00DD7E53">
        <w:t xml:space="preserve">owever, I judge that the </w:t>
      </w:r>
      <w:r w:rsidR="00DC541B" w:rsidRPr="00DD7E53">
        <w:t xml:space="preserve">general </w:t>
      </w:r>
      <w:r w:rsidR="00974B8D">
        <w:t xml:space="preserve">fundamental </w:t>
      </w:r>
      <w:r w:rsidR="003E18AB" w:rsidRPr="00DD7E53">
        <w:t xml:space="preserve">approach is aligned with the expectations of SAP EHA.19. I </w:t>
      </w:r>
      <w:r w:rsidR="00E610E9">
        <w:t>requested clarification from</w:t>
      </w:r>
      <w:r w:rsidR="003E18AB" w:rsidRPr="00DD7E53">
        <w:t xml:space="preserve"> the RP</w:t>
      </w:r>
      <w:r w:rsidR="00B46777" w:rsidRPr="00DD7E53">
        <w:t xml:space="preserve"> on whether any flooding sources would be excluded from the </w:t>
      </w:r>
      <w:r w:rsidR="00416665" w:rsidRPr="00DD7E53">
        <w:t xml:space="preserve">analysis based on temperature </w:t>
      </w:r>
      <w:r w:rsidR="0010566D" w:rsidRPr="00DD7E53">
        <w:t xml:space="preserve">or pressure </w:t>
      </w:r>
      <w:r w:rsidR="00735DDA" w:rsidRPr="00DD7E53">
        <w:t xml:space="preserve">within RQ-01803 </w:t>
      </w:r>
      <w:r w:rsidR="002C2A7A" w:rsidRPr="00DD7E53">
        <w:t xml:space="preserve">(ref. </w:t>
      </w:r>
      <w:sdt>
        <w:sdtPr>
          <w:id w:val="862243904"/>
          <w:citation/>
        </w:sdtPr>
        <w:sdtEndPr/>
        <w:sdtContent>
          <w:r w:rsidR="002C2A7A" w:rsidRPr="00DD7E53">
            <w:fldChar w:fldCharType="begin"/>
          </w:r>
          <w:r w:rsidR="002C2A7A" w:rsidRPr="00DD7E53">
            <w:instrText xml:space="preserve"> CITATION ONR16 \l 2057 </w:instrText>
          </w:r>
          <w:r w:rsidR="002C2A7A" w:rsidRPr="00DD7E53">
            <w:fldChar w:fldCharType="separate"/>
          </w:r>
          <w:r w:rsidR="005208CC" w:rsidRPr="005208CC">
            <w:rPr>
              <w:noProof/>
            </w:rPr>
            <w:t>[78]</w:t>
          </w:r>
          <w:r w:rsidR="002C2A7A" w:rsidRPr="00DD7E53">
            <w:fldChar w:fldCharType="end"/>
          </w:r>
        </w:sdtContent>
      </w:sdt>
      <w:r w:rsidR="002C2A7A" w:rsidRPr="00DD7E53">
        <w:t>)</w:t>
      </w:r>
      <w:r w:rsidR="00735DDA" w:rsidRPr="00DD7E53">
        <w:t xml:space="preserve">. The RP clarified that </w:t>
      </w:r>
      <w:r w:rsidR="00E8100F" w:rsidRPr="00DD7E53">
        <w:t xml:space="preserve">when </w:t>
      </w:r>
      <w:r w:rsidR="006E1415">
        <w:t>performing flooding analysis,</w:t>
      </w:r>
      <w:r w:rsidR="00066496" w:rsidRPr="00DD7E53">
        <w:t xml:space="preserve"> all flooding sources will be identified. </w:t>
      </w:r>
      <w:r w:rsidR="000F607A">
        <w:t>In response t</w:t>
      </w:r>
      <w:r w:rsidR="00066496" w:rsidRPr="00DD7E53">
        <w:t xml:space="preserve">he RP raised a GDA </w:t>
      </w:r>
      <w:r w:rsidR="0047721B" w:rsidRPr="00DD7E53">
        <w:t>commitment</w:t>
      </w:r>
      <w:r w:rsidR="008E64B0" w:rsidRPr="00DD7E53">
        <w:t xml:space="preserve"> (ref. </w:t>
      </w:r>
      <w:sdt>
        <w:sdtPr>
          <w:id w:val="-1108731259"/>
          <w:citation/>
        </w:sdtPr>
        <w:sdtEndPr/>
        <w:sdtContent>
          <w:r w:rsidR="008E64B0" w:rsidRPr="00DD7E53">
            <w:fldChar w:fldCharType="begin"/>
          </w:r>
          <w:r w:rsidR="008E64B0" w:rsidRPr="00DD7E53">
            <w:instrText xml:space="preserve"> CITATION PSRB22 \l 2057 </w:instrText>
          </w:r>
          <w:r w:rsidR="008E64B0" w:rsidRPr="00DD7E53">
            <w:fldChar w:fldCharType="separate"/>
          </w:r>
          <w:r w:rsidR="005208CC" w:rsidRPr="005208CC">
            <w:rPr>
              <w:noProof/>
            </w:rPr>
            <w:t>[24]</w:t>
          </w:r>
          <w:r w:rsidR="008E64B0" w:rsidRPr="00DD7E53">
            <w:fldChar w:fldCharType="end"/>
          </w:r>
        </w:sdtContent>
      </w:sdt>
      <w:r w:rsidR="008E64B0" w:rsidRPr="00DD7E53">
        <w:t>)</w:t>
      </w:r>
      <w:r w:rsidR="00066496" w:rsidRPr="00DD7E53">
        <w:t xml:space="preserve"> </w:t>
      </w:r>
      <w:r w:rsidR="00AB05EA" w:rsidRPr="00DD7E53">
        <w:t>related to the consideration of flood sources which state</w:t>
      </w:r>
      <w:r w:rsidR="000F607A">
        <w:t>d</w:t>
      </w:r>
      <w:r w:rsidR="00AB05EA" w:rsidRPr="00DD7E53">
        <w:t xml:space="preserve"> “</w:t>
      </w:r>
      <w:r w:rsidR="0047721B" w:rsidRPr="00DD7E53">
        <w:t>Regulatory expectations related to the consideration of internal flooding differ between the US and the UK, notably in the areas of moderate energy and non-seismicall</w:t>
      </w:r>
      <w:r w:rsidR="00FF2A33" w:rsidRPr="00DD7E53">
        <w:t xml:space="preserve">y </w:t>
      </w:r>
      <w:r w:rsidR="0047721B" w:rsidRPr="00DD7E53">
        <w:t>qualified pipes. A Commitment is raised to assess if the SMR-300 design is sufficiently robust against the more conservative UK internal flooding expectations through the Design Management process”.</w:t>
      </w:r>
      <w:r w:rsidR="000F607A">
        <w:t xml:space="preserve"> I am satisfied that th</w:t>
      </w:r>
      <w:r w:rsidR="007036A5">
        <w:t>is</w:t>
      </w:r>
      <w:r w:rsidR="000F607A">
        <w:t xml:space="preserve"> </w:t>
      </w:r>
      <w:r w:rsidR="0081784C">
        <w:t>position is adequate at Step 2</w:t>
      </w:r>
      <w:r w:rsidR="00E04F73">
        <w:t xml:space="preserve"> and does not represent a fundamental shortfall</w:t>
      </w:r>
      <w:r w:rsidR="00D630B9">
        <w:t xml:space="preserve"> as the RP has </w:t>
      </w:r>
      <w:r w:rsidR="00D630B9">
        <w:lastRenderedPageBreak/>
        <w:t xml:space="preserve">recognised the most significant </w:t>
      </w:r>
      <w:r w:rsidR="007410EB">
        <w:t>differences between UK and US expectations</w:t>
      </w:r>
      <w:r w:rsidR="00E04F73">
        <w:t>.</w:t>
      </w:r>
      <w:r w:rsidR="000F607A">
        <w:t xml:space="preserve"> </w:t>
      </w:r>
      <w:r w:rsidR="00175749">
        <w:t xml:space="preserve">ONR expectations concerning the failure modes of pipework </w:t>
      </w:r>
      <w:r w:rsidR="000A3F96">
        <w:t xml:space="preserve">are discussed in Section </w:t>
      </w:r>
      <w:r w:rsidR="000A3F96">
        <w:fldChar w:fldCharType="begin"/>
      </w:r>
      <w:r w:rsidR="000A3F96">
        <w:instrText xml:space="preserve"> REF _Ref208493397 \r \h </w:instrText>
      </w:r>
      <w:r w:rsidR="000A3F96">
        <w:fldChar w:fldCharType="separate"/>
      </w:r>
      <w:r w:rsidR="000A3F96">
        <w:rPr>
          <w:cs/>
        </w:rPr>
        <w:t>‎</w:t>
      </w:r>
      <w:r w:rsidR="000A3F96">
        <w:t>4.2.2.4</w:t>
      </w:r>
      <w:r w:rsidR="000A3F96">
        <w:fldChar w:fldCharType="end"/>
      </w:r>
      <w:r w:rsidR="000A3F96">
        <w:t>.</w:t>
      </w:r>
      <w:r w:rsidR="00066496" w:rsidRPr="00DD7E53">
        <w:t xml:space="preserve"> </w:t>
      </w:r>
      <w:r w:rsidR="0009015E" w:rsidRPr="00DD7E53">
        <w:t xml:space="preserve"> </w:t>
      </w:r>
    </w:p>
    <w:p w14:paraId="65D8D6C9" w14:textId="1CC55F5C" w:rsidR="0036567E" w:rsidRPr="00DD7E53" w:rsidRDefault="007E7585" w:rsidP="00851E56">
      <w:pPr>
        <w:pStyle w:val="Bulletlist1"/>
      </w:pPr>
      <w:r w:rsidRPr="00DD7E53">
        <w:t>Flood Source Identification and Characterisation</w:t>
      </w:r>
      <w:r w:rsidR="009D3CCD" w:rsidRPr="00DD7E53">
        <w:t xml:space="preserve"> </w:t>
      </w:r>
      <w:r w:rsidR="00D74687" w:rsidRPr="00DD7E53">
        <w:t>–</w:t>
      </w:r>
      <w:r w:rsidR="009D3CCD" w:rsidRPr="00DD7E53">
        <w:t xml:space="preserve"> </w:t>
      </w:r>
      <w:r w:rsidR="00D74687" w:rsidRPr="00DD7E53">
        <w:t>The RP stated the aim of this step is to characterise the consequences of each flood-induced initiating event by considering factors such as type of flood source and pressure boundary, capacity, spill rate, flood location</w:t>
      </w:r>
      <w:r w:rsidR="004F1204" w:rsidRPr="00DD7E53">
        <w:t xml:space="preserve">, time to reach critical flood volumes and the impact on SSCs modelled in the PSA. I judge that this approach involves much of the same work which </w:t>
      </w:r>
      <w:r w:rsidR="00212B6E" w:rsidRPr="00DD7E53">
        <w:t>is required to</w:t>
      </w:r>
      <w:r w:rsidR="0069778A">
        <w:t xml:space="preserve"> assess flooding hazards deterministically </w:t>
      </w:r>
      <w:r w:rsidR="00D50E90">
        <w:t>and</w:t>
      </w:r>
      <w:r w:rsidR="00212B6E" w:rsidRPr="00DD7E53">
        <w:t xml:space="preserve"> meet</w:t>
      </w:r>
      <w:r w:rsidR="00D50E90">
        <w:t>s my</w:t>
      </w:r>
      <w:r w:rsidR="00212B6E" w:rsidRPr="00DD7E53">
        <w:t xml:space="preserve"> expectations </w:t>
      </w:r>
      <w:r w:rsidR="00D50E90">
        <w:t>informed by</w:t>
      </w:r>
      <w:r w:rsidR="00212B6E" w:rsidRPr="00DD7E53">
        <w:t xml:space="preserve"> SAP EHA.1</w:t>
      </w:r>
      <w:r w:rsidR="001B4CED">
        <w:t>,</w:t>
      </w:r>
      <w:r w:rsidR="00476CB3" w:rsidRPr="00DD7E53">
        <w:t xml:space="preserve"> noting that a </w:t>
      </w:r>
      <w:r w:rsidR="00D7460C" w:rsidRPr="00DD7E53">
        <w:t xml:space="preserve">demonstration that the identification approach is systematic and complete </w:t>
      </w:r>
      <w:r w:rsidR="00476CB3" w:rsidRPr="00DD7E53">
        <w:t xml:space="preserve">would be required at any future </w:t>
      </w:r>
      <w:r w:rsidR="000E6AB6" w:rsidRPr="00DD7E53">
        <w:t xml:space="preserve">detailed </w:t>
      </w:r>
      <w:r w:rsidR="00476CB3" w:rsidRPr="00DD7E53">
        <w:t>assessment step.</w:t>
      </w:r>
    </w:p>
    <w:p w14:paraId="04BC5D1B" w14:textId="569AFEB6" w:rsidR="007E7585" w:rsidRPr="00DD7E53" w:rsidRDefault="007E7585" w:rsidP="00851E56">
      <w:pPr>
        <w:pStyle w:val="Bulletlist1"/>
      </w:pPr>
      <w:r w:rsidRPr="00DD7E53">
        <w:t>Internal Flood Scenarios</w:t>
      </w:r>
      <w:r w:rsidR="000E6AB6" w:rsidRPr="00DD7E53">
        <w:t xml:space="preserve"> </w:t>
      </w:r>
      <w:r w:rsidR="004904AA" w:rsidRPr="00DD7E53">
        <w:t>–</w:t>
      </w:r>
      <w:r w:rsidR="000E6AB6" w:rsidRPr="00DD7E53">
        <w:t xml:space="preserve"> </w:t>
      </w:r>
      <w:r w:rsidR="004904AA" w:rsidRPr="00DD7E53">
        <w:t xml:space="preserve">The RP described </w:t>
      </w:r>
      <w:r w:rsidR="00A80EDF">
        <w:t xml:space="preserve">how it derived </w:t>
      </w:r>
      <w:r w:rsidR="000243E7" w:rsidRPr="00DD7E53">
        <w:t>flood</w:t>
      </w:r>
      <w:r w:rsidR="00A80EDF">
        <w:t>ing</w:t>
      </w:r>
      <w:r w:rsidR="000243E7" w:rsidRPr="00DD7E53">
        <w:t xml:space="preserve"> scenarios</w:t>
      </w:r>
      <w:r w:rsidR="009164C8">
        <w:t>;</w:t>
      </w:r>
      <w:r w:rsidR="00A80EDF">
        <w:t xml:space="preserve"> this considered</w:t>
      </w:r>
      <w:r w:rsidR="000243E7" w:rsidRPr="00DD7E53">
        <w:t xml:space="preserve"> propagation pathways</w:t>
      </w:r>
      <w:r w:rsidR="008C2784" w:rsidRPr="00DD7E53">
        <w:t xml:space="preserve">, mitigation </w:t>
      </w:r>
      <w:r w:rsidR="000D6136">
        <w:t>measures</w:t>
      </w:r>
      <w:r w:rsidR="00382043" w:rsidRPr="00DD7E53">
        <w:t xml:space="preserve"> </w:t>
      </w:r>
      <w:r w:rsidR="000D6136">
        <w:t>(</w:t>
      </w:r>
      <w:r w:rsidR="00382043" w:rsidRPr="00DD7E53">
        <w:t>such as equipment mounting and flood doors</w:t>
      </w:r>
      <w:r w:rsidR="000D6136">
        <w:t>),</w:t>
      </w:r>
      <w:r w:rsidR="00382043" w:rsidRPr="00DD7E53">
        <w:t xml:space="preserve"> </w:t>
      </w:r>
      <w:r w:rsidR="008C2784" w:rsidRPr="00DD7E53">
        <w:t xml:space="preserve">and affected equipment. I consider that this approach </w:t>
      </w:r>
      <w:r w:rsidR="00F7688C">
        <w:t xml:space="preserve">only </w:t>
      </w:r>
      <w:r w:rsidR="008C2784" w:rsidRPr="00DD7E53">
        <w:t>partially meets the expectations</w:t>
      </w:r>
      <w:r w:rsidR="00107542">
        <w:t xml:space="preserve"> of SAP</w:t>
      </w:r>
      <w:r w:rsidR="008C2784" w:rsidRPr="00DD7E53">
        <w:t xml:space="preserve"> </w:t>
      </w:r>
      <w:r w:rsidR="00194A13" w:rsidRPr="00DD7E53">
        <w:t>EHA.6</w:t>
      </w:r>
      <w:r w:rsidR="00107542">
        <w:t>, becaus</w:t>
      </w:r>
      <w:r w:rsidR="005011DD">
        <w:t>e</w:t>
      </w:r>
      <w:r w:rsidR="00203F5B" w:rsidRPr="00DD7E53">
        <w:t xml:space="preserve"> the current approach does not </w:t>
      </w:r>
      <w:r w:rsidR="00CA503E">
        <w:t>provide visibility of the unmitigated consequences to, in turn, define the classification and reliability requirements of the above measures</w:t>
      </w:r>
      <w:r w:rsidR="00203F5B" w:rsidRPr="00DD7E53">
        <w:t>.</w:t>
      </w:r>
      <w:r w:rsidR="001A03B1" w:rsidRPr="00DD7E53">
        <w:t xml:space="preserve"> </w:t>
      </w:r>
      <w:r w:rsidR="00CA1015">
        <w:t xml:space="preserve">The RP should provide this </w:t>
      </w:r>
      <w:r w:rsidR="002A5424">
        <w:t xml:space="preserve">in future analysis work </w:t>
      </w:r>
      <w:r w:rsidR="00CA1015">
        <w:t>to demonstrate that measures</w:t>
      </w:r>
      <w:r w:rsidR="001A03B1" w:rsidRPr="00DD7E53">
        <w:t xml:space="preserve"> are adequately </w:t>
      </w:r>
      <w:r w:rsidR="00CA1015">
        <w:t>identified and designed</w:t>
      </w:r>
      <w:r w:rsidR="00CA1015" w:rsidRPr="00DD7E53">
        <w:t xml:space="preserve"> </w:t>
      </w:r>
      <w:r w:rsidR="002A5424">
        <w:t>to adequately address the</w:t>
      </w:r>
      <w:r w:rsidR="001A03B1" w:rsidRPr="00DD7E53">
        <w:t xml:space="preserve"> unmitigated case</w:t>
      </w:r>
      <w:r w:rsidR="005011DD">
        <w:t xml:space="preserve"> </w:t>
      </w:r>
      <w:r w:rsidR="000B7CED">
        <w:t xml:space="preserve">scenarios. </w:t>
      </w:r>
    </w:p>
    <w:p w14:paraId="04E6B4C2" w14:textId="6C6E6CD0" w:rsidR="007E7585" w:rsidRPr="00DD7E53" w:rsidRDefault="00860C44" w:rsidP="00851E56">
      <w:pPr>
        <w:pStyle w:val="Bulletlist1"/>
      </w:pPr>
      <w:r w:rsidRPr="00DD7E53">
        <w:t>Sensitivity Analysis</w:t>
      </w:r>
      <w:r w:rsidR="003B1FFB" w:rsidRPr="00DD7E53">
        <w:t xml:space="preserve"> – The RP stated that sensitivity analysis will be performed </w:t>
      </w:r>
      <w:r w:rsidR="00DC2E49" w:rsidRPr="00DD7E53">
        <w:t>as part of the flooding PSA to determine the sensitivity of the results to input assumptions, models and data.</w:t>
      </w:r>
      <w:r w:rsidR="00961EDE" w:rsidRPr="00DD7E53">
        <w:t xml:space="preserve"> The RP indicated</w:t>
      </w:r>
      <w:r w:rsidR="006A24A0">
        <w:t xml:space="preserve"> (ref. </w:t>
      </w:r>
      <w:sdt>
        <w:sdtPr>
          <w:id w:val="-1674175365"/>
          <w:citation/>
        </w:sdtPr>
        <w:sdtEndPr/>
        <w:sdtContent>
          <w:r w:rsidR="0042723E">
            <w:fldChar w:fldCharType="begin"/>
          </w:r>
          <w:r w:rsidR="0042723E">
            <w:instrText xml:space="preserve"> CITATION Int6 \l 2057 </w:instrText>
          </w:r>
          <w:r w:rsidR="0042723E">
            <w:fldChar w:fldCharType="separate"/>
          </w:r>
          <w:r w:rsidR="005208CC" w:rsidRPr="005208CC">
            <w:rPr>
              <w:noProof/>
            </w:rPr>
            <w:t>[87]</w:t>
          </w:r>
          <w:r w:rsidR="0042723E">
            <w:fldChar w:fldCharType="end"/>
          </w:r>
        </w:sdtContent>
      </w:sdt>
      <w:r w:rsidR="006A24A0">
        <w:t>)</w:t>
      </w:r>
      <w:r w:rsidR="00961EDE" w:rsidRPr="00DD7E53">
        <w:t xml:space="preserve"> that this will be </w:t>
      </w:r>
      <w:r w:rsidR="006A44A0" w:rsidRPr="00DD7E53">
        <w:t xml:space="preserve">completed for both PSA wide assumptions and individual scenarios with higher risk significance. I judge that this </w:t>
      </w:r>
      <w:r w:rsidR="00A00425" w:rsidRPr="00DD7E53">
        <w:t>is aligned with the expectations of SAP AV.6.</w:t>
      </w:r>
    </w:p>
    <w:p w14:paraId="7EB5F36B" w14:textId="68D7F29C" w:rsidR="00860C44" w:rsidRPr="00DD7E53" w:rsidRDefault="00860C44" w:rsidP="0057349F">
      <w:pPr>
        <w:pStyle w:val="Numberedparagraph"/>
      </w:pPr>
      <w:r w:rsidRPr="00DD7E53">
        <w:t xml:space="preserve">The RP identified that </w:t>
      </w:r>
      <w:r w:rsidR="00B059E5">
        <w:t>its</w:t>
      </w:r>
      <w:r w:rsidRPr="00DD7E53">
        <w:t xml:space="preserve"> </w:t>
      </w:r>
      <w:r w:rsidR="00B059E5">
        <w:t xml:space="preserve">flooding </w:t>
      </w:r>
      <w:r w:rsidRPr="00DD7E53">
        <w:t>analysis utilising US guidance does not meet UK regulatory expectations in all cases</w:t>
      </w:r>
      <w:r w:rsidR="00727E12">
        <w:t xml:space="preserve"> (ref.</w:t>
      </w:r>
      <w:r w:rsidR="009855B5">
        <w:t xml:space="preserve"> </w:t>
      </w:r>
      <w:sdt>
        <w:sdtPr>
          <w:id w:val="2028520981"/>
          <w:citation/>
        </w:sdtPr>
        <w:sdtEndPr/>
        <w:sdtContent>
          <w:r w:rsidR="009855B5">
            <w:fldChar w:fldCharType="begin"/>
          </w:r>
          <w:r w:rsidR="009855B5">
            <w:instrText xml:space="preserve"> CITATION Hol23 \l 2057 </w:instrText>
          </w:r>
          <w:r w:rsidR="009855B5">
            <w:fldChar w:fldCharType="separate"/>
          </w:r>
          <w:r w:rsidR="005208CC" w:rsidRPr="005208CC">
            <w:rPr>
              <w:noProof/>
            </w:rPr>
            <w:t>[68]</w:t>
          </w:r>
          <w:r w:rsidR="009855B5">
            <w:fldChar w:fldCharType="end"/>
          </w:r>
        </w:sdtContent>
      </w:sdt>
      <w:r w:rsidR="00727E12">
        <w:t>)</w:t>
      </w:r>
      <w:r w:rsidRPr="00DD7E53">
        <w:t>.</w:t>
      </w:r>
      <w:r w:rsidR="0057349F">
        <w:t xml:space="preserve"> </w:t>
      </w:r>
      <w:r w:rsidR="001E311E">
        <w:t xml:space="preserve">To address this gap </w:t>
      </w:r>
      <w:r w:rsidRPr="00DD7E53">
        <w:t xml:space="preserve">the RP </w:t>
      </w:r>
      <w:r w:rsidR="00F73B35">
        <w:t xml:space="preserve">committed to (ref. </w:t>
      </w:r>
      <w:sdt>
        <w:sdtPr>
          <w:id w:val="404119444"/>
          <w:citation/>
        </w:sdtPr>
        <w:sdtEndPr/>
        <w:sdtContent>
          <w:r w:rsidR="00F73B35">
            <w:fldChar w:fldCharType="begin"/>
          </w:r>
          <w:r w:rsidR="00F73B35">
            <w:instrText xml:space="preserve"> CITATION PSRB22 \l 2057 </w:instrText>
          </w:r>
          <w:r w:rsidR="00F73B35">
            <w:fldChar w:fldCharType="separate"/>
          </w:r>
          <w:r w:rsidR="005208CC" w:rsidRPr="005208CC">
            <w:rPr>
              <w:noProof/>
            </w:rPr>
            <w:t>[24]</w:t>
          </w:r>
          <w:r w:rsidR="00F73B35">
            <w:fldChar w:fldCharType="end"/>
          </w:r>
        </w:sdtContent>
      </w:sdt>
      <w:r w:rsidR="00F73B35">
        <w:t xml:space="preserve">) </w:t>
      </w:r>
      <w:r w:rsidRPr="00DD7E53">
        <w:t>additional</w:t>
      </w:r>
      <w:r w:rsidR="008F541A">
        <w:t xml:space="preserve"> analysis</w:t>
      </w:r>
      <w:r w:rsidRPr="00DD7E53">
        <w:t xml:space="preserve"> for internal flooding </w:t>
      </w:r>
      <w:r w:rsidR="008F541A">
        <w:t xml:space="preserve">to satisfy </w:t>
      </w:r>
      <w:r w:rsidRPr="00DD7E53">
        <w:t>UK regulatory expectations (deterministic and probabilistic analysis). The RP has proposed the following additional actions</w:t>
      </w:r>
      <w:r w:rsidR="0057349F">
        <w:t xml:space="preserve"> (ref.</w:t>
      </w:r>
      <w:r w:rsidR="009855B5">
        <w:t xml:space="preserve"> </w:t>
      </w:r>
      <w:sdt>
        <w:sdtPr>
          <w:id w:val="906965644"/>
          <w:citation/>
        </w:sdtPr>
        <w:sdtEndPr/>
        <w:sdtContent>
          <w:r w:rsidR="00B07216">
            <w:fldChar w:fldCharType="begin"/>
          </w:r>
          <w:r w:rsidR="00B07216">
            <w:instrText xml:space="preserve"> CITATION Hol23 \l 2057 </w:instrText>
          </w:r>
          <w:r w:rsidR="00B07216">
            <w:fldChar w:fldCharType="separate"/>
          </w:r>
          <w:r w:rsidR="005208CC" w:rsidRPr="005208CC">
            <w:rPr>
              <w:noProof/>
            </w:rPr>
            <w:t>[68]</w:t>
          </w:r>
          <w:r w:rsidR="00B07216">
            <w:fldChar w:fldCharType="end"/>
          </w:r>
        </w:sdtContent>
      </w:sdt>
      <w:r w:rsidR="0057349F">
        <w:t>)</w:t>
      </w:r>
      <w:r w:rsidRPr="00DD7E53">
        <w:t>:</w:t>
      </w:r>
    </w:p>
    <w:p w14:paraId="2BA9E3F9" w14:textId="77F08522" w:rsidR="00860C44" w:rsidRPr="00DD7E53" w:rsidRDefault="00993C71" w:rsidP="00860C44">
      <w:pPr>
        <w:pStyle w:val="Bulletlist1"/>
      </w:pPr>
      <w:r>
        <w:t xml:space="preserve">To </w:t>
      </w:r>
      <w:r w:rsidR="00EB0CA7">
        <w:t>analyse</w:t>
      </w:r>
      <w:r>
        <w:t xml:space="preserve"> </w:t>
      </w:r>
      <w:r w:rsidR="00EF1CC5" w:rsidRPr="00DD7E53">
        <w:t xml:space="preserve">line breaks </w:t>
      </w:r>
      <w:r>
        <w:t>that have been</w:t>
      </w:r>
      <w:r w:rsidR="00EF1CC5" w:rsidRPr="00DD7E53">
        <w:t xml:space="preserve"> excluded within</w:t>
      </w:r>
      <w:r w:rsidR="00EB0CA7">
        <w:t xml:space="preserve"> the</w:t>
      </w:r>
      <w:r w:rsidR="00EF1CC5" w:rsidRPr="00DD7E53">
        <w:t xml:space="preserve"> US analysis </w:t>
      </w:r>
      <w:r w:rsidR="00D61240" w:rsidRPr="00DD7E53">
        <w:t xml:space="preserve">based on time or operator action. </w:t>
      </w:r>
      <w:r w:rsidR="006A04A4" w:rsidRPr="00DD7E53">
        <w:t xml:space="preserve">Specifically, systems which </w:t>
      </w:r>
      <w:r w:rsidR="00456EAC" w:rsidRPr="00DD7E53">
        <w:t>are excluded when operating only for short periods</w:t>
      </w:r>
      <w:r w:rsidR="00D2691E" w:rsidRPr="00DD7E53">
        <w:t xml:space="preserve"> </w:t>
      </w:r>
      <w:r w:rsidR="005D4584" w:rsidRPr="00DD7E53">
        <w:t>and operator action w</w:t>
      </w:r>
      <w:r w:rsidR="00950577" w:rsidRPr="00DD7E53">
        <w:t>ill not be assumed within the first 30 minutes in line with SAP ESS.9</w:t>
      </w:r>
      <w:r w:rsidR="00937314" w:rsidRPr="00DD7E53">
        <w:t>;</w:t>
      </w:r>
    </w:p>
    <w:p w14:paraId="350667DF" w14:textId="6756A04B" w:rsidR="00F31636" w:rsidRPr="00DD7E53" w:rsidRDefault="00F31636" w:rsidP="00F31636">
      <w:pPr>
        <w:pStyle w:val="Bulletlist1"/>
      </w:pPr>
      <w:r w:rsidRPr="00DD7E53">
        <w:t>Explicit identification of design basis f</w:t>
      </w:r>
      <w:r w:rsidR="00A67F5D" w:rsidRPr="00DD7E53">
        <w:t>lood</w:t>
      </w:r>
      <w:r w:rsidR="003F2F4D" w:rsidRPr="00DD7E53">
        <w:t>s</w:t>
      </w:r>
      <w:r w:rsidRPr="00DD7E53">
        <w:t>;</w:t>
      </w:r>
    </w:p>
    <w:p w14:paraId="3FCD3648" w14:textId="797A0864" w:rsidR="00950577" w:rsidRPr="00DD7E53" w:rsidRDefault="00F31636" w:rsidP="00F31636">
      <w:pPr>
        <w:pStyle w:val="Bulletlist1"/>
      </w:pPr>
      <w:r w:rsidRPr="00DD7E53">
        <w:t>Identification of defence in depth safety measures and ALARP assessment of further options</w:t>
      </w:r>
      <w:r w:rsidR="00937314" w:rsidRPr="00DD7E53">
        <w:t>.</w:t>
      </w:r>
    </w:p>
    <w:p w14:paraId="6BBF63EE" w14:textId="31BDA9B7" w:rsidR="00937314" w:rsidRPr="00DD7E53" w:rsidRDefault="00937314" w:rsidP="00D20115">
      <w:pPr>
        <w:pStyle w:val="Numberedparagraph"/>
      </w:pPr>
      <w:r w:rsidRPr="00DD7E53">
        <w:lastRenderedPageBreak/>
        <w:t>I judge that the proposed additional analysis</w:t>
      </w:r>
      <w:r w:rsidR="00001652">
        <w:t xml:space="preserve"> (ref.</w:t>
      </w:r>
      <w:r w:rsidR="00B07216">
        <w:t xml:space="preserve"> </w:t>
      </w:r>
      <w:sdt>
        <w:sdtPr>
          <w:id w:val="984514216"/>
          <w:citation/>
        </w:sdtPr>
        <w:sdtEndPr/>
        <w:sdtContent>
          <w:r w:rsidR="00B07216">
            <w:fldChar w:fldCharType="begin"/>
          </w:r>
          <w:r w:rsidR="00B07216">
            <w:instrText xml:space="preserve"> CITATION Hol23 \l 2057 </w:instrText>
          </w:r>
          <w:r w:rsidR="00B07216">
            <w:fldChar w:fldCharType="separate"/>
          </w:r>
          <w:r w:rsidR="005208CC" w:rsidRPr="005208CC">
            <w:rPr>
              <w:noProof/>
            </w:rPr>
            <w:t>[68]</w:t>
          </w:r>
          <w:r w:rsidR="00B07216">
            <w:fldChar w:fldCharType="end"/>
          </w:r>
        </w:sdtContent>
      </w:sdt>
      <w:r w:rsidR="00001652">
        <w:t>)</w:t>
      </w:r>
      <w:r w:rsidRPr="00DD7E53">
        <w:t xml:space="preserve"> </w:t>
      </w:r>
      <w:r w:rsidR="00D20115" w:rsidRPr="00DD7E53">
        <w:t>and identified commitments</w:t>
      </w:r>
      <w:r w:rsidR="00001652">
        <w:t xml:space="preserve"> (ref. </w:t>
      </w:r>
      <w:sdt>
        <w:sdtPr>
          <w:id w:val="-1946218215"/>
          <w:citation/>
        </w:sdtPr>
        <w:sdtEndPr/>
        <w:sdtContent>
          <w:r w:rsidR="00001652">
            <w:fldChar w:fldCharType="begin"/>
          </w:r>
          <w:r w:rsidR="00001652">
            <w:instrText xml:space="preserve"> CITATION PSRB22 \l 2057 </w:instrText>
          </w:r>
          <w:r w:rsidR="00001652">
            <w:fldChar w:fldCharType="separate"/>
          </w:r>
          <w:r w:rsidR="005208CC" w:rsidRPr="005208CC">
            <w:rPr>
              <w:noProof/>
            </w:rPr>
            <w:t>[24]</w:t>
          </w:r>
          <w:r w:rsidR="00001652">
            <w:fldChar w:fldCharType="end"/>
          </w:r>
        </w:sdtContent>
      </w:sdt>
      <w:r w:rsidR="00001652">
        <w:t>)</w:t>
      </w:r>
      <w:r w:rsidR="00D20115" w:rsidRPr="00DD7E53">
        <w:t xml:space="preserve"> </w:t>
      </w:r>
      <w:r w:rsidRPr="00DD7E53">
        <w:t xml:space="preserve">should </w:t>
      </w:r>
      <w:r w:rsidR="007F4F65">
        <w:t xml:space="preserve">satisfy UK regulatory </w:t>
      </w:r>
      <w:r w:rsidR="00001652">
        <w:t xml:space="preserve">expectations. </w:t>
      </w:r>
      <w:r w:rsidR="00703E5D">
        <w:t>However</w:t>
      </w:r>
      <w:r w:rsidR="00631187">
        <w:t>,</w:t>
      </w:r>
      <w:r w:rsidR="00703E5D">
        <w:t xml:space="preserve"> </w:t>
      </w:r>
      <w:r w:rsidR="00631187">
        <w:t>f</w:t>
      </w:r>
      <w:r w:rsidR="00D20115" w:rsidRPr="00DD7E53">
        <w:t>looding</w:t>
      </w:r>
      <w:r w:rsidRPr="00DD7E53">
        <w:t xml:space="preserve"> PSA models are generally based on best estimate values for f</w:t>
      </w:r>
      <w:r w:rsidR="00D20115" w:rsidRPr="00DD7E53">
        <w:t>lood</w:t>
      </w:r>
      <w:r w:rsidRPr="00DD7E53">
        <w:t xml:space="preserve"> parameters and</w:t>
      </w:r>
      <w:r w:rsidR="005F1992">
        <w:t xml:space="preserve"> it is my view that</w:t>
      </w:r>
      <w:r w:rsidRPr="00DD7E53">
        <w:t xml:space="preserve"> further work will be required </w:t>
      </w:r>
      <w:r w:rsidR="005F1992">
        <w:t>by the RP</w:t>
      </w:r>
      <w:r w:rsidRPr="00DD7E53">
        <w:t xml:space="preserve"> </w:t>
      </w:r>
      <w:r w:rsidR="005F1992">
        <w:t xml:space="preserve">to demonstrate </w:t>
      </w:r>
      <w:r w:rsidRPr="00DD7E53">
        <w:t>the overall safety case</w:t>
      </w:r>
      <w:r w:rsidR="00C77507">
        <w:t xml:space="preserve"> is</w:t>
      </w:r>
      <w:r w:rsidRPr="00DD7E53">
        <w:t xml:space="preserve"> </w:t>
      </w:r>
      <w:r w:rsidR="00C77507" w:rsidRPr="00DD7E53">
        <w:t>suitably</w:t>
      </w:r>
      <w:r w:rsidRPr="00DD7E53">
        <w:t xml:space="preserve"> conservati</w:t>
      </w:r>
      <w:r w:rsidR="00C77507">
        <w:t>ve</w:t>
      </w:r>
      <w:r w:rsidRPr="00DD7E53">
        <w:t xml:space="preserve"> in line with SAP EKP.3. This should include sufficient detail on how design basis f</w:t>
      </w:r>
      <w:r w:rsidR="00D20115" w:rsidRPr="00DD7E53">
        <w:t>looding</w:t>
      </w:r>
      <w:r w:rsidRPr="00DD7E53">
        <w:t xml:space="preserve"> events are identified, characterised and screened utilising PSA insights.</w:t>
      </w:r>
    </w:p>
    <w:p w14:paraId="45DF02D2" w14:textId="731EE6EE" w:rsidR="00560A73" w:rsidRPr="00DD7E53" w:rsidRDefault="00937314" w:rsidP="00560A73">
      <w:pPr>
        <w:pStyle w:val="Numberedparagraph"/>
      </w:pPr>
      <w:r w:rsidRPr="00DD7E53">
        <w:t>Overall, based on</w:t>
      </w:r>
      <w:r w:rsidR="00FD614D">
        <w:t xml:space="preserve"> my sampling of</w:t>
      </w:r>
      <w:r w:rsidRPr="00DD7E53">
        <w:t xml:space="preserve"> the RP</w:t>
      </w:r>
      <w:r w:rsidR="00851318">
        <w:t>’</w:t>
      </w:r>
      <w:r w:rsidRPr="00DD7E53">
        <w:t>s submissions I judge that the described methodology is adequate for the purposes of developing a</w:t>
      </w:r>
      <w:r w:rsidR="00D20115" w:rsidRPr="00DD7E53">
        <w:t>n</w:t>
      </w:r>
      <w:r w:rsidRPr="00DD7E53">
        <w:t xml:space="preserve"> internal f</w:t>
      </w:r>
      <w:r w:rsidR="00D20115" w:rsidRPr="00DD7E53">
        <w:t>looding</w:t>
      </w:r>
      <w:r w:rsidRPr="00DD7E53">
        <w:t xml:space="preserve"> safety case and meets my expectations, informed by the EHA and AV series of SAPs, for a Step 2 fundamental assessment</w:t>
      </w:r>
      <w:r w:rsidR="00560A73" w:rsidRPr="00DD7E53">
        <w:t>.</w:t>
      </w:r>
      <w:r w:rsidR="006243C2">
        <w:t xml:space="preserve"> Further work is </w:t>
      </w:r>
      <w:r w:rsidR="006243C2" w:rsidRPr="00982084">
        <w:t xml:space="preserve">necessary to </w:t>
      </w:r>
      <w:r w:rsidR="00C76F31" w:rsidRPr="00982084">
        <w:t>demonstrate</w:t>
      </w:r>
      <w:r w:rsidR="00BC718A" w:rsidRPr="004E247B">
        <w:t xml:space="preserve"> the RP’s analysis </w:t>
      </w:r>
      <w:r w:rsidR="002E2111" w:rsidRPr="004E247B">
        <w:t>provides visibility of unmitigated consequences and utilises screening criteria in line with</w:t>
      </w:r>
      <w:r w:rsidR="00982084" w:rsidRPr="004E247B">
        <w:t xml:space="preserve"> UK regulatory expectations </w:t>
      </w:r>
      <w:r w:rsidR="006243C2" w:rsidRPr="00982084">
        <w:t>which the RP ha</w:t>
      </w:r>
      <w:r w:rsidR="00C76F31" w:rsidRPr="00982084">
        <w:t>s appropriately acknowledge in their commitments.</w:t>
      </w:r>
    </w:p>
    <w:p w14:paraId="177C168C" w14:textId="65D402CE" w:rsidR="00560A73" w:rsidRPr="00DD7E53" w:rsidRDefault="00560A73" w:rsidP="00560A73">
      <w:pPr>
        <w:pStyle w:val="Heading4"/>
      </w:pPr>
      <w:bookmarkStart w:id="17" w:name="_Ref208493397"/>
      <w:r w:rsidRPr="00DD7E53">
        <w:t>Pipe Whip and Jet Impact</w:t>
      </w:r>
      <w:bookmarkEnd w:id="17"/>
    </w:p>
    <w:p w14:paraId="02FFF41C" w14:textId="17C42EE3" w:rsidR="00560A73" w:rsidRPr="00DD7E53" w:rsidRDefault="005F3886" w:rsidP="00B9244F">
      <w:pPr>
        <w:pStyle w:val="Numberedparagraph"/>
      </w:pPr>
      <w:r>
        <w:t>I have sampled the RP</w:t>
      </w:r>
      <w:r w:rsidR="00C76F31">
        <w:t>’</w:t>
      </w:r>
      <w:r>
        <w:t>s</w:t>
      </w:r>
      <w:r w:rsidR="002170AD">
        <w:t xml:space="preserve"> pipe whip and jet impact methodologies. </w:t>
      </w:r>
      <w:r w:rsidR="006154EE">
        <w:t xml:space="preserve">ONR considers that both pipe whip and jet impact on safety significant SSCs, including nuclear </w:t>
      </w:r>
      <w:r w:rsidR="000D0950">
        <w:t>safety significant barriers, can cause them to fail and impair delivery of safety functions.</w:t>
      </w:r>
      <w:r w:rsidRPr="00DD7E53">
        <w:t xml:space="preserve"> </w:t>
      </w:r>
      <w:r w:rsidR="00175795" w:rsidRPr="00DD7E53">
        <w:t xml:space="preserve">The RP </w:t>
      </w:r>
      <w:r w:rsidR="00E13A91">
        <w:t xml:space="preserve">presented </w:t>
      </w:r>
      <w:r w:rsidR="00175795" w:rsidRPr="00DD7E53">
        <w:t xml:space="preserve">its approach to </w:t>
      </w:r>
      <w:r w:rsidR="00EA15D5" w:rsidRPr="00DD7E53">
        <w:t xml:space="preserve">the </w:t>
      </w:r>
      <w:r w:rsidR="00E13A91">
        <w:t>analysis</w:t>
      </w:r>
      <w:r w:rsidR="00EA15D5" w:rsidRPr="00DD7E53">
        <w:t xml:space="preserve"> of pipe whip and jet hazards within </w:t>
      </w:r>
      <w:r w:rsidR="00E13A91">
        <w:t>its</w:t>
      </w:r>
      <w:r w:rsidR="00EA15D5" w:rsidRPr="00DD7E53">
        <w:t xml:space="preserve"> Impact Hazard Assessment Report </w:t>
      </w:r>
      <w:r w:rsidR="00760775" w:rsidRPr="00DD7E53">
        <w:t xml:space="preserve">(ref. </w:t>
      </w:r>
      <w:sdt>
        <w:sdtPr>
          <w:id w:val="682865033"/>
          <w:citation/>
        </w:sdtPr>
        <w:sdtEndPr/>
        <w:sdtContent>
          <w:r w:rsidR="005F4031" w:rsidRPr="00DD7E53">
            <w:fldChar w:fldCharType="begin"/>
          </w:r>
          <w:r w:rsidR="005F4031" w:rsidRPr="00DD7E53">
            <w:instrText xml:space="preserve"> CITATION Hol21 \l 2057 </w:instrText>
          </w:r>
          <w:r w:rsidR="005F4031" w:rsidRPr="00DD7E53">
            <w:fldChar w:fldCharType="separate"/>
          </w:r>
          <w:r w:rsidR="005208CC" w:rsidRPr="005208CC">
            <w:rPr>
              <w:noProof/>
            </w:rPr>
            <w:t>[69]</w:t>
          </w:r>
          <w:r w:rsidR="005F4031" w:rsidRPr="00DD7E53">
            <w:fldChar w:fldCharType="end"/>
          </w:r>
        </w:sdtContent>
      </w:sdt>
      <w:r w:rsidR="00760775" w:rsidRPr="00DD7E53">
        <w:t>)</w:t>
      </w:r>
      <w:r w:rsidR="00EA15D5" w:rsidRPr="00DD7E53">
        <w:t xml:space="preserve">. </w:t>
      </w:r>
      <w:r w:rsidR="00890DAA" w:rsidRPr="00DD7E53">
        <w:t xml:space="preserve">Pipe whip and dropped loads are considered separately within </w:t>
      </w:r>
      <w:r w:rsidR="00C648F8" w:rsidRPr="00DD7E53">
        <w:t>the RP</w:t>
      </w:r>
      <w:r w:rsidR="004E30E7">
        <w:t>’</w:t>
      </w:r>
      <w:r w:rsidR="00C648F8" w:rsidRPr="00DD7E53">
        <w:t xml:space="preserve">s safety case as </w:t>
      </w:r>
      <w:r w:rsidR="0087556F" w:rsidRPr="00DD7E53">
        <w:t xml:space="preserve">differences between UK and US analysis expectations are considered to be the largest for these </w:t>
      </w:r>
      <w:r w:rsidR="003A4B28" w:rsidRPr="00DD7E53">
        <w:t>two hazards.</w:t>
      </w:r>
    </w:p>
    <w:p w14:paraId="6CF227CB" w14:textId="4570A841" w:rsidR="007B487B" w:rsidRPr="00DD7E53" w:rsidRDefault="001372BA" w:rsidP="00B9244F">
      <w:pPr>
        <w:pStyle w:val="Numberedparagraph"/>
      </w:pPr>
      <w:r w:rsidRPr="00DD7E53">
        <w:t>The RP</w:t>
      </w:r>
      <w:r w:rsidR="00010BD9">
        <w:t>’</w:t>
      </w:r>
      <w:r w:rsidRPr="00DD7E53">
        <w:t>s methodology</w:t>
      </w:r>
      <w:r w:rsidR="00B41618">
        <w:t xml:space="preserve"> (ref.</w:t>
      </w:r>
      <w:r w:rsidR="00740BA5">
        <w:t xml:space="preserve"> </w:t>
      </w:r>
      <w:sdt>
        <w:sdtPr>
          <w:id w:val="-179427255"/>
          <w:citation/>
        </w:sdtPr>
        <w:sdtEndPr/>
        <w:sdtContent>
          <w:r w:rsidR="00740BA5">
            <w:fldChar w:fldCharType="begin"/>
          </w:r>
          <w:r w:rsidR="00740BA5">
            <w:instrText xml:space="preserve"> CITATION Hol21 \l 2057 </w:instrText>
          </w:r>
          <w:r w:rsidR="00740BA5">
            <w:fldChar w:fldCharType="separate"/>
          </w:r>
          <w:r w:rsidR="005208CC" w:rsidRPr="005208CC">
            <w:rPr>
              <w:noProof/>
            </w:rPr>
            <w:t>[69]</w:t>
          </w:r>
          <w:r w:rsidR="00740BA5">
            <w:fldChar w:fldCharType="end"/>
          </w:r>
        </w:sdtContent>
      </w:sdt>
      <w:r w:rsidR="00B41618">
        <w:t>)</w:t>
      </w:r>
      <w:r w:rsidRPr="00DD7E53">
        <w:t xml:space="preserve"> is to identify pipework for analysis based on </w:t>
      </w:r>
      <w:r w:rsidR="003D3436" w:rsidRPr="00DD7E53">
        <w:t>temperature and pressure</w:t>
      </w:r>
      <w:r w:rsidR="00065CEF" w:rsidRPr="00DD7E53">
        <w:t xml:space="preserve">. The RP utilised IAEA guidance </w:t>
      </w:r>
      <w:r w:rsidR="005F4031" w:rsidRPr="00DD7E53">
        <w:t xml:space="preserve">(ref. </w:t>
      </w:r>
      <w:sdt>
        <w:sdtPr>
          <w:id w:val="-1993320528"/>
          <w:citation/>
        </w:sdtPr>
        <w:sdtEndPr/>
        <w:sdtContent>
          <w:r w:rsidR="005F4031" w:rsidRPr="00DD7E53">
            <w:fldChar w:fldCharType="begin"/>
          </w:r>
          <w:r w:rsidR="005F4031" w:rsidRPr="00DD7E53">
            <w:instrText xml:space="preserve"> CITATION IAE5 \l 2057 </w:instrText>
          </w:r>
          <w:r w:rsidR="005F4031" w:rsidRPr="00DD7E53">
            <w:fldChar w:fldCharType="separate"/>
          </w:r>
          <w:r w:rsidR="005208CC" w:rsidRPr="005208CC">
            <w:rPr>
              <w:noProof/>
            </w:rPr>
            <w:t>[61]</w:t>
          </w:r>
          <w:r w:rsidR="005F4031" w:rsidRPr="00DD7E53">
            <w:fldChar w:fldCharType="end"/>
          </w:r>
        </w:sdtContent>
      </w:sdt>
      <w:r w:rsidR="005F4031" w:rsidRPr="00DD7E53">
        <w:t>)</w:t>
      </w:r>
      <w:r w:rsidR="00065CEF" w:rsidRPr="00DD7E53">
        <w:t xml:space="preserve"> as the </w:t>
      </w:r>
      <w:r w:rsidR="00C64952" w:rsidRPr="00DD7E53">
        <w:t>basis of its screening criteria</w:t>
      </w:r>
      <w:r w:rsidR="005159C4" w:rsidRPr="00DD7E53">
        <w:t xml:space="preserve"> which defines high energy pipes as those with operating temperatures exceeding 95°C or pressures exceeding </w:t>
      </w:r>
      <w:r w:rsidR="00322C9E" w:rsidRPr="00DD7E53">
        <w:t xml:space="preserve">1.9MPa. </w:t>
      </w:r>
      <w:r w:rsidR="004508E9">
        <w:t>I am satisfied that t</w:t>
      </w:r>
      <w:r w:rsidR="004B0D20" w:rsidRPr="00DD7E53">
        <w:t>his is aligned within the expectations of TAG-014</w:t>
      </w:r>
      <w:r w:rsidR="00B41618">
        <w:t xml:space="preserve"> (ref. </w:t>
      </w:r>
      <w:sdt>
        <w:sdtPr>
          <w:id w:val="1891312289"/>
          <w:citation/>
        </w:sdtPr>
        <w:sdtEndPr/>
        <w:sdtContent>
          <w:r w:rsidR="00B41618">
            <w:fldChar w:fldCharType="begin"/>
          </w:r>
          <w:r w:rsidR="00B41618">
            <w:instrText xml:space="preserve"> CITATION ONR12 \l 2057 </w:instrText>
          </w:r>
          <w:r w:rsidR="00B41618">
            <w:fldChar w:fldCharType="separate"/>
          </w:r>
          <w:r w:rsidR="005208CC" w:rsidRPr="005208CC">
            <w:rPr>
              <w:noProof/>
            </w:rPr>
            <w:t>[57]</w:t>
          </w:r>
          <w:r w:rsidR="00B41618">
            <w:fldChar w:fldCharType="end"/>
          </w:r>
        </w:sdtContent>
      </w:sdt>
      <w:r w:rsidR="00B41618">
        <w:t>)</w:t>
      </w:r>
      <w:r w:rsidR="004B0D20" w:rsidRPr="00DD7E53">
        <w:t>.</w:t>
      </w:r>
      <w:r w:rsidR="002D524B" w:rsidRPr="00DD7E53">
        <w:t xml:space="preserve"> The RP </w:t>
      </w:r>
      <w:r w:rsidR="004508E9">
        <w:t>also</w:t>
      </w:r>
      <w:r w:rsidR="002D524B" w:rsidRPr="00DD7E53">
        <w:t xml:space="preserve"> defined moderate energy pipework </w:t>
      </w:r>
      <w:r w:rsidR="00F34BC9" w:rsidRPr="00DD7E53">
        <w:t>as those with operating parameters less than both of the identified values</w:t>
      </w:r>
      <w:r w:rsidR="00CD17C9">
        <w:t>. I consider this an appropriate definition</w:t>
      </w:r>
      <w:r w:rsidR="00F34BC9" w:rsidRPr="00DD7E53">
        <w:t>.</w:t>
      </w:r>
    </w:p>
    <w:p w14:paraId="74D7D8D7" w14:textId="7FED7AE3" w:rsidR="00404BFF" w:rsidRPr="00DD7E53" w:rsidRDefault="00404BFF" w:rsidP="00B9244F">
      <w:pPr>
        <w:pStyle w:val="Numberedparagraph"/>
      </w:pPr>
      <w:r w:rsidRPr="00DD7E53">
        <w:t xml:space="preserve">A key expectation of </w:t>
      </w:r>
      <w:r w:rsidR="00DB35E5">
        <w:t>design basis</w:t>
      </w:r>
      <w:r w:rsidR="00DB35E5" w:rsidRPr="00DD7E53">
        <w:t xml:space="preserve"> </w:t>
      </w:r>
      <w:r w:rsidRPr="00DD7E53">
        <w:t>analysis within the UK is that</w:t>
      </w:r>
      <w:r w:rsidR="004779C0" w:rsidRPr="00DD7E53">
        <w:t xml:space="preserve"> pipework failures are considered conservatively.</w:t>
      </w:r>
      <w:r w:rsidR="00571765">
        <w:t xml:space="preserve"> ONR</w:t>
      </w:r>
      <w:r w:rsidR="004779C0" w:rsidRPr="00DD7E53">
        <w:t xml:space="preserve"> TAG-014 </w:t>
      </w:r>
      <w:r w:rsidR="00E6274D">
        <w:t xml:space="preserve">(ref. </w:t>
      </w:r>
      <w:sdt>
        <w:sdtPr>
          <w:id w:val="-801539577"/>
          <w:citation/>
        </w:sdtPr>
        <w:sdtEndPr/>
        <w:sdtContent>
          <w:r w:rsidR="00E6274D">
            <w:fldChar w:fldCharType="begin"/>
          </w:r>
          <w:r w:rsidR="00E6274D">
            <w:instrText xml:space="preserve"> CITATION ONR12 \l 2057 </w:instrText>
          </w:r>
          <w:r w:rsidR="00E6274D">
            <w:fldChar w:fldCharType="separate"/>
          </w:r>
          <w:r w:rsidR="005208CC" w:rsidRPr="005208CC">
            <w:rPr>
              <w:noProof/>
            </w:rPr>
            <w:t>[57]</w:t>
          </w:r>
          <w:r w:rsidR="00E6274D">
            <w:fldChar w:fldCharType="end"/>
          </w:r>
        </w:sdtContent>
      </w:sdt>
      <w:r w:rsidR="00E6274D">
        <w:t xml:space="preserve">) </w:t>
      </w:r>
      <w:r w:rsidR="004779C0" w:rsidRPr="00DD7E53">
        <w:t>outlines ONR</w:t>
      </w:r>
      <w:r w:rsidR="00DB35E5">
        <w:t>’</w:t>
      </w:r>
      <w:r w:rsidR="004779C0" w:rsidRPr="00DD7E53">
        <w:t>s expectations on this point with respect to the consideration of moderate energ</w:t>
      </w:r>
      <w:r w:rsidR="000C4233" w:rsidRPr="00DD7E53">
        <w:t>y</w:t>
      </w:r>
      <w:r w:rsidR="004779C0" w:rsidRPr="00DD7E53">
        <w:t xml:space="preserve"> pipes and the </w:t>
      </w:r>
      <w:r w:rsidR="007C1ED6" w:rsidRPr="00DD7E53">
        <w:t xml:space="preserve">failure mechanisms of pipework. ONR expects that </w:t>
      </w:r>
      <w:r w:rsidR="006677DF" w:rsidRPr="00DD7E53">
        <w:t xml:space="preserve">the consequences of </w:t>
      </w:r>
      <w:r w:rsidR="007C1ED6" w:rsidRPr="00DD7E53">
        <w:t xml:space="preserve">a full bore rupture </w:t>
      </w:r>
      <w:r w:rsidR="006677DF" w:rsidRPr="00DD7E53">
        <w:t>of identified pipework is considered a</w:t>
      </w:r>
      <w:r w:rsidR="00443737" w:rsidRPr="00DD7E53">
        <w:t>s a conservative failure mechanism and that moderate energy pipework is also considered to demonstrate no cliff edges associated within discrete criteria based on pressure or temperature.</w:t>
      </w:r>
      <w:r w:rsidR="0044630D" w:rsidRPr="00DD7E53">
        <w:t xml:space="preserve"> </w:t>
      </w:r>
      <w:r w:rsidR="000721BB" w:rsidRPr="00DD7E53">
        <w:t>ONR</w:t>
      </w:r>
      <w:r w:rsidR="00DB35E5">
        <w:t>’</w:t>
      </w:r>
      <w:r w:rsidR="000721BB" w:rsidRPr="00DD7E53">
        <w:t>s view of the</w:t>
      </w:r>
      <w:r w:rsidR="0044630D" w:rsidRPr="00DD7E53">
        <w:t xml:space="preserve"> Leak Before Break (LBB) </w:t>
      </w:r>
      <w:r w:rsidR="00DB35E5">
        <w:t>approach</w:t>
      </w:r>
      <w:r w:rsidR="004C3901" w:rsidRPr="00DD7E53">
        <w:t>,</w:t>
      </w:r>
      <w:r w:rsidR="0044630D" w:rsidRPr="00DD7E53">
        <w:t xml:space="preserve"> where a pipe is assumed to </w:t>
      </w:r>
      <w:r w:rsidR="00215B0F" w:rsidRPr="00DD7E53">
        <w:t xml:space="preserve">fail </w:t>
      </w:r>
      <w:r w:rsidR="00A3442E" w:rsidRPr="00DD7E53">
        <w:t>over an extended time period</w:t>
      </w:r>
      <w:r w:rsidR="00B8043D">
        <w:t xml:space="preserve"> thus allowing for isolation before full bore break</w:t>
      </w:r>
      <w:r w:rsidR="004C3901" w:rsidRPr="00DD7E53">
        <w:t>,</w:t>
      </w:r>
      <w:r w:rsidR="00A3442E" w:rsidRPr="00DD7E53">
        <w:t xml:space="preserve"> </w:t>
      </w:r>
      <w:r w:rsidR="000721BB" w:rsidRPr="00DD7E53">
        <w:t xml:space="preserve">is that </w:t>
      </w:r>
      <w:r w:rsidR="008D5D09" w:rsidRPr="00DD7E53">
        <w:t xml:space="preserve">it </w:t>
      </w:r>
      <w:r w:rsidR="00C13EA5" w:rsidRPr="00DD7E53">
        <w:t>should not be</w:t>
      </w:r>
      <w:r w:rsidR="008D5D09" w:rsidRPr="00DD7E53">
        <w:t xml:space="preserve"> the</w:t>
      </w:r>
      <w:r w:rsidR="00C13EA5" w:rsidRPr="00DD7E53">
        <w:t xml:space="preserve"> primary argument</w:t>
      </w:r>
      <w:r w:rsidR="008D5D09" w:rsidRPr="00DD7E53">
        <w:t xml:space="preserve"> in a pipe whip assessment</w:t>
      </w:r>
      <w:r w:rsidR="001530F5">
        <w:t xml:space="preserve"> (ref. </w:t>
      </w:r>
      <w:sdt>
        <w:sdtPr>
          <w:id w:val="-1791421506"/>
          <w:citation/>
        </w:sdtPr>
        <w:sdtEndPr/>
        <w:sdtContent>
          <w:r w:rsidR="001530F5">
            <w:fldChar w:fldCharType="begin"/>
          </w:r>
          <w:r w:rsidR="001530F5">
            <w:instrText xml:space="preserve"> CITATION ONR12 \l 2057 </w:instrText>
          </w:r>
          <w:r w:rsidR="001530F5">
            <w:fldChar w:fldCharType="separate"/>
          </w:r>
          <w:r w:rsidR="005208CC" w:rsidRPr="005208CC">
            <w:rPr>
              <w:noProof/>
            </w:rPr>
            <w:t>[57]</w:t>
          </w:r>
          <w:r w:rsidR="001530F5">
            <w:fldChar w:fldCharType="end"/>
          </w:r>
        </w:sdtContent>
      </w:sdt>
      <w:r w:rsidR="001530F5">
        <w:t>)</w:t>
      </w:r>
      <w:r w:rsidR="004C3901" w:rsidRPr="00DD7E53">
        <w:t>.</w:t>
      </w:r>
      <w:r w:rsidR="0051025F" w:rsidRPr="00DD7E53">
        <w:t xml:space="preserve"> The RP</w:t>
      </w:r>
      <w:r w:rsidR="00C84ED4">
        <w:t xml:space="preserve"> </w:t>
      </w:r>
      <w:r w:rsidR="00B266B9" w:rsidRPr="00DD7E53">
        <w:t>stated that</w:t>
      </w:r>
      <w:r w:rsidR="00C93CAD" w:rsidRPr="00DD7E53">
        <w:t xml:space="preserve"> LBB will not be used as a standalone requirement for the </w:t>
      </w:r>
      <w:r w:rsidR="00C93CAD" w:rsidRPr="00DD7E53">
        <w:lastRenderedPageBreak/>
        <w:t xml:space="preserve">prevention of pipe whip or </w:t>
      </w:r>
      <w:r w:rsidR="003E3B41">
        <w:t>jet hazards</w:t>
      </w:r>
      <w:r w:rsidR="003E3B41" w:rsidRPr="00DD7E53">
        <w:t xml:space="preserve"> </w:t>
      </w:r>
      <w:r w:rsidR="00682751" w:rsidRPr="00DD7E53">
        <w:t>and that analysis of moderate energy pipes, approaching the defined screening criteria, will be undertaken</w:t>
      </w:r>
      <w:r w:rsidR="00621425" w:rsidRPr="00DD7E53">
        <w:t xml:space="preserve"> (ref. </w:t>
      </w:r>
      <w:sdt>
        <w:sdtPr>
          <w:id w:val="-323828877"/>
          <w:citation/>
        </w:sdtPr>
        <w:sdtEndPr/>
        <w:sdtContent>
          <w:r w:rsidR="00621425" w:rsidRPr="00DD7E53">
            <w:fldChar w:fldCharType="begin"/>
          </w:r>
          <w:r w:rsidR="00621425" w:rsidRPr="00DD7E53">
            <w:instrText xml:space="preserve"> CITATION Hol21 \l 2057 </w:instrText>
          </w:r>
          <w:r w:rsidR="00621425" w:rsidRPr="00DD7E53">
            <w:fldChar w:fldCharType="separate"/>
          </w:r>
          <w:r w:rsidR="005208CC" w:rsidRPr="005208CC">
            <w:rPr>
              <w:noProof/>
            </w:rPr>
            <w:t>[69]</w:t>
          </w:r>
          <w:r w:rsidR="00621425" w:rsidRPr="00DD7E53">
            <w:fldChar w:fldCharType="end"/>
          </w:r>
        </w:sdtContent>
      </w:sdt>
      <w:r w:rsidR="00621425" w:rsidRPr="00DD7E53">
        <w:t>)</w:t>
      </w:r>
      <w:r w:rsidR="00682751" w:rsidRPr="00DD7E53">
        <w:t>.</w:t>
      </w:r>
      <w:r w:rsidR="001D27C6" w:rsidRPr="00DD7E53">
        <w:t xml:space="preserve"> The RP also stated </w:t>
      </w:r>
      <w:r w:rsidR="00E54BDF">
        <w:t>(ref.</w:t>
      </w:r>
      <w:r w:rsidR="00740BA5">
        <w:t xml:space="preserve"> </w:t>
      </w:r>
      <w:sdt>
        <w:sdtPr>
          <w:id w:val="-1459330651"/>
          <w:citation/>
        </w:sdtPr>
        <w:sdtEndPr/>
        <w:sdtContent>
          <w:r w:rsidR="00143150">
            <w:fldChar w:fldCharType="begin"/>
          </w:r>
          <w:r w:rsidR="00143150">
            <w:instrText xml:space="preserve"> CITATION Hol21 \l 2057 </w:instrText>
          </w:r>
          <w:r w:rsidR="00143150">
            <w:fldChar w:fldCharType="separate"/>
          </w:r>
          <w:r w:rsidR="005208CC" w:rsidRPr="005208CC">
            <w:rPr>
              <w:noProof/>
            </w:rPr>
            <w:t>[69]</w:t>
          </w:r>
          <w:r w:rsidR="00143150">
            <w:fldChar w:fldCharType="end"/>
          </w:r>
        </w:sdtContent>
      </w:sdt>
      <w:r w:rsidR="00E54BDF">
        <w:t xml:space="preserve">) </w:t>
      </w:r>
      <w:r w:rsidR="001D27C6" w:rsidRPr="00DD7E53">
        <w:t>that</w:t>
      </w:r>
      <w:r w:rsidR="00CF32D9" w:rsidRPr="00DD7E53">
        <w:t xml:space="preserve"> it intends to </w:t>
      </w:r>
      <w:r w:rsidR="003E3B41">
        <w:t>analyse</w:t>
      </w:r>
      <w:r w:rsidR="003E3B41" w:rsidRPr="00DD7E53">
        <w:t xml:space="preserve"> </w:t>
      </w:r>
      <w:r w:rsidR="00CF32D9" w:rsidRPr="00DD7E53">
        <w:t>pipework based on the systems</w:t>
      </w:r>
      <w:r w:rsidR="003E3B41">
        <w:t>’</w:t>
      </w:r>
      <w:r w:rsidR="00CF32D9" w:rsidRPr="00DD7E53">
        <w:t xml:space="preserve"> most onerous state.</w:t>
      </w:r>
      <w:r w:rsidR="00682751" w:rsidRPr="00DD7E53">
        <w:t xml:space="preserve"> </w:t>
      </w:r>
      <w:r w:rsidR="00C84ED4">
        <w:t>I am satisfied that</w:t>
      </w:r>
      <w:r w:rsidR="001D12D9">
        <w:t xml:space="preserve"> the RP</w:t>
      </w:r>
      <w:r w:rsidR="003E3B41">
        <w:t>’</w:t>
      </w:r>
      <w:r w:rsidR="001D12D9">
        <w:t xml:space="preserve">s methodology </w:t>
      </w:r>
      <w:r w:rsidR="00546241">
        <w:t>(ref.</w:t>
      </w:r>
      <w:r w:rsidR="003460D9">
        <w:t xml:space="preserve"> </w:t>
      </w:r>
      <w:sdt>
        <w:sdtPr>
          <w:id w:val="-1608954526"/>
          <w:citation/>
        </w:sdtPr>
        <w:sdtEndPr/>
        <w:sdtContent>
          <w:r w:rsidR="003460D9">
            <w:fldChar w:fldCharType="begin"/>
          </w:r>
          <w:r w:rsidR="003460D9">
            <w:instrText xml:space="preserve"> CITATION Hol21 \l 2057 </w:instrText>
          </w:r>
          <w:r w:rsidR="003460D9">
            <w:fldChar w:fldCharType="separate"/>
          </w:r>
          <w:r w:rsidR="005208CC" w:rsidRPr="005208CC">
            <w:rPr>
              <w:noProof/>
            </w:rPr>
            <w:t>[69]</w:t>
          </w:r>
          <w:r w:rsidR="003460D9">
            <w:fldChar w:fldCharType="end"/>
          </w:r>
        </w:sdtContent>
      </w:sdt>
      <w:r w:rsidR="00546241">
        <w:t xml:space="preserve">) </w:t>
      </w:r>
      <w:r w:rsidR="00682751" w:rsidRPr="00DD7E53">
        <w:t xml:space="preserve">meets expectations </w:t>
      </w:r>
      <w:r w:rsidR="001D12D9">
        <w:t>for</w:t>
      </w:r>
      <w:r w:rsidR="00682751" w:rsidRPr="00DD7E53">
        <w:t xml:space="preserve"> the identification of pipe whip</w:t>
      </w:r>
      <w:r w:rsidR="00124CA0">
        <w:t xml:space="preserve"> and jet impact</w:t>
      </w:r>
      <w:r w:rsidR="00682751" w:rsidRPr="00DD7E53">
        <w:t xml:space="preserve"> hazards</w:t>
      </w:r>
      <w:r w:rsidR="00476FBC" w:rsidRPr="00DD7E53">
        <w:t xml:space="preserve"> </w:t>
      </w:r>
      <w:r w:rsidR="003E3B41">
        <w:t xml:space="preserve">in </w:t>
      </w:r>
      <w:r w:rsidR="00C84ED4">
        <w:t>ONR</w:t>
      </w:r>
      <w:r w:rsidR="00476FBC" w:rsidRPr="00DD7E53">
        <w:t xml:space="preserve"> SAPs EHA.1</w:t>
      </w:r>
      <w:r w:rsidR="005177A2" w:rsidRPr="00DD7E53">
        <w:t xml:space="preserve"> and EHA.7</w:t>
      </w:r>
      <w:r w:rsidR="00C84ED4">
        <w:t>.</w:t>
      </w:r>
    </w:p>
    <w:p w14:paraId="699E4FC8" w14:textId="3AC45691" w:rsidR="00682751" w:rsidRPr="00DD7E53" w:rsidRDefault="00C3270D" w:rsidP="00B9244F">
      <w:pPr>
        <w:pStyle w:val="Numberedparagraph"/>
      </w:pPr>
      <w:r w:rsidRPr="00DD7E53">
        <w:t xml:space="preserve">With respect to consequences </w:t>
      </w:r>
      <w:r w:rsidR="001D12D9">
        <w:t xml:space="preserve">analysis </w:t>
      </w:r>
      <w:r w:rsidRPr="00DD7E53">
        <w:t>of pipe break hazards</w:t>
      </w:r>
      <w:r w:rsidR="00124CA0">
        <w:t>,</w:t>
      </w:r>
      <w:r w:rsidRPr="00DD7E53">
        <w:t xml:space="preserve"> </w:t>
      </w:r>
      <w:r w:rsidR="00E810D0" w:rsidRPr="00DD7E53">
        <w:t xml:space="preserve">the RP identified </w:t>
      </w:r>
      <w:r w:rsidR="001B2272" w:rsidRPr="00DD7E53">
        <w:t>multiple potential consequences</w:t>
      </w:r>
      <w:r w:rsidR="00124CA0">
        <w:t>.</w:t>
      </w:r>
      <w:r w:rsidR="001B2272" w:rsidRPr="00DD7E53">
        <w:t xml:space="preserve"> </w:t>
      </w:r>
      <w:r w:rsidR="00124CA0">
        <w:t>T</w:t>
      </w:r>
      <w:r w:rsidR="001B2272" w:rsidRPr="00DD7E53">
        <w:t xml:space="preserve">hese include physical impact of the pipe, jet impacts from spray, environmental effects associated with </w:t>
      </w:r>
      <w:r w:rsidR="009E1370" w:rsidRPr="00DD7E53">
        <w:t>direct steam discharge</w:t>
      </w:r>
      <w:r w:rsidR="0063295D" w:rsidRPr="00DD7E53">
        <w:t>,</w:t>
      </w:r>
      <w:r w:rsidR="009E1370" w:rsidRPr="00DD7E53">
        <w:t xml:space="preserve"> steam flashing</w:t>
      </w:r>
      <w:r w:rsidR="0063295D" w:rsidRPr="00DD7E53">
        <w:t xml:space="preserve"> or other gas discharge</w:t>
      </w:r>
      <w:r w:rsidR="009E1370" w:rsidRPr="00DD7E53">
        <w:t xml:space="preserve"> and flooding from fluid contents</w:t>
      </w:r>
      <w:r w:rsidR="008B0AAB" w:rsidRPr="00DD7E53">
        <w:t xml:space="preserve"> (ref. </w:t>
      </w:r>
      <w:sdt>
        <w:sdtPr>
          <w:id w:val="793100721"/>
          <w:citation/>
        </w:sdtPr>
        <w:sdtEndPr/>
        <w:sdtContent>
          <w:r w:rsidR="008B0AAB" w:rsidRPr="00DD7E53">
            <w:fldChar w:fldCharType="begin"/>
          </w:r>
          <w:r w:rsidR="008B0AAB" w:rsidRPr="00DD7E53">
            <w:instrText xml:space="preserve"> CITATION Hol21 \l 2057 </w:instrText>
          </w:r>
          <w:r w:rsidR="008B0AAB" w:rsidRPr="00DD7E53">
            <w:fldChar w:fldCharType="separate"/>
          </w:r>
          <w:r w:rsidR="005208CC" w:rsidRPr="005208CC">
            <w:rPr>
              <w:noProof/>
            </w:rPr>
            <w:t>[69]</w:t>
          </w:r>
          <w:r w:rsidR="008B0AAB" w:rsidRPr="00DD7E53">
            <w:fldChar w:fldCharType="end"/>
          </w:r>
        </w:sdtContent>
      </w:sdt>
      <w:r w:rsidR="008B0AAB" w:rsidRPr="00DD7E53">
        <w:t>)</w:t>
      </w:r>
      <w:r w:rsidR="009E1370" w:rsidRPr="00DD7E53">
        <w:t>.</w:t>
      </w:r>
      <w:r w:rsidR="00921A03" w:rsidRPr="00DD7E53">
        <w:t xml:space="preserve"> </w:t>
      </w:r>
    </w:p>
    <w:p w14:paraId="12621E8E" w14:textId="07848004" w:rsidR="00BB6998" w:rsidRPr="00DD7E53" w:rsidRDefault="00F70026" w:rsidP="00AE4E1C">
      <w:pPr>
        <w:pStyle w:val="Numberedparagraph"/>
      </w:pPr>
      <w:r w:rsidRPr="00DD7E53">
        <w:t xml:space="preserve">The RP </w:t>
      </w:r>
      <w:r w:rsidR="00F118F5" w:rsidRPr="00DD7E53">
        <w:t>stated</w:t>
      </w:r>
      <w:r w:rsidRPr="00DD7E53">
        <w:t xml:space="preserve"> that the principal means of protection against pipe break hazards </w:t>
      </w:r>
      <w:r w:rsidR="00F118F5" w:rsidRPr="00DD7E53">
        <w:t>will be</w:t>
      </w:r>
      <w:r w:rsidRPr="00DD7E53">
        <w:t xml:space="preserve"> </w:t>
      </w:r>
      <w:r w:rsidR="007A3BDB" w:rsidRPr="00DD7E53">
        <w:t xml:space="preserve">through the use of </w:t>
      </w:r>
      <w:r w:rsidR="00FC490B">
        <w:t xml:space="preserve">spatial </w:t>
      </w:r>
      <w:r w:rsidR="007A3BDB" w:rsidRPr="00DD7E53">
        <w:t>separation such th</w:t>
      </w:r>
      <w:r w:rsidR="000921B8" w:rsidRPr="00DD7E53">
        <w:t>at</w:t>
      </w:r>
      <w:r w:rsidR="007A3BDB" w:rsidRPr="00DD7E53">
        <w:t xml:space="preserve"> </w:t>
      </w:r>
      <w:r w:rsidR="00CA43C9">
        <w:t xml:space="preserve">all </w:t>
      </w:r>
      <w:r w:rsidR="007A3BDB" w:rsidRPr="00DD7E53">
        <w:t xml:space="preserve">identified consequences are remote from SSCs or </w:t>
      </w:r>
      <w:r w:rsidR="000921B8" w:rsidRPr="00DD7E53">
        <w:t>physically cannot impact</w:t>
      </w:r>
      <w:r w:rsidR="00E9368E" w:rsidRPr="00DD7E53">
        <w:t xml:space="preserve"> SSCs</w:t>
      </w:r>
      <w:r w:rsidR="00CA43C9">
        <w:t xml:space="preserve"> important to safety</w:t>
      </w:r>
      <w:r w:rsidR="00E9368E" w:rsidRPr="00DD7E53">
        <w:t xml:space="preserve">. The RP also identified the potential to utilise pipe whip restraints in areas of the plant where </w:t>
      </w:r>
      <w:r w:rsidR="006170BE" w:rsidRPr="00DD7E53">
        <w:t>full segregation or separation is not possible</w:t>
      </w:r>
      <w:r w:rsidR="0050368C" w:rsidRPr="00DD7E53">
        <w:t xml:space="preserve"> (ref. </w:t>
      </w:r>
      <w:sdt>
        <w:sdtPr>
          <w:id w:val="757803924"/>
          <w:citation/>
        </w:sdtPr>
        <w:sdtEndPr/>
        <w:sdtContent>
          <w:r w:rsidR="00F57847" w:rsidRPr="00DD7E53">
            <w:fldChar w:fldCharType="begin"/>
          </w:r>
          <w:r w:rsidR="00F57847" w:rsidRPr="00DD7E53">
            <w:instrText xml:space="preserve"> CITATION Hol21 \l 2057 </w:instrText>
          </w:r>
          <w:r w:rsidR="00F57847" w:rsidRPr="00DD7E53">
            <w:fldChar w:fldCharType="separate"/>
          </w:r>
          <w:r w:rsidR="005208CC" w:rsidRPr="005208CC">
            <w:rPr>
              <w:noProof/>
            </w:rPr>
            <w:t>[69]</w:t>
          </w:r>
          <w:r w:rsidR="00F57847" w:rsidRPr="00DD7E53">
            <w:fldChar w:fldCharType="end"/>
          </w:r>
        </w:sdtContent>
      </w:sdt>
      <w:r w:rsidR="0050368C" w:rsidRPr="00DD7E53">
        <w:t>)</w:t>
      </w:r>
      <w:r w:rsidR="006170BE" w:rsidRPr="00DD7E53">
        <w:t xml:space="preserve">. A </w:t>
      </w:r>
      <w:r w:rsidR="007328B1" w:rsidRPr="00DD7E53">
        <w:t>key regulatory expectation is that pipe break hazards cannot lead to effects propagating between divisions of safety equipment</w:t>
      </w:r>
      <w:r w:rsidR="0004623E" w:rsidRPr="00DD7E53">
        <w:t>.</w:t>
      </w:r>
      <w:r w:rsidR="0066318A">
        <w:t xml:space="preserve"> It is my view</w:t>
      </w:r>
      <w:r w:rsidR="0004623E" w:rsidRPr="00DD7E53">
        <w:t xml:space="preserve"> </w:t>
      </w:r>
      <w:r w:rsidR="00103259">
        <w:t xml:space="preserve">that </w:t>
      </w:r>
      <w:r w:rsidR="00E60C99">
        <w:t xml:space="preserve">analysis </w:t>
      </w:r>
      <w:r w:rsidR="0004623E" w:rsidRPr="00DD7E53">
        <w:t>of the robustness of barriers to</w:t>
      </w:r>
      <w:r w:rsidR="00103259">
        <w:t xml:space="preserve"> prevent</w:t>
      </w:r>
      <w:r w:rsidR="0004623E" w:rsidRPr="00DD7E53">
        <w:t xml:space="preserve"> hazard propagation is therefore required. The RP</w:t>
      </w:r>
      <w:r w:rsidR="004A264F">
        <w:t>’</w:t>
      </w:r>
      <w:r w:rsidR="00874D0E" w:rsidRPr="00DD7E53">
        <w:t>s proposed method</w:t>
      </w:r>
      <w:r w:rsidR="0004623E" w:rsidRPr="00DD7E53">
        <w:t xml:space="preserve"> </w:t>
      </w:r>
      <w:r w:rsidR="00874D0E" w:rsidRPr="00DD7E53">
        <w:t>for assessing</w:t>
      </w:r>
      <w:r w:rsidR="00F118F5" w:rsidRPr="00DD7E53">
        <w:t xml:space="preserve"> </w:t>
      </w:r>
      <w:r w:rsidR="00874D0E" w:rsidRPr="00DD7E53">
        <w:t xml:space="preserve">impacts </w:t>
      </w:r>
      <w:r w:rsidR="0004623E" w:rsidRPr="00DD7E53">
        <w:t>on SSCs is discussed within the</w:t>
      </w:r>
      <w:r w:rsidR="00ED06BE" w:rsidRPr="00DD7E53">
        <w:t xml:space="preserve"> </w:t>
      </w:r>
      <w:r w:rsidR="0004623E" w:rsidRPr="00DD7E53">
        <w:t xml:space="preserve">Impact Hazard Substantiation Methodologies Report </w:t>
      </w:r>
      <w:r w:rsidR="00F83DDF" w:rsidRPr="00DD7E53">
        <w:t xml:space="preserve">(ref. </w:t>
      </w:r>
      <w:sdt>
        <w:sdtPr>
          <w:id w:val="-2004961885"/>
          <w:citation/>
        </w:sdtPr>
        <w:sdtEndPr/>
        <w:sdtContent>
          <w:r w:rsidR="00732A12" w:rsidRPr="00DD7E53">
            <w:fldChar w:fldCharType="begin"/>
          </w:r>
          <w:r w:rsidR="00732A12" w:rsidRPr="00DD7E53">
            <w:instrText xml:space="preserve"> CITATION Hol24 \l 2057 </w:instrText>
          </w:r>
          <w:r w:rsidR="00732A12" w:rsidRPr="00DD7E53">
            <w:fldChar w:fldCharType="separate"/>
          </w:r>
          <w:r w:rsidR="005208CC" w:rsidRPr="005208CC">
            <w:rPr>
              <w:noProof/>
            </w:rPr>
            <w:t>[70]</w:t>
          </w:r>
          <w:r w:rsidR="00732A12" w:rsidRPr="00DD7E53">
            <w:fldChar w:fldCharType="end"/>
          </w:r>
        </w:sdtContent>
      </w:sdt>
      <w:r w:rsidR="00F83DDF" w:rsidRPr="00DD7E53">
        <w:t>)</w:t>
      </w:r>
      <w:r w:rsidR="0004623E" w:rsidRPr="00DD7E53">
        <w:t>.</w:t>
      </w:r>
      <w:r w:rsidR="00F118F5" w:rsidRPr="00DD7E53">
        <w:t xml:space="preserve"> </w:t>
      </w:r>
      <w:r w:rsidR="00057104" w:rsidRPr="00DD7E53">
        <w:t>The RP</w:t>
      </w:r>
      <w:r w:rsidR="00BB6998" w:rsidRPr="00DD7E53">
        <w:t xml:space="preserve"> discusses </w:t>
      </w:r>
      <w:r w:rsidR="00103259">
        <w:t>hazard</w:t>
      </w:r>
      <w:r w:rsidR="00BB6998" w:rsidRPr="00DD7E53">
        <w:t xml:space="preserve"> effect</w:t>
      </w:r>
      <w:r w:rsidR="00103259">
        <w:t>s</w:t>
      </w:r>
      <w:r w:rsidR="00BB6998" w:rsidRPr="00DD7E53">
        <w:t xml:space="preserve"> in terms of local and global response</w:t>
      </w:r>
      <w:r w:rsidR="00103259">
        <w:t>s</w:t>
      </w:r>
      <w:r w:rsidR="00BB6998" w:rsidRPr="00DD7E53">
        <w:t xml:space="preserve"> i.e. the potential for local damage to barriers such as cone cracking or localised scabbing of concrete </w:t>
      </w:r>
      <w:r w:rsidR="00AE4E1C" w:rsidRPr="00DD7E53">
        <w:t>and global failure modes such as bending or sheer fracture.</w:t>
      </w:r>
    </w:p>
    <w:p w14:paraId="3C277F7C" w14:textId="4EC559A5" w:rsidR="00F70026" w:rsidRPr="00DD7E53" w:rsidRDefault="00AE4E1C" w:rsidP="00B9244F">
      <w:pPr>
        <w:pStyle w:val="Numberedparagraph"/>
      </w:pPr>
      <w:r w:rsidRPr="00DD7E53">
        <w:t>For local effects</w:t>
      </w:r>
      <w:r w:rsidR="00EC6D88">
        <w:t>,</w:t>
      </w:r>
      <w:r w:rsidRPr="00DD7E53">
        <w:t xml:space="preserve"> the RP</w:t>
      </w:r>
      <w:r w:rsidR="00057104" w:rsidRPr="00DD7E53">
        <w:t xml:space="preserve"> identifies three potential methods for assessment</w:t>
      </w:r>
      <w:r w:rsidR="00CC2009" w:rsidRPr="00DD7E53">
        <w:t>:</w:t>
      </w:r>
    </w:p>
    <w:p w14:paraId="25CC21EF" w14:textId="31E48E21" w:rsidR="00CC2009" w:rsidRPr="00DD7E53" w:rsidRDefault="00CC2009" w:rsidP="00CC2009">
      <w:pPr>
        <w:pStyle w:val="Bulletlist1"/>
      </w:pPr>
      <w:r w:rsidRPr="00DD7E53">
        <w:t>Empirical Formula Assessments</w:t>
      </w:r>
    </w:p>
    <w:p w14:paraId="6CC1B9B5" w14:textId="5ECDC78B" w:rsidR="00CC2009" w:rsidRPr="00DD7E53" w:rsidRDefault="00CC2009" w:rsidP="00CC2009">
      <w:pPr>
        <w:pStyle w:val="Bulletlist1"/>
      </w:pPr>
      <w:r w:rsidRPr="00DD7E53">
        <w:t>Energy Based Evaluation of Perforation/Penetration</w:t>
      </w:r>
    </w:p>
    <w:p w14:paraId="4C7D94B4" w14:textId="04A5588D" w:rsidR="00CC2009" w:rsidRPr="00DD7E53" w:rsidRDefault="00CC2009" w:rsidP="00CC2009">
      <w:pPr>
        <w:pStyle w:val="Bulletlist1"/>
      </w:pPr>
      <w:r w:rsidRPr="00DD7E53">
        <w:t>Finite Element Analysis (FEA)</w:t>
      </w:r>
      <w:r w:rsidR="00F77382" w:rsidRPr="00DD7E53">
        <w:t>.</w:t>
      </w:r>
    </w:p>
    <w:p w14:paraId="5FA538D2" w14:textId="77777777" w:rsidR="005B187D" w:rsidRPr="00DD7E53" w:rsidRDefault="00F77382" w:rsidP="005B187D">
      <w:pPr>
        <w:pStyle w:val="Numberedparagraph"/>
        <w:numPr>
          <w:ilvl w:val="0"/>
          <w:numId w:val="0"/>
        </w:numPr>
        <w:ind w:left="851"/>
      </w:pPr>
      <w:r w:rsidRPr="00DD7E53">
        <w:t>F</w:t>
      </w:r>
      <w:r w:rsidR="00813AD4" w:rsidRPr="00DD7E53">
        <w:t>urther refinements for different material types</w:t>
      </w:r>
      <w:r w:rsidRPr="00DD7E53">
        <w:t xml:space="preserve"> are also discussed</w:t>
      </w:r>
      <w:r w:rsidR="005B187D" w:rsidRPr="00DD7E53">
        <w:t>.</w:t>
      </w:r>
    </w:p>
    <w:p w14:paraId="140A6B11" w14:textId="185F433B" w:rsidR="00813AD4" w:rsidRPr="00DD7E53" w:rsidRDefault="0013253F" w:rsidP="005B187D">
      <w:pPr>
        <w:pStyle w:val="Numberedparagraph"/>
      </w:pPr>
      <w:r>
        <w:t>I note through my assessment that t</w:t>
      </w:r>
      <w:r w:rsidR="0039535D" w:rsidRPr="00DD7E53">
        <w:t>he RP</w:t>
      </w:r>
      <w:r w:rsidR="00EC6D88">
        <w:t>’</w:t>
      </w:r>
      <w:r w:rsidR="0039535D" w:rsidRPr="00DD7E53">
        <w:t>s proposed</w:t>
      </w:r>
      <w:r w:rsidR="005B187D" w:rsidRPr="00DD7E53">
        <w:t xml:space="preserve"> </w:t>
      </w:r>
      <w:r w:rsidR="00F77382" w:rsidRPr="00DD7E53">
        <w:t>approach i</w:t>
      </w:r>
      <w:r>
        <w:t>s</w:t>
      </w:r>
      <w:r w:rsidR="00F77382" w:rsidRPr="00DD7E53">
        <w:t xml:space="preserve"> to initial</w:t>
      </w:r>
      <w:r w:rsidR="00B90DBE" w:rsidRPr="00DD7E53">
        <w:t xml:space="preserve">ly assess pipe impacts as hard missiles and utilise established formula to derive barriers utilisations in </w:t>
      </w:r>
      <w:r w:rsidR="007852ED" w:rsidRPr="00DD7E53">
        <w:t>penetration, spalling, perforation and scabbing.</w:t>
      </w:r>
      <w:r w:rsidR="00553683" w:rsidRPr="00DD7E53">
        <w:t xml:space="preserve"> </w:t>
      </w:r>
      <w:r w:rsidR="00180AEE">
        <w:t>I am satisfied that t</w:t>
      </w:r>
      <w:r w:rsidR="007852ED" w:rsidRPr="00DD7E53">
        <w:t xml:space="preserve">his </w:t>
      </w:r>
      <w:r w:rsidR="00FA39BF">
        <w:t xml:space="preserve">fundamental </w:t>
      </w:r>
      <w:r w:rsidR="007852ED" w:rsidRPr="00DD7E53">
        <w:t xml:space="preserve">approach meets expectations for </w:t>
      </w:r>
      <w:r w:rsidR="00030FB3" w:rsidRPr="00DD7E53">
        <w:t>pipe whip analysis</w:t>
      </w:r>
      <w:r w:rsidR="00180AEE">
        <w:t xml:space="preserve"> for the purposes of GDA</w:t>
      </w:r>
      <w:r w:rsidR="00030FB3" w:rsidRPr="00DD7E53">
        <w:t>.</w:t>
      </w:r>
      <w:r w:rsidR="00C612DA" w:rsidRPr="00DD7E53">
        <w:t xml:space="preserve"> For global barrier response</w:t>
      </w:r>
      <w:r w:rsidR="00EC6D88">
        <w:t>,</w:t>
      </w:r>
      <w:r w:rsidR="00C612DA" w:rsidRPr="00DD7E53">
        <w:t xml:space="preserve"> the RP propose</w:t>
      </w:r>
      <w:r w:rsidR="00180AEE">
        <w:t>d</w:t>
      </w:r>
      <w:r w:rsidR="00C612DA" w:rsidRPr="00DD7E53">
        <w:t xml:space="preserve"> to utilise either </w:t>
      </w:r>
      <w:r w:rsidR="005F6BA7" w:rsidRPr="00DD7E53">
        <w:t xml:space="preserve">FEA </w:t>
      </w:r>
      <w:r w:rsidR="00C612DA" w:rsidRPr="00DD7E53">
        <w:t xml:space="preserve">models such as </w:t>
      </w:r>
      <w:r w:rsidR="00860F21" w:rsidRPr="00DD7E53">
        <w:t>LS-DYNA or lumped parameter models.</w:t>
      </w:r>
      <w:r w:rsidR="00180AEE">
        <w:t xml:space="preserve"> I am satisfied that</w:t>
      </w:r>
      <w:r w:rsidR="00860F21" w:rsidRPr="00DD7E53">
        <w:t xml:space="preserve"> </w:t>
      </w:r>
      <w:r w:rsidR="00810D9D">
        <w:t>e</w:t>
      </w:r>
      <w:r w:rsidR="00860F21" w:rsidRPr="00DD7E53">
        <w:t>ach of the proposed methods</w:t>
      </w:r>
      <w:r w:rsidR="00810D9D">
        <w:t xml:space="preserve"> by the RP</w:t>
      </w:r>
      <w:r w:rsidR="00860F21" w:rsidRPr="00DD7E53">
        <w:t xml:space="preserve"> </w:t>
      </w:r>
      <w:r w:rsidR="00EC6D88">
        <w:t>has</w:t>
      </w:r>
      <w:r w:rsidR="00EC6D88" w:rsidRPr="00DD7E53">
        <w:t xml:space="preserve"> </w:t>
      </w:r>
      <w:r w:rsidR="00860F21" w:rsidRPr="00DD7E53">
        <w:t>significant verification and validation catalogues</w:t>
      </w:r>
      <w:r w:rsidR="00F43F8C">
        <w:t xml:space="preserve"> and ha</w:t>
      </w:r>
      <w:r w:rsidR="0062243B">
        <w:t>ve</w:t>
      </w:r>
      <w:r w:rsidR="00F43F8C">
        <w:t xml:space="preserve"> been applied in </w:t>
      </w:r>
      <w:r w:rsidR="005750BD" w:rsidRPr="00DD7E53">
        <w:t>previous GDAs</w:t>
      </w:r>
      <w:r w:rsidR="0062243B">
        <w:t>.</w:t>
      </w:r>
      <w:r w:rsidR="006E05E3">
        <w:t xml:space="preserve"> </w:t>
      </w:r>
      <w:r w:rsidR="003343EB">
        <w:t xml:space="preserve">I judge this </w:t>
      </w:r>
      <w:r w:rsidR="006E05E3">
        <w:t>approach meets expectations</w:t>
      </w:r>
      <w:r w:rsidR="009C1DD1">
        <w:t xml:space="preserve"> on the selection of calculation methods and models</w:t>
      </w:r>
      <w:r w:rsidR="006E05E3">
        <w:t xml:space="preserve"> </w:t>
      </w:r>
      <w:r w:rsidR="003343EB">
        <w:t>in</w:t>
      </w:r>
      <w:r w:rsidR="006E05E3">
        <w:t xml:space="preserve"> </w:t>
      </w:r>
      <w:r w:rsidR="000B5089">
        <w:t xml:space="preserve">SAPs </w:t>
      </w:r>
      <w:r w:rsidR="009C1DD1">
        <w:t>AV.2 and AV.4</w:t>
      </w:r>
      <w:r w:rsidR="005750BD" w:rsidRPr="00DD7E53">
        <w:t>.</w:t>
      </w:r>
    </w:p>
    <w:p w14:paraId="4C0EFEDA" w14:textId="44A4EE1D" w:rsidR="005750BD" w:rsidRPr="00DD7E53" w:rsidRDefault="009C29CD" w:rsidP="005B187D">
      <w:pPr>
        <w:pStyle w:val="Numberedparagraph"/>
      </w:pPr>
      <w:r>
        <w:lastRenderedPageBreak/>
        <w:t>I note through my sampling that t</w:t>
      </w:r>
      <w:r w:rsidR="00C61737" w:rsidRPr="00DD7E53">
        <w:t xml:space="preserve">he RP </w:t>
      </w:r>
      <w:r w:rsidR="00976A6D">
        <w:t>did</w:t>
      </w:r>
      <w:r w:rsidR="00C61737" w:rsidRPr="00DD7E53">
        <w:t xml:space="preserve"> not </w:t>
      </w:r>
      <w:r w:rsidR="00976A6D">
        <w:t>provide</w:t>
      </w:r>
      <w:r w:rsidR="00CD4221" w:rsidRPr="00DD7E53">
        <w:t xml:space="preserve"> a detailed methodology for the assessment of jet</w:t>
      </w:r>
      <w:r w:rsidR="003343EB">
        <w:t xml:space="preserve"> hazards. H</w:t>
      </w:r>
      <w:r w:rsidR="00182CFB" w:rsidRPr="00DD7E53">
        <w:t>owever, the RP indicated</w:t>
      </w:r>
      <w:r w:rsidR="00566499">
        <w:t xml:space="preserve"> (ref.</w:t>
      </w:r>
      <w:r w:rsidR="003460D9">
        <w:t xml:space="preserve"> </w:t>
      </w:r>
      <w:sdt>
        <w:sdtPr>
          <w:id w:val="-354418493"/>
          <w:citation/>
        </w:sdtPr>
        <w:sdtEndPr/>
        <w:sdtContent>
          <w:r w:rsidR="003460D9">
            <w:fldChar w:fldCharType="begin"/>
          </w:r>
          <w:r w:rsidR="003460D9">
            <w:instrText xml:space="preserve"> CITATION Hol21 \l 2057 </w:instrText>
          </w:r>
          <w:r w:rsidR="003460D9">
            <w:fldChar w:fldCharType="separate"/>
          </w:r>
          <w:r w:rsidR="005208CC" w:rsidRPr="005208CC">
            <w:rPr>
              <w:noProof/>
            </w:rPr>
            <w:t>[69]</w:t>
          </w:r>
          <w:r w:rsidR="003460D9">
            <w:fldChar w:fldCharType="end"/>
          </w:r>
        </w:sdtContent>
      </w:sdt>
      <w:r w:rsidR="00566499">
        <w:t>)</w:t>
      </w:r>
      <w:r w:rsidR="00182CFB" w:rsidRPr="00DD7E53">
        <w:t xml:space="preserve"> that </w:t>
      </w:r>
      <w:r w:rsidR="00966C5C" w:rsidRPr="00DD7E53">
        <w:t>the approach</w:t>
      </w:r>
      <w:r w:rsidR="00E31FE5">
        <w:t xml:space="preserve"> for jet analysis</w:t>
      </w:r>
      <w:r w:rsidR="00966C5C" w:rsidRPr="00DD7E53">
        <w:t xml:space="preserve"> will likely be based on</w:t>
      </w:r>
      <w:r w:rsidR="00451507" w:rsidRPr="00DD7E53">
        <w:t xml:space="preserve"> American Nuclear Society (ANS) guidance</w:t>
      </w:r>
      <w:r w:rsidR="00DC6D1B" w:rsidRPr="00DD7E53">
        <w:t xml:space="preserve"> </w:t>
      </w:r>
      <w:r w:rsidR="00997CD3">
        <w:t xml:space="preserve">(ref. </w:t>
      </w:r>
      <w:sdt>
        <w:sdtPr>
          <w:id w:val="-24483497"/>
          <w:citation/>
        </w:sdtPr>
        <w:sdtEndPr/>
        <w:sdtContent>
          <w:r w:rsidR="00997CD3">
            <w:fldChar w:fldCharType="begin"/>
          </w:r>
          <w:r w:rsidR="00997CD3">
            <w:instrText xml:space="preserve"> CITATION ANS \l 2057 </w:instrText>
          </w:r>
          <w:r w:rsidR="00997CD3">
            <w:fldChar w:fldCharType="separate"/>
          </w:r>
          <w:r w:rsidR="005208CC" w:rsidRPr="005208CC">
            <w:rPr>
              <w:noProof/>
            </w:rPr>
            <w:t>[101]</w:t>
          </w:r>
          <w:r w:rsidR="00997CD3">
            <w:fldChar w:fldCharType="end"/>
          </w:r>
        </w:sdtContent>
      </w:sdt>
      <w:r w:rsidR="00997CD3">
        <w:t>)</w:t>
      </w:r>
      <w:r w:rsidR="00451507" w:rsidRPr="00DD7E53">
        <w:t xml:space="preserve"> which </w:t>
      </w:r>
      <w:r w:rsidR="004A4106" w:rsidRPr="00DD7E53">
        <w:t xml:space="preserve">applies a thrust force based on pipe pressure and area. </w:t>
      </w:r>
      <w:r w:rsidR="00A84FF8" w:rsidRPr="00DD7E53">
        <w:t>Th</w:t>
      </w:r>
      <w:r w:rsidR="004F6B27" w:rsidRPr="00DD7E53">
        <w:t xml:space="preserve">e RP has also </w:t>
      </w:r>
      <w:r w:rsidR="00084A41" w:rsidRPr="00DD7E53">
        <w:t>stated that the</w:t>
      </w:r>
      <w:r w:rsidR="0053596F" w:rsidRPr="00DD7E53">
        <w:t xml:space="preserve"> assessment of jet impacts will follow IAEA </w:t>
      </w:r>
      <w:r w:rsidR="007D24E4" w:rsidRPr="00DD7E53">
        <w:t xml:space="preserve">(ref. </w:t>
      </w:r>
      <w:sdt>
        <w:sdtPr>
          <w:id w:val="-1773936764"/>
          <w:citation/>
        </w:sdtPr>
        <w:sdtEndPr/>
        <w:sdtContent>
          <w:r w:rsidR="007D24E4" w:rsidRPr="00DD7E53">
            <w:fldChar w:fldCharType="begin"/>
          </w:r>
          <w:r w:rsidR="007D24E4" w:rsidRPr="00DD7E53">
            <w:instrText xml:space="preserve"> CITATION IAE5 \l 2057 </w:instrText>
          </w:r>
          <w:r w:rsidR="007D24E4" w:rsidRPr="00DD7E53">
            <w:fldChar w:fldCharType="separate"/>
          </w:r>
          <w:r w:rsidR="005208CC" w:rsidRPr="005208CC">
            <w:rPr>
              <w:noProof/>
            </w:rPr>
            <w:t>[61]</w:t>
          </w:r>
          <w:r w:rsidR="007D24E4" w:rsidRPr="00DD7E53">
            <w:fldChar w:fldCharType="end"/>
          </w:r>
        </w:sdtContent>
      </w:sdt>
      <w:r w:rsidR="007D24E4" w:rsidRPr="00DD7E53">
        <w:t>)</w:t>
      </w:r>
      <w:r w:rsidR="0053596F" w:rsidRPr="00DD7E53">
        <w:t xml:space="preserve"> guidance and consider </w:t>
      </w:r>
      <w:r w:rsidR="00C122EF" w:rsidRPr="00DD7E53">
        <w:t>all potential impacts of the jet on an SSC including, mechanical and thermal loads as well as impacts of the fluid.</w:t>
      </w:r>
      <w:r w:rsidR="00084A41" w:rsidRPr="00DD7E53">
        <w:t xml:space="preserve"> I judge that the RP</w:t>
      </w:r>
      <w:r w:rsidR="00F303DE">
        <w:t>’</w:t>
      </w:r>
      <w:r w:rsidR="00084A41" w:rsidRPr="00DD7E53">
        <w:t xml:space="preserve">s </w:t>
      </w:r>
      <w:r w:rsidR="0021588F" w:rsidRPr="00DD7E53">
        <w:t>proposed</w:t>
      </w:r>
      <w:r w:rsidR="00084A41" w:rsidRPr="00DD7E53">
        <w:t xml:space="preserve"> approach is </w:t>
      </w:r>
      <w:r w:rsidR="00084A41" w:rsidRPr="00CD1978">
        <w:t>adequate</w:t>
      </w:r>
      <w:r w:rsidR="00F303DE" w:rsidRPr="00CD1978">
        <w:t xml:space="preserve"> and aligned with ONR SAPs</w:t>
      </w:r>
      <w:r w:rsidR="00CC232A">
        <w:t xml:space="preserve"> EHA.6.</w:t>
      </w:r>
    </w:p>
    <w:p w14:paraId="134455ED" w14:textId="27AF822D" w:rsidR="00E620CC" w:rsidRPr="00DD7E53" w:rsidRDefault="00E620CC" w:rsidP="005B187D">
      <w:pPr>
        <w:pStyle w:val="Numberedparagraph"/>
      </w:pPr>
      <w:r w:rsidRPr="00DD7E53">
        <w:t>Overall</w:t>
      </w:r>
      <w:r w:rsidR="00F303DE">
        <w:t>,</w:t>
      </w:r>
      <w:r w:rsidRPr="00DD7E53">
        <w:t xml:space="preserve"> I judge that the RP has presented adequate methodologies for the </w:t>
      </w:r>
      <w:r w:rsidR="001A75BA">
        <w:t xml:space="preserve">fundamental </w:t>
      </w:r>
      <w:r w:rsidRPr="00DD7E53">
        <w:t>characterisation and assessment of pipe whip and jet hazards. The RP</w:t>
      </w:r>
      <w:r w:rsidR="00F303DE">
        <w:t>’</w:t>
      </w:r>
      <w:r w:rsidRPr="00DD7E53">
        <w:t>s methods are based on internationally recognised practices</w:t>
      </w:r>
      <w:r w:rsidR="00B7265A" w:rsidRPr="00DD7E53">
        <w:t xml:space="preserve"> and</w:t>
      </w:r>
      <w:r w:rsidR="00591A6D" w:rsidRPr="00DD7E53">
        <w:t xml:space="preserve"> meet</w:t>
      </w:r>
      <w:r w:rsidR="00A02D5B">
        <w:t>s</w:t>
      </w:r>
      <w:r w:rsidR="00591A6D" w:rsidRPr="00DD7E53">
        <w:t xml:space="preserve"> expectations </w:t>
      </w:r>
      <w:r w:rsidR="00F303DE">
        <w:t>of</w:t>
      </w:r>
      <w:r w:rsidR="00591A6D" w:rsidRPr="00DD7E53">
        <w:t xml:space="preserve"> ONR’s SAPs</w:t>
      </w:r>
      <w:r w:rsidR="00781500">
        <w:t xml:space="preserve"> (EHA.1, </w:t>
      </w:r>
      <w:r w:rsidR="00BE1A92">
        <w:t>EHA.6, EHA.19)</w:t>
      </w:r>
      <w:r w:rsidR="00CE5A48">
        <w:t xml:space="preserve"> for a </w:t>
      </w:r>
      <w:r w:rsidR="00A44D84">
        <w:t>S</w:t>
      </w:r>
      <w:r w:rsidR="00CE5A48">
        <w:t>tep 2 fundamental assessment</w:t>
      </w:r>
      <w:r w:rsidR="00591A6D" w:rsidRPr="00DD7E53">
        <w:t>.</w:t>
      </w:r>
    </w:p>
    <w:p w14:paraId="7D7A6603" w14:textId="056A66CE" w:rsidR="001D7F89" w:rsidRPr="00DD7E53" w:rsidRDefault="001D7F89" w:rsidP="001D7F89">
      <w:pPr>
        <w:pStyle w:val="Heading4"/>
      </w:pPr>
      <w:bookmarkStart w:id="18" w:name="_Ref213843606"/>
      <w:r w:rsidRPr="00DD7E53">
        <w:t>Internal Missile and Turbine Disintegration</w:t>
      </w:r>
      <w:bookmarkEnd w:id="18"/>
    </w:p>
    <w:p w14:paraId="1DA0E0D5" w14:textId="173902AA" w:rsidR="00417AF1" w:rsidRPr="00DD7E53" w:rsidRDefault="00FB2EC8" w:rsidP="00417AF1">
      <w:pPr>
        <w:pStyle w:val="Numberedparagraph"/>
      </w:pPr>
      <w:r>
        <w:t>I have sampled the RP</w:t>
      </w:r>
      <w:r w:rsidR="00F303DE">
        <w:t>’</w:t>
      </w:r>
      <w:r>
        <w:t xml:space="preserve">s missile impact and turbine disintegration methodologies. </w:t>
      </w:r>
      <w:r w:rsidR="009D0653">
        <w:t xml:space="preserve">ONR considers </w:t>
      </w:r>
      <w:r w:rsidR="00016698">
        <w:t xml:space="preserve">that pressurised components and rotating machinery can fail </w:t>
      </w:r>
      <w:r w:rsidR="004A5C49">
        <w:t>disruptively ejecting highly energetic fragments which can damage SSCs important to safety.</w:t>
      </w:r>
      <w:r w:rsidRPr="00DD7E53">
        <w:t xml:space="preserve"> </w:t>
      </w:r>
      <w:r w:rsidR="00417AF1" w:rsidRPr="00DD7E53">
        <w:t xml:space="preserve">The RP described its proposed approach to the assessment of </w:t>
      </w:r>
      <w:r w:rsidR="008553B4" w:rsidRPr="00DD7E53">
        <w:t>missile</w:t>
      </w:r>
      <w:r w:rsidR="00417AF1" w:rsidRPr="00DD7E53">
        <w:t xml:space="preserve"> hazards within the</w:t>
      </w:r>
      <w:r w:rsidR="00A61820" w:rsidRPr="00DD7E53">
        <w:t xml:space="preserve"> Internal Hazards Methodology and Alignment Report </w:t>
      </w:r>
      <w:r w:rsidR="003F7381" w:rsidRPr="00DD7E53">
        <w:t xml:space="preserve">(ref. </w:t>
      </w:r>
      <w:sdt>
        <w:sdtPr>
          <w:id w:val="100922207"/>
          <w:citation/>
        </w:sdtPr>
        <w:sdtEndPr/>
        <w:sdtContent>
          <w:r w:rsidR="003F7381" w:rsidRPr="00DD7E53">
            <w:fldChar w:fldCharType="begin"/>
          </w:r>
          <w:r w:rsidR="003F7381" w:rsidRPr="00DD7E53">
            <w:instrText xml:space="preserve"> CITATION Hol23 \l 2057 </w:instrText>
          </w:r>
          <w:r w:rsidR="003F7381" w:rsidRPr="00DD7E53">
            <w:fldChar w:fldCharType="separate"/>
          </w:r>
          <w:r w:rsidR="005208CC" w:rsidRPr="005208CC">
            <w:rPr>
              <w:noProof/>
            </w:rPr>
            <w:t>[68]</w:t>
          </w:r>
          <w:r w:rsidR="003F7381" w:rsidRPr="00DD7E53">
            <w:fldChar w:fldCharType="end"/>
          </w:r>
        </w:sdtContent>
      </w:sdt>
      <w:r w:rsidR="003F7381" w:rsidRPr="00DD7E53">
        <w:t>)</w:t>
      </w:r>
      <w:r w:rsidR="00A61820" w:rsidRPr="00DD7E53">
        <w:t xml:space="preserve">. </w:t>
      </w:r>
      <w:r w:rsidR="00216ED2" w:rsidRPr="00DD7E53">
        <w:t>The RP notes that hazard identification work has already been completed for the SMR-160 with respect to this hazard</w:t>
      </w:r>
      <w:r w:rsidR="00705ED3">
        <w:t>. H</w:t>
      </w:r>
      <w:r w:rsidR="00216ED2" w:rsidRPr="00DD7E53">
        <w:t xml:space="preserve">owever, </w:t>
      </w:r>
      <w:r w:rsidR="00262053">
        <w:t xml:space="preserve">the RP has acknowledged that </w:t>
      </w:r>
      <w:r w:rsidR="00B62F3E">
        <w:t xml:space="preserve">they </w:t>
      </w:r>
      <w:r w:rsidR="00B62F3E" w:rsidRPr="00191CE0">
        <w:t xml:space="preserve">have </w:t>
      </w:r>
      <w:r w:rsidR="00E92006" w:rsidRPr="00191CE0">
        <w:t>dismissed</w:t>
      </w:r>
      <w:r w:rsidR="00E92006" w:rsidRPr="00DD7E53">
        <w:t xml:space="preserve"> </w:t>
      </w:r>
      <w:r w:rsidR="00B62F3E">
        <w:t xml:space="preserve">specific cases </w:t>
      </w:r>
      <w:r w:rsidR="00E92006" w:rsidRPr="00DD7E53">
        <w:t xml:space="preserve">based on arguments which may not fully meet </w:t>
      </w:r>
      <w:r w:rsidR="00EB17CA">
        <w:t xml:space="preserve">UK </w:t>
      </w:r>
      <w:r w:rsidR="00E92006" w:rsidRPr="00DD7E53">
        <w:t>regulatory expectations</w:t>
      </w:r>
      <w:r w:rsidR="00262053">
        <w:t xml:space="preserve"> (ref.</w:t>
      </w:r>
      <w:r w:rsidR="003460D9">
        <w:t xml:space="preserve"> </w:t>
      </w:r>
      <w:sdt>
        <w:sdtPr>
          <w:id w:val="-1986845439"/>
          <w:citation/>
        </w:sdtPr>
        <w:sdtEndPr/>
        <w:sdtContent>
          <w:r w:rsidR="0002271A">
            <w:fldChar w:fldCharType="begin"/>
          </w:r>
          <w:r w:rsidR="0002271A">
            <w:instrText xml:space="preserve"> CITATION Hol23 \l 2057 </w:instrText>
          </w:r>
          <w:r w:rsidR="0002271A">
            <w:fldChar w:fldCharType="separate"/>
          </w:r>
          <w:r w:rsidR="005208CC" w:rsidRPr="005208CC">
            <w:rPr>
              <w:noProof/>
            </w:rPr>
            <w:t>[68]</w:t>
          </w:r>
          <w:r w:rsidR="0002271A">
            <w:fldChar w:fldCharType="end"/>
          </w:r>
        </w:sdtContent>
      </w:sdt>
      <w:r w:rsidR="00262053">
        <w:t>)</w:t>
      </w:r>
      <w:r w:rsidR="00240487">
        <w:t xml:space="preserve">. The hazard identification work would therefore require </w:t>
      </w:r>
      <w:r w:rsidR="00B6104D">
        <w:t>updating based on both the new design and UK project derived criteria.</w:t>
      </w:r>
    </w:p>
    <w:p w14:paraId="6CE62259" w14:textId="0178CAFA" w:rsidR="00E92006" w:rsidRPr="00DD7E53" w:rsidRDefault="00EF24D4" w:rsidP="00417AF1">
      <w:pPr>
        <w:pStyle w:val="Numberedparagraph"/>
      </w:pPr>
      <w:r>
        <w:t>I assessed t</w:t>
      </w:r>
      <w:r w:rsidR="00E92006" w:rsidRPr="00DD7E53">
        <w:t>he RP</w:t>
      </w:r>
      <w:r w:rsidR="00705ED3">
        <w:t>’</w:t>
      </w:r>
      <w:r w:rsidR="00E92006" w:rsidRPr="00DD7E53">
        <w:t xml:space="preserve">s </w:t>
      </w:r>
      <w:r w:rsidR="00083AC8">
        <w:t xml:space="preserve">methodology </w:t>
      </w:r>
      <w:r w:rsidR="009B673F">
        <w:t>(ref.</w:t>
      </w:r>
      <w:r w:rsidR="0002271A">
        <w:t xml:space="preserve"> </w:t>
      </w:r>
      <w:sdt>
        <w:sdtPr>
          <w:id w:val="659430971"/>
          <w:citation/>
        </w:sdtPr>
        <w:sdtEndPr/>
        <w:sdtContent>
          <w:r w:rsidR="0002271A">
            <w:fldChar w:fldCharType="begin"/>
          </w:r>
          <w:r w:rsidR="0002271A">
            <w:instrText xml:space="preserve"> CITATION Hol23 \l 2057 </w:instrText>
          </w:r>
          <w:r w:rsidR="0002271A">
            <w:fldChar w:fldCharType="separate"/>
          </w:r>
          <w:r w:rsidR="005208CC" w:rsidRPr="005208CC">
            <w:rPr>
              <w:noProof/>
            </w:rPr>
            <w:t>[68]</w:t>
          </w:r>
          <w:r w:rsidR="0002271A">
            <w:fldChar w:fldCharType="end"/>
          </w:r>
        </w:sdtContent>
      </w:sdt>
      <w:r w:rsidR="009B673F">
        <w:t>)</w:t>
      </w:r>
      <w:r w:rsidR="00944E6C">
        <w:t xml:space="preserve"> </w:t>
      </w:r>
      <w:r>
        <w:t xml:space="preserve">which </w:t>
      </w:r>
      <w:r w:rsidR="00083AC8">
        <w:t>characterises</w:t>
      </w:r>
      <w:r w:rsidR="002C4B39">
        <w:t xml:space="preserve"> b</w:t>
      </w:r>
      <w:r w:rsidR="009B673F">
        <w:t xml:space="preserve">oth </w:t>
      </w:r>
      <w:r w:rsidR="00E92006" w:rsidRPr="00DD7E53">
        <w:t xml:space="preserve">missiles generated by </w:t>
      </w:r>
      <w:r w:rsidR="005D67C3" w:rsidRPr="00DD7E53">
        <w:t>pressurised</w:t>
      </w:r>
      <w:r w:rsidR="00E92006" w:rsidRPr="00DD7E53">
        <w:t xml:space="preserve"> components and</w:t>
      </w:r>
      <w:r w:rsidR="005D67C3" w:rsidRPr="00DD7E53">
        <w:t xml:space="preserve"> missiles produced by</w:t>
      </w:r>
      <w:r w:rsidR="00E92006" w:rsidRPr="00DD7E53">
        <w:t xml:space="preserve"> </w:t>
      </w:r>
      <w:r w:rsidR="005D67C3" w:rsidRPr="00DD7E53">
        <w:t>rotating components. Within the US methodology</w:t>
      </w:r>
      <w:r w:rsidR="00944E6C">
        <w:t xml:space="preserve"> </w:t>
      </w:r>
      <w:r w:rsidR="00B17EFB">
        <w:t>(ref.</w:t>
      </w:r>
      <w:r w:rsidR="0002271A">
        <w:t xml:space="preserve"> </w:t>
      </w:r>
      <w:sdt>
        <w:sdtPr>
          <w:id w:val="375901314"/>
          <w:citation/>
        </w:sdtPr>
        <w:sdtEndPr/>
        <w:sdtContent>
          <w:r w:rsidR="0002271A">
            <w:fldChar w:fldCharType="begin"/>
          </w:r>
          <w:r w:rsidR="0002271A">
            <w:instrText xml:space="preserve"> CITATION Hol23 \l 2057 </w:instrText>
          </w:r>
          <w:r w:rsidR="0002271A">
            <w:fldChar w:fldCharType="separate"/>
          </w:r>
          <w:r w:rsidR="005208CC" w:rsidRPr="005208CC">
            <w:rPr>
              <w:noProof/>
            </w:rPr>
            <w:t>[68]</w:t>
          </w:r>
          <w:r w:rsidR="0002271A">
            <w:fldChar w:fldCharType="end"/>
          </w:r>
        </w:sdtContent>
      </w:sdt>
      <w:r w:rsidR="00B17EFB">
        <w:t>)</w:t>
      </w:r>
      <w:r w:rsidR="005F6D33">
        <w:t>,</w:t>
      </w:r>
      <w:r w:rsidR="00944E6C">
        <w:t xml:space="preserve"> I note that</w:t>
      </w:r>
      <w:r w:rsidR="005D67C3" w:rsidRPr="00DD7E53">
        <w:t xml:space="preserve"> some missile sources have been qualitatively dismissed based on criteria such as:</w:t>
      </w:r>
    </w:p>
    <w:p w14:paraId="67C8D6E6" w14:textId="1449D413" w:rsidR="005D67C3" w:rsidRPr="00DD7E53" w:rsidRDefault="00747055" w:rsidP="005D67C3">
      <w:pPr>
        <w:pStyle w:val="Bulletlist1"/>
      </w:pPr>
      <w:r w:rsidRPr="00DD7E53">
        <w:t>Lack of energy (moderate energy systems)</w:t>
      </w:r>
      <w:r w:rsidR="00F855FA">
        <w:t>;</w:t>
      </w:r>
    </w:p>
    <w:p w14:paraId="1553D476" w14:textId="4F846CEC" w:rsidR="00747055" w:rsidRPr="00DD7E53" w:rsidRDefault="00747055" w:rsidP="005D67C3">
      <w:pPr>
        <w:pStyle w:val="Bulletlist1"/>
      </w:pPr>
      <w:r w:rsidRPr="00DD7E53">
        <w:t>Fitting types including valves fitted with retaining rings or other missile prevention measures</w:t>
      </w:r>
      <w:r w:rsidR="00F855FA">
        <w:t>;</w:t>
      </w:r>
    </w:p>
    <w:p w14:paraId="54967E99" w14:textId="60F95B60" w:rsidR="00747055" w:rsidRPr="00DD7E53" w:rsidRDefault="00166B47" w:rsidP="005D67C3">
      <w:pPr>
        <w:pStyle w:val="Bulletlist1"/>
      </w:pPr>
      <w:r w:rsidRPr="00DD7E53">
        <w:t xml:space="preserve">Vessel design to specific </w:t>
      </w:r>
      <w:r w:rsidR="00901885" w:rsidRPr="00DD7E53">
        <w:t xml:space="preserve">ASME </w:t>
      </w:r>
      <w:r w:rsidRPr="00DD7E53">
        <w:t>codes</w:t>
      </w:r>
      <w:r w:rsidR="00F855FA">
        <w:t>;</w:t>
      </w:r>
    </w:p>
    <w:p w14:paraId="49DCF16C" w14:textId="6BF8E345" w:rsidR="00A47D0A" w:rsidRPr="00DD7E53" w:rsidRDefault="00A47D0A" w:rsidP="005D67C3">
      <w:pPr>
        <w:pStyle w:val="Bulletlist1"/>
      </w:pPr>
      <w:r w:rsidRPr="00DD7E53">
        <w:t>Vessels which are secured</w:t>
      </w:r>
      <w:r w:rsidR="00F855FA">
        <w:t>;</w:t>
      </w:r>
    </w:p>
    <w:p w14:paraId="165D0A79" w14:textId="116D33A4" w:rsidR="00A47D0A" w:rsidRPr="00DD7E53" w:rsidRDefault="00A47D0A" w:rsidP="005D67C3">
      <w:pPr>
        <w:pStyle w:val="Bulletlist1"/>
      </w:pPr>
      <w:r w:rsidRPr="00DD7E53">
        <w:t>Catastrophic failure of equipment (missile assumed to be retained within equipment housing)</w:t>
      </w:r>
      <w:r w:rsidR="00F855FA">
        <w:t>;</w:t>
      </w:r>
    </w:p>
    <w:p w14:paraId="59183A10" w14:textId="7F2CD83B" w:rsidR="00A47D0A" w:rsidRPr="00DD7E53" w:rsidRDefault="00A47D0A" w:rsidP="00FB20FA">
      <w:pPr>
        <w:pStyle w:val="Bulletlist1"/>
      </w:pPr>
      <w:r w:rsidRPr="00DD7E53">
        <w:t>Rotating equipment in use less than 2% of the time</w:t>
      </w:r>
      <w:r w:rsidR="00F855FA">
        <w:t>.</w:t>
      </w:r>
    </w:p>
    <w:p w14:paraId="2B26625B" w14:textId="4BDE6FEE" w:rsidR="00FB20FA" w:rsidRPr="00DD7E53" w:rsidRDefault="00D11BA8" w:rsidP="00FB20FA">
      <w:pPr>
        <w:pStyle w:val="Numberedparagraph"/>
      </w:pPr>
      <w:r w:rsidRPr="00DD7E53">
        <w:lastRenderedPageBreak/>
        <w:t xml:space="preserve">Regulatory expectations within the UK for internal hazards </w:t>
      </w:r>
      <w:r w:rsidR="005F6D33">
        <w:t xml:space="preserve">include </w:t>
      </w:r>
      <w:r w:rsidR="00730EC6">
        <w:t>that</w:t>
      </w:r>
      <w:r w:rsidRPr="00DD7E53">
        <w:t xml:space="preserve"> hazards are firstly assessed in the unmitigated case </w:t>
      </w:r>
      <w:r w:rsidR="002B798A" w:rsidRPr="00DD7E53">
        <w:t xml:space="preserve">i.e. retention of </w:t>
      </w:r>
      <w:r w:rsidR="00E07335" w:rsidRPr="00DD7E53">
        <w:t xml:space="preserve">potential </w:t>
      </w:r>
      <w:r w:rsidR="002B798A" w:rsidRPr="00DD7E53">
        <w:t xml:space="preserve">missiles by fittings, casings or </w:t>
      </w:r>
      <w:r w:rsidR="00E07335" w:rsidRPr="00DD7E53">
        <w:t>attachments should not be assumed</w:t>
      </w:r>
      <w:r w:rsidR="00133036">
        <w:t xml:space="preserve"> unless</w:t>
      </w:r>
      <w:r w:rsidR="00580978">
        <w:t xml:space="preserve"> suitably</w:t>
      </w:r>
      <w:r w:rsidR="00133036">
        <w:t xml:space="preserve"> </w:t>
      </w:r>
      <w:r w:rsidR="00580978">
        <w:t>evidenced e.g. through design or calculation</w:t>
      </w:r>
      <w:r w:rsidR="00E07335" w:rsidRPr="00DD7E53">
        <w:t>.</w:t>
      </w:r>
      <w:r w:rsidR="00722CF4">
        <w:t xml:space="preserve"> This is because the robustness </w:t>
      </w:r>
      <w:r w:rsidR="00164073">
        <w:t xml:space="preserve">and reliability </w:t>
      </w:r>
      <w:r w:rsidR="00722CF4">
        <w:t xml:space="preserve">of </w:t>
      </w:r>
      <w:r w:rsidR="00164073">
        <w:t xml:space="preserve">any </w:t>
      </w:r>
      <w:r w:rsidR="006A535F">
        <w:t>measures</w:t>
      </w:r>
      <w:r w:rsidR="00722CF4">
        <w:t xml:space="preserve"> </w:t>
      </w:r>
      <w:r w:rsidR="00164073">
        <w:t xml:space="preserve">or design features </w:t>
      </w:r>
      <w:r w:rsidR="00722CF4">
        <w:t xml:space="preserve">claimed should be commensurate </w:t>
      </w:r>
      <w:r w:rsidR="00DF19D0">
        <w:t>with</w:t>
      </w:r>
      <w:r w:rsidR="00722CF4">
        <w:t xml:space="preserve"> the consequences of the failure they are </w:t>
      </w:r>
      <w:r w:rsidR="00B1314A">
        <w:t xml:space="preserve">preventing or </w:t>
      </w:r>
      <w:r w:rsidR="00722CF4">
        <w:t>protecting against.</w:t>
      </w:r>
      <w:r w:rsidR="00E07335" w:rsidRPr="00DD7E53">
        <w:t xml:space="preserve"> Arguments which preclude missile impact onto SSCs such as equipment location or orientation </w:t>
      </w:r>
      <w:r w:rsidR="00C672F5" w:rsidRPr="00DD7E53">
        <w:t>are considered stronger</w:t>
      </w:r>
      <w:r w:rsidR="004E2113">
        <w:t xml:space="preserve"> but need to be justified</w:t>
      </w:r>
      <w:r w:rsidR="00C672F5" w:rsidRPr="00DD7E53">
        <w:t xml:space="preserve">. The RP </w:t>
      </w:r>
      <w:r w:rsidR="00BB03E0">
        <w:t xml:space="preserve">acknowledged this </w:t>
      </w:r>
      <w:r w:rsidR="00C672F5" w:rsidRPr="00DD7E53">
        <w:t xml:space="preserve">and stated that </w:t>
      </w:r>
      <w:r w:rsidR="00A41811" w:rsidRPr="00DD7E53">
        <w:t>full hazard analysis will be performed on missiles sources which have previous</w:t>
      </w:r>
      <w:r w:rsidR="0074034C" w:rsidRPr="00DD7E53">
        <w:t>ly been considered non-credible</w:t>
      </w:r>
      <w:r w:rsidR="001A3162" w:rsidRPr="00DD7E53">
        <w:t xml:space="preserve"> (ref. </w:t>
      </w:r>
      <w:sdt>
        <w:sdtPr>
          <w:id w:val="-223909129"/>
          <w:citation/>
        </w:sdtPr>
        <w:sdtEndPr/>
        <w:sdtContent>
          <w:r w:rsidR="001A3162" w:rsidRPr="00DD7E53">
            <w:fldChar w:fldCharType="begin"/>
          </w:r>
          <w:r w:rsidR="001A3162" w:rsidRPr="00DD7E53">
            <w:instrText xml:space="preserve"> CITATION Hol23 \l 2057 </w:instrText>
          </w:r>
          <w:r w:rsidR="001A3162" w:rsidRPr="00DD7E53">
            <w:fldChar w:fldCharType="separate"/>
          </w:r>
          <w:r w:rsidR="005208CC" w:rsidRPr="005208CC">
            <w:rPr>
              <w:noProof/>
            </w:rPr>
            <w:t>[68]</w:t>
          </w:r>
          <w:r w:rsidR="001A3162" w:rsidRPr="00DD7E53">
            <w:fldChar w:fldCharType="end"/>
          </w:r>
        </w:sdtContent>
      </w:sdt>
      <w:r w:rsidR="001A3162" w:rsidRPr="00DD7E53">
        <w:t>)</w:t>
      </w:r>
      <w:r w:rsidR="0074034C" w:rsidRPr="00DD7E53">
        <w:t>.</w:t>
      </w:r>
      <w:r w:rsidR="00601104" w:rsidRPr="00DD7E53">
        <w:t xml:space="preserve"> </w:t>
      </w:r>
      <w:r w:rsidR="006907ED">
        <w:t>Given the RP</w:t>
      </w:r>
      <w:r w:rsidR="00DF19D0">
        <w:t>’</w:t>
      </w:r>
      <w:r w:rsidR="006907ED">
        <w:t>s commitment to address this gap I am satisfied that their future analysis will</w:t>
      </w:r>
      <w:r w:rsidR="00601104" w:rsidRPr="00DD7E53">
        <w:t xml:space="preserve"> meet my expectations as informed by SAP EHA.1.</w:t>
      </w:r>
    </w:p>
    <w:p w14:paraId="6552D106" w14:textId="1C8D6730" w:rsidR="00601104" w:rsidRPr="00DD7E53" w:rsidRDefault="000C4084" w:rsidP="00FB20FA">
      <w:pPr>
        <w:pStyle w:val="Numberedparagraph"/>
      </w:pPr>
      <w:r>
        <w:t>My assessment also noted that</w:t>
      </w:r>
      <w:r w:rsidR="005857A5">
        <w:t xml:space="preserve"> </w:t>
      </w:r>
      <w:r>
        <w:t xml:space="preserve">the </w:t>
      </w:r>
      <w:r w:rsidR="0083225C">
        <w:t>RP</w:t>
      </w:r>
      <w:r w:rsidR="00B1314A">
        <w:t>’</w:t>
      </w:r>
      <w:r w:rsidR="003C2240">
        <w:t xml:space="preserve">s </w:t>
      </w:r>
      <w:r w:rsidR="007E57AC" w:rsidRPr="00DD7E53">
        <w:t>methodology</w:t>
      </w:r>
      <w:r>
        <w:t xml:space="preserve"> </w:t>
      </w:r>
      <w:r w:rsidR="006E0777">
        <w:t>(ref.</w:t>
      </w:r>
      <w:r w:rsidR="001C6B29">
        <w:t xml:space="preserve"> </w:t>
      </w:r>
      <w:sdt>
        <w:sdtPr>
          <w:id w:val="81958844"/>
          <w:citation/>
        </w:sdtPr>
        <w:sdtEndPr/>
        <w:sdtContent>
          <w:r w:rsidR="001C6B29">
            <w:fldChar w:fldCharType="begin"/>
          </w:r>
          <w:r w:rsidR="001C6B29">
            <w:instrText xml:space="preserve"> CITATION Hol23 \l 2057 </w:instrText>
          </w:r>
          <w:r w:rsidR="001C6B29">
            <w:fldChar w:fldCharType="separate"/>
          </w:r>
          <w:r w:rsidR="005208CC" w:rsidRPr="005208CC">
            <w:rPr>
              <w:noProof/>
            </w:rPr>
            <w:t>[68]</w:t>
          </w:r>
          <w:r w:rsidR="001C6B29">
            <w:fldChar w:fldCharType="end"/>
          </w:r>
        </w:sdtContent>
      </w:sdt>
      <w:r w:rsidR="001C6B29">
        <w:t>)</w:t>
      </w:r>
      <w:r>
        <w:t xml:space="preserve">, does not </w:t>
      </w:r>
      <w:r w:rsidR="0016683D">
        <w:t>provide details</w:t>
      </w:r>
      <w:r w:rsidR="007E57AC" w:rsidRPr="00DD7E53">
        <w:t xml:space="preserve"> to </w:t>
      </w:r>
      <w:r w:rsidR="00601104" w:rsidRPr="00DD7E53">
        <w:t xml:space="preserve">characterize missile energies or </w:t>
      </w:r>
      <w:r w:rsidR="007E57AC" w:rsidRPr="00DD7E53">
        <w:t>assess their consequences on SSCs</w:t>
      </w:r>
      <w:r w:rsidR="0016683D">
        <w:t>.</w:t>
      </w:r>
      <w:r w:rsidR="00294836" w:rsidRPr="00DD7E53">
        <w:t xml:space="preserve"> </w:t>
      </w:r>
      <w:r w:rsidR="004E5204">
        <w:t>H</w:t>
      </w:r>
      <w:r w:rsidR="00294836" w:rsidRPr="00DD7E53">
        <w:t>owever, the RP has noted</w:t>
      </w:r>
      <w:r w:rsidR="00227AA8" w:rsidRPr="00DD7E53">
        <w:t xml:space="preserve"> </w:t>
      </w:r>
      <w:r w:rsidR="00294836" w:rsidRPr="00DD7E53">
        <w:t>the requirement for sufficient verification and validation of any models used</w:t>
      </w:r>
      <w:r w:rsidR="00227AA8" w:rsidRPr="00DD7E53">
        <w:t xml:space="preserve"> and quoted the R3 Impact Assessment Procedure</w:t>
      </w:r>
      <w:r w:rsidR="00092FCA" w:rsidRPr="00DD7E53">
        <w:t xml:space="preserve"> </w:t>
      </w:r>
      <w:r w:rsidR="00997CD3">
        <w:t xml:space="preserve">(ref. </w:t>
      </w:r>
      <w:sdt>
        <w:sdtPr>
          <w:id w:val="1167125407"/>
          <w:citation/>
        </w:sdtPr>
        <w:sdtEndPr/>
        <w:sdtContent>
          <w:r w:rsidR="009F4C68">
            <w:fldChar w:fldCharType="begin"/>
          </w:r>
          <w:r w:rsidR="009F4C68">
            <w:instrText xml:space="preserve"> CITATION Mag \l 2057 </w:instrText>
          </w:r>
          <w:r w:rsidR="009F4C68">
            <w:fldChar w:fldCharType="separate"/>
          </w:r>
          <w:r w:rsidR="005208CC" w:rsidRPr="005208CC">
            <w:rPr>
              <w:noProof/>
            </w:rPr>
            <w:t>[102]</w:t>
          </w:r>
          <w:r w:rsidR="009F4C68">
            <w:fldChar w:fldCharType="end"/>
          </w:r>
        </w:sdtContent>
      </w:sdt>
      <w:r w:rsidR="00997CD3">
        <w:t>)</w:t>
      </w:r>
      <w:r w:rsidR="00227AA8" w:rsidRPr="00DD7E53">
        <w:t xml:space="preserve"> as an example of such a model.</w:t>
      </w:r>
      <w:r w:rsidR="002E3D76" w:rsidRPr="00DD7E53">
        <w:t xml:space="preserve"> </w:t>
      </w:r>
      <w:r w:rsidR="00B37F98">
        <w:t>T</w:t>
      </w:r>
      <w:r w:rsidR="002E3D76" w:rsidRPr="00DD7E53">
        <w:t>he methodologies</w:t>
      </w:r>
      <w:r w:rsidR="00BC3379">
        <w:t xml:space="preserve"> applied by</w:t>
      </w:r>
      <w:r w:rsidR="00B95D08" w:rsidRPr="00DD7E53">
        <w:t xml:space="preserve"> the RP</w:t>
      </w:r>
      <w:r w:rsidR="002E3D76" w:rsidRPr="00DD7E53">
        <w:t xml:space="preserve"> for dropped load and </w:t>
      </w:r>
      <w:r w:rsidR="007F3880" w:rsidRPr="00DD7E53">
        <w:t>pipe whip impact hazards are</w:t>
      </w:r>
      <w:r w:rsidR="006E0777">
        <w:t xml:space="preserve"> </w:t>
      </w:r>
      <w:r w:rsidR="007F3880" w:rsidRPr="00DD7E53">
        <w:t>based principally on modell</w:t>
      </w:r>
      <w:r w:rsidR="00B95D08" w:rsidRPr="00DD7E53">
        <w:t>ing</w:t>
      </w:r>
      <w:r w:rsidR="007F3880" w:rsidRPr="00DD7E53">
        <w:t xml:space="preserve"> th</w:t>
      </w:r>
      <w:r w:rsidR="00BC3379">
        <w:t>e</w:t>
      </w:r>
      <w:r w:rsidR="007F3880" w:rsidRPr="00DD7E53">
        <w:t xml:space="preserve"> hazards as missiles</w:t>
      </w:r>
      <w:r w:rsidR="00066EE9" w:rsidRPr="00DD7E53">
        <w:t xml:space="preserve">. I judge that </w:t>
      </w:r>
      <w:r w:rsidR="00914147" w:rsidRPr="00DD7E53">
        <w:t>taken together this</w:t>
      </w:r>
      <w:r w:rsidR="00066EE9" w:rsidRPr="00DD7E53">
        <w:t xml:space="preserve"> provide</w:t>
      </w:r>
      <w:r w:rsidR="00914147" w:rsidRPr="00DD7E53">
        <w:t>s</w:t>
      </w:r>
      <w:r w:rsidR="00BC3379">
        <w:t xml:space="preserve"> me with</w:t>
      </w:r>
      <w:r w:rsidR="00066EE9" w:rsidRPr="00DD7E53">
        <w:t xml:space="preserve"> adequate evidence that the RP has suitabl</w:t>
      </w:r>
      <w:r w:rsidR="00A63E96" w:rsidRPr="00DD7E53">
        <w:t>y</w:t>
      </w:r>
      <w:r w:rsidR="00066EE9" w:rsidRPr="00DD7E53">
        <w:t xml:space="preserve"> </w:t>
      </w:r>
      <w:r w:rsidR="00914147" w:rsidRPr="00DD7E53">
        <w:t>robust methods for assessing impactive hazards</w:t>
      </w:r>
      <w:r w:rsidR="009E5F1E">
        <w:t xml:space="preserve"> satisfying ONR SAP</w:t>
      </w:r>
      <w:r w:rsidR="00D43365">
        <w:t xml:space="preserve"> (</w:t>
      </w:r>
      <w:r w:rsidR="00C5703A">
        <w:t>EHA.1)</w:t>
      </w:r>
      <w:r w:rsidR="00914147" w:rsidRPr="00DD7E53">
        <w:t>.</w:t>
      </w:r>
      <w:r w:rsidR="001348F2" w:rsidRPr="00DD7E53">
        <w:t xml:space="preserve"> These </w:t>
      </w:r>
      <w:r w:rsidR="00092FCA" w:rsidRPr="00DD7E53">
        <w:t>hazards are discussed</w:t>
      </w:r>
      <w:r w:rsidR="009E5F1E">
        <w:t xml:space="preserve"> further</w:t>
      </w:r>
      <w:r w:rsidR="00092FCA" w:rsidRPr="00DD7E53">
        <w:t xml:space="preserve"> in sections </w:t>
      </w:r>
      <w:r w:rsidR="00092FCA" w:rsidRPr="00DD7E53">
        <w:fldChar w:fldCharType="begin"/>
      </w:r>
      <w:r w:rsidR="00092FCA" w:rsidRPr="00DD7E53">
        <w:instrText xml:space="preserve"> REF _Ref208493397 \r \h  \* MERGEFORMAT </w:instrText>
      </w:r>
      <w:r w:rsidR="00092FCA" w:rsidRPr="00DD7E53">
        <w:fldChar w:fldCharType="separate"/>
      </w:r>
      <w:r w:rsidR="00092FCA" w:rsidRPr="00DD7E53">
        <w:rPr>
          <w:cs/>
        </w:rPr>
        <w:t>‎</w:t>
      </w:r>
      <w:r w:rsidR="00092FCA" w:rsidRPr="00DD7E53">
        <w:t>4.2.2.4</w:t>
      </w:r>
      <w:r w:rsidR="00092FCA" w:rsidRPr="00DD7E53">
        <w:fldChar w:fldCharType="end"/>
      </w:r>
      <w:r w:rsidR="00092FCA" w:rsidRPr="00DD7E53">
        <w:fldChar w:fldCharType="begin"/>
      </w:r>
      <w:r w:rsidR="00092FCA" w:rsidRPr="00DD7E53">
        <w:instrText xml:space="preserve"> REF _Ref208493399 \r \h  \* MERGEFORMAT </w:instrText>
      </w:r>
      <w:r w:rsidR="00092FCA" w:rsidRPr="00DD7E53">
        <w:fldChar w:fldCharType="separate"/>
      </w:r>
      <w:r w:rsidR="00092FCA" w:rsidRPr="00DD7E53">
        <w:rPr>
          <w:cs/>
        </w:rPr>
        <w:t>‎</w:t>
      </w:r>
      <w:r w:rsidR="00092FCA" w:rsidRPr="00DD7E53">
        <w:t xml:space="preserve"> and 4.2.2.6</w:t>
      </w:r>
      <w:r w:rsidR="00092FCA" w:rsidRPr="00DD7E53">
        <w:fldChar w:fldCharType="end"/>
      </w:r>
      <w:r w:rsidR="009E5F1E">
        <w:t xml:space="preserve"> of this report</w:t>
      </w:r>
      <w:r w:rsidR="00092FCA" w:rsidRPr="00DD7E53">
        <w:t>.</w:t>
      </w:r>
    </w:p>
    <w:p w14:paraId="61A3BF53" w14:textId="33D2F39D" w:rsidR="003C163C" w:rsidRPr="00DD7E53" w:rsidRDefault="00364433" w:rsidP="0033709F">
      <w:pPr>
        <w:pStyle w:val="Numberedparagraph"/>
      </w:pPr>
      <w:r>
        <w:t>I have sampled</w:t>
      </w:r>
      <w:r w:rsidR="0033709F" w:rsidRPr="00DD7E53">
        <w:t xml:space="preserve"> </w:t>
      </w:r>
      <w:r w:rsidR="00646121">
        <w:t xml:space="preserve">the </w:t>
      </w:r>
      <w:r w:rsidR="0033709F" w:rsidRPr="00DD7E53">
        <w:t>RP</w:t>
      </w:r>
      <w:r w:rsidR="009C4344">
        <w:t>’</w:t>
      </w:r>
      <w:r w:rsidR="00C5703A">
        <w:t>s</w:t>
      </w:r>
      <w:r w:rsidR="00B87D67">
        <w:t xml:space="preserve"> </w:t>
      </w:r>
      <w:r w:rsidR="00C5703A">
        <w:t>approach to the</w:t>
      </w:r>
      <w:r w:rsidR="0033709F" w:rsidRPr="00DD7E53">
        <w:t xml:space="preserve"> </w:t>
      </w:r>
      <w:r w:rsidR="00333E54" w:rsidRPr="00DD7E53">
        <w:t>turbine disintegration hazard</w:t>
      </w:r>
      <w:r w:rsidR="00B87D67">
        <w:t xml:space="preserve"> which the RP considers</w:t>
      </w:r>
      <w:r w:rsidR="00333E54" w:rsidRPr="00DD7E53">
        <w:t xml:space="preserve"> as a special case within the assessment of internal missiles. The RP notes t</w:t>
      </w:r>
      <w:r w:rsidR="009C0292" w:rsidRPr="00DD7E53">
        <w:t xml:space="preserve">hat </w:t>
      </w:r>
      <w:r w:rsidR="000867BB" w:rsidRPr="00DD7E53">
        <w:t>the focus of</w:t>
      </w:r>
      <w:r w:rsidR="00332194">
        <w:t xml:space="preserve"> its</w:t>
      </w:r>
      <w:r w:rsidR="000867BB" w:rsidRPr="00DD7E53">
        <w:t xml:space="preserve"> turbine missile </w:t>
      </w:r>
      <w:r w:rsidR="00332194">
        <w:t>analysis</w:t>
      </w:r>
      <w:r w:rsidR="000867BB" w:rsidRPr="00DD7E53">
        <w:t xml:space="preserve"> </w:t>
      </w:r>
      <w:r w:rsidR="00F81AF6" w:rsidRPr="00DD7E53">
        <w:t xml:space="preserve">will be on the orientation of the turbine with respect to safety classified buildings and SSCs. </w:t>
      </w:r>
      <w:r w:rsidR="00174917" w:rsidRPr="00DD7E53">
        <w:t>Based on the generic</w:t>
      </w:r>
      <w:r w:rsidR="00572B8E" w:rsidRPr="00DD7E53">
        <w:t xml:space="preserve"> site</w:t>
      </w:r>
      <w:r w:rsidR="00174917" w:rsidRPr="00DD7E53">
        <w:t xml:space="preserve"> plot plan </w:t>
      </w:r>
      <w:r w:rsidR="00C611F4" w:rsidRPr="00DD7E53">
        <w:t xml:space="preserve">(ref. </w:t>
      </w:r>
      <w:sdt>
        <w:sdtPr>
          <w:id w:val="1552338527"/>
          <w:citation/>
        </w:sdtPr>
        <w:sdtEndPr/>
        <w:sdtContent>
          <w:r w:rsidR="00C611F4" w:rsidRPr="00DD7E53">
            <w:fldChar w:fldCharType="begin"/>
          </w:r>
          <w:r w:rsidR="00C611F4" w:rsidRPr="00DD7E53">
            <w:instrText xml:space="preserve"> CITATION Hol27 \l 2057 </w:instrText>
          </w:r>
          <w:r w:rsidR="00C611F4" w:rsidRPr="00DD7E53">
            <w:fldChar w:fldCharType="separate"/>
          </w:r>
          <w:r w:rsidR="005208CC" w:rsidRPr="005208CC">
            <w:rPr>
              <w:noProof/>
            </w:rPr>
            <w:t>[73]</w:t>
          </w:r>
          <w:r w:rsidR="00C611F4" w:rsidRPr="00DD7E53">
            <w:fldChar w:fldCharType="end"/>
          </w:r>
        </w:sdtContent>
      </w:sdt>
      <w:r w:rsidR="00C611F4" w:rsidRPr="00DD7E53">
        <w:t>)</w:t>
      </w:r>
      <w:r w:rsidR="006235CF">
        <w:t xml:space="preserve"> which identifies</w:t>
      </w:r>
      <w:r w:rsidR="00572B8E" w:rsidRPr="00DD7E53">
        <w:t xml:space="preserve"> </w:t>
      </w:r>
      <w:r w:rsidR="000049FE" w:rsidRPr="00DD7E53">
        <w:t>the CS, CES</w:t>
      </w:r>
      <w:r w:rsidR="00E867A0" w:rsidRPr="00DD7E53">
        <w:t>, IB</w:t>
      </w:r>
      <w:r w:rsidR="000049FE" w:rsidRPr="00DD7E53">
        <w:t xml:space="preserve"> and RAB </w:t>
      </w:r>
      <w:r w:rsidR="00C604DD">
        <w:t xml:space="preserve">I am satisfied that they </w:t>
      </w:r>
      <w:r w:rsidR="000049FE" w:rsidRPr="00DD7E53">
        <w:t xml:space="preserve">appear to be outside </w:t>
      </w:r>
      <w:r w:rsidR="00790CF2" w:rsidRPr="00DD7E53">
        <w:t>the most likely impact zones</w:t>
      </w:r>
      <w:r w:rsidR="001E65DD">
        <w:t>, for low trajectory missiles,</w:t>
      </w:r>
      <w:r w:rsidR="00790CF2" w:rsidRPr="00DD7E53">
        <w:t xml:space="preserve"> based on the </w:t>
      </w:r>
      <w:r w:rsidR="00BE4CA6" w:rsidRPr="00DD7E53">
        <w:t>turbines proposed location</w:t>
      </w:r>
      <w:r w:rsidR="001F28F0" w:rsidRPr="00DD7E53">
        <w:t xml:space="preserve">, which are typically taken to be </w:t>
      </w:r>
      <w:r w:rsidR="0033797C" w:rsidRPr="00DD7E53">
        <w:t xml:space="preserve">within </w:t>
      </w:r>
      <w:r w:rsidR="001F28F0" w:rsidRPr="00DD7E53">
        <w:t xml:space="preserve">25° </w:t>
      </w:r>
      <w:r w:rsidR="0033797C" w:rsidRPr="00DD7E53">
        <w:t>of the turbine disc plane of rotation</w:t>
      </w:r>
      <w:r w:rsidR="00092FCA" w:rsidRPr="00DD7E53">
        <w:t xml:space="preserve"> </w:t>
      </w:r>
      <w:r w:rsidR="00075F36" w:rsidRPr="00DD7E53">
        <w:t xml:space="preserve">(ref. </w:t>
      </w:r>
      <w:sdt>
        <w:sdtPr>
          <w:id w:val="76030742"/>
          <w:citation/>
        </w:sdtPr>
        <w:sdtEndPr/>
        <w:sdtContent>
          <w:r w:rsidR="00075F36" w:rsidRPr="00DD7E53">
            <w:fldChar w:fldCharType="begin"/>
          </w:r>
          <w:r w:rsidR="00075F36" w:rsidRPr="00DD7E53">
            <w:instrText xml:space="preserve"> CITATION ONR12 \l 2057 </w:instrText>
          </w:r>
          <w:r w:rsidR="00075F36" w:rsidRPr="00DD7E53">
            <w:fldChar w:fldCharType="separate"/>
          </w:r>
          <w:r w:rsidR="005208CC" w:rsidRPr="005208CC">
            <w:rPr>
              <w:noProof/>
            </w:rPr>
            <w:t>[57]</w:t>
          </w:r>
          <w:r w:rsidR="00075F36" w:rsidRPr="00DD7E53">
            <w:fldChar w:fldCharType="end"/>
          </w:r>
        </w:sdtContent>
      </w:sdt>
      <w:r w:rsidR="00075F36" w:rsidRPr="00DD7E53">
        <w:t>)</w:t>
      </w:r>
      <w:r w:rsidR="0033797C" w:rsidRPr="00DD7E53">
        <w:t>.</w:t>
      </w:r>
      <w:r w:rsidR="00AD253F" w:rsidRPr="00DD7E53">
        <w:t xml:space="preserve"> </w:t>
      </w:r>
      <w:r w:rsidR="00027B21" w:rsidRPr="00DD7E53">
        <w:t xml:space="preserve">Whilst </w:t>
      </w:r>
      <w:r w:rsidR="004D08F3">
        <w:t xml:space="preserve">the RP has not completed </w:t>
      </w:r>
      <w:r w:rsidR="00027B21" w:rsidRPr="00DD7E53">
        <w:t>a full assessment of potential targets at the current stage of design maturity, t</w:t>
      </w:r>
      <w:r w:rsidR="00AD253F" w:rsidRPr="00DD7E53">
        <w:t xml:space="preserve">he RP has stated that </w:t>
      </w:r>
      <w:r w:rsidR="009A366F" w:rsidRPr="00DD7E53">
        <w:t xml:space="preserve">it intends to consider all SSCs delivering a safety function within </w:t>
      </w:r>
      <w:r w:rsidR="00075F36" w:rsidRPr="00DD7E53">
        <w:t>its</w:t>
      </w:r>
      <w:r w:rsidR="009A366F" w:rsidRPr="00DD7E53">
        <w:t xml:space="preserve"> turbine disintegration safety case</w:t>
      </w:r>
      <w:r w:rsidR="00027B21" w:rsidRPr="00DD7E53">
        <w:t xml:space="preserve">. </w:t>
      </w:r>
      <w:r w:rsidR="00602267">
        <w:t>I am satisfied that this i</w:t>
      </w:r>
      <w:r w:rsidR="00A9393F">
        <w:t>s adequate for the purposes of GDA</w:t>
      </w:r>
      <w:r w:rsidR="005F3991">
        <w:t xml:space="preserve"> Step 2</w:t>
      </w:r>
      <w:r w:rsidR="00A9393F">
        <w:t xml:space="preserve"> and </w:t>
      </w:r>
      <w:r w:rsidR="00113420" w:rsidRPr="00DD7E53">
        <w:t xml:space="preserve">meets my expectations </w:t>
      </w:r>
      <w:r w:rsidR="00404447" w:rsidRPr="00DD7E53">
        <w:t xml:space="preserve">with respect </w:t>
      </w:r>
      <w:r w:rsidR="00061ADE" w:rsidRPr="00DD7E53">
        <w:t>t</w:t>
      </w:r>
      <w:r w:rsidR="00404447" w:rsidRPr="00DD7E53">
        <w:t xml:space="preserve">o </w:t>
      </w:r>
      <w:r w:rsidR="005F3991">
        <w:t xml:space="preserve">the </w:t>
      </w:r>
      <w:r w:rsidR="005F3991" w:rsidRPr="00DD7E53">
        <w:t>a</w:t>
      </w:r>
      <w:r w:rsidR="005F3991">
        <w:t>nalysis</w:t>
      </w:r>
      <w:r w:rsidR="005F3991" w:rsidRPr="00DD7E53">
        <w:t xml:space="preserve"> </w:t>
      </w:r>
      <w:r w:rsidR="00404447" w:rsidRPr="00DD7E53">
        <w:t>of this hazard</w:t>
      </w:r>
      <w:r w:rsidR="001E65DD">
        <w:t xml:space="preserve"> informed by SAP EHA.6 and </w:t>
      </w:r>
      <w:r w:rsidR="00813582">
        <w:t xml:space="preserve">(ref. </w:t>
      </w:r>
      <w:sdt>
        <w:sdtPr>
          <w:id w:val="-1506200377"/>
          <w:citation/>
        </w:sdtPr>
        <w:sdtEndPr/>
        <w:sdtContent>
          <w:r w:rsidR="00813582">
            <w:fldChar w:fldCharType="begin"/>
          </w:r>
          <w:r w:rsidR="00813582">
            <w:instrText xml:space="preserve"> CITATION ONR12 \l 2057 </w:instrText>
          </w:r>
          <w:r w:rsidR="00813582">
            <w:fldChar w:fldCharType="separate"/>
          </w:r>
          <w:r w:rsidR="005208CC" w:rsidRPr="005208CC">
            <w:rPr>
              <w:noProof/>
            </w:rPr>
            <w:t>[57]</w:t>
          </w:r>
          <w:r w:rsidR="00813582">
            <w:fldChar w:fldCharType="end"/>
          </w:r>
        </w:sdtContent>
      </w:sdt>
      <w:r w:rsidR="00813582">
        <w:t>)</w:t>
      </w:r>
      <w:r w:rsidR="0087030A" w:rsidRPr="00DD7E53">
        <w:t>.</w:t>
      </w:r>
    </w:p>
    <w:p w14:paraId="38C82244" w14:textId="4FA643DE" w:rsidR="001348F2" w:rsidRPr="00DD7E53" w:rsidRDefault="00092FCA" w:rsidP="0033709F">
      <w:pPr>
        <w:pStyle w:val="Numberedparagraph"/>
      </w:pPr>
      <w:r w:rsidRPr="00DD7E53">
        <w:t>Overall</w:t>
      </w:r>
      <w:r w:rsidR="003B7FF3">
        <w:t>,</w:t>
      </w:r>
      <w:r w:rsidRPr="00DD7E53">
        <w:t xml:space="preserve"> I judge that the RP has presented adequate methodologies for the characterisation and assessment of missiles. I judge the risk from turbine missile is significantly reduced by the orientation of the turbine with respect to buildings containing, or likely to contain safety classified SSCs.</w:t>
      </w:r>
      <w:r w:rsidR="00D17C5C">
        <w:t xml:space="preserve"> This is consistent with </w:t>
      </w:r>
      <w:r w:rsidR="000A0918">
        <w:t xml:space="preserve">RGP </w:t>
      </w:r>
      <w:r w:rsidR="001F33C3">
        <w:t xml:space="preserve">(ref. </w:t>
      </w:r>
      <w:sdt>
        <w:sdtPr>
          <w:id w:val="-753895402"/>
          <w:citation/>
        </w:sdtPr>
        <w:sdtEndPr/>
        <w:sdtContent>
          <w:r w:rsidR="001F33C3">
            <w:fldChar w:fldCharType="begin"/>
          </w:r>
          <w:r w:rsidR="001F33C3">
            <w:instrText xml:space="preserve"> CITATION IAE5 \l 2057 </w:instrText>
          </w:r>
          <w:r w:rsidR="001F33C3">
            <w:fldChar w:fldCharType="separate"/>
          </w:r>
          <w:r w:rsidR="005208CC" w:rsidRPr="005208CC">
            <w:rPr>
              <w:noProof/>
            </w:rPr>
            <w:t>[61]</w:t>
          </w:r>
          <w:r w:rsidR="001F33C3">
            <w:fldChar w:fldCharType="end"/>
          </w:r>
        </w:sdtContent>
      </w:sdt>
      <w:r w:rsidR="001F33C3">
        <w:t>).</w:t>
      </w:r>
      <w:r w:rsidRPr="00DD7E53">
        <w:t xml:space="preserve"> I consider the information provided </w:t>
      </w:r>
      <w:r w:rsidR="00662799">
        <w:t xml:space="preserve">is </w:t>
      </w:r>
      <w:r w:rsidRPr="00DD7E53">
        <w:t>sufficient for the purposes of a Step 2 fundamental assessment.</w:t>
      </w:r>
    </w:p>
    <w:p w14:paraId="57D5E13A" w14:textId="75DD7BFD" w:rsidR="001D7F89" w:rsidRPr="00DD7E53" w:rsidRDefault="004E6ABF" w:rsidP="004E6ABF">
      <w:pPr>
        <w:pStyle w:val="Heading4"/>
      </w:pPr>
      <w:bookmarkStart w:id="19" w:name="_Ref208493399"/>
      <w:bookmarkStart w:id="20" w:name="_Ref211607975"/>
      <w:r w:rsidRPr="00DD7E53">
        <w:lastRenderedPageBreak/>
        <w:t>Dropped Loads</w:t>
      </w:r>
      <w:bookmarkEnd w:id="19"/>
      <w:bookmarkEnd w:id="20"/>
    </w:p>
    <w:p w14:paraId="06C4B23D" w14:textId="150962F8" w:rsidR="00092FCA" w:rsidRPr="00DD7E53" w:rsidRDefault="000209E0" w:rsidP="00092FCA">
      <w:pPr>
        <w:pStyle w:val="Numberedparagraph"/>
      </w:pPr>
      <w:r>
        <w:t xml:space="preserve">I have </w:t>
      </w:r>
      <w:r w:rsidR="004C196E">
        <w:t>sampled</w:t>
      </w:r>
      <w:r>
        <w:t xml:space="preserve"> the RP</w:t>
      </w:r>
      <w:r w:rsidR="00062A19">
        <w:t>’</w:t>
      </w:r>
      <w:r>
        <w:t>s methodology for dropped load</w:t>
      </w:r>
      <w:r w:rsidR="001D20A9">
        <w:t xml:space="preserve"> hazards</w:t>
      </w:r>
      <w:r>
        <w:t>.</w:t>
      </w:r>
      <w:r w:rsidR="00E13757">
        <w:t xml:space="preserve"> </w:t>
      </w:r>
      <w:r w:rsidR="001D20A9">
        <w:t xml:space="preserve">Generally speaking and depending on design choices, dropped </w:t>
      </w:r>
      <w:r w:rsidR="00E13757">
        <w:t>load</w:t>
      </w:r>
      <w:r w:rsidR="001D20A9">
        <w:t xml:space="preserve"> hazards</w:t>
      </w:r>
      <w:r w:rsidR="00546AC8">
        <w:t xml:space="preserve"> can lead to damage to containment of nuclear matter, redistribution of nuclear material into hazardous configurations</w:t>
      </w:r>
      <w:r w:rsidR="000840BC">
        <w:t>, loss of bulk shielding or damage to SSCs important to safety.</w:t>
      </w:r>
      <w:r>
        <w:t xml:space="preserve"> </w:t>
      </w:r>
      <w:r w:rsidR="009432BA" w:rsidRPr="00DD7E53">
        <w:t xml:space="preserve">The RP described its proposed approach to the assessment of dropped loads within the Impact Hazard Assessment Report </w:t>
      </w:r>
      <w:r w:rsidR="00570B9C" w:rsidRPr="00DD7E53">
        <w:t xml:space="preserve">(ref. </w:t>
      </w:r>
      <w:sdt>
        <w:sdtPr>
          <w:id w:val="420141136"/>
          <w:citation/>
        </w:sdtPr>
        <w:sdtEndPr/>
        <w:sdtContent>
          <w:r w:rsidR="00570B9C" w:rsidRPr="00DD7E53">
            <w:fldChar w:fldCharType="begin"/>
          </w:r>
          <w:r w:rsidR="00570B9C" w:rsidRPr="00DD7E53">
            <w:instrText xml:space="preserve"> CITATION Hol21 \l 2057 </w:instrText>
          </w:r>
          <w:r w:rsidR="00570B9C" w:rsidRPr="00DD7E53">
            <w:fldChar w:fldCharType="separate"/>
          </w:r>
          <w:r w:rsidR="005208CC" w:rsidRPr="005208CC">
            <w:rPr>
              <w:noProof/>
            </w:rPr>
            <w:t>[69]</w:t>
          </w:r>
          <w:r w:rsidR="00570B9C" w:rsidRPr="00DD7E53">
            <w:fldChar w:fldCharType="end"/>
          </w:r>
        </w:sdtContent>
      </w:sdt>
      <w:r w:rsidR="00570B9C" w:rsidRPr="00DD7E53">
        <w:t>)</w:t>
      </w:r>
      <w:r w:rsidR="009432BA" w:rsidRPr="00DD7E53">
        <w:t>.</w:t>
      </w:r>
      <w:r w:rsidR="003150C3" w:rsidRPr="00DD7E53">
        <w:t xml:space="preserve"> Pipe whip and dropped loads are considered separately within the RP</w:t>
      </w:r>
      <w:r w:rsidR="00EC4144">
        <w:t>’</w:t>
      </w:r>
      <w:r w:rsidR="003150C3" w:rsidRPr="00DD7E53">
        <w:t xml:space="preserve">s safety case </w:t>
      </w:r>
      <w:r w:rsidR="00AF3D56">
        <w:t xml:space="preserve">due to </w:t>
      </w:r>
      <w:r w:rsidR="003150C3" w:rsidRPr="00DD7E53">
        <w:t>differences between UK and US analysis expectations.</w:t>
      </w:r>
    </w:p>
    <w:p w14:paraId="3093067D" w14:textId="730BFBF4" w:rsidR="003150C3" w:rsidRPr="00DD7E53" w:rsidRDefault="00BA062A" w:rsidP="00092FCA">
      <w:pPr>
        <w:pStyle w:val="Numberedparagraph"/>
      </w:pPr>
      <w:r w:rsidRPr="00DD7E53">
        <w:t>The RP has stated</w:t>
      </w:r>
      <w:r w:rsidR="00A51C93">
        <w:t xml:space="preserve"> (ref.</w:t>
      </w:r>
      <w:r w:rsidR="003004BC">
        <w:t xml:space="preserve"> </w:t>
      </w:r>
      <w:sdt>
        <w:sdtPr>
          <w:id w:val="1554886394"/>
          <w:citation/>
        </w:sdtPr>
        <w:sdtEndPr/>
        <w:sdtContent>
          <w:r w:rsidR="003004BC">
            <w:fldChar w:fldCharType="begin"/>
          </w:r>
          <w:r w:rsidR="003004BC">
            <w:instrText xml:space="preserve"> CITATION Hol21 \l 2057 </w:instrText>
          </w:r>
          <w:r w:rsidR="003004BC">
            <w:fldChar w:fldCharType="separate"/>
          </w:r>
          <w:r w:rsidR="005208CC" w:rsidRPr="005208CC">
            <w:rPr>
              <w:noProof/>
            </w:rPr>
            <w:t>[69]</w:t>
          </w:r>
          <w:r w:rsidR="003004BC">
            <w:fldChar w:fldCharType="end"/>
          </w:r>
        </w:sdtContent>
      </w:sdt>
      <w:r w:rsidR="00A51C93">
        <w:t>)</w:t>
      </w:r>
      <w:r w:rsidRPr="00DD7E53">
        <w:t xml:space="preserve"> that </w:t>
      </w:r>
      <w:r w:rsidR="001D59AC" w:rsidRPr="00DD7E53">
        <w:t>all lifting devices to be used within the SMR-300, even those classified as single failure proof, are to be considered as potential dropped loads. This meets my expectations with respect to the assessment of hazards in the unmitigated case</w:t>
      </w:r>
      <w:r w:rsidR="008B3A2D">
        <w:t xml:space="preserve"> in line with</w:t>
      </w:r>
      <w:r w:rsidR="00AC6A59">
        <w:t xml:space="preserve"> SAP EHA.6</w:t>
      </w:r>
      <w:r w:rsidR="001D59AC" w:rsidRPr="00DD7E53">
        <w:t xml:space="preserve">, noting that </w:t>
      </w:r>
      <w:r w:rsidR="00EA6F30">
        <w:t>this differs from the</w:t>
      </w:r>
      <w:r w:rsidR="001D59AC" w:rsidRPr="00DD7E53">
        <w:t xml:space="preserve"> US approach to dropped loads which allows single failure proof classified lifting devices to be discounted from explicit analysis.</w:t>
      </w:r>
      <w:r w:rsidR="00246DF0">
        <w:t xml:space="preserve"> </w:t>
      </w:r>
      <w:r w:rsidR="00DB233E">
        <w:t xml:space="preserve">As discussed in Section </w:t>
      </w:r>
      <w:r w:rsidR="00DB233E">
        <w:fldChar w:fldCharType="begin"/>
      </w:r>
      <w:r w:rsidR="00DB233E">
        <w:instrText xml:space="preserve"> REF _Ref213843606 \r \h </w:instrText>
      </w:r>
      <w:r w:rsidR="00DB233E">
        <w:fldChar w:fldCharType="separate"/>
      </w:r>
      <w:r w:rsidR="00DB233E">
        <w:rPr>
          <w:cs/>
        </w:rPr>
        <w:t>‎</w:t>
      </w:r>
      <w:r w:rsidR="00DB233E">
        <w:t>4.2.2.5</w:t>
      </w:r>
      <w:r w:rsidR="00DB233E">
        <w:fldChar w:fldCharType="end"/>
      </w:r>
      <w:r w:rsidR="00DB233E">
        <w:t xml:space="preserve"> the unmitigated approach</w:t>
      </w:r>
      <w:r w:rsidR="0052357F">
        <w:t xml:space="preserve"> ensures that</w:t>
      </w:r>
      <w:r w:rsidR="00DB233E">
        <w:t xml:space="preserve"> </w:t>
      </w:r>
      <w:r w:rsidR="00246DF0">
        <w:t xml:space="preserve">the robustness and reliability of any measures or design features claimed </w:t>
      </w:r>
      <w:r w:rsidR="0052357F">
        <w:t>is</w:t>
      </w:r>
      <w:r w:rsidR="00246DF0">
        <w:t xml:space="preserve"> commensurate with the consequences of the failure</w:t>
      </w:r>
      <w:r w:rsidR="0052357F">
        <w:t xml:space="preserve"> the design feature is protecting against.</w:t>
      </w:r>
    </w:p>
    <w:p w14:paraId="030AEEE1" w14:textId="1A743911" w:rsidR="00AD5371" w:rsidRPr="00DD7E53" w:rsidRDefault="0085063F" w:rsidP="00AD5371">
      <w:pPr>
        <w:pStyle w:val="Numberedparagraph"/>
      </w:pPr>
      <w:r w:rsidRPr="00DD7E53">
        <w:t xml:space="preserve">The RP </w:t>
      </w:r>
      <w:r w:rsidR="00406F85" w:rsidRPr="00DD7E53">
        <w:t>has i</w:t>
      </w:r>
      <w:r w:rsidR="00606D4A" w:rsidRPr="00DD7E53">
        <w:t xml:space="preserve">dentified </w:t>
      </w:r>
      <w:r w:rsidR="00AD5371" w:rsidRPr="00DD7E53">
        <w:t>specific locations where SSCs could be affected by a potential dropped load</w:t>
      </w:r>
      <w:r w:rsidR="0064099B">
        <w:t xml:space="preserve"> (ref.</w:t>
      </w:r>
      <w:r w:rsidR="003004BC">
        <w:t xml:space="preserve"> </w:t>
      </w:r>
      <w:sdt>
        <w:sdtPr>
          <w:id w:val="74561937"/>
          <w:citation/>
        </w:sdtPr>
        <w:sdtEndPr/>
        <w:sdtContent>
          <w:r w:rsidR="003004BC">
            <w:fldChar w:fldCharType="begin"/>
          </w:r>
          <w:r w:rsidR="003004BC">
            <w:instrText xml:space="preserve"> CITATION Hol21 \l 2057 </w:instrText>
          </w:r>
          <w:r w:rsidR="003004BC">
            <w:fldChar w:fldCharType="separate"/>
          </w:r>
          <w:r w:rsidR="005208CC" w:rsidRPr="005208CC">
            <w:rPr>
              <w:noProof/>
            </w:rPr>
            <w:t>[69]</w:t>
          </w:r>
          <w:r w:rsidR="003004BC">
            <w:fldChar w:fldCharType="end"/>
          </w:r>
        </w:sdtContent>
      </w:sdt>
      <w:r w:rsidR="0064099B">
        <w:t>)</w:t>
      </w:r>
      <w:r w:rsidR="00AD5371" w:rsidRPr="00DD7E53">
        <w:t xml:space="preserve">. These include </w:t>
      </w:r>
      <w:r w:rsidR="00862287" w:rsidRPr="00DD7E53">
        <w:t xml:space="preserve">the load pathway, areas within the swing radius of the load and areas within the throw/launch area of the load. </w:t>
      </w:r>
      <w:r w:rsidR="0010577C">
        <w:t>However</w:t>
      </w:r>
      <w:r w:rsidR="00345E7C">
        <w:t>,</w:t>
      </w:r>
      <w:r w:rsidR="0010577C">
        <w:t xml:space="preserve"> I noted that t</w:t>
      </w:r>
      <w:r w:rsidR="00862287" w:rsidRPr="00DD7E53">
        <w:t xml:space="preserve">he RP </w:t>
      </w:r>
      <w:r w:rsidR="0010577C">
        <w:t xml:space="preserve">did not provide </w:t>
      </w:r>
      <w:r w:rsidR="00862287" w:rsidRPr="00DD7E53">
        <w:t>an explicit calculation method for determining these areas</w:t>
      </w:r>
      <w:r w:rsidR="00170211">
        <w:t>. Notwithstanding this</w:t>
      </w:r>
      <w:r w:rsidR="00345E7C">
        <w:t>,</w:t>
      </w:r>
      <w:r w:rsidR="00862287" w:rsidRPr="00DD7E53">
        <w:t xml:space="preserve"> </w:t>
      </w:r>
      <w:r w:rsidR="00170211">
        <w:t xml:space="preserve">I am satisfied </w:t>
      </w:r>
      <w:r w:rsidR="00862287" w:rsidRPr="00DD7E53">
        <w:t xml:space="preserve">that the </w:t>
      </w:r>
      <w:r w:rsidR="00626945">
        <w:t xml:space="preserve">fundamental </w:t>
      </w:r>
      <w:r w:rsidR="00862287" w:rsidRPr="00DD7E53">
        <w:t>pri</w:t>
      </w:r>
      <w:r w:rsidR="00591572" w:rsidRPr="00DD7E53">
        <w:t xml:space="preserve">nciples </w:t>
      </w:r>
      <w:r w:rsidR="00626945">
        <w:t xml:space="preserve">defined by the RP to identify dropped loads </w:t>
      </w:r>
      <w:r w:rsidR="00591572" w:rsidRPr="00DD7E53">
        <w:t xml:space="preserve">are likely to be sufficient to demonstrate that all credible dropped load impacts on SSCs are identified. </w:t>
      </w:r>
      <w:r w:rsidR="00626945">
        <w:t>Furthermore</w:t>
      </w:r>
      <w:r w:rsidR="00345E7C">
        <w:t>,</w:t>
      </w:r>
      <w:r w:rsidR="00626945">
        <w:t xml:space="preserve"> t</w:t>
      </w:r>
      <w:r w:rsidR="00591572" w:rsidRPr="00DD7E53">
        <w:t xml:space="preserve">he RP stated that once </w:t>
      </w:r>
      <w:r w:rsidR="00322C9D" w:rsidRPr="00DD7E53">
        <w:t xml:space="preserve">dropped load sources </w:t>
      </w:r>
      <w:r w:rsidR="00591572" w:rsidRPr="00DD7E53">
        <w:t>are identified</w:t>
      </w:r>
      <w:r w:rsidR="00345E7C">
        <w:t>,</w:t>
      </w:r>
      <w:r w:rsidR="00591572" w:rsidRPr="00DD7E53">
        <w:t xml:space="preserve"> a bounding sc</w:t>
      </w:r>
      <w:r w:rsidR="00322C9D" w:rsidRPr="00DD7E53">
        <w:t>enario will be derived for each lifting device</w:t>
      </w:r>
      <w:r w:rsidR="00C90843" w:rsidRPr="00DD7E53">
        <w:t xml:space="preserve"> this will be based both the characteristic of the lift and also the potential consequences</w:t>
      </w:r>
      <w:r w:rsidR="00322C9D" w:rsidRPr="00DD7E53">
        <w:t xml:space="preserve">. The RP </w:t>
      </w:r>
      <w:r w:rsidR="00B31FE3">
        <w:t>stated</w:t>
      </w:r>
      <w:r w:rsidR="00AF5A32">
        <w:t xml:space="preserve"> (ref.</w:t>
      </w:r>
      <w:r w:rsidR="003004BC">
        <w:t xml:space="preserve"> </w:t>
      </w:r>
      <w:sdt>
        <w:sdtPr>
          <w:id w:val="1294482595"/>
          <w:citation/>
        </w:sdtPr>
        <w:sdtEndPr/>
        <w:sdtContent>
          <w:r w:rsidR="003004BC">
            <w:fldChar w:fldCharType="begin"/>
          </w:r>
          <w:r w:rsidR="003004BC">
            <w:instrText xml:space="preserve"> CITATION Hol21 \l 2057 </w:instrText>
          </w:r>
          <w:r w:rsidR="003004BC">
            <w:fldChar w:fldCharType="separate"/>
          </w:r>
          <w:r w:rsidR="005208CC" w:rsidRPr="005208CC">
            <w:rPr>
              <w:noProof/>
            </w:rPr>
            <w:t>[69]</w:t>
          </w:r>
          <w:r w:rsidR="003004BC">
            <w:fldChar w:fldCharType="end"/>
          </w:r>
        </w:sdtContent>
      </w:sdt>
      <w:r w:rsidR="00AF5A32">
        <w:t>)</w:t>
      </w:r>
      <w:r w:rsidR="00322C9D" w:rsidRPr="00DD7E53">
        <w:t xml:space="preserve"> that</w:t>
      </w:r>
      <w:r w:rsidR="00B31FE3">
        <w:t xml:space="preserve"> selection of the bounding scenario</w:t>
      </w:r>
      <w:r w:rsidR="00322C9D" w:rsidRPr="00DD7E53">
        <w:t xml:space="preserve"> will primarily be based</w:t>
      </w:r>
      <w:r w:rsidR="003E01B8" w:rsidRPr="00DD7E53">
        <w:t xml:space="preserve"> on</w:t>
      </w:r>
      <w:r w:rsidR="00322C9D" w:rsidRPr="00DD7E53">
        <w:t>:</w:t>
      </w:r>
    </w:p>
    <w:p w14:paraId="65D0BED2" w14:textId="342A9F23" w:rsidR="00322C9D" w:rsidRPr="00DD7E53" w:rsidRDefault="00322C9D" w:rsidP="00322C9D">
      <w:pPr>
        <w:pStyle w:val="Bulletlist1"/>
      </w:pPr>
      <w:r w:rsidRPr="00DD7E53">
        <w:t>Mass of the lifted load</w:t>
      </w:r>
    </w:p>
    <w:p w14:paraId="15136F10" w14:textId="3140542D" w:rsidR="00DB5948" w:rsidRPr="00DD7E53" w:rsidRDefault="00DB5948" w:rsidP="00322C9D">
      <w:pPr>
        <w:pStyle w:val="Bulletlist1"/>
      </w:pPr>
      <w:r w:rsidRPr="00DD7E53">
        <w:t>Lift height</w:t>
      </w:r>
    </w:p>
    <w:p w14:paraId="25C45796" w14:textId="5E8F9377" w:rsidR="00F072FA" w:rsidRPr="00DD7E53" w:rsidRDefault="00F072FA" w:rsidP="00322C9D">
      <w:pPr>
        <w:pStyle w:val="Bulletlist1"/>
      </w:pPr>
      <w:r w:rsidRPr="00DD7E53">
        <w:t>SSCs within the vicinity</w:t>
      </w:r>
    </w:p>
    <w:p w14:paraId="5C016566" w14:textId="48131046" w:rsidR="00F23E20" w:rsidRPr="00DD7E53" w:rsidRDefault="00F23E20" w:rsidP="00322C9D">
      <w:pPr>
        <w:pStyle w:val="Bulletlist1"/>
      </w:pPr>
      <w:r w:rsidRPr="00DD7E53">
        <w:t>Operational state of the plant</w:t>
      </w:r>
    </w:p>
    <w:p w14:paraId="2F15DD23" w14:textId="32BB809B" w:rsidR="00322C9D" w:rsidRPr="00DD7E53" w:rsidRDefault="00322C9D" w:rsidP="00322C9D">
      <w:pPr>
        <w:pStyle w:val="Bulletlist1"/>
      </w:pPr>
      <w:r w:rsidRPr="00DD7E53">
        <w:t xml:space="preserve">Angle of </w:t>
      </w:r>
      <w:r w:rsidR="00BD6F46" w:rsidRPr="00DD7E53">
        <w:t>impact of the load</w:t>
      </w:r>
    </w:p>
    <w:p w14:paraId="1461AD0A" w14:textId="3CB60222" w:rsidR="00BD6F46" w:rsidRPr="00DD7E53" w:rsidRDefault="00BD6F46" w:rsidP="00322C9D">
      <w:pPr>
        <w:pStyle w:val="Bulletlist1"/>
      </w:pPr>
      <w:r w:rsidRPr="00DD7E53">
        <w:t>Shape/orientation of the load</w:t>
      </w:r>
    </w:p>
    <w:p w14:paraId="15EC7BA4" w14:textId="067D9ECF" w:rsidR="00A83DD5" w:rsidRPr="00DD7E53" w:rsidRDefault="00A83DD5" w:rsidP="00322C9D">
      <w:pPr>
        <w:pStyle w:val="Bulletlist1"/>
      </w:pPr>
      <w:r w:rsidRPr="00DD7E53">
        <w:t>Safety measures and protective guards</w:t>
      </w:r>
    </w:p>
    <w:p w14:paraId="2E2FB513" w14:textId="0AF9DA34" w:rsidR="00A83DD5" w:rsidRPr="00DD7E53" w:rsidRDefault="00A83DD5" w:rsidP="00322C9D">
      <w:pPr>
        <w:pStyle w:val="Bulletlist1"/>
      </w:pPr>
      <w:r w:rsidRPr="00DD7E53">
        <w:lastRenderedPageBreak/>
        <w:t>Drop ‘medium’</w:t>
      </w:r>
    </w:p>
    <w:p w14:paraId="1FDE8865" w14:textId="2AC6359A" w:rsidR="00BD6F46" w:rsidRPr="00DD7E53" w:rsidRDefault="00BD6F46" w:rsidP="00322C9D">
      <w:pPr>
        <w:pStyle w:val="Bulletlist1"/>
      </w:pPr>
      <w:r w:rsidRPr="00DD7E53">
        <w:t>Type of dropped load</w:t>
      </w:r>
      <w:r w:rsidR="00890E0D" w:rsidRPr="00DD7E53">
        <w:t xml:space="preserve"> (the RP has identified sub-categories of dropped load including swinging load, hangman’s drop, snagged load, overlift, double blocking, overspeed, operator error)</w:t>
      </w:r>
    </w:p>
    <w:p w14:paraId="400D1EE0" w14:textId="14C33540" w:rsidR="00890E0D" w:rsidRPr="00DD7E53" w:rsidRDefault="001606A4" w:rsidP="009F6DA1">
      <w:pPr>
        <w:pStyle w:val="Numberedparagraph"/>
      </w:pPr>
      <w:r w:rsidRPr="00DD7E53">
        <w:t>I consider</w:t>
      </w:r>
      <w:r w:rsidR="00931172">
        <w:t xml:space="preserve"> that the engineering principle</w:t>
      </w:r>
      <w:r w:rsidR="000C4169">
        <w:t>s</w:t>
      </w:r>
      <w:r w:rsidR="00931172">
        <w:t xml:space="preserve"> proposed by the RP present</w:t>
      </w:r>
      <w:r w:rsidRPr="00DD7E53">
        <w:t xml:space="preserve"> an adequate </w:t>
      </w:r>
      <w:r w:rsidR="009B510B" w:rsidRPr="00DD7E53">
        <w:t>basis for the derivation</w:t>
      </w:r>
      <w:r w:rsidR="00B50F77" w:rsidRPr="00DD7E53">
        <w:t xml:space="preserve"> of</w:t>
      </w:r>
      <w:r w:rsidR="009B510B" w:rsidRPr="00DD7E53">
        <w:t xml:space="preserve"> </w:t>
      </w:r>
      <w:r w:rsidR="004F4324" w:rsidRPr="00DD7E53">
        <w:t>bounding dropped load scenarios</w:t>
      </w:r>
      <w:r w:rsidR="006F4499">
        <w:t xml:space="preserve"> which meets my expectations informed by</w:t>
      </w:r>
      <w:r w:rsidR="00EC59F1">
        <w:t xml:space="preserve"> </w:t>
      </w:r>
      <w:r w:rsidR="002C7C94">
        <w:t>SAP EHA.</w:t>
      </w:r>
      <w:r w:rsidR="00020F91">
        <w:t>5</w:t>
      </w:r>
      <w:r w:rsidR="00EC59F1">
        <w:t xml:space="preserve"> and ONR TAG-014 (ref.</w:t>
      </w:r>
      <w:r w:rsidR="006F4499">
        <w:t xml:space="preserve"> </w:t>
      </w:r>
      <w:sdt>
        <w:sdtPr>
          <w:id w:val="-1787963899"/>
          <w:citation/>
        </w:sdtPr>
        <w:sdtEndPr/>
        <w:sdtContent>
          <w:r w:rsidR="003158BD">
            <w:fldChar w:fldCharType="begin"/>
          </w:r>
          <w:r w:rsidR="003158BD">
            <w:instrText xml:space="preserve"> CITATION ONR12 \l 2057 </w:instrText>
          </w:r>
          <w:r w:rsidR="003158BD">
            <w:fldChar w:fldCharType="separate"/>
          </w:r>
          <w:r w:rsidR="005208CC" w:rsidRPr="005208CC">
            <w:rPr>
              <w:noProof/>
            </w:rPr>
            <w:t>[57]</w:t>
          </w:r>
          <w:r w:rsidR="003158BD">
            <w:fldChar w:fldCharType="end"/>
          </w:r>
        </w:sdtContent>
      </w:sdt>
      <w:r w:rsidR="00EC59F1">
        <w:t>)</w:t>
      </w:r>
      <w:r w:rsidR="004F4324" w:rsidRPr="00DD7E53">
        <w:t>.</w:t>
      </w:r>
    </w:p>
    <w:p w14:paraId="0E3EDF27" w14:textId="06A355F4" w:rsidR="00D808DE" w:rsidRPr="00DD7E53" w:rsidRDefault="00C232BA" w:rsidP="00E45BF2">
      <w:pPr>
        <w:pStyle w:val="Numberedparagraph"/>
      </w:pPr>
      <w:r w:rsidRPr="00DD7E53">
        <w:t xml:space="preserve">The RP stated that the principal means of protection against dropped loads </w:t>
      </w:r>
      <w:r w:rsidR="00A73E55" w:rsidRPr="00DD7E53">
        <w:t xml:space="preserve">shall be to eliminate </w:t>
      </w:r>
      <w:r w:rsidR="001424AD" w:rsidRPr="00DD7E53">
        <w:t xml:space="preserve">the possibility of dropped load consequences </w:t>
      </w:r>
      <w:r w:rsidR="00DA3FA8" w:rsidRPr="00DD7E53">
        <w:t xml:space="preserve">by preventing lifting operations over or close to SSCs. </w:t>
      </w:r>
      <w:r w:rsidR="001B44C3">
        <w:t>It plans to support this</w:t>
      </w:r>
      <w:r w:rsidR="00DA3FA8" w:rsidRPr="00DD7E53">
        <w:t xml:space="preserve"> by </w:t>
      </w:r>
      <w:r w:rsidR="007F49C2" w:rsidRPr="00DD7E53">
        <w:t xml:space="preserve">the </w:t>
      </w:r>
      <w:r w:rsidR="005970A5" w:rsidRPr="00DD7E53">
        <w:t xml:space="preserve">design of lifting devices to reduce the probability of dropped load, </w:t>
      </w:r>
      <w:r w:rsidR="00917125">
        <w:t>drop</w:t>
      </w:r>
      <w:r w:rsidR="005970A5" w:rsidRPr="00DD7E53">
        <w:t xml:space="preserve"> withstand of items to be lifted </w:t>
      </w:r>
      <w:r w:rsidR="00676A0F" w:rsidRPr="00DD7E53">
        <w:t>and withstand of SSCs</w:t>
      </w:r>
      <w:r w:rsidR="00697481">
        <w:t xml:space="preserve"> to dropped loads</w:t>
      </w:r>
      <w:r w:rsidR="00676A0F" w:rsidRPr="00DD7E53">
        <w:t xml:space="preserve"> as required</w:t>
      </w:r>
      <w:r w:rsidR="00AF1E60">
        <w:t xml:space="preserve"> (ref.</w:t>
      </w:r>
      <w:r w:rsidR="003004BC">
        <w:t xml:space="preserve"> </w:t>
      </w:r>
      <w:sdt>
        <w:sdtPr>
          <w:id w:val="255877826"/>
          <w:citation/>
        </w:sdtPr>
        <w:sdtEndPr/>
        <w:sdtContent>
          <w:r w:rsidR="00E1733D">
            <w:fldChar w:fldCharType="begin"/>
          </w:r>
          <w:r w:rsidR="00E1733D">
            <w:instrText xml:space="preserve"> CITATION Hol21 \l 2057 </w:instrText>
          </w:r>
          <w:r w:rsidR="00E1733D">
            <w:fldChar w:fldCharType="separate"/>
          </w:r>
          <w:r w:rsidR="005208CC" w:rsidRPr="005208CC">
            <w:rPr>
              <w:noProof/>
            </w:rPr>
            <w:t>[69]</w:t>
          </w:r>
          <w:r w:rsidR="00E1733D">
            <w:fldChar w:fldCharType="end"/>
          </w:r>
        </w:sdtContent>
      </w:sdt>
      <w:r w:rsidR="00AF1E60">
        <w:t>)</w:t>
      </w:r>
      <w:r w:rsidR="00676A0F" w:rsidRPr="00DD7E53">
        <w:t xml:space="preserve">. </w:t>
      </w:r>
      <w:r w:rsidR="005E2630">
        <w:t>The RP has stated that the w</w:t>
      </w:r>
      <w:r w:rsidR="007F49C2" w:rsidRPr="00DD7E53">
        <w:t xml:space="preserve">ithstand of SSCs </w:t>
      </w:r>
      <w:r w:rsidR="007F49C2" w:rsidRPr="005E2630">
        <w:t xml:space="preserve">will likely be limited to </w:t>
      </w:r>
      <w:r w:rsidR="00E45BF2" w:rsidRPr="005E2630">
        <w:t>civil</w:t>
      </w:r>
      <w:r w:rsidR="00E45BF2" w:rsidRPr="00DD7E53">
        <w:t xml:space="preserve"> barriers such as floors slabs</w:t>
      </w:r>
      <w:r w:rsidR="005E2630">
        <w:t xml:space="preserve"> (ref. </w:t>
      </w:r>
      <w:sdt>
        <w:sdtPr>
          <w:id w:val="-640886630"/>
          <w:citation/>
        </w:sdtPr>
        <w:sdtEndPr/>
        <w:sdtContent>
          <w:r w:rsidR="005E2630">
            <w:fldChar w:fldCharType="begin"/>
          </w:r>
          <w:r w:rsidR="005E2630">
            <w:instrText xml:space="preserve"> CITATION Hol24 \l 2057 </w:instrText>
          </w:r>
          <w:r w:rsidR="005E2630">
            <w:fldChar w:fldCharType="separate"/>
          </w:r>
          <w:r w:rsidR="005208CC" w:rsidRPr="005208CC">
            <w:rPr>
              <w:noProof/>
            </w:rPr>
            <w:t>[70]</w:t>
          </w:r>
          <w:r w:rsidR="005E2630">
            <w:fldChar w:fldCharType="end"/>
          </w:r>
        </w:sdtContent>
      </w:sdt>
      <w:r w:rsidR="005E2630">
        <w:t>)</w:t>
      </w:r>
      <w:r w:rsidR="00E45BF2" w:rsidRPr="00DD7E53">
        <w:t xml:space="preserve">. </w:t>
      </w:r>
      <w:r w:rsidRPr="00DD7E53">
        <w:t xml:space="preserve">A key regulatory expectation is that </w:t>
      </w:r>
      <w:r w:rsidR="008F231A" w:rsidRPr="00DD7E53">
        <w:t>dropped load</w:t>
      </w:r>
      <w:r w:rsidRPr="00DD7E53">
        <w:t xml:space="preserve"> hazards cannot lead to effects propagating between divisions of safety equipment</w:t>
      </w:r>
      <w:r w:rsidR="007E33C1">
        <w:t xml:space="preserve"> (SAP EKP.3)</w:t>
      </w:r>
      <w:r w:rsidRPr="00DD7E53">
        <w:t>. An assessment of the robustness of barriers to hazard propagation is therefore required. The RP</w:t>
      </w:r>
      <w:r w:rsidR="004F4138">
        <w:t>’</w:t>
      </w:r>
      <w:r w:rsidRPr="00DD7E53">
        <w:t xml:space="preserve">s proposed method for assessing impacts on SSCs is discussed within the Impact Hazard Substantiation Methodologies Report </w:t>
      </w:r>
      <w:r w:rsidR="00733668" w:rsidRPr="00DD7E53">
        <w:t xml:space="preserve">(ref. </w:t>
      </w:r>
      <w:sdt>
        <w:sdtPr>
          <w:id w:val="2030603241"/>
          <w:citation/>
        </w:sdtPr>
        <w:sdtEndPr/>
        <w:sdtContent>
          <w:r w:rsidR="00733668" w:rsidRPr="00DD7E53">
            <w:fldChar w:fldCharType="begin"/>
          </w:r>
          <w:r w:rsidR="00733668" w:rsidRPr="00DD7E53">
            <w:instrText xml:space="preserve"> CITATION Hol24 \l 2057 </w:instrText>
          </w:r>
          <w:r w:rsidR="00733668" w:rsidRPr="00DD7E53">
            <w:fldChar w:fldCharType="separate"/>
          </w:r>
          <w:r w:rsidR="005208CC" w:rsidRPr="005208CC">
            <w:rPr>
              <w:noProof/>
            </w:rPr>
            <w:t>[70]</w:t>
          </w:r>
          <w:r w:rsidR="00733668" w:rsidRPr="00DD7E53">
            <w:fldChar w:fldCharType="end"/>
          </w:r>
        </w:sdtContent>
      </w:sdt>
      <w:r w:rsidR="00733668" w:rsidRPr="00DD7E53">
        <w:t>)</w:t>
      </w:r>
      <w:r w:rsidRPr="00DD7E53">
        <w:t>.</w:t>
      </w:r>
      <w:r w:rsidR="004D1F88" w:rsidRPr="00DD7E53">
        <w:t xml:space="preserve"> The initial </w:t>
      </w:r>
      <w:r w:rsidR="00EA7F39" w:rsidRPr="00DD7E53">
        <w:t>characterisation</w:t>
      </w:r>
      <w:r w:rsidR="004D1F88" w:rsidRPr="00DD7E53">
        <w:t xml:space="preserve"> methodology is</w:t>
      </w:r>
      <w:r w:rsidR="00EA7F39" w:rsidRPr="00DD7E53">
        <w:t xml:space="preserve"> proposed to be</w:t>
      </w:r>
      <w:r w:rsidR="004D1F88" w:rsidRPr="00DD7E53">
        <w:t xml:space="preserve"> a simple energy balance between the </w:t>
      </w:r>
      <w:r w:rsidR="00EA7F39" w:rsidRPr="00DD7E53">
        <w:t>potential energy of the dropped load based on the lift height and mass and the kinetic energy the dropped item could have when striking a target.</w:t>
      </w:r>
      <w:r w:rsidR="00A96551" w:rsidRPr="00DD7E53">
        <w:t xml:space="preserve"> This defines a maximum impact energy and velocity.</w:t>
      </w:r>
      <w:r w:rsidR="00CA086B" w:rsidRPr="00DD7E53">
        <w:t xml:space="preserve"> </w:t>
      </w:r>
      <w:r w:rsidR="005D5399">
        <w:t xml:space="preserve">This meets my expectations informed by SAP EHA.1. </w:t>
      </w:r>
      <w:r w:rsidR="00CA086B" w:rsidRPr="00DD7E53">
        <w:t>The RP</w:t>
      </w:r>
      <w:r w:rsidR="004F4138">
        <w:t>’</w:t>
      </w:r>
      <w:r w:rsidR="00CA086B" w:rsidRPr="00DD7E53">
        <w:t xml:space="preserve">s proposed methodology for establishing impact effects on a target is the same as that discussed for pipe whip within section </w:t>
      </w:r>
      <w:r w:rsidR="00CA086B" w:rsidRPr="00DD7E53">
        <w:fldChar w:fldCharType="begin"/>
      </w:r>
      <w:r w:rsidR="00CA086B" w:rsidRPr="00DD7E53">
        <w:instrText xml:space="preserve"> REF _Ref208493397 \r \h </w:instrText>
      </w:r>
      <w:r w:rsidR="00CA086B" w:rsidRPr="00DD7E53">
        <w:fldChar w:fldCharType="separate"/>
      </w:r>
      <w:r w:rsidR="00CA086B" w:rsidRPr="00DD7E53">
        <w:rPr>
          <w:cs/>
        </w:rPr>
        <w:t>‎</w:t>
      </w:r>
      <w:r w:rsidR="00CA086B" w:rsidRPr="00DD7E53">
        <w:t>4.2.2.4</w:t>
      </w:r>
      <w:r w:rsidR="00CA086B" w:rsidRPr="00DD7E53">
        <w:fldChar w:fldCharType="end"/>
      </w:r>
      <w:r w:rsidR="00B35784">
        <w:t>,</w:t>
      </w:r>
      <w:r w:rsidR="009D03AE" w:rsidRPr="00DD7E53">
        <w:t xml:space="preserve"> as both hazards are treated </w:t>
      </w:r>
      <w:r w:rsidR="00F11240" w:rsidRPr="00DD7E53">
        <w:t xml:space="preserve">initially </w:t>
      </w:r>
      <w:r w:rsidR="009D03AE" w:rsidRPr="00DD7E53">
        <w:t>as a hard missile.</w:t>
      </w:r>
      <w:r w:rsidR="00F11240" w:rsidRPr="00DD7E53">
        <w:t xml:space="preserve"> This approach is aligned with previous GDAs and meets my expectations for dropped load analysis</w:t>
      </w:r>
      <w:r w:rsidR="00380617">
        <w:t xml:space="preserve"> and the use of calculation and computer models, as discussed in Section </w:t>
      </w:r>
      <w:r w:rsidR="00380617">
        <w:fldChar w:fldCharType="begin"/>
      </w:r>
      <w:r w:rsidR="00380617">
        <w:instrText xml:space="preserve"> REF _Ref208493397 \r \h </w:instrText>
      </w:r>
      <w:r w:rsidR="00380617">
        <w:fldChar w:fldCharType="separate"/>
      </w:r>
      <w:r w:rsidR="00380617">
        <w:rPr>
          <w:cs/>
        </w:rPr>
        <w:t>‎</w:t>
      </w:r>
      <w:r w:rsidR="00380617">
        <w:t>4.2.2.4</w:t>
      </w:r>
      <w:r w:rsidR="00380617">
        <w:fldChar w:fldCharType="end"/>
      </w:r>
      <w:r w:rsidR="00F11240" w:rsidRPr="00DD7E53">
        <w:t>.</w:t>
      </w:r>
    </w:p>
    <w:p w14:paraId="3BB2BD44" w14:textId="7D80D320" w:rsidR="00F11240" w:rsidRPr="00DD7E53" w:rsidRDefault="00F11240" w:rsidP="0092762C">
      <w:pPr>
        <w:pStyle w:val="Numberedparagraph"/>
      </w:pPr>
      <w:r w:rsidRPr="00DD7E53">
        <w:t xml:space="preserve">The RP also presented a proposed methodology to assess dropped loads into water. </w:t>
      </w:r>
      <w:r w:rsidR="00082EA4">
        <w:t>I have assessed this</w:t>
      </w:r>
      <w:r w:rsidR="00DF26FF">
        <w:t xml:space="preserve"> methodology</w:t>
      </w:r>
      <w:r w:rsidR="00082EA4">
        <w:t xml:space="preserve"> and </w:t>
      </w:r>
      <w:r w:rsidR="00DF26FF">
        <w:t>note that the RP</w:t>
      </w:r>
      <w:r w:rsidR="001E554A">
        <w:t>’</w:t>
      </w:r>
      <w:r w:rsidR="00EF0181">
        <w:t>s analysis approach is</w:t>
      </w:r>
      <w:r w:rsidR="00416A55" w:rsidRPr="00DD7E53">
        <w:t xml:space="preserve"> based on </w:t>
      </w:r>
      <w:r w:rsidR="00EF0181">
        <w:t>analysis</w:t>
      </w:r>
      <w:r w:rsidR="00416A55" w:rsidRPr="00DD7E53">
        <w:t xml:space="preserve"> of the </w:t>
      </w:r>
      <w:r w:rsidR="00772FBB" w:rsidRPr="00DD7E53">
        <w:t xml:space="preserve">buoyancy and drag forces acting on the dropped load countering </w:t>
      </w:r>
      <w:r w:rsidR="0045732A" w:rsidRPr="00DD7E53">
        <w:t xml:space="preserve">gravitational </w:t>
      </w:r>
      <w:r w:rsidR="000A545D" w:rsidRPr="00DD7E53">
        <w:t>f</w:t>
      </w:r>
      <w:r w:rsidR="00193233" w:rsidRPr="00DD7E53">
        <w:t xml:space="preserve">orces. </w:t>
      </w:r>
      <w:r w:rsidR="001E554A">
        <w:t xml:space="preserve">The RP </w:t>
      </w:r>
      <w:r w:rsidR="00193233" w:rsidRPr="00DD7E53">
        <w:t xml:space="preserve">explained that this </w:t>
      </w:r>
      <w:r w:rsidR="002F47F5">
        <w:t>method of analysis</w:t>
      </w:r>
      <w:r w:rsidR="00193233" w:rsidRPr="00DD7E53">
        <w:t xml:space="preserve"> was potentially necessary for dropped items into the </w:t>
      </w:r>
      <w:r w:rsidR="00F064ED" w:rsidRPr="00DD7E53">
        <w:t xml:space="preserve">SFP. </w:t>
      </w:r>
      <w:r w:rsidR="00FE79D0">
        <w:t xml:space="preserve">I </w:t>
      </w:r>
      <w:r w:rsidR="00BE66E4">
        <w:t>discussed this point with the RP and reviewed the RP</w:t>
      </w:r>
      <w:r w:rsidR="001E554A">
        <w:t>’</w:t>
      </w:r>
      <w:r w:rsidR="00BE66E4">
        <w:t>s 3D model of the CS</w:t>
      </w:r>
      <w:r w:rsidR="009757C9">
        <w:t xml:space="preserve"> layout</w:t>
      </w:r>
      <w:r w:rsidR="00BE66E4">
        <w:t>. The RP explained that</w:t>
      </w:r>
      <w:r w:rsidR="00F064ED" w:rsidRPr="00DD7E53">
        <w:t xml:space="preserve"> th</w:t>
      </w:r>
      <w:r w:rsidR="009757C9">
        <w:t>e scenario of dropped load into the SFP</w:t>
      </w:r>
      <w:r w:rsidR="00FF748F" w:rsidRPr="00DD7E53">
        <w:t xml:space="preserve"> will be limited as much as possible by both lift path design and operational </w:t>
      </w:r>
      <w:r w:rsidR="006D1923" w:rsidRPr="00DD7E53">
        <w:t xml:space="preserve">measures, see section </w:t>
      </w:r>
      <w:r w:rsidR="006D1923" w:rsidRPr="00DD7E53">
        <w:fldChar w:fldCharType="begin"/>
      </w:r>
      <w:r w:rsidR="006D1923" w:rsidRPr="00DD7E53">
        <w:instrText xml:space="preserve"> REF _Ref208507381 \r \h </w:instrText>
      </w:r>
      <w:r w:rsidR="006D1923" w:rsidRPr="00DD7E53">
        <w:fldChar w:fldCharType="separate"/>
      </w:r>
      <w:r w:rsidR="006D1923" w:rsidRPr="00DD7E53">
        <w:rPr>
          <w:cs/>
        </w:rPr>
        <w:t>‎</w:t>
      </w:r>
      <w:r w:rsidR="006D1923" w:rsidRPr="00DD7E53">
        <w:t>4.2.4</w:t>
      </w:r>
      <w:r w:rsidR="006D1923" w:rsidRPr="00DD7E53">
        <w:fldChar w:fldCharType="end"/>
      </w:r>
      <w:r w:rsidR="00E241FC" w:rsidRPr="00DD7E53">
        <w:t>.</w:t>
      </w:r>
      <w:r w:rsidR="00414F52">
        <w:t xml:space="preserve"> The RP</w:t>
      </w:r>
      <w:r w:rsidR="00F24FD9">
        <w:t>’</w:t>
      </w:r>
      <w:r w:rsidR="00414F52">
        <w:t xml:space="preserve">s </w:t>
      </w:r>
      <w:r w:rsidR="00F24FD9">
        <w:t>strategy is also described within the RP’s</w:t>
      </w:r>
      <w:r w:rsidR="00E241FC" w:rsidRPr="00DD7E53">
        <w:t xml:space="preserve"> </w:t>
      </w:r>
      <w:r w:rsidR="00F24FD9">
        <w:t>response to RQ-</w:t>
      </w:r>
      <w:r w:rsidR="00292A00">
        <w:t>01778</w:t>
      </w:r>
      <w:r w:rsidR="00CB2BEA">
        <w:t xml:space="preserve"> (ref. </w:t>
      </w:r>
      <w:sdt>
        <w:sdtPr>
          <w:id w:val="-554853228"/>
          <w:citation/>
        </w:sdtPr>
        <w:sdtEndPr/>
        <w:sdtContent>
          <w:r w:rsidR="00CB2BEA">
            <w:fldChar w:fldCharType="begin"/>
          </w:r>
          <w:r w:rsidR="00CB2BEA">
            <w:instrText xml:space="preserve"> CITATION ONR35 \l 2057 </w:instrText>
          </w:r>
          <w:r w:rsidR="00CB2BEA">
            <w:fldChar w:fldCharType="separate"/>
          </w:r>
          <w:r w:rsidR="005208CC" w:rsidRPr="005208CC">
            <w:rPr>
              <w:noProof/>
            </w:rPr>
            <w:t>[103]</w:t>
          </w:r>
          <w:r w:rsidR="00CB2BEA">
            <w:fldChar w:fldCharType="end"/>
          </w:r>
        </w:sdtContent>
      </w:sdt>
      <w:r w:rsidR="00CB2BEA">
        <w:t>)</w:t>
      </w:r>
      <w:r w:rsidR="00FD08F9">
        <w:t>, where the RP has committed to</w:t>
      </w:r>
      <w:r w:rsidR="0092762C">
        <w:t xml:space="preserve"> </w:t>
      </w:r>
      <w:r w:rsidR="0092762C" w:rsidRPr="0092762C">
        <w:t>conduct a dropped load assessment to identify risks</w:t>
      </w:r>
      <w:r w:rsidR="0092762C">
        <w:t>.</w:t>
      </w:r>
      <w:r w:rsidR="00FD08F9">
        <w:t xml:space="preserve"> </w:t>
      </w:r>
      <w:r w:rsidR="00E241FC" w:rsidRPr="00DD7E53">
        <w:t>I consider the proposed methodology</w:t>
      </w:r>
      <w:r w:rsidR="006D3398">
        <w:t>, based on physical principles</w:t>
      </w:r>
      <w:r w:rsidR="00601D21">
        <w:t>,</w:t>
      </w:r>
      <w:r w:rsidR="00E241FC" w:rsidRPr="00DD7E53">
        <w:t xml:space="preserve"> </w:t>
      </w:r>
      <w:r w:rsidR="000B63DB">
        <w:t xml:space="preserve">to be </w:t>
      </w:r>
      <w:r w:rsidR="00E241FC" w:rsidRPr="00DD7E53">
        <w:t xml:space="preserve">adequate should </w:t>
      </w:r>
      <w:r w:rsidR="00601D21">
        <w:t xml:space="preserve">analysis of a dropped load into water be required </w:t>
      </w:r>
      <w:r w:rsidR="00E241FC" w:rsidRPr="00DD7E53">
        <w:t>noting the preference to eliminate such as scenario where possible</w:t>
      </w:r>
      <w:r w:rsidR="00F6313D">
        <w:t xml:space="preserve">, which the RP has </w:t>
      </w:r>
      <w:r w:rsidR="00F6313D">
        <w:lastRenderedPageBreak/>
        <w:t>recognised. This meets my expectations informed by SAPs ELO.4 and EHA.1</w:t>
      </w:r>
      <w:r w:rsidR="00E241FC" w:rsidRPr="00DD7E53">
        <w:t>.</w:t>
      </w:r>
    </w:p>
    <w:p w14:paraId="1537CA41" w14:textId="20E862A6" w:rsidR="00E241FC" w:rsidRPr="00DD7E53" w:rsidRDefault="0065393D" w:rsidP="00E45BF2">
      <w:pPr>
        <w:pStyle w:val="Numberedparagraph"/>
      </w:pPr>
      <w:r w:rsidRPr="00DD7E53">
        <w:t>Overall</w:t>
      </w:r>
      <w:r w:rsidR="00542C53">
        <w:t>,</w:t>
      </w:r>
      <w:r w:rsidRPr="00DD7E53">
        <w:t xml:space="preserve"> I judge that the RP has presented adequate methodologies for the characterisation and assessment of </w:t>
      </w:r>
      <w:r w:rsidR="00F47071" w:rsidRPr="00DD7E53">
        <w:t>dropped loads</w:t>
      </w:r>
      <w:r w:rsidRPr="00DD7E53">
        <w:t>. The RP</w:t>
      </w:r>
      <w:r w:rsidR="00542C53">
        <w:t>’</w:t>
      </w:r>
      <w:r w:rsidRPr="00DD7E53">
        <w:t>s methods are based on internationally recognised practices</w:t>
      </w:r>
      <w:r w:rsidR="002A4EBB">
        <w:t xml:space="preserve"> (ref. </w:t>
      </w:r>
      <w:sdt>
        <w:sdtPr>
          <w:id w:val="1124269234"/>
          <w:citation/>
        </w:sdtPr>
        <w:sdtEndPr/>
        <w:sdtContent>
          <w:r w:rsidR="002A4EBB">
            <w:fldChar w:fldCharType="begin"/>
          </w:r>
          <w:r w:rsidR="002A4EBB">
            <w:instrText xml:space="preserve"> CITATION IAE5 \l 2057 </w:instrText>
          </w:r>
          <w:r w:rsidR="002A4EBB">
            <w:fldChar w:fldCharType="separate"/>
          </w:r>
          <w:r w:rsidR="005208CC" w:rsidRPr="005208CC">
            <w:rPr>
              <w:noProof/>
            </w:rPr>
            <w:t>[61]</w:t>
          </w:r>
          <w:r w:rsidR="002A4EBB">
            <w:fldChar w:fldCharType="end"/>
          </w:r>
        </w:sdtContent>
      </w:sdt>
      <w:sdt>
        <w:sdtPr>
          <w:id w:val="1440184914"/>
          <w:citation/>
        </w:sdtPr>
        <w:sdtEndPr/>
        <w:sdtContent>
          <w:r w:rsidR="002A4EBB">
            <w:fldChar w:fldCharType="begin"/>
          </w:r>
          <w:r w:rsidR="002A4EBB">
            <w:instrText xml:space="preserve"> CITATION ONR12 \l 2057 </w:instrText>
          </w:r>
          <w:r w:rsidR="002A4EBB">
            <w:fldChar w:fldCharType="separate"/>
          </w:r>
          <w:r w:rsidR="005208CC">
            <w:rPr>
              <w:noProof/>
            </w:rPr>
            <w:t xml:space="preserve"> </w:t>
          </w:r>
          <w:r w:rsidR="005208CC" w:rsidRPr="005208CC">
            <w:rPr>
              <w:noProof/>
            </w:rPr>
            <w:t>[57]</w:t>
          </w:r>
          <w:r w:rsidR="002A4EBB">
            <w:fldChar w:fldCharType="end"/>
          </w:r>
        </w:sdtContent>
      </w:sdt>
      <w:r w:rsidR="002A4EBB">
        <w:t>)</w:t>
      </w:r>
      <w:r w:rsidR="006553E3" w:rsidRPr="00DD7E53">
        <w:t xml:space="preserve">, </w:t>
      </w:r>
      <w:r w:rsidRPr="00DD7E53">
        <w:t xml:space="preserve">guidance </w:t>
      </w:r>
      <w:r w:rsidR="006553E3" w:rsidRPr="00DD7E53">
        <w:t xml:space="preserve">or physical principles </w:t>
      </w:r>
      <w:r w:rsidRPr="00DD7E53">
        <w:t>and meet my expectations based on ONR’s SAPs</w:t>
      </w:r>
      <w:r w:rsidR="00597CBC">
        <w:t xml:space="preserve"> EHA.5 and EHA.6</w:t>
      </w:r>
      <w:r w:rsidRPr="00DD7E53">
        <w:t>. I consider the information provided sufficient for the purposes of a Step 2 fundamental assessment</w:t>
      </w:r>
      <w:r w:rsidR="00F26899" w:rsidRPr="00DD7E53">
        <w:t>.</w:t>
      </w:r>
    </w:p>
    <w:p w14:paraId="7E498122" w14:textId="2E7015B0" w:rsidR="00DF4D89" w:rsidRPr="00DD7E53" w:rsidRDefault="00DF4D89" w:rsidP="00DF4D89">
      <w:pPr>
        <w:pStyle w:val="Heading4"/>
      </w:pPr>
      <w:r w:rsidRPr="00DD7E53">
        <w:t>Vehicle Impact</w:t>
      </w:r>
    </w:p>
    <w:p w14:paraId="2B9593A3" w14:textId="5393CD2D" w:rsidR="00DF4D89" w:rsidRPr="00DD7E53" w:rsidRDefault="00E33985" w:rsidP="00DF4D89">
      <w:pPr>
        <w:pStyle w:val="Numberedparagraph"/>
      </w:pPr>
      <w:r>
        <w:t>I have</w:t>
      </w:r>
      <w:r w:rsidR="004C196E">
        <w:t xml:space="preserve"> sampled</w:t>
      </w:r>
      <w:r>
        <w:t xml:space="preserve"> the RP</w:t>
      </w:r>
      <w:r w:rsidR="00542C53">
        <w:t>’</w:t>
      </w:r>
      <w:r>
        <w:t xml:space="preserve">s methodology for </w:t>
      </w:r>
      <w:r w:rsidR="004C196E">
        <w:t>vehicle impact</w:t>
      </w:r>
      <w:r>
        <w:t>. ONR considers that</w:t>
      </w:r>
      <w:r w:rsidRPr="00DD7E53">
        <w:t xml:space="preserve"> </w:t>
      </w:r>
      <w:r w:rsidR="00030843">
        <w:t xml:space="preserve">the loss of control of vehicles during the transport </w:t>
      </w:r>
      <w:r w:rsidR="00101F36">
        <w:t>of materials and equipment in nuclear plant has the potential to trigger events with nuclear safety consequences</w:t>
      </w:r>
      <w:r w:rsidR="00DC4AAE">
        <w:t xml:space="preserve"> (ref. </w:t>
      </w:r>
      <w:sdt>
        <w:sdtPr>
          <w:id w:val="-1303847441"/>
          <w:citation/>
        </w:sdtPr>
        <w:sdtEndPr/>
        <w:sdtContent>
          <w:r w:rsidR="00DC4AAE">
            <w:fldChar w:fldCharType="begin"/>
          </w:r>
          <w:r w:rsidR="00DC4AAE">
            <w:instrText xml:space="preserve"> CITATION ONR12 \l 2057 </w:instrText>
          </w:r>
          <w:r w:rsidR="00DC4AAE">
            <w:fldChar w:fldCharType="separate"/>
          </w:r>
          <w:r w:rsidR="005208CC" w:rsidRPr="005208CC">
            <w:rPr>
              <w:noProof/>
            </w:rPr>
            <w:t>[57]</w:t>
          </w:r>
          <w:r w:rsidR="00DC4AAE">
            <w:fldChar w:fldCharType="end"/>
          </w:r>
        </w:sdtContent>
      </w:sdt>
      <w:r w:rsidR="00DC4AAE">
        <w:t>)</w:t>
      </w:r>
      <w:r w:rsidR="00101F36">
        <w:t xml:space="preserve">. </w:t>
      </w:r>
      <w:r w:rsidR="00C66AAD" w:rsidRPr="00DD7E53">
        <w:t xml:space="preserve">The RP described its proposed approach to the assessment of </w:t>
      </w:r>
      <w:r w:rsidR="00E8442B" w:rsidRPr="00DD7E53">
        <w:t>vehicle impacts</w:t>
      </w:r>
      <w:r w:rsidR="00C66AAD" w:rsidRPr="00DD7E53">
        <w:t xml:space="preserve"> within the Internal Hazards Methodology and Alignment Report </w:t>
      </w:r>
      <w:r w:rsidR="00F0790D">
        <w:t xml:space="preserve">(ref. </w:t>
      </w:r>
      <w:sdt>
        <w:sdtPr>
          <w:id w:val="-1201926679"/>
          <w:citation/>
        </w:sdtPr>
        <w:sdtEndPr/>
        <w:sdtContent>
          <w:r w:rsidR="00F0790D">
            <w:fldChar w:fldCharType="begin"/>
          </w:r>
          <w:r w:rsidR="00F0790D">
            <w:instrText xml:space="preserve"> CITATION Hol23 \l 2057 </w:instrText>
          </w:r>
          <w:r w:rsidR="00F0790D">
            <w:fldChar w:fldCharType="separate"/>
          </w:r>
          <w:r w:rsidR="005208CC" w:rsidRPr="005208CC">
            <w:rPr>
              <w:noProof/>
            </w:rPr>
            <w:t>[68]</w:t>
          </w:r>
          <w:r w:rsidR="00F0790D">
            <w:fldChar w:fldCharType="end"/>
          </w:r>
        </w:sdtContent>
      </w:sdt>
      <w:r w:rsidR="00F0790D">
        <w:t>)</w:t>
      </w:r>
      <w:r w:rsidR="00C66AAD" w:rsidRPr="00DD7E53">
        <w:t>.</w:t>
      </w:r>
      <w:r w:rsidR="00E8442B" w:rsidRPr="00DD7E53">
        <w:t xml:space="preserve"> The RP </w:t>
      </w:r>
      <w:r w:rsidR="00A87BC5">
        <w:t>stated that</w:t>
      </w:r>
      <w:r w:rsidR="00E8442B" w:rsidRPr="00DD7E53">
        <w:t xml:space="preserve"> no relevant US standards on </w:t>
      </w:r>
      <w:r w:rsidR="007B3020" w:rsidRPr="00DD7E53">
        <w:t>vehicle impact ha</w:t>
      </w:r>
      <w:r w:rsidR="00F42333">
        <w:t>d</w:t>
      </w:r>
      <w:r w:rsidR="007B3020" w:rsidRPr="00DD7E53">
        <w:t xml:space="preserve"> been identified and therefore </w:t>
      </w:r>
      <w:r w:rsidR="00CD73D0" w:rsidRPr="00DD7E53">
        <w:t>n</w:t>
      </w:r>
      <w:r w:rsidR="007B3020" w:rsidRPr="00DD7E53">
        <w:t>o assessment of potential accidental vehicle impacts ha</w:t>
      </w:r>
      <w:r w:rsidR="00F42333">
        <w:t>d</w:t>
      </w:r>
      <w:r w:rsidR="007B3020" w:rsidRPr="00DD7E53">
        <w:t xml:space="preserve"> been carried o</w:t>
      </w:r>
      <w:r w:rsidR="00CD73D0" w:rsidRPr="00DD7E53">
        <w:t>ut</w:t>
      </w:r>
      <w:r w:rsidR="007138AB">
        <w:t xml:space="preserve"> prior to GDA</w:t>
      </w:r>
      <w:r w:rsidR="00CD73D0" w:rsidRPr="00DD7E53">
        <w:t>.</w:t>
      </w:r>
    </w:p>
    <w:p w14:paraId="4C64B496" w14:textId="083B034B" w:rsidR="00CD73D0" w:rsidRPr="00DD7E53" w:rsidRDefault="00CD73D0" w:rsidP="00DF4D89">
      <w:pPr>
        <w:pStyle w:val="Numberedparagraph"/>
      </w:pPr>
      <w:r w:rsidRPr="00DD7E53">
        <w:t xml:space="preserve">The RP presented a high </w:t>
      </w:r>
      <w:r w:rsidR="00F42B7B" w:rsidRPr="00DD7E53">
        <w:t xml:space="preserve">level </w:t>
      </w:r>
      <w:r w:rsidRPr="00DD7E53">
        <w:t xml:space="preserve">methodology which </w:t>
      </w:r>
      <w:r w:rsidR="00637C36" w:rsidRPr="00DD7E53">
        <w:t>follows a typical hazard assessment approach in line with UK regulatory expectations</w:t>
      </w:r>
      <w:r w:rsidR="00F42333">
        <w:t xml:space="preserve"> (ref. </w:t>
      </w:r>
      <w:sdt>
        <w:sdtPr>
          <w:id w:val="1180631290"/>
          <w:citation/>
        </w:sdtPr>
        <w:sdtEndPr/>
        <w:sdtContent>
          <w:r w:rsidR="007B250A">
            <w:fldChar w:fldCharType="begin"/>
          </w:r>
          <w:r w:rsidR="007B250A">
            <w:instrText xml:space="preserve"> CITATION ONR12 \l 2057 </w:instrText>
          </w:r>
          <w:r w:rsidR="007B250A">
            <w:fldChar w:fldCharType="separate"/>
          </w:r>
          <w:r w:rsidR="005208CC" w:rsidRPr="005208CC">
            <w:rPr>
              <w:noProof/>
            </w:rPr>
            <w:t>[57]</w:t>
          </w:r>
          <w:r w:rsidR="007B250A">
            <w:fldChar w:fldCharType="end"/>
          </w:r>
        </w:sdtContent>
      </w:sdt>
      <w:r w:rsidR="00F42333">
        <w:t>)</w:t>
      </w:r>
      <w:r w:rsidR="00637C36" w:rsidRPr="00DD7E53">
        <w:t xml:space="preserve">. The RP stated that the starting point would be to identify all </w:t>
      </w:r>
      <w:r w:rsidR="000749A8" w:rsidRPr="00DD7E53">
        <w:t>vehicle movements that have the potential for collision o</w:t>
      </w:r>
      <w:r w:rsidR="00626230" w:rsidRPr="00DD7E53">
        <w:t>r</w:t>
      </w:r>
      <w:r w:rsidR="000749A8" w:rsidRPr="00DD7E53">
        <w:t xml:space="preserve"> impact.</w:t>
      </w:r>
      <w:r w:rsidR="00626230" w:rsidRPr="00DD7E53">
        <w:t xml:space="preserve"> In terms of hazard characterisation</w:t>
      </w:r>
      <w:r w:rsidR="00CC2CD4">
        <w:t>,</w:t>
      </w:r>
      <w:r w:rsidR="00626230" w:rsidRPr="00DD7E53">
        <w:t xml:space="preserve"> the RP</w:t>
      </w:r>
      <w:r w:rsidR="00A87BC5">
        <w:t xml:space="preserve"> did</w:t>
      </w:r>
      <w:r w:rsidR="00626230" w:rsidRPr="00DD7E53">
        <w:t xml:space="preserve"> not provided a detailed methodology but stated that </w:t>
      </w:r>
      <w:r w:rsidR="00A87BC5">
        <w:t>its</w:t>
      </w:r>
      <w:r w:rsidR="00626230" w:rsidRPr="00DD7E53">
        <w:t xml:space="preserve"> approach would consider the vehicle type, weight, speed, road layouts</w:t>
      </w:r>
      <w:r w:rsidR="006030B9" w:rsidRPr="00DD7E53">
        <w:t xml:space="preserve"> a</w:t>
      </w:r>
      <w:r w:rsidR="00695EBC">
        <w:t xml:space="preserve">s well as potential </w:t>
      </w:r>
      <w:r w:rsidR="009724E5">
        <w:t>additional</w:t>
      </w:r>
      <w:r w:rsidR="006030B9" w:rsidRPr="00DD7E53">
        <w:t xml:space="preserve"> mitigation measures.</w:t>
      </w:r>
      <w:r w:rsidR="00F42B7B" w:rsidRPr="00DD7E53">
        <w:t xml:space="preserve"> The RP </w:t>
      </w:r>
      <w:r w:rsidR="00A87BC5">
        <w:t>als</w:t>
      </w:r>
      <w:r w:rsidR="007B1CFE">
        <w:t>o</w:t>
      </w:r>
      <w:r w:rsidR="00D87EDD">
        <w:t xml:space="preserve"> </w:t>
      </w:r>
      <w:r w:rsidR="00F31B42" w:rsidRPr="00DD7E53">
        <w:t>acknowledged that the current design includes the facility for vehicles to enter the RAB</w:t>
      </w:r>
      <w:r w:rsidR="009C7BC0" w:rsidRPr="00DD7E53">
        <w:t xml:space="preserve"> (lorry delivery of new fuel)</w:t>
      </w:r>
      <w:r w:rsidR="00C63011" w:rsidRPr="00DD7E53">
        <w:t xml:space="preserve"> </w:t>
      </w:r>
      <w:r w:rsidR="007E42C0" w:rsidRPr="00DD7E53">
        <w:t>but has not</w:t>
      </w:r>
      <w:r w:rsidR="00A87BC5">
        <w:t xml:space="preserve"> yet</w:t>
      </w:r>
      <w:r w:rsidR="007E42C0" w:rsidRPr="00DD7E53">
        <w:t xml:space="preserve"> identified any specific safety measures to mitigate a potential collision.</w:t>
      </w:r>
    </w:p>
    <w:p w14:paraId="5D8C8587" w14:textId="43171D56" w:rsidR="0085063F" w:rsidRPr="009F5832" w:rsidRDefault="007E42C0" w:rsidP="0055468C">
      <w:pPr>
        <w:pStyle w:val="Numberedparagraph"/>
      </w:pPr>
      <w:r w:rsidRPr="00DD7E53">
        <w:t xml:space="preserve">Vehicle impact assessments are typically </w:t>
      </w:r>
      <w:r w:rsidR="009C7BC0" w:rsidRPr="00DD7E53">
        <w:t>completed in later stages of design once site specific details are available and characteristics of vehicles are better understood.</w:t>
      </w:r>
      <w:r w:rsidR="00E226D9">
        <w:t xml:space="preserve"> On this basis</w:t>
      </w:r>
      <w:r w:rsidR="006B0159">
        <w:t>,</w:t>
      </w:r>
      <w:r w:rsidR="009C7BC0" w:rsidRPr="00DD7E53">
        <w:t xml:space="preserve"> I judge that the RP has identified the most significant vehicle movement for the purposes of nuclear safety,</w:t>
      </w:r>
      <w:r w:rsidR="00D035DF" w:rsidRPr="00DD7E53">
        <w:t xml:space="preserve"> that being vehicles entering the RAB</w:t>
      </w:r>
      <w:r w:rsidR="00F44E52">
        <w:t>, thus satisfying ONR SAP EHA.1</w:t>
      </w:r>
      <w:r w:rsidR="00D035DF" w:rsidRPr="00DD7E53">
        <w:t xml:space="preserve">. </w:t>
      </w:r>
      <w:r w:rsidR="00F44E52">
        <w:t>It is my view that f</w:t>
      </w:r>
      <w:r w:rsidR="00D035DF" w:rsidRPr="00DD7E53">
        <w:t>urther work is required</w:t>
      </w:r>
      <w:r w:rsidR="00F44E52">
        <w:t xml:space="preserve"> by the RP</w:t>
      </w:r>
      <w:r w:rsidR="00D035DF" w:rsidRPr="00DD7E53">
        <w:t xml:space="preserve"> to refine </w:t>
      </w:r>
      <w:r w:rsidR="00F44E52">
        <w:t>its</w:t>
      </w:r>
      <w:r w:rsidR="00056F6C" w:rsidRPr="00DD7E53">
        <w:t xml:space="preserve"> assessment methodology for vehicle impact and demonstrate sufficient conservatism in e.g. the consideration of vehicle maximum speed and mass</w:t>
      </w:r>
      <w:r w:rsidR="008C7F9D">
        <w:t>. O</w:t>
      </w:r>
      <w:r w:rsidR="00496D60" w:rsidRPr="00DD7E53">
        <w:t>verall</w:t>
      </w:r>
      <w:r w:rsidR="000F2536">
        <w:t>,</w:t>
      </w:r>
      <w:r w:rsidR="00496D60" w:rsidRPr="00DD7E53">
        <w:t xml:space="preserve"> I judge that the information provided </w:t>
      </w:r>
      <w:r w:rsidR="008C7F9D">
        <w:t xml:space="preserve">by the </w:t>
      </w:r>
      <w:r w:rsidR="006B0159">
        <w:t xml:space="preserve">RP </w:t>
      </w:r>
      <w:r w:rsidR="00496D60" w:rsidRPr="00DD7E53">
        <w:t xml:space="preserve">is sufficient </w:t>
      </w:r>
      <w:r w:rsidR="00DE09FC">
        <w:t xml:space="preserve">to provide confidence that vehicle impact risk does not represent a fundamental shortfall </w:t>
      </w:r>
      <w:r w:rsidR="0055468C" w:rsidRPr="009F5832">
        <w:t>and the high level methodology is sufficient at this stage.</w:t>
      </w:r>
      <w:r w:rsidR="00056F6C" w:rsidRPr="009F5832">
        <w:t xml:space="preserve"> </w:t>
      </w:r>
    </w:p>
    <w:p w14:paraId="7346DBAA" w14:textId="16A4F22E" w:rsidR="00A1366E" w:rsidRPr="009F5832" w:rsidRDefault="00A1366E" w:rsidP="00A1366E">
      <w:pPr>
        <w:pStyle w:val="Heading4"/>
      </w:pPr>
      <w:r w:rsidRPr="009F5832">
        <w:t>Toxic / Corrosive Solid, Liquid or Gaseous Release</w:t>
      </w:r>
    </w:p>
    <w:p w14:paraId="4071FAB4" w14:textId="285EA928" w:rsidR="0055468C" w:rsidRPr="00025599" w:rsidRDefault="00775230" w:rsidP="0055468C">
      <w:pPr>
        <w:pStyle w:val="Numberedparagraph"/>
      </w:pPr>
      <w:r>
        <w:t>I have sampled the RP</w:t>
      </w:r>
      <w:r w:rsidR="000F2536">
        <w:t>’</w:t>
      </w:r>
      <w:r>
        <w:t>s methodology for analysing potential toxic or corrosive solid, liquid or gaseous release</w:t>
      </w:r>
      <w:r w:rsidR="00761FA9">
        <w:t>s</w:t>
      </w:r>
      <w:r>
        <w:t xml:space="preserve">. </w:t>
      </w:r>
      <w:r w:rsidRPr="005F0FBC">
        <w:t>ONR considers</w:t>
      </w:r>
      <w:r w:rsidR="00070E57">
        <w:t xml:space="preserve"> (ref. </w:t>
      </w:r>
      <w:sdt>
        <w:sdtPr>
          <w:id w:val="1615484648"/>
          <w:citation/>
        </w:sdtPr>
        <w:sdtEndPr/>
        <w:sdtContent>
          <w:r w:rsidR="005F0FBC">
            <w:fldChar w:fldCharType="begin"/>
          </w:r>
          <w:r w:rsidR="005F0FBC">
            <w:instrText xml:space="preserve"> CITATION ONR12 \l 2057 </w:instrText>
          </w:r>
          <w:r w:rsidR="005F0FBC">
            <w:fldChar w:fldCharType="separate"/>
          </w:r>
          <w:r w:rsidR="005208CC" w:rsidRPr="005208CC">
            <w:rPr>
              <w:noProof/>
            </w:rPr>
            <w:t>[57]</w:t>
          </w:r>
          <w:r w:rsidR="005F0FBC">
            <w:fldChar w:fldCharType="end"/>
          </w:r>
        </w:sdtContent>
      </w:sdt>
      <w:r w:rsidR="00070E57">
        <w:t>)</w:t>
      </w:r>
      <w:r>
        <w:t xml:space="preserve"> that</w:t>
      </w:r>
      <w:r w:rsidR="006A0413">
        <w:t xml:space="preserve"> the release of such substances </w:t>
      </w:r>
      <w:r w:rsidR="00277B1C">
        <w:t xml:space="preserve">could disable plant items important to safety or </w:t>
      </w:r>
      <w:r w:rsidR="00277B1C">
        <w:lastRenderedPageBreak/>
        <w:t xml:space="preserve">affect personnel carrying </w:t>
      </w:r>
      <w:r w:rsidR="00017D25">
        <w:t xml:space="preserve">out </w:t>
      </w:r>
      <w:r w:rsidR="00277B1C">
        <w:t>actions important to safety.</w:t>
      </w:r>
      <w:r>
        <w:t xml:space="preserve"> </w:t>
      </w:r>
      <w:r w:rsidR="005F6FF8" w:rsidRPr="009F5832">
        <w:t xml:space="preserve">The RP described its proposed approach to the assessment of </w:t>
      </w:r>
      <w:r w:rsidR="0012695D" w:rsidRPr="009F5832">
        <w:t xml:space="preserve">toxic / corrosive solid, liquid and gaseous releases </w:t>
      </w:r>
      <w:r w:rsidR="005F6FF8" w:rsidRPr="009F5832">
        <w:t xml:space="preserve">within the Internal Hazards Methodology and Alignment Report </w:t>
      </w:r>
      <w:r w:rsidR="009F5832" w:rsidRPr="009F5832">
        <w:t xml:space="preserve">(ref. </w:t>
      </w:r>
      <w:sdt>
        <w:sdtPr>
          <w:id w:val="-536661730"/>
          <w:citation/>
        </w:sdtPr>
        <w:sdtEndPr/>
        <w:sdtContent>
          <w:r w:rsidR="009F5832" w:rsidRPr="009F5832">
            <w:fldChar w:fldCharType="begin"/>
          </w:r>
          <w:r w:rsidR="009F5832" w:rsidRPr="009F5832">
            <w:instrText xml:space="preserve"> CITATION Hol23 \l 2057 </w:instrText>
          </w:r>
          <w:r w:rsidR="009F5832" w:rsidRPr="009F5832">
            <w:fldChar w:fldCharType="separate"/>
          </w:r>
          <w:r w:rsidR="005208CC" w:rsidRPr="005208CC">
            <w:rPr>
              <w:noProof/>
            </w:rPr>
            <w:t>[68]</w:t>
          </w:r>
          <w:r w:rsidR="009F5832" w:rsidRPr="009F5832">
            <w:fldChar w:fldCharType="end"/>
          </w:r>
        </w:sdtContent>
      </w:sdt>
      <w:r w:rsidR="009F5832" w:rsidRPr="009F5832">
        <w:t>)</w:t>
      </w:r>
      <w:r w:rsidR="005F6FF8" w:rsidRPr="009F5832">
        <w:t>.</w:t>
      </w:r>
      <w:r w:rsidR="0012695D" w:rsidRPr="009F5832">
        <w:t xml:space="preserve"> </w:t>
      </w:r>
      <w:r w:rsidR="008E7D1E" w:rsidRPr="009F5832">
        <w:t xml:space="preserve">The RP </w:t>
      </w:r>
      <w:r w:rsidR="00EE3BDF">
        <w:t>stated</w:t>
      </w:r>
      <w:r w:rsidR="008E7D1E" w:rsidRPr="009F5832">
        <w:t xml:space="preserve"> that no relevant </w:t>
      </w:r>
      <w:r w:rsidR="008E7D1E" w:rsidRPr="00025599">
        <w:t xml:space="preserve">US standards on toxic / corrosive solid, liquid and gaseous releases have been identified and therefore no assessment of </w:t>
      </w:r>
      <w:r w:rsidR="005A4AEF" w:rsidRPr="00025599">
        <w:t xml:space="preserve">this hazard </w:t>
      </w:r>
      <w:r w:rsidR="008E7D1E" w:rsidRPr="00025599">
        <w:t>has been carried out</w:t>
      </w:r>
      <w:r w:rsidR="00D87EDD">
        <w:t xml:space="preserve"> prior to GDA</w:t>
      </w:r>
      <w:r w:rsidR="005A4AEF" w:rsidRPr="00025599">
        <w:t>.</w:t>
      </w:r>
    </w:p>
    <w:p w14:paraId="0BF03143" w14:textId="0BBE4139" w:rsidR="005A4AEF" w:rsidRPr="00025599" w:rsidRDefault="00A01510" w:rsidP="0055468C">
      <w:pPr>
        <w:pStyle w:val="Numberedparagraph"/>
      </w:pPr>
      <w:r w:rsidRPr="00025599">
        <w:t>T</w:t>
      </w:r>
      <w:r w:rsidR="00EE3BDF">
        <w:t xml:space="preserve">o address this gap </w:t>
      </w:r>
      <w:r w:rsidR="007A7F2B">
        <w:t>the</w:t>
      </w:r>
      <w:r w:rsidRPr="00025599">
        <w:t xml:space="preserve"> RP presented a high level methodology which follows a typical hazard assessment approach in line with UK regulatory expectations</w:t>
      </w:r>
      <w:r w:rsidR="007A7F2B">
        <w:t xml:space="preserve"> (ref. </w:t>
      </w:r>
      <w:sdt>
        <w:sdtPr>
          <w:id w:val="-407464454"/>
          <w:citation/>
        </w:sdtPr>
        <w:sdtEndPr/>
        <w:sdtContent>
          <w:r w:rsidR="007A7F2B">
            <w:fldChar w:fldCharType="begin"/>
          </w:r>
          <w:r w:rsidR="007A7F2B">
            <w:instrText xml:space="preserve"> CITATION ONR12 \l 2057 </w:instrText>
          </w:r>
          <w:r w:rsidR="007A7F2B">
            <w:fldChar w:fldCharType="separate"/>
          </w:r>
          <w:r w:rsidR="005208CC" w:rsidRPr="005208CC">
            <w:rPr>
              <w:noProof/>
            </w:rPr>
            <w:t>[57]</w:t>
          </w:r>
          <w:r w:rsidR="007A7F2B">
            <w:fldChar w:fldCharType="end"/>
          </w:r>
        </w:sdtContent>
      </w:sdt>
      <w:r w:rsidR="007A7F2B">
        <w:t>)</w:t>
      </w:r>
      <w:r w:rsidRPr="00025599">
        <w:t>. The RP</w:t>
      </w:r>
      <w:r w:rsidR="00A028CE">
        <w:t>’</w:t>
      </w:r>
      <w:r w:rsidR="00EE3BDF">
        <w:t>s methodology</w:t>
      </w:r>
      <w:r w:rsidR="007B6879">
        <w:t xml:space="preserve"> </w:t>
      </w:r>
      <w:r w:rsidR="007A7F2B">
        <w:t>(ref.</w:t>
      </w:r>
      <w:r w:rsidR="00E1733D">
        <w:t xml:space="preserve"> </w:t>
      </w:r>
      <w:sdt>
        <w:sdtPr>
          <w:id w:val="148183183"/>
          <w:citation/>
        </w:sdtPr>
        <w:sdtEndPr/>
        <w:sdtContent>
          <w:r w:rsidR="00E1733D">
            <w:fldChar w:fldCharType="begin"/>
          </w:r>
          <w:r w:rsidR="00E1733D">
            <w:instrText xml:space="preserve"> CITATION Hol23 \l 2057 </w:instrText>
          </w:r>
          <w:r w:rsidR="00E1733D">
            <w:fldChar w:fldCharType="separate"/>
          </w:r>
          <w:r w:rsidR="005208CC" w:rsidRPr="005208CC">
            <w:rPr>
              <w:noProof/>
            </w:rPr>
            <w:t>[68]</w:t>
          </w:r>
          <w:r w:rsidR="00E1733D">
            <w:fldChar w:fldCharType="end"/>
          </w:r>
        </w:sdtContent>
      </w:sdt>
      <w:r w:rsidR="007A7F2B">
        <w:t>)</w:t>
      </w:r>
      <w:r w:rsidRPr="00025599">
        <w:t xml:space="preserve"> stated that the starting point </w:t>
      </w:r>
      <w:r w:rsidR="007B6879">
        <w:t xml:space="preserve">for its analysis </w:t>
      </w:r>
      <w:r w:rsidRPr="00025599">
        <w:t>would be to identify</w:t>
      </w:r>
      <w:r w:rsidR="00251E66" w:rsidRPr="00025599">
        <w:t xml:space="preserve"> safety classified SSCs, including </w:t>
      </w:r>
      <w:r w:rsidR="00BE06D7" w:rsidRPr="00025599">
        <w:t xml:space="preserve">operators who could potentially become incapacitated. The RP identified broad categories </w:t>
      </w:r>
      <w:r w:rsidR="00BF66A3" w:rsidRPr="00025599">
        <w:t>covering the potential consequences of this hazard, these include asphyxiation</w:t>
      </w:r>
      <w:r w:rsidR="00D45898" w:rsidRPr="00025599">
        <w:t>, chemical or corrosive attack on SSC</w:t>
      </w:r>
      <w:r w:rsidR="00ED25D2" w:rsidRPr="00025599">
        <w:t>s</w:t>
      </w:r>
      <w:r w:rsidR="00D45898" w:rsidRPr="00025599">
        <w:t xml:space="preserve"> and brittle or structural failure of SSCs. </w:t>
      </w:r>
      <w:r w:rsidR="00D46CBD" w:rsidRPr="00025599">
        <w:t>Whilst</w:t>
      </w:r>
      <w:r w:rsidR="007B6879">
        <w:t xml:space="preserve"> I acknowledge that</w:t>
      </w:r>
      <w:r w:rsidR="00D46CBD" w:rsidRPr="00025599">
        <w:t xml:space="preserve"> no detailed assessment methodology has been provided </w:t>
      </w:r>
      <w:r w:rsidR="00C2274B" w:rsidRPr="00025599">
        <w:t>for specific substances</w:t>
      </w:r>
      <w:r w:rsidR="00A028CE">
        <w:t>,</w:t>
      </w:r>
      <w:r w:rsidR="00C2274B" w:rsidRPr="00025599">
        <w:t xml:space="preserve"> </w:t>
      </w:r>
      <w:r w:rsidR="00E374A3">
        <w:t xml:space="preserve">I am satisfied that the fundamental aspects of this hazard have been </w:t>
      </w:r>
      <w:r w:rsidR="00572AD0">
        <w:t>addressed by the RP</w:t>
      </w:r>
      <w:r w:rsidR="00A028CE">
        <w:t>’</w:t>
      </w:r>
      <w:r w:rsidR="00572AD0">
        <w:t>s methodology</w:t>
      </w:r>
      <w:r w:rsidR="00835AF6">
        <w:t xml:space="preserve">. It is my view </w:t>
      </w:r>
      <w:r w:rsidR="00572AD0">
        <w:t>that further assessment of this hazard will be required once</w:t>
      </w:r>
      <w:r w:rsidR="005A663D">
        <w:t xml:space="preserve"> the design layout is sufficiently mature, and detailed aspects defined includ</w:t>
      </w:r>
      <w:r w:rsidR="00C345C7">
        <w:t>ing</w:t>
      </w:r>
      <w:r w:rsidR="005A663D">
        <w:t xml:space="preserve"> those that are</w:t>
      </w:r>
      <w:r w:rsidR="00C345C7">
        <w:t xml:space="preserve"> </w:t>
      </w:r>
      <w:r w:rsidR="007466B7" w:rsidRPr="00025599">
        <w:t>site specific.</w:t>
      </w:r>
    </w:p>
    <w:p w14:paraId="649D6DFE" w14:textId="40C5226B" w:rsidR="0025267B" w:rsidRPr="00025599" w:rsidRDefault="0025267B" w:rsidP="0055468C">
      <w:pPr>
        <w:pStyle w:val="Numberedparagraph"/>
      </w:pPr>
      <w:r w:rsidRPr="00025599">
        <w:t>The</w:t>
      </w:r>
      <w:r w:rsidR="00D930B3" w:rsidRPr="00025599">
        <w:t xml:space="preserve"> SMR-300 design includes an MCR habitability system </w:t>
      </w:r>
      <w:r w:rsidR="00E8344A" w:rsidRPr="00025599">
        <w:t xml:space="preserve">which includes </w:t>
      </w:r>
      <w:r w:rsidR="007A1521" w:rsidRPr="00025599">
        <w:t>several sub-systems including the Control Room Normal Ventilation System (CR</w:t>
      </w:r>
      <w:r w:rsidR="009F7E58" w:rsidRPr="00025599">
        <w:t xml:space="preserve">V) and the Breathing </w:t>
      </w:r>
      <w:r w:rsidR="000B50B0" w:rsidRPr="00025599">
        <w:t>Air and Pressurisation System (BAP)</w:t>
      </w:r>
      <w:r w:rsidR="00853DA4" w:rsidRPr="00025599">
        <w:t xml:space="preserve"> </w:t>
      </w:r>
      <w:r w:rsidR="009F4C68">
        <w:t xml:space="preserve">(ref. </w:t>
      </w:r>
      <w:sdt>
        <w:sdtPr>
          <w:id w:val="1880125635"/>
          <w:citation/>
        </w:sdtPr>
        <w:sdtEndPr/>
        <w:sdtContent>
          <w:r w:rsidR="009F4C68">
            <w:fldChar w:fldCharType="begin"/>
          </w:r>
          <w:r w:rsidR="009F4C68">
            <w:instrText xml:space="preserve"> CITATION Hol36 \l 2057 </w:instrText>
          </w:r>
          <w:r w:rsidR="009F4C68">
            <w:fldChar w:fldCharType="separate"/>
          </w:r>
          <w:r w:rsidR="005208CC" w:rsidRPr="005208CC">
            <w:rPr>
              <w:noProof/>
            </w:rPr>
            <w:t>[104]</w:t>
          </w:r>
          <w:r w:rsidR="009F4C68">
            <w:fldChar w:fldCharType="end"/>
          </w:r>
        </w:sdtContent>
      </w:sdt>
      <w:r w:rsidR="009F4C68">
        <w:t>)</w:t>
      </w:r>
      <w:r w:rsidR="000B50B0" w:rsidRPr="00025599">
        <w:t xml:space="preserve">. </w:t>
      </w:r>
      <w:r w:rsidR="00E73381" w:rsidRPr="00025599">
        <w:t>The System Design Description</w:t>
      </w:r>
      <w:r w:rsidR="005562F9" w:rsidRPr="00025599">
        <w:t xml:space="preserve"> (SDD)</w:t>
      </w:r>
      <w:r w:rsidR="00E73381" w:rsidRPr="00025599">
        <w:t xml:space="preserve"> for the habitability system</w:t>
      </w:r>
      <w:r w:rsidR="005562F9" w:rsidRPr="00025599">
        <w:t xml:space="preserve"> </w:t>
      </w:r>
      <w:r w:rsidR="009F4C68">
        <w:t xml:space="preserve">(ref. </w:t>
      </w:r>
      <w:sdt>
        <w:sdtPr>
          <w:id w:val="-925102035"/>
          <w:citation/>
        </w:sdtPr>
        <w:sdtEndPr/>
        <w:sdtContent>
          <w:r w:rsidR="009F4C68">
            <w:fldChar w:fldCharType="begin"/>
          </w:r>
          <w:r w:rsidR="009F4C68">
            <w:instrText xml:space="preserve"> CITATION Hol36 \l 2057 </w:instrText>
          </w:r>
          <w:r w:rsidR="009F4C68">
            <w:fldChar w:fldCharType="separate"/>
          </w:r>
          <w:r w:rsidR="005208CC" w:rsidRPr="005208CC">
            <w:rPr>
              <w:noProof/>
            </w:rPr>
            <w:t>[104]</w:t>
          </w:r>
          <w:r w:rsidR="009F4C68">
            <w:fldChar w:fldCharType="end"/>
          </w:r>
        </w:sdtContent>
      </w:sdt>
      <w:r w:rsidR="009F4C68">
        <w:t>)</w:t>
      </w:r>
      <w:r w:rsidR="00853DA4" w:rsidRPr="00025599">
        <w:t xml:space="preserve"> states that upon detection of smoke or toxic gas in the </w:t>
      </w:r>
      <w:r w:rsidR="000B568B" w:rsidRPr="00025599">
        <w:t>outside air duct, the outside air isolation dampers in the CRV are closed and the MCR is isolated from the environment.</w:t>
      </w:r>
      <w:r w:rsidR="00477E48" w:rsidRPr="00025599">
        <w:t xml:space="preserve"> This is explicitly identified as one of the system safety requirements. </w:t>
      </w:r>
      <w:r w:rsidR="00404BC9">
        <w:t>From my sampling I note that t</w:t>
      </w:r>
      <w:r w:rsidR="0045550F" w:rsidRPr="00025599">
        <w:t>he RP has not provided detail on the detection approach and therefore</w:t>
      </w:r>
      <w:r w:rsidR="00404BC9">
        <w:t xml:space="preserve"> in my view</w:t>
      </w:r>
      <w:r w:rsidR="00961895">
        <w:t>,</w:t>
      </w:r>
      <w:r w:rsidR="0045550F" w:rsidRPr="00025599">
        <w:t xml:space="preserve"> it is not clear if the system is inclusive of all potential </w:t>
      </w:r>
      <w:r w:rsidR="005C5E4F" w:rsidRPr="00025599">
        <w:t>toxic hazards</w:t>
      </w:r>
      <w:r w:rsidR="009730F2">
        <w:t>.</w:t>
      </w:r>
      <w:r w:rsidR="001331E6" w:rsidRPr="00025599">
        <w:t xml:space="preserve"> </w:t>
      </w:r>
      <w:r w:rsidR="009730F2">
        <w:t>H</w:t>
      </w:r>
      <w:r w:rsidR="001331E6" w:rsidRPr="00025599">
        <w:t>owever</w:t>
      </w:r>
      <w:r w:rsidR="009730F2">
        <w:t>,</w:t>
      </w:r>
      <w:r w:rsidR="001331E6" w:rsidRPr="00025599">
        <w:t xml:space="preserve"> I judge that this level of detail is not required at Step 2</w:t>
      </w:r>
      <w:r w:rsidR="006A7801">
        <w:t xml:space="preserve"> as the specific hazardous substances which may require analysis have not been </w:t>
      </w:r>
      <w:r w:rsidR="00D93C3A">
        <w:t>fully</w:t>
      </w:r>
      <w:r w:rsidR="006A7801">
        <w:t xml:space="preserve"> identified</w:t>
      </w:r>
      <w:r w:rsidR="00D93C3A">
        <w:t xml:space="preserve"> </w:t>
      </w:r>
      <w:r w:rsidR="003F6811">
        <w:t>at this stage of design development</w:t>
      </w:r>
      <w:r w:rsidR="005C5E4F" w:rsidRPr="00025599">
        <w:t>.</w:t>
      </w:r>
    </w:p>
    <w:p w14:paraId="191B396B" w14:textId="5E87C020" w:rsidR="005C5E4F" w:rsidRPr="00E01D77" w:rsidRDefault="00C65B9E" w:rsidP="0055468C">
      <w:pPr>
        <w:pStyle w:val="Numberedparagraph"/>
      </w:pPr>
      <w:r>
        <w:t>It is my view that f</w:t>
      </w:r>
      <w:r w:rsidR="005C5E4F" w:rsidRPr="00025599">
        <w:t>urther work is required</w:t>
      </w:r>
      <w:r>
        <w:t xml:space="preserve"> by the RP</w:t>
      </w:r>
      <w:r w:rsidR="005C5E4F" w:rsidRPr="00025599">
        <w:t xml:space="preserve"> to refine </w:t>
      </w:r>
      <w:r>
        <w:t>its</w:t>
      </w:r>
      <w:r w:rsidR="001331E6" w:rsidRPr="00025599">
        <w:t xml:space="preserve"> overall </w:t>
      </w:r>
      <w:r w:rsidR="005C5E4F" w:rsidRPr="00025599">
        <w:t xml:space="preserve">methodology for </w:t>
      </w:r>
      <w:r w:rsidR="001331E6" w:rsidRPr="00025599">
        <w:t>toxic and corrosive hazards</w:t>
      </w:r>
      <w:r w:rsidR="005C5E4F" w:rsidRPr="00025599">
        <w:t xml:space="preserve"> and demonstrate sufficient conservatism in </w:t>
      </w:r>
      <w:r w:rsidR="00A61222" w:rsidRPr="00025599">
        <w:t>key system designs such as the MCR habitability systems</w:t>
      </w:r>
      <w:r>
        <w:t>.</w:t>
      </w:r>
      <w:r w:rsidR="00CD3C2F" w:rsidRPr="00025599">
        <w:t xml:space="preserve"> </w:t>
      </w:r>
      <w:r>
        <w:t>H</w:t>
      </w:r>
      <w:r w:rsidR="00CD3C2F" w:rsidRPr="00025599">
        <w:t>owever,</w:t>
      </w:r>
      <w:r w:rsidR="00442759">
        <w:t xml:space="preserve"> </w:t>
      </w:r>
      <w:r w:rsidR="00A56795">
        <w:t xml:space="preserve">based on the RP’s internal and external </w:t>
      </w:r>
      <w:r w:rsidR="0075514F">
        <w:t xml:space="preserve">layouts </w:t>
      </w:r>
      <w:r w:rsidR="00002A67">
        <w:t>and MCR design information available at this stage,</w:t>
      </w:r>
      <w:r w:rsidR="005C5E4F" w:rsidRPr="00025599">
        <w:t xml:space="preserve"> I judge that </w:t>
      </w:r>
      <w:r w:rsidR="009C52CA">
        <w:t>the</w:t>
      </w:r>
      <w:r w:rsidR="00636E57">
        <w:t xml:space="preserve"> </w:t>
      </w:r>
      <w:r w:rsidR="00636E57" w:rsidRPr="00E01D77">
        <w:t>high level methodology is sufficient at this stage</w:t>
      </w:r>
      <w:r w:rsidR="00636E57">
        <w:t>, and</w:t>
      </w:r>
      <w:r w:rsidR="009C52CA">
        <w:t xml:space="preserve"> </w:t>
      </w:r>
      <w:r w:rsidR="00636E57">
        <w:t>the consideration of risks</w:t>
      </w:r>
      <w:r w:rsidR="009C52CA">
        <w:t xml:space="preserve"> from </w:t>
      </w:r>
      <w:r w:rsidR="00C61878">
        <w:t>toxic and corrosive substance</w:t>
      </w:r>
      <w:r w:rsidR="00636E57">
        <w:t>s</w:t>
      </w:r>
      <w:r w:rsidR="00C61878">
        <w:t xml:space="preserve"> </w:t>
      </w:r>
      <w:r w:rsidR="009C52CA">
        <w:t>do</w:t>
      </w:r>
      <w:r w:rsidR="00636E57">
        <w:t>es</w:t>
      </w:r>
      <w:r w:rsidR="009C52CA">
        <w:t xml:space="preserve"> </w:t>
      </w:r>
      <w:r w:rsidR="00C61878">
        <w:t>not constitute a fundamental shortall</w:t>
      </w:r>
      <w:r w:rsidR="00636E57">
        <w:t>.</w:t>
      </w:r>
    </w:p>
    <w:p w14:paraId="07A9919A" w14:textId="78EF48C4" w:rsidR="0063102B" w:rsidRPr="00E01D77" w:rsidRDefault="0063102B" w:rsidP="0063102B">
      <w:pPr>
        <w:pStyle w:val="Heading4"/>
      </w:pPr>
      <w:r w:rsidRPr="00E01D77">
        <w:t>Electromagnetic Interference</w:t>
      </w:r>
    </w:p>
    <w:p w14:paraId="3C22A9A0" w14:textId="58DF7DA6" w:rsidR="00482918" w:rsidRPr="00DD7E53" w:rsidRDefault="003C42B2" w:rsidP="00482918">
      <w:pPr>
        <w:pStyle w:val="Numberedparagraph"/>
      </w:pPr>
      <w:r>
        <w:t>I have sampled the RP</w:t>
      </w:r>
      <w:r w:rsidR="00690318">
        <w:t>’</w:t>
      </w:r>
      <w:r>
        <w:t>s proposed methodology for anal</w:t>
      </w:r>
      <w:r w:rsidR="00723031">
        <w:t>ysing EMI</w:t>
      </w:r>
      <w:r w:rsidR="00723031" w:rsidRPr="00372664">
        <w:t>. ONR considers</w:t>
      </w:r>
      <w:r w:rsidR="00372664" w:rsidRPr="00C431C6">
        <w:t xml:space="preserve"> (ref. </w:t>
      </w:r>
      <w:sdt>
        <w:sdtPr>
          <w:id w:val="-1087612027"/>
          <w:citation/>
        </w:sdtPr>
        <w:sdtEndPr/>
        <w:sdtContent>
          <w:r w:rsidR="00372664" w:rsidRPr="00C431C6">
            <w:fldChar w:fldCharType="begin"/>
          </w:r>
          <w:r w:rsidR="00372664" w:rsidRPr="00C431C6">
            <w:instrText xml:space="preserve"> CITATION ONR12 \l 2057 </w:instrText>
          </w:r>
          <w:r w:rsidR="00372664" w:rsidRPr="00C431C6">
            <w:fldChar w:fldCharType="separate"/>
          </w:r>
          <w:r w:rsidR="005208CC" w:rsidRPr="005208CC">
            <w:rPr>
              <w:noProof/>
            </w:rPr>
            <w:t>[57]</w:t>
          </w:r>
          <w:r w:rsidR="00372664" w:rsidRPr="00C431C6">
            <w:fldChar w:fldCharType="end"/>
          </w:r>
        </w:sdtContent>
      </w:sdt>
      <w:r w:rsidR="00372664" w:rsidRPr="00C431C6">
        <w:t>)</w:t>
      </w:r>
      <w:r w:rsidR="00723031" w:rsidRPr="00372664">
        <w:t xml:space="preserve"> that</w:t>
      </w:r>
      <w:r w:rsidR="00723031">
        <w:t xml:space="preserve"> </w:t>
      </w:r>
      <w:r w:rsidR="00CA5228">
        <w:t xml:space="preserve">EMI disturbances may interrupt, obstruct, degrade, or limit the performance or electrical and C&amp;I circuits performing </w:t>
      </w:r>
      <w:r w:rsidR="004E4F3A">
        <w:t xml:space="preserve">nuclear safety significant functions. </w:t>
      </w:r>
      <w:r w:rsidR="007C70BB" w:rsidRPr="00E01D77">
        <w:t>The RP</w:t>
      </w:r>
      <w:r w:rsidR="007C70BB" w:rsidRPr="00DD7E53">
        <w:t xml:space="preserve"> described its proposed approach to the </w:t>
      </w:r>
      <w:r w:rsidR="007C70BB" w:rsidRPr="00DD7E53">
        <w:lastRenderedPageBreak/>
        <w:t xml:space="preserve">assessment of EMI within the Internal Hazards Methodology and Alignment Report </w:t>
      </w:r>
      <w:r w:rsidR="00E900C1">
        <w:t xml:space="preserve">(ref. </w:t>
      </w:r>
      <w:sdt>
        <w:sdtPr>
          <w:id w:val="-938213259"/>
          <w:citation/>
        </w:sdtPr>
        <w:sdtEndPr/>
        <w:sdtContent>
          <w:r w:rsidR="00E900C1">
            <w:fldChar w:fldCharType="begin"/>
          </w:r>
          <w:r w:rsidR="00E900C1">
            <w:instrText xml:space="preserve"> CITATION Hol23 \l 2057 </w:instrText>
          </w:r>
          <w:r w:rsidR="00E900C1">
            <w:fldChar w:fldCharType="separate"/>
          </w:r>
          <w:r w:rsidR="005208CC" w:rsidRPr="005208CC">
            <w:rPr>
              <w:noProof/>
            </w:rPr>
            <w:t>[68]</w:t>
          </w:r>
          <w:r w:rsidR="00E900C1">
            <w:fldChar w:fldCharType="end"/>
          </w:r>
        </w:sdtContent>
      </w:sdt>
      <w:r w:rsidR="00E900C1">
        <w:t>)</w:t>
      </w:r>
      <w:r w:rsidR="0095303E" w:rsidRPr="00DD7E53">
        <w:t xml:space="preserve">. ONR expects that </w:t>
      </w:r>
      <w:r w:rsidR="00667B91" w:rsidRPr="00DD7E53">
        <w:t xml:space="preserve">the potential for EMI to </w:t>
      </w:r>
      <w:r w:rsidR="008F4E23" w:rsidRPr="00DD7E53">
        <w:t>initiate</w:t>
      </w:r>
      <w:r w:rsidR="00667B91" w:rsidRPr="00DD7E53">
        <w:t xml:space="preserve"> faults is adequately considered, that SSCs which are </w:t>
      </w:r>
      <w:r w:rsidR="008F4E23" w:rsidRPr="00DD7E53">
        <w:t>susceptible</w:t>
      </w:r>
      <w:r w:rsidR="00667B91" w:rsidRPr="00DD7E53">
        <w:t xml:space="preserve"> to EMI </w:t>
      </w:r>
      <w:r w:rsidR="008F4E23" w:rsidRPr="00DD7E53">
        <w:t xml:space="preserve">and the associated risks </w:t>
      </w:r>
      <w:r w:rsidR="00667B91" w:rsidRPr="00DD7E53">
        <w:t xml:space="preserve">are identified and that </w:t>
      </w:r>
      <w:r w:rsidR="008F4E23" w:rsidRPr="00DD7E53">
        <w:t xml:space="preserve">adequate safety measures are in place to manage </w:t>
      </w:r>
      <w:r w:rsidR="00482918" w:rsidRPr="00DD7E53">
        <w:t>those risks</w:t>
      </w:r>
      <w:r w:rsidR="00D83195">
        <w:t xml:space="preserve"> (</w:t>
      </w:r>
      <w:r w:rsidR="007A1A08">
        <w:t xml:space="preserve">SAP </w:t>
      </w:r>
      <w:r w:rsidR="00D83195">
        <w:t>EHA.10)</w:t>
      </w:r>
      <w:r w:rsidR="00482918" w:rsidRPr="00DD7E53">
        <w:t>.</w:t>
      </w:r>
    </w:p>
    <w:p w14:paraId="641B9D17" w14:textId="32E40C9D" w:rsidR="002B6280" w:rsidRPr="00DD7E53" w:rsidRDefault="002B6280" w:rsidP="00482918">
      <w:pPr>
        <w:pStyle w:val="Numberedparagraph"/>
      </w:pPr>
      <w:r w:rsidRPr="00DD7E53">
        <w:t xml:space="preserve">The RP </w:t>
      </w:r>
      <w:r w:rsidR="004E21C6">
        <w:t>stated</w:t>
      </w:r>
      <w:r w:rsidRPr="00DD7E53">
        <w:t xml:space="preserve"> that </w:t>
      </w:r>
      <w:r w:rsidR="00DC5275" w:rsidRPr="00DD7E53">
        <w:t xml:space="preserve">EMI is addressed for individual systems within the SMR-300 and that </w:t>
      </w:r>
      <w:r w:rsidR="00CB047E" w:rsidRPr="00DD7E53">
        <w:t>safety systems comply with relevant EMI standards</w:t>
      </w:r>
      <w:r w:rsidR="004E21C6">
        <w:t xml:space="preserve"> (ref.</w:t>
      </w:r>
      <w:r w:rsidR="0030411B">
        <w:t xml:space="preserve"> </w:t>
      </w:r>
      <w:sdt>
        <w:sdtPr>
          <w:id w:val="-264848194"/>
          <w:citation/>
        </w:sdtPr>
        <w:sdtEndPr/>
        <w:sdtContent>
          <w:r w:rsidR="0030411B">
            <w:fldChar w:fldCharType="begin"/>
          </w:r>
          <w:r w:rsidR="0030411B">
            <w:instrText xml:space="preserve"> CITATION Hol23 \l 2057 </w:instrText>
          </w:r>
          <w:r w:rsidR="0030411B">
            <w:fldChar w:fldCharType="separate"/>
          </w:r>
          <w:r w:rsidR="005208CC" w:rsidRPr="005208CC">
            <w:rPr>
              <w:noProof/>
            </w:rPr>
            <w:t>[68]</w:t>
          </w:r>
          <w:r w:rsidR="0030411B">
            <w:fldChar w:fldCharType="end"/>
          </w:r>
        </w:sdtContent>
      </w:sdt>
      <w:r w:rsidR="004E21C6">
        <w:t>)</w:t>
      </w:r>
      <w:r w:rsidR="00CB047E" w:rsidRPr="00DD7E53">
        <w:t>. The RP presented the example of the Plant Safety System (PSS)</w:t>
      </w:r>
      <w:r w:rsidR="00696620">
        <w:t xml:space="preserve">, which is the </w:t>
      </w:r>
      <w:r w:rsidR="00100F9A">
        <w:t>primary automated C&amp;I protection system for the SMR-300.</w:t>
      </w:r>
      <w:r w:rsidR="00CB047E" w:rsidRPr="00DD7E53">
        <w:t xml:space="preserve"> </w:t>
      </w:r>
      <w:r w:rsidR="00100F9A">
        <w:t>T</w:t>
      </w:r>
      <w:r w:rsidR="00CB047E" w:rsidRPr="00DD7E53">
        <w:t xml:space="preserve">he RP </w:t>
      </w:r>
      <w:r w:rsidR="008502D2">
        <w:t>state</w:t>
      </w:r>
      <w:r w:rsidR="00CB047E" w:rsidRPr="00DD7E53">
        <w:t xml:space="preserve">s </w:t>
      </w:r>
      <w:r w:rsidR="00100F9A">
        <w:t xml:space="preserve">the PSS </w:t>
      </w:r>
      <w:r w:rsidR="00CB047E" w:rsidRPr="00DD7E53">
        <w:t xml:space="preserve">complies with </w:t>
      </w:r>
      <w:r w:rsidR="00D91D2C" w:rsidRPr="00DD7E53">
        <w:t xml:space="preserve">US NRC RG 1.180 </w:t>
      </w:r>
      <w:r w:rsidR="009F4C68">
        <w:t xml:space="preserve">(ref. </w:t>
      </w:r>
      <w:sdt>
        <w:sdtPr>
          <w:id w:val="1941950249"/>
          <w:citation/>
        </w:sdtPr>
        <w:sdtEndPr/>
        <w:sdtContent>
          <w:r w:rsidR="003A5741">
            <w:fldChar w:fldCharType="begin"/>
          </w:r>
          <w:r w:rsidR="003A5741">
            <w:instrText xml:space="preserve"> CITATION USN3 \l 2057 </w:instrText>
          </w:r>
          <w:r w:rsidR="003A5741">
            <w:fldChar w:fldCharType="separate"/>
          </w:r>
          <w:r w:rsidR="005208CC" w:rsidRPr="005208CC">
            <w:rPr>
              <w:noProof/>
            </w:rPr>
            <w:t>[105]</w:t>
          </w:r>
          <w:r w:rsidR="003A5741">
            <w:fldChar w:fldCharType="end"/>
          </w:r>
        </w:sdtContent>
      </w:sdt>
      <w:r w:rsidR="009F4C68">
        <w:t>)</w:t>
      </w:r>
      <w:r w:rsidR="00D91D2C" w:rsidRPr="00DD7E53">
        <w:t xml:space="preserve"> and </w:t>
      </w:r>
      <w:r w:rsidR="009F4C68">
        <w:t xml:space="preserve">the </w:t>
      </w:r>
      <w:r w:rsidR="00D91D2C" w:rsidRPr="00DD7E53">
        <w:t>IES 61000</w:t>
      </w:r>
      <w:r w:rsidR="000E247B" w:rsidRPr="00DD7E53">
        <w:t xml:space="preserve"> </w:t>
      </w:r>
      <w:r w:rsidR="00D91D2C" w:rsidRPr="00DD7E53">
        <w:t>series of standards</w:t>
      </w:r>
      <w:r w:rsidR="00467548">
        <w:t xml:space="preserve"> (ref. </w:t>
      </w:r>
      <w:sdt>
        <w:sdtPr>
          <w:id w:val="-353105463"/>
          <w:citation/>
        </w:sdtPr>
        <w:sdtEndPr/>
        <w:sdtContent>
          <w:r w:rsidR="00467548">
            <w:fldChar w:fldCharType="begin"/>
          </w:r>
          <w:r w:rsidR="00467548">
            <w:instrText xml:space="preserve"> CITATION IEC \l 2057 </w:instrText>
          </w:r>
          <w:r w:rsidR="00467548">
            <w:fldChar w:fldCharType="separate"/>
          </w:r>
          <w:r w:rsidR="005208CC" w:rsidRPr="005208CC">
            <w:rPr>
              <w:noProof/>
            </w:rPr>
            <w:t>[106]</w:t>
          </w:r>
          <w:r w:rsidR="00467548">
            <w:fldChar w:fldCharType="end"/>
          </w:r>
        </w:sdtContent>
      </w:sdt>
      <w:sdt>
        <w:sdtPr>
          <w:id w:val="-473825035"/>
          <w:citation/>
        </w:sdtPr>
        <w:sdtEndPr/>
        <w:sdtContent>
          <w:r w:rsidR="00467548">
            <w:fldChar w:fldCharType="begin"/>
          </w:r>
          <w:r w:rsidR="00467548">
            <w:instrText xml:space="preserve"> CITATION IEC1 \l 2057 </w:instrText>
          </w:r>
          <w:r w:rsidR="00467548">
            <w:fldChar w:fldCharType="separate"/>
          </w:r>
          <w:r w:rsidR="005208CC">
            <w:rPr>
              <w:noProof/>
            </w:rPr>
            <w:t xml:space="preserve"> </w:t>
          </w:r>
          <w:r w:rsidR="005208CC" w:rsidRPr="005208CC">
            <w:rPr>
              <w:noProof/>
            </w:rPr>
            <w:t>[107]</w:t>
          </w:r>
          <w:r w:rsidR="00467548">
            <w:fldChar w:fldCharType="end"/>
          </w:r>
        </w:sdtContent>
      </w:sdt>
      <w:sdt>
        <w:sdtPr>
          <w:id w:val="1737434719"/>
          <w:citation/>
        </w:sdtPr>
        <w:sdtEndPr/>
        <w:sdtContent>
          <w:r w:rsidR="00467548">
            <w:fldChar w:fldCharType="begin"/>
          </w:r>
          <w:r w:rsidR="00467548">
            <w:instrText xml:space="preserve"> CITATION IEC2 \l 2057 </w:instrText>
          </w:r>
          <w:r w:rsidR="00467548">
            <w:fldChar w:fldCharType="separate"/>
          </w:r>
          <w:r w:rsidR="005208CC">
            <w:rPr>
              <w:noProof/>
            </w:rPr>
            <w:t xml:space="preserve"> </w:t>
          </w:r>
          <w:r w:rsidR="005208CC" w:rsidRPr="005208CC">
            <w:rPr>
              <w:noProof/>
            </w:rPr>
            <w:t>[108]</w:t>
          </w:r>
          <w:r w:rsidR="00467548">
            <w:fldChar w:fldCharType="end"/>
          </w:r>
        </w:sdtContent>
      </w:sdt>
      <w:sdt>
        <w:sdtPr>
          <w:id w:val="-231074754"/>
          <w:citation/>
        </w:sdtPr>
        <w:sdtEndPr/>
        <w:sdtContent>
          <w:r w:rsidR="00807525">
            <w:fldChar w:fldCharType="begin"/>
          </w:r>
          <w:r w:rsidR="00807525">
            <w:instrText xml:space="preserve"> CITATION IEC3 \l 2057 </w:instrText>
          </w:r>
          <w:r w:rsidR="00807525">
            <w:fldChar w:fldCharType="separate"/>
          </w:r>
          <w:r w:rsidR="005208CC">
            <w:rPr>
              <w:noProof/>
            </w:rPr>
            <w:t xml:space="preserve"> </w:t>
          </w:r>
          <w:r w:rsidR="005208CC" w:rsidRPr="005208CC">
            <w:rPr>
              <w:noProof/>
            </w:rPr>
            <w:t>[109]</w:t>
          </w:r>
          <w:r w:rsidR="00807525">
            <w:fldChar w:fldCharType="end"/>
          </w:r>
        </w:sdtContent>
      </w:sdt>
      <w:sdt>
        <w:sdtPr>
          <w:id w:val="746467681"/>
          <w:citation/>
        </w:sdtPr>
        <w:sdtEndPr/>
        <w:sdtContent>
          <w:r w:rsidR="00807525">
            <w:fldChar w:fldCharType="begin"/>
          </w:r>
          <w:r w:rsidR="00807525">
            <w:instrText xml:space="preserve"> CITATION IEC4 \l 2057 </w:instrText>
          </w:r>
          <w:r w:rsidR="00807525">
            <w:fldChar w:fldCharType="separate"/>
          </w:r>
          <w:r w:rsidR="005208CC">
            <w:rPr>
              <w:noProof/>
            </w:rPr>
            <w:t xml:space="preserve"> </w:t>
          </w:r>
          <w:r w:rsidR="005208CC" w:rsidRPr="005208CC">
            <w:rPr>
              <w:noProof/>
            </w:rPr>
            <w:t>[110]</w:t>
          </w:r>
          <w:r w:rsidR="00807525">
            <w:fldChar w:fldCharType="end"/>
          </w:r>
        </w:sdtContent>
      </w:sdt>
      <w:sdt>
        <w:sdtPr>
          <w:id w:val="-464116743"/>
          <w:citation/>
        </w:sdtPr>
        <w:sdtEndPr/>
        <w:sdtContent>
          <w:r w:rsidR="00807525">
            <w:fldChar w:fldCharType="begin"/>
          </w:r>
          <w:r w:rsidR="00807525">
            <w:instrText xml:space="preserve"> CITATION IEC5 \l 2057 </w:instrText>
          </w:r>
          <w:r w:rsidR="00807525">
            <w:fldChar w:fldCharType="separate"/>
          </w:r>
          <w:r w:rsidR="005208CC">
            <w:rPr>
              <w:noProof/>
            </w:rPr>
            <w:t xml:space="preserve"> </w:t>
          </w:r>
          <w:r w:rsidR="005208CC" w:rsidRPr="005208CC">
            <w:rPr>
              <w:noProof/>
            </w:rPr>
            <w:t>[111]</w:t>
          </w:r>
          <w:r w:rsidR="00807525">
            <w:fldChar w:fldCharType="end"/>
          </w:r>
        </w:sdtContent>
      </w:sdt>
      <w:r w:rsidR="00467548">
        <w:t>)</w:t>
      </w:r>
      <w:r w:rsidR="00D91D2C" w:rsidRPr="00DD7E53">
        <w:t xml:space="preserve">. </w:t>
      </w:r>
      <w:r w:rsidR="000E247B" w:rsidRPr="00DD7E53">
        <w:t xml:space="preserve">Both </w:t>
      </w:r>
      <w:r w:rsidR="00CB5C8D">
        <w:t>these standards</w:t>
      </w:r>
      <w:r w:rsidR="000E247B" w:rsidRPr="00DD7E53">
        <w:t xml:space="preserve"> are recognised sources of international good practice and </w:t>
      </w:r>
      <w:r w:rsidR="00DC5160">
        <w:t xml:space="preserve">I am satisfied </w:t>
      </w:r>
      <w:r w:rsidR="000E247B" w:rsidRPr="00DD7E53">
        <w:t xml:space="preserve">are aligned with ONR expectations within TAG-015 </w:t>
      </w:r>
      <w:r w:rsidR="003B72C9">
        <w:t xml:space="preserve">(ref. </w:t>
      </w:r>
      <w:sdt>
        <w:sdtPr>
          <w:id w:val="-33119803"/>
          <w:citation/>
        </w:sdtPr>
        <w:sdtEndPr/>
        <w:sdtContent>
          <w:r w:rsidR="003B72C9">
            <w:fldChar w:fldCharType="begin"/>
          </w:r>
          <w:r w:rsidR="003B72C9">
            <w:instrText xml:space="preserve"> CITATION ONR13 \l 2057 </w:instrText>
          </w:r>
          <w:r w:rsidR="003B72C9">
            <w:fldChar w:fldCharType="separate"/>
          </w:r>
          <w:r w:rsidR="005208CC" w:rsidRPr="005208CC">
            <w:rPr>
              <w:noProof/>
            </w:rPr>
            <w:t>[58]</w:t>
          </w:r>
          <w:r w:rsidR="003B72C9">
            <w:fldChar w:fldCharType="end"/>
          </w:r>
        </w:sdtContent>
      </w:sdt>
      <w:r w:rsidR="003B72C9">
        <w:t>)</w:t>
      </w:r>
      <w:r w:rsidR="000E247B" w:rsidRPr="00DD7E53">
        <w:t>.</w:t>
      </w:r>
      <w:r w:rsidR="008537F1" w:rsidRPr="00DD7E53">
        <w:t xml:space="preserve"> Additionally, the RP has identified a suite of generic approaches which</w:t>
      </w:r>
      <w:r w:rsidR="0086215A" w:rsidRPr="00DD7E53">
        <w:t xml:space="preserve"> it claims could be considered as part of a future ALARP demonstration</w:t>
      </w:r>
      <w:r w:rsidR="0017041F" w:rsidRPr="00DD7E53">
        <w:t xml:space="preserve">, these include suppression of EMI at source, </w:t>
      </w:r>
      <w:r w:rsidR="00735FA9" w:rsidRPr="00DD7E53">
        <w:t xml:space="preserve">separation and isolation of </w:t>
      </w:r>
      <w:r w:rsidR="00BF0C4E" w:rsidRPr="00DD7E53">
        <w:t>Control and Instrumentation (</w:t>
      </w:r>
      <w:r w:rsidR="00735FA9" w:rsidRPr="00DD7E53">
        <w:t>C&amp;I</w:t>
      </w:r>
      <w:r w:rsidR="00BF0C4E" w:rsidRPr="00DD7E53">
        <w:t>)</w:t>
      </w:r>
      <w:r w:rsidR="00735FA9" w:rsidRPr="00DD7E53">
        <w:t xml:space="preserve"> signals form power signals</w:t>
      </w:r>
      <w:r w:rsidR="00523837" w:rsidRPr="00DD7E53">
        <w:t xml:space="preserve"> and</w:t>
      </w:r>
      <w:r w:rsidR="00735FA9" w:rsidRPr="00DD7E53">
        <w:t xml:space="preserve"> </w:t>
      </w:r>
      <w:r w:rsidR="00523837" w:rsidRPr="00DD7E53">
        <w:t>shielding of equipment from external sources.</w:t>
      </w:r>
      <w:r w:rsidR="004655C9">
        <w:t xml:space="preserve"> </w:t>
      </w:r>
      <w:r w:rsidR="00A13DBB">
        <w:t>I am satisfied that t</w:t>
      </w:r>
      <w:r w:rsidR="004655C9">
        <w:t xml:space="preserve">hese </w:t>
      </w:r>
      <w:r w:rsidR="00A13DBB">
        <w:t>approaches</w:t>
      </w:r>
      <w:r w:rsidR="004655C9">
        <w:t xml:space="preserve"> are aligned with international RGP (ref. </w:t>
      </w:r>
      <w:sdt>
        <w:sdtPr>
          <w:id w:val="-499573582"/>
          <w:citation/>
        </w:sdtPr>
        <w:sdtEndPr/>
        <w:sdtContent>
          <w:r w:rsidR="004655C9">
            <w:fldChar w:fldCharType="begin"/>
          </w:r>
          <w:r w:rsidR="004655C9">
            <w:instrText xml:space="preserve"> CITATION IAE5 \l 2057 </w:instrText>
          </w:r>
          <w:r w:rsidR="004655C9">
            <w:fldChar w:fldCharType="separate"/>
          </w:r>
          <w:r w:rsidR="005208CC" w:rsidRPr="005208CC">
            <w:rPr>
              <w:noProof/>
            </w:rPr>
            <w:t>[61]</w:t>
          </w:r>
          <w:r w:rsidR="004655C9">
            <w:fldChar w:fldCharType="end"/>
          </w:r>
        </w:sdtContent>
      </w:sdt>
      <w:r w:rsidR="004655C9">
        <w:t>).</w:t>
      </w:r>
      <w:r w:rsidR="00056FC6" w:rsidRPr="00DD7E53">
        <w:t xml:space="preserve"> </w:t>
      </w:r>
      <w:r w:rsidR="003A17BA" w:rsidRPr="00DD7E53">
        <w:t>The RP has defined s</w:t>
      </w:r>
      <w:r w:rsidR="003F2513" w:rsidRPr="00DD7E53">
        <w:t xml:space="preserve">pecific separation distances </w:t>
      </w:r>
      <w:r w:rsidR="003A17BA" w:rsidRPr="00DD7E53">
        <w:t xml:space="preserve">between current carrying cables and other cable types within </w:t>
      </w:r>
      <w:r w:rsidR="00EF39B6">
        <w:t xml:space="preserve">(ref. </w:t>
      </w:r>
      <w:sdt>
        <w:sdtPr>
          <w:id w:val="563454228"/>
          <w:citation/>
        </w:sdtPr>
        <w:sdtEndPr/>
        <w:sdtContent>
          <w:r w:rsidR="00EF39B6">
            <w:fldChar w:fldCharType="begin"/>
          </w:r>
          <w:r w:rsidR="00EF39B6">
            <w:instrText xml:space="preserve"> CITATION Hol31 \l 2057 </w:instrText>
          </w:r>
          <w:r w:rsidR="00EF39B6">
            <w:fldChar w:fldCharType="separate"/>
          </w:r>
          <w:r w:rsidR="005208CC" w:rsidRPr="005208CC">
            <w:rPr>
              <w:noProof/>
            </w:rPr>
            <w:t>[80]</w:t>
          </w:r>
          <w:r w:rsidR="00EF39B6">
            <w:fldChar w:fldCharType="end"/>
          </w:r>
        </w:sdtContent>
      </w:sdt>
      <w:r w:rsidR="00EF39B6">
        <w:t>)</w:t>
      </w:r>
      <w:r w:rsidR="001F73F5" w:rsidRPr="00DD7E53">
        <w:t>.</w:t>
      </w:r>
      <w:r w:rsidR="003A17BA" w:rsidRPr="00DD7E53">
        <w:t xml:space="preserve"> </w:t>
      </w:r>
      <w:r w:rsidR="00475676" w:rsidRPr="00DD7E53">
        <w:t xml:space="preserve">Demonstration that the identified </w:t>
      </w:r>
      <w:r w:rsidR="00C03A17" w:rsidRPr="00DD7E53">
        <w:t>separation distances are adequate for all potential EMI scenarios will be required at future detailed design stages</w:t>
      </w:r>
      <w:r w:rsidR="00634269">
        <w:t xml:space="preserve">, however, I judge that the fundamental approach </w:t>
      </w:r>
      <w:r w:rsidR="00F83B46">
        <w:t>stated by the RP is</w:t>
      </w:r>
      <w:r w:rsidR="00CF6410">
        <w:t xml:space="preserve"> aligned to </w:t>
      </w:r>
      <w:r w:rsidR="00E93537">
        <w:t>RGP</w:t>
      </w:r>
      <w:r w:rsidR="00CF6410">
        <w:t xml:space="preserve"> and thus </w:t>
      </w:r>
      <w:r w:rsidR="00026F4C">
        <w:t xml:space="preserve">meets my expectations </w:t>
      </w:r>
      <w:r w:rsidR="00F83B46">
        <w:t xml:space="preserve">in line with </w:t>
      </w:r>
      <w:r w:rsidR="00026F4C">
        <w:t>SAP EHA.</w:t>
      </w:r>
      <w:r w:rsidR="00E56162">
        <w:t>10 at Step 2.</w:t>
      </w:r>
      <w:r w:rsidR="00634269">
        <w:t xml:space="preserve"> </w:t>
      </w:r>
    </w:p>
    <w:p w14:paraId="2B05F724" w14:textId="3F4DE0E3" w:rsidR="00A04D56" w:rsidRPr="00DD7E53" w:rsidRDefault="00D951D4" w:rsidP="00482918">
      <w:pPr>
        <w:pStyle w:val="Numberedparagraph"/>
      </w:pPr>
      <w:r>
        <w:t>I note from my assessment that t</w:t>
      </w:r>
      <w:r w:rsidR="00A04D56" w:rsidRPr="00DD7E53">
        <w:t xml:space="preserve">he RP has not identified sources of potential EMI and </w:t>
      </w:r>
      <w:r w:rsidR="00B94E93" w:rsidRPr="00DD7E53">
        <w:t xml:space="preserve">therefore a full demonstration </w:t>
      </w:r>
      <w:r w:rsidR="00571A17" w:rsidRPr="00DD7E53">
        <w:t>that risks are adequately considered has not been made. Additionally, the RP</w:t>
      </w:r>
      <w:r w:rsidR="009B71AA">
        <w:t>’</w:t>
      </w:r>
      <w:r w:rsidR="00571A17" w:rsidRPr="00DD7E53">
        <w:t>s definition of safety related systems is currently not aligned with UK regulatory expectations</w:t>
      </w:r>
      <w:r w:rsidR="00D47607">
        <w:t xml:space="preserve"> in that it is not based on a dedicated categorisation and classification approach, see RO-HOLTECSMR300-011 (ref. </w:t>
      </w:r>
      <w:sdt>
        <w:sdtPr>
          <w:id w:val="-1854637453"/>
          <w:citation/>
        </w:sdtPr>
        <w:sdtEndPr/>
        <w:sdtContent>
          <w:r w:rsidR="00D47607">
            <w:fldChar w:fldCharType="begin"/>
          </w:r>
          <w:r w:rsidR="00D96D57">
            <w:instrText xml:space="preserve">CITATION ONR11 \l 2057 </w:instrText>
          </w:r>
          <w:r w:rsidR="00D47607">
            <w:fldChar w:fldCharType="separate"/>
          </w:r>
          <w:r w:rsidR="005208CC" w:rsidRPr="005208CC">
            <w:rPr>
              <w:noProof/>
            </w:rPr>
            <w:t>[51]</w:t>
          </w:r>
          <w:r w:rsidR="00D47607">
            <w:fldChar w:fldCharType="end"/>
          </w:r>
        </w:sdtContent>
      </w:sdt>
      <w:r w:rsidR="00D47607">
        <w:t>)</w:t>
      </w:r>
      <w:r w:rsidR="00571A17" w:rsidRPr="00DD7E53">
        <w:t>. This may</w:t>
      </w:r>
      <w:r w:rsidR="009B3917" w:rsidRPr="00DD7E53">
        <w:t xml:space="preserve"> lead to additional </w:t>
      </w:r>
      <w:r w:rsidR="0098413E" w:rsidRPr="00DD7E53">
        <w:t xml:space="preserve">systems </w:t>
      </w:r>
      <w:r w:rsidR="009B3917" w:rsidRPr="00DD7E53">
        <w:t>requiring compliance with</w:t>
      </w:r>
      <w:r w:rsidR="00701258">
        <w:t>in</w:t>
      </w:r>
      <w:r w:rsidR="009B3917" w:rsidRPr="00DD7E53">
        <w:t xml:space="preserve"> the RP</w:t>
      </w:r>
      <w:r w:rsidR="00BA0B31">
        <w:t>’</w:t>
      </w:r>
      <w:r w:rsidR="009B3917" w:rsidRPr="00DD7E53">
        <w:t>s selected EMI standards.</w:t>
      </w:r>
    </w:p>
    <w:p w14:paraId="51565E92" w14:textId="3A3AA35B" w:rsidR="009B3917" w:rsidRPr="00DD7E53" w:rsidRDefault="00140801" w:rsidP="00482918">
      <w:pPr>
        <w:pStyle w:val="Numberedparagraph"/>
      </w:pPr>
      <w:r w:rsidRPr="00DD7E53">
        <w:t xml:space="preserve">Further work is required </w:t>
      </w:r>
      <w:r w:rsidR="00C23A40">
        <w:t xml:space="preserve">by the RP </w:t>
      </w:r>
      <w:r w:rsidRPr="00DD7E53">
        <w:t xml:space="preserve">to refine </w:t>
      </w:r>
      <w:r w:rsidR="00C23A40">
        <w:t>its</w:t>
      </w:r>
      <w:r w:rsidRPr="00DD7E53">
        <w:t xml:space="preserve"> approach to </w:t>
      </w:r>
      <w:r w:rsidR="00B75A97">
        <w:t>identify</w:t>
      </w:r>
      <w:r w:rsidR="00C23A40">
        <w:t xml:space="preserve"> </w:t>
      </w:r>
      <w:r w:rsidRPr="00DD7E53">
        <w:t>EMI</w:t>
      </w:r>
      <w:r w:rsidR="00C23A40">
        <w:t xml:space="preserve"> sources and characterise them</w:t>
      </w:r>
      <w:r w:rsidR="00DA6628">
        <w:t>.</w:t>
      </w:r>
      <w:r w:rsidRPr="00DD7E53">
        <w:t xml:space="preserve"> </w:t>
      </w:r>
      <w:r w:rsidR="00B75A97">
        <w:t>H</w:t>
      </w:r>
      <w:r w:rsidRPr="00DD7E53">
        <w:t>owever,</w:t>
      </w:r>
      <w:r w:rsidR="00DA6628">
        <w:t xml:space="preserve"> I acknowledge that</w:t>
      </w:r>
      <w:r w:rsidRPr="00DD7E53">
        <w:t xml:space="preserve"> </w:t>
      </w:r>
      <w:r w:rsidR="00BC2848" w:rsidRPr="00DD7E53">
        <w:t xml:space="preserve">detailed system designs are not expected at </w:t>
      </w:r>
      <w:r w:rsidR="00FB4FBE">
        <w:t>S</w:t>
      </w:r>
      <w:r w:rsidR="00BC2848" w:rsidRPr="00DD7E53">
        <w:t xml:space="preserve">tep 2 </w:t>
      </w:r>
      <w:r w:rsidR="00702D0D" w:rsidRPr="00DD7E53">
        <w:t>and therefore</w:t>
      </w:r>
      <w:r w:rsidR="00DA6628">
        <w:t xml:space="preserve">, I </w:t>
      </w:r>
      <w:r w:rsidR="00C72D7B">
        <w:t>am satisfied that a</w:t>
      </w:r>
      <w:r w:rsidR="00702D0D" w:rsidRPr="00DD7E53">
        <w:t xml:space="preserve"> demonstration of full compliance with EMI standards </w:t>
      </w:r>
      <w:r w:rsidR="00C72D7B">
        <w:t xml:space="preserve">can be undertaken </w:t>
      </w:r>
      <w:r w:rsidR="00FD726A">
        <w:t xml:space="preserve">post </w:t>
      </w:r>
      <w:r w:rsidR="00530980">
        <w:t>GDA</w:t>
      </w:r>
      <w:r w:rsidR="00702D0D" w:rsidRPr="00DD7E53">
        <w:t xml:space="preserve">. </w:t>
      </w:r>
      <w:r w:rsidR="00A377C5" w:rsidRPr="00DD7E53">
        <w:t xml:space="preserve">Given the weight placed </w:t>
      </w:r>
      <w:r w:rsidR="00377922">
        <w:t>by the RP</w:t>
      </w:r>
      <w:r w:rsidR="00A377C5" w:rsidRPr="00DD7E53">
        <w:t xml:space="preserve"> on system design </w:t>
      </w:r>
      <w:r w:rsidR="004F5CA9">
        <w:t>to be</w:t>
      </w:r>
      <w:r w:rsidR="006E14EC">
        <w:t xml:space="preserve"> </w:t>
      </w:r>
      <w:r w:rsidR="00A377C5" w:rsidRPr="00DD7E53">
        <w:t>resilien</w:t>
      </w:r>
      <w:r w:rsidR="004F5CA9">
        <w:t>t</w:t>
      </w:r>
      <w:r w:rsidR="00A377C5" w:rsidRPr="00DD7E53">
        <w:t xml:space="preserve"> to </w:t>
      </w:r>
      <w:r w:rsidR="004F5CA9">
        <w:t>EMI hazards,</w:t>
      </w:r>
      <w:r w:rsidR="00A377C5" w:rsidRPr="00DD7E53">
        <w:t xml:space="preserve"> I consider</w:t>
      </w:r>
      <w:r w:rsidR="00643263">
        <w:t xml:space="preserve"> that</w:t>
      </w:r>
      <w:r w:rsidR="00161B22">
        <w:t xml:space="preserve"> the standard</w:t>
      </w:r>
      <w:r w:rsidR="005F4517">
        <w:t>s</w:t>
      </w:r>
      <w:r w:rsidR="00161B22">
        <w:t xml:space="preserve"> and</w:t>
      </w:r>
      <w:r w:rsidR="00A377C5" w:rsidRPr="00DD7E53">
        <w:t xml:space="preserve"> high level</w:t>
      </w:r>
      <w:r w:rsidR="00AD450F">
        <w:t xml:space="preserve"> protective and prevent</w:t>
      </w:r>
      <w:r w:rsidR="00AD1C39">
        <w:t>at</w:t>
      </w:r>
      <w:r w:rsidR="00AD450F">
        <w:t>ive measure</w:t>
      </w:r>
      <w:r w:rsidR="00AD1C39">
        <w:t>s</w:t>
      </w:r>
      <w:r w:rsidR="00A377C5" w:rsidRPr="00DD7E53">
        <w:t xml:space="preserve"> </w:t>
      </w:r>
      <w:r w:rsidR="00643263">
        <w:t xml:space="preserve">identified </w:t>
      </w:r>
      <w:r w:rsidR="00A377C5" w:rsidRPr="00DD7E53">
        <w:t xml:space="preserve">by the RP </w:t>
      </w:r>
      <w:r w:rsidR="00B66472">
        <w:t xml:space="preserve">provides confidence that the </w:t>
      </w:r>
      <w:r w:rsidR="00643263">
        <w:t>overall design</w:t>
      </w:r>
      <w:r w:rsidR="00B66472">
        <w:t xml:space="preserve"> has tolerance</w:t>
      </w:r>
      <w:r w:rsidR="008E054B">
        <w:t xml:space="preserve"> to</w:t>
      </w:r>
      <w:r w:rsidR="00B66472">
        <w:t xml:space="preserve"> EMI hazards, </w:t>
      </w:r>
      <w:r w:rsidR="00002124">
        <w:t>and thus I am satisfied that there are no fundamental shortfalls</w:t>
      </w:r>
      <w:r w:rsidR="00907122">
        <w:t>. I consider the information provided to be</w:t>
      </w:r>
      <w:r w:rsidR="00A377C5" w:rsidRPr="00DD7E53">
        <w:t xml:space="preserve"> adequate</w:t>
      </w:r>
      <w:r w:rsidR="00C57FA6">
        <w:t xml:space="preserve"> at Step 2 of GDA</w:t>
      </w:r>
      <w:r w:rsidR="004F1EFA" w:rsidRPr="00DD7E53">
        <w:t>.</w:t>
      </w:r>
    </w:p>
    <w:p w14:paraId="192C40BD" w14:textId="2346FA9B" w:rsidR="0063102B" w:rsidRPr="00DD7E53" w:rsidRDefault="0063102B" w:rsidP="0063102B">
      <w:pPr>
        <w:pStyle w:val="Heading4"/>
      </w:pPr>
      <w:bookmarkStart w:id="21" w:name="_Ref208411910"/>
      <w:r w:rsidRPr="00DD7E53">
        <w:lastRenderedPageBreak/>
        <w:t>Combined Hazards</w:t>
      </w:r>
      <w:bookmarkEnd w:id="21"/>
    </w:p>
    <w:p w14:paraId="284D5443" w14:textId="13FF0FF9" w:rsidR="0063102B" w:rsidRPr="00DD7E53" w:rsidRDefault="00A672C3" w:rsidP="0063102B">
      <w:pPr>
        <w:pStyle w:val="Numberedparagraph"/>
      </w:pPr>
      <w:r>
        <w:t>I sampled the RP</w:t>
      </w:r>
      <w:r w:rsidR="00BA0B31">
        <w:t>’</w:t>
      </w:r>
      <w:r>
        <w:t>s methodology for the identification and screening of combined hazards.</w:t>
      </w:r>
      <w:r w:rsidR="007843FC">
        <w:t xml:space="preserve"> </w:t>
      </w:r>
      <w:r w:rsidR="007843FC" w:rsidRPr="00CA0D24">
        <w:t>ONR considers</w:t>
      </w:r>
      <w:r w:rsidR="007843FC">
        <w:t xml:space="preserve"> </w:t>
      </w:r>
      <w:r w:rsidR="00CA0D24">
        <w:t xml:space="preserve">(ref. </w:t>
      </w:r>
      <w:sdt>
        <w:sdtPr>
          <w:id w:val="538481373"/>
          <w:citation/>
        </w:sdtPr>
        <w:sdtEndPr/>
        <w:sdtContent>
          <w:r w:rsidR="00CA0D24">
            <w:fldChar w:fldCharType="begin"/>
          </w:r>
          <w:r w:rsidR="00CA0D24">
            <w:instrText xml:space="preserve"> CITATION ONR12 \l 2057 </w:instrText>
          </w:r>
          <w:r w:rsidR="00CA0D24">
            <w:fldChar w:fldCharType="separate"/>
          </w:r>
          <w:r w:rsidR="005208CC" w:rsidRPr="005208CC">
            <w:rPr>
              <w:noProof/>
            </w:rPr>
            <w:t>[57]</w:t>
          </w:r>
          <w:r w:rsidR="00CA0D24">
            <w:fldChar w:fldCharType="end"/>
          </w:r>
        </w:sdtContent>
      </w:sdt>
      <w:r w:rsidR="00CA0D24">
        <w:t xml:space="preserve">) </w:t>
      </w:r>
      <w:r w:rsidR="007843FC">
        <w:t>that</w:t>
      </w:r>
      <w:r w:rsidR="009724AC">
        <w:t xml:space="preserve"> whilst internal hazards are usually studied individually, they rarely occur in isolation </w:t>
      </w:r>
      <w:r w:rsidR="009D0547">
        <w:t>therefore credible hazard combinations should be identified and characterised.</w:t>
      </w:r>
      <w:r>
        <w:t xml:space="preserve"> </w:t>
      </w:r>
      <w:r w:rsidR="005E4D4F" w:rsidRPr="00DD7E53">
        <w:t xml:space="preserve">The RP </w:t>
      </w:r>
      <w:r w:rsidR="003A165B" w:rsidRPr="00DD7E53">
        <w:t xml:space="preserve">described its approach to the assessment of combined hazards within the </w:t>
      </w:r>
      <w:r w:rsidR="00B77B3F" w:rsidRPr="00DD7E53">
        <w:t xml:space="preserve">Internal Hazards and External Hazards </w:t>
      </w:r>
      <w:r w:rsidR="00C70FBE" w:rsidRPr="00DD7E53">
        <w:t xml:space="preserve">Combined Hazards Methodology </w:t>
      </w:r>
      <w:r w:rsidR="00B42458">
        <w:t xml:space="preserve">(ref. </w:t>
      </w:r>
      <w:sdt>
        <w:sdtPr>
          <w:id w:val="-587919610"/>
          <w:citation/>
        </w:sdtPr>
        <w:sdtEndPr/>
        <w:sdtContent>
          <w:r w:rsidR="00B42458">
            <w:fldChar w:fldCharType="begin"/>
          </w:r>
          <w:r w:rsidR="00B42458">
            <w:instrText xml:space="preserve"> CITATION Hol22 \l 2057 </w:instrText>
          </w:r>
          <w:r w:rsidR="00B42458">
            <w:fldChar w:fldCharType="separate"/>
          </w:r>
          <w:r w:rsidR="005208CC" w:rsidRPr="005208CC">
            <w:rPr>
              <w:noProof/>
            </w:rPr>
            <w:t>[67]</w:t>
          </w:r>
          <w:r w:rsidR="00B42458">
            <w:fldChar w:fldCharType="end"/>
          </w:r>
        </w:sdtContent>
      </w:sdt>
      <w:r w:rsidR="00B42458">
        <w:t>)</w:t>
      </w:r>
      <w:r w:rsidR="00C70FBE" w:rsidRPr="00DD7E53">
        <w:t xml:space="preserve">. </w:t>
      </w:r>
      <w:r w:rsidR="00D41650" w:rsidRPr="00DD7E53">
        <w:t>No detailed assessment of specific hazard combinations has been carried out by the RP within Step 2</w:t>
      </w:r>
      <w:r w:rsidR="00FD4F58">
        <w:t>,</w:t>
      </w:r>
      <w:r w:rsidR="002064F1" w:rsidRPr="00DD7E53">
        <w:t xml:space="preserve"> with work being limited to the identification of hazard combinations for future assessment based on </w:t>
      </w:r>
      <w:r w:rsidR="00A05FBC" w:rsidRPr="00DD7E53">
        <w:t>generic screening criteria</w:t>
      </w:r>
      <w:r w:rsidR="00957D9A" w:rsidRPr="00DD7E53">
        <w:t xml:space="preserve">. As discussed within Section </w:t>
      </w:r>
      <w:r w:rsidR="00957D9A" w:rsidRPr="00DD7E53">
        <w:fldChar w:fldCharType="begin"/>
      </w:r>
      <w:r w:rsidR="00957D9A" w:rsidRPr="00DD7E53">
        <w:instrText xml:space="preserve"> REF _Ref208412852 \r \h </w:instrText>
      </w:r>
      <w:r w:rsidR="00A747CC" w:rsidRPr="00DD7E53">
        <w:instrText xml:space="preserve"> \* MERGEFORMAT </w:instrText>
      </w:r>
      <w:r w:rsidR="00957D9A" w:rsidRPr="00DD7E53">
        <w:fldChar w:fldCharType="separate"/>
      </w:r>
      <w:r w:rsidR="00957D9A" w:rsidRPr="00DD7E53">
        <w:rPr>
          <w:cs/>
        </w:rPr>
        <w:t>‎</w:t>
      </w:r>
      <w:r w:rsidR="00957D9A" w:rsidRPr="00DD7E53">
        <w:t>4.2.1</w:t>
      </w:r>
      <w:r w:rsidR="00957D9A" w:rsidRPr="00DD7E53">
        <w:fldChar w:fldCharType="end"/>
      </w:r>
      <w:r w:rsidR="00957D9A" w:rsidRPr="00DD7E53">
        <w:t xml:space="preserve"> </w:t>
      </w:r>
      <w:r w:rsidR="008B330F" w:rsidRPr="00DD7E53">
        <w:t>the adequacy of th</w:t>
      </w:r>
      <w:r w:rsidR="00AC77E5" w:rsidRPr="00DD7E53">
        <w:t>e</w:t>
      </w:r>
      <w:r w:rsidR="008B330F" w:rsidRPr="00DD7E53">
        <w:t xml:space="preserve"> screening approach</w:t>
      </w:r>
      <w:r w:rsidR="00AC77E5" w:rsidRPr="00DD7E53">
        <w:t xml:space="preserve"> for external-internal hazard</w:t>
      </w:r>
      <w:r w:rsidR="00FB7D46" w:rsidRPr="00DD7E53">
        <w:t xml:space="preserve"> combinations</w:t>
      </w:r>
      <w:r w:rsidR="008B330F" w:rsidRPr="00DD7E53">
        <w:t xml:space="preserve"> will be considered by the external hazards specialist inspector</w:t>
      </w:r>
      <w:r w:rsidR="00A747CC" w:rsidRPr="00DD7E53">
        <w:t xml:space="preserve">. </w:t>
      </w:r>
    </w:p>
    <w:p w14:paraId="4F9AD21A" w14:textId="48CDE2EE" w:rsidR="00006D78" w:rsidRPr="00DD7E53" w:rsidRDefault="00165760" w:rsidP="0063102B">
      <w:pPr>
        <w:pStyle w:val="Numberedparagraph"/>
      </w:pPr>
      <w:r w:rsidRPr="00DD7E53">
        <w:t>The RP has stated</w:t>
      </w:r>
      <w:r w:rsidR="0030411B">
        <w:t xml:space="preserve"> (</w:t>
      </w:r>
      <w:r w:rsidR="00D0315D">
        <w:t>ref.</w:t>
      </w:r>
      <w:r w:rsidR="0030411B">
        <w:t xml:space="preserve"> </w:t>
      </w:r>
      <w:sdt>
        <w:sdtPr>
          <w:id w:val="-1426723292"/>
          <w:citation/>
        </w:sdtPr>
        <w:sdtEndPr/>
        <w:sdtContent>
          <w:r w:rsidR="0030411B">
            <w:fldChar w:fldCharType="begin"/>
          </w:r>
          <w:r w:rsidR="0030411B">
            <w:instrText xml:space="preserve"> CITATION Hol22 \l 2057 </w:instrText>
          </w:r>
          <w:r w:rsidR="0030411B">
            <w:fldChar w:fldCharType="separate"/>
          </w:r>
          <w:r w:rsidR="005208CC" w:rsidRPr="005208CC">
            <w:rPr>
              <w:noProof/>
            </w:rPr>
            <w:t>[67]</w:t>
          </w:r>
          <w:r w:rsidR="0030411B">
            <w:fldChar w:fldCharType="end"/>
          </w:r>
        </w:sdtContent>
      </w:sdt>
      <w:r w:rsidR="00D0315D">
        <w:t>)</w:t>
      </w:r>
      <w:r w:rsidRPr="00DD7E53">
        <w:t xml:space="preserve"> that </w:t>
      </w:r>
      <w:r w:rsidR="001C51A4" w:rsidRPr="00DD7E53">
        <w:t xml:space="preserve">the screening of internal hazards cannot be undertaken at the current design stage due to the lack of overlap in hazard phenomena for some combinations and </w:t>
      </w:r>
      <w:r w:rsidR="00E51122" w:rsidRPr="00DD7E53">
        <w:t>insufficient design information.</w:t>
      </w:r>
      <w:r w:rsidR="00AA76FF">
        <w:t xml:space="preserve"> I </w:t>
      </w:r>
      <w:r w:rsidR="007B0402">
        <w:t>note that</w:t>
      </w:r>
      <w:r w:rsidR="00E51122" w:rsidRPr="00DD7E53">
        <w:t xml:space="preserve"> </w:t>
      </w:r>
      <w:r w:rsidR="007B0402">
        <w:t>t</w:t>
      </w:r>
      <w:r w:rsidR="00E51122" w:rsidRPr="00DD7E53">
        <w:t>he 49 combinations which are identified</w:t>
      </w:r>
      <w:r w:rsidR="007B0402">
        <w:t xml:space="preserve"> by RP</w:t>
      </w:r>
      <w:r w:rsidR="00E51122" w:rsidRPr="00DD7E53">
        <w:t xml:space="preserve">, </w:t>
      </w:r>
      <w:r w:rsidR="007B0402">
        <w:t xml:space="preserve">as described in </w:t>
      </w:r>
      <w:r w:rsidR="00E51122" w:rsidRPr="00DD7E53">
        <w:t xml:space="preserve">see Section </w:t>
      </w:r>
      <w:r w:rsidR="00E51122" w:rsidRPr="00DD7E53">
        <w:fldChar w:fldCharType="begin"/>
      </w:r>
      <w:r w:rsidR="00E51122" w:rsidRPr="00DD7E53">
        <w:instrText xml:space="preserve"> REF _Ref208412852 \r \h </w:instrText>
      </w:r>
      <w:r w:rsidR="00987EFB" w:rsidRPr="00DD7E53">
        <w:instrText xml:space="preserve"> \* MERGEFORMAT </w:instrText>
      </w:r>
      <w:r w:rsidR="00E51122" w:rsidRPr="00DD7E53">
        <w:fldChar w:fldCharType="separate"/>
      </w:r>
      <w:r w:rsidR="00E51122" w:rsidRPr="00DD7E53">
        <w:rPr>
          <w:cs/>
        </w:rPr>
        <w:t>‎</w:t>
      </w:r>
      <w:r w:rsidR="00E51122" w:rsidRPr="00DD7E53">
        <w:t>4.2.1</w:t>
      </w:r>
      <w:r w:rsidR="00E51122" w:rsidRPr="00DD7E53">
        <w:fldChar w:fldCharType="end"/>
      </w:r>
      <w:r w:rsidR="00E51122" w:rsidRPr="00DD7E53">
        <w:t xml:space="preserve">, are generic and will require </w:t>
      </w:r>
      <w:r w:rsidR="00281422" w:rsidRPr="00DD7E53">
        <w:t>a detailed methodology to further reduce their number or generate bounding examples at a future assessment stage.</w:t>
      </w:r>
      <w:r w:rsidR="00BE6486" w:rsidRPr="00DD7E53">
        <w:t xml:space="preserve"> The RP has acknowledged this within</w:t>
      </w:r>
      <w:r w:rsidR="0033087F">
        <w:t xml:space="preserve"> </w:t>
      </w:r>
      <w:r w:rsidR="00F95124">
        <w:t xml:space="preserve">the </w:t>
      </w:r>
      <w:r w:rsidR="00F95124" w:rsidRPr="00DD7E53">
        <w:t>Internal Hazards and External Hazards Combined Hazards Methodology</w:t>
      </w:r>
      <w:r w:rsidR="00F95124">
        <w:t xml:space="preserve"> </w:t>
      </w:r>
      <w:r w:rsidR="00C911D8">
        <w:t xml:space="preserve">(ref. </w:t>
      </w:r>
      <w:sdt>
        <w:sdtPr>
          <w:id w:val="213015027"/>
          <w:citation/>
        </w:sdtPr>
        <w:sdtEndPr/>
        <w:sdtContent>
          <w:r w:rsidR="00C911D8">
            <w:fldChar w:fldCharType="begin"/>
          </w:r>
          <w:r w:rsidR="00C911D8">
            <w:instrText xml:space="preserve"> CITATION Hol22 \l 2057 </w:instrText>
          </w:r>
          <w:r w:rsidR="00C911D8">
            <w:fldChar w:fldCharType="separate"/>
          </w:r>
          <w:r w:rsidR="005208CC" w:rsidRPr="005208CC">
            <w:rPr>
              <w:noProof/>
            </w:rPr>
            <w:t>[67]</w:t>
          </w:r>
          <w:r w:rsidR="00C911D8">
            <w:fldChar w:fldCharType="end"/>
          </w:r>
        </w:sdtContent>
      </w:sdt>
      <w:r w:rsidR="00C911D8">
        <w:t>)</w:t>
      </w:r>
      <w:r w:rsidR="00FA4C20" w:rsidRPr="00DD7E53">
        <w:t xml:space="preserve">. </w:t>
      </w:r>
    </w:p>
    <w:p w14:paraId="65737435" w14:textId="5B2DC323" w:rsidR="00E348BD" w:rsidRPr="00DD7E53" w:rsidRDefault="00FA4C20" w:rsidP="00987EFB">
      <w:pPr>
        <w:pStyle w:val="Numberedparagraph"/>
      </w:pPr>
      <w:r w:rsidRPr="00DD7E53">
        <w:t>Whilst</w:t>
      </w:r>
      <w:r w:rsidR="00DE0BE4">
        <w:t xml:space="preserve"> I consider that</w:t>
      </w:r>
      <w:r w:rsidRPr="00DD7E53">
        <w:t xml:space="preserve"> significant work is still required</w:t>
      </w:r>
      <w:r w:rsidR="00DE0BE4">
        <w:t xml:space="preserve"> by the RP</w:t>
      </w:r>
      <w:r w:rsidRPr="00DD7E53">
        <w:t xml:space="preserve"> to develop a complete methodology and assessment approach for combined hazards</w:t>
      </w:r>
      <w:r w:rsidR="008D3FDA">
        <w:t>,</w:t>
      </w:r>
      <w:r w:rsidRPr="00DD7E53">
        <w:t xml:space="preserve"> I judge that this is not </w:t>
      </w:r>
      <w:r w:rsidR="009718C4">
        <w:t>required</w:t>
      </w:r>
      <w:r w:rsidRPr="00DD7E53">
        <w:t xml:space="preserve"> at the current stage of design maturity.</w:t>
      </w:r>
      <w:r w:rsidR="002025D4">
        <w:t xml:space="preserve"> Particularly the derivation and justification of bounding cases cannot be completed prior to single hazard analysis being suitably mature.</w:t>
      </w:r>
      <w:r w:rsidRPr="00DD7E53">
        <w:t xml:space="preserve"> The information provided by the RP </w:t>
      </w:r>
      <w:r w:rsidR="00987EFB" w:rsidRPr="00DD7E53">
        <w:t>acknowledges this future work</w:t>
      </w:r>
      <w:r w:rsidR="00127C5F">
        <w:t xml:space="preserve"> (ref.</w:t>
      </w:r>
      <w:r w:rsidR="0030411B">
        <w:t xml:space="preserve"> </w:t>
      </w:r>
      <w:sdt>
        <w:sdtPr>
          <w:id w:val="105240369"/>
          <w:citation/>
        </w:sdtPr>
        <w:sdtEndPr/>
        <w:sdtContent>
          <w:r w:rsidR="0030411B">
            <w:fldChar w:fldCharType="begin"/>
          </w:r>
          <w:r w:rsidR="0030411B">
            <w:instrText xml:space="preserve"> CITATION Hol22 \l 2057 </w:instrText>
          </w:r>
          <w:r w:rsidR="0030411B">
            <w:fldChar w:fldCharType="separate"/>
          </w:r>
          <w:r w:rsidR="005208CC" w:rsidRPr="005208CC">
            <w:rPr>
              <w:noProof/>
            </w:rPr>
            <w:t>[67]</w:t>
          </w:r>
          <w:r w:rsidR="0030411B">
            <w:fldChar w:fldCharType="end"/>
          </w:r>
        </w:sdtContent>
      </w:sdt>
      <w:r w:rsidR="00127C5F">
        <w:t>)</w:t>
      </w:r>
      <w:r w:rsidR="00987EFB" w:rsidRPr="00DD7E53">
        <w:t xml:space="preserve">. I consider the high level information provided by the RP to be adequate for the purposes of a </w:t>
      </w:r>
      <w:r w:rsidR="00DE7A71">
        <w:t>S</w:t>
      </w:r>
      <w:r w:rsidR="00987EFB" w:rsidRPr="00DD7E53">
        <w:t>tep 2 fundamental assessment.</w:t>
      </w:r>
    </w:p>
    <w:p w14:paraId="68F8455F" w14:textId="0D243864" w:rsidR="002E3C06" w:rsidRPr="00DD7E53" w:rsidRDefault="002E3C06" w:rsidP="002E3C06">
      <w:pPr>
        <w:pStyle w:val="Heading4"/>
      </w:pPr>
      <w:r w:rsidRPr="00DD7E53">
        <w:t xml:space="preserve">Conclusion of </w:t>
      </w:r>
      <w:r w:rsidR="007F07AB" w:rsidRPr="00DD7E53">
        <w:t>Hazard Analysis and Methodologies Assessment</w:t>
      </w:r>
    </w:p>
    <w:p w14:paraId="4ABB861C" w14:textId="46A60B19" w:rsidR="000E7894" w:rsidRPr="00DD7E53" w:rsidRDefault="000E7894" w:rsidP="000E7894">
      <w:pPr>
        <w:pStyle w:val="Numberedparagraph"/>
      </w:pPr>
      <w:r w:rsidRPr="00DD7E53">
        <w:t xml:space="preserve">I have identified shortfalls against relevant good practice or </w:t>
      </w:r>
      <w:r w:rsidR="00FC03E9" w:rsidRPr="00DD7E53">
        <w:t>requirements</w:t>
      </w:r>
      <w:r w:rsidR="000A52F0" w:rsidRPr="00DD7E53">
        <w:t xml:space="preserve"> across several discrete hazard </w:t>
      </w:r>
      <w:r w:rsidR="007A50F6" w:rsidRPr="00DD7E53">
        <w:t>assessment methodologies</w:t>
      </w:r>
      <w:r w:rsidRPr="00DD7E53">
        <w:t>, however I judge that they do not represent fundamental shortfalls with the design or safety case. Holtec has acknowledged these shortfalls and has raised a commitment to address these in future project stages</w:t>
      </w:r>
      <w:r w:rsidR="003D0EBD">
        <w:t xml:space="preserve"> which</w:t>
      </w:r>
      <w:r w:rsidRPr="00DD7E53">
        <w:t xml:space="preserve"> will be subject to appropriate regulatory assessment.</w:t>
      </w:r>
      <w:r w:rsidR="00D67FA8" w:rsidRPr="00DD7E53">
        <w:t xml:space="preserve"> I judge that the shortfalls</w:t>
      </w:r>
      <w:r w:rsidR="00074500" w:rsidRPr="00DD7E53">
        <w:t xml:space="preserve"> identified</w:t>
      </w:r>
      <w:r w:rsidR="00D67FA8" w:rsidRPr="00DD7E53">
        <w:t xml:space="preserve"> are </w:t>
      </w:r>
      <w:r w:rsidR="00FC03E9" w:rsidRPr="00DD7E53">
        <w:t>primarily</w:t>
      </w:r>
      <w:r w:rsidR="00D67FA8" w:rsidRPr="00DD7E53">
        <w:t xml:space="preserve"> due to differences between </w:t>
      </w:r>
      <w:r w:rsidR="00017570">
        <w:t>UK</w:t>
      </w:r>
      <w:r w:rsidR="00D67FA8" w:rsidRPr="00DD7E53">
        <w:t xml:space="preserve"> and US approaches to hazard </w:t>
      </w:r>
      <w:r w:rsidR="00085875" w:rsidRPr="00DD7E53">
        <w:t>analysis</w:t>
      </w:r>
      <w:r w:rsidR="00D67FA8" w:rsidRPr="00DD7E53">
        <w:t xml:space="preserve"> </w:t>
      </w:r>
      <w:r w:rsidR="00074500" w:rsidRPr="00DD7E53">
        <w:t>or a lack of design maturity</w:t>
      </w:r>
      <w:r w:rsidR="00BC4D77">
        <w:t xml:space="preserve">. I am </w:t>
      </w:r>
      <w:r w:rsidR="00D51EB0">
        <w:t>satisfied that the RP has demonstrated sufficient understanding of the UK regulatory requirements for the assessment of internal hazards</w:t>
      </w:r>
      <w:r w:rsidR="00236373" w:rsidRPr="00DD7E53">
        <w:t xml:space="preserve">. </w:t>
      </w:r>
      <w:r w:rsidR="00E829BF">
        <w:t xml:space="preserve">I am </w:t>
      </w:r>
      <w:r w:rsidR="00DB4E2F">
        <w:t xml:space="preserve">therefore </w:t>
      </w:r>
      <w:r w:rsidR="00E829BF">
        <w:t>content that the RP</w:t>
      </w:r>
      <w:r w:rsidR="00B520E9">
        <w:t>’</w:t>
      </w:r>
      <w:r w:rsidR="00E829BF">
        <w:t xml:space="preserve">s methodologies </w:t>
      </w:r>
      <w:r w:rsidR="00442A3F">
        <w:t xml:space="preserve">are </w:t>
      </w:r>
      <w:r w:rsidR="00DA0ECF">
        <w:t>adequate for the purposes of a Step 2 GDA</w:t>
      </w:r>
      <w:r w:rsidR="00236373" w:rsidRPr="00DD7E53">
        <w:t>.</w:t>
      </w:r>
    </w:p>
    <w:p w14:paraId="3A6DD9AB" w14:textId="2484C243" w:rsidR="0005696B" w:rsidRPr="00DD7E53" w:rsidRDefault="00EF37B1" w:rsidP="0005696B">
      <w:pPr>
        <w:pStyle w:val="Heading3"/>
      </w:pPr>
      <w:bookmarkStart w:id="22" w:name="_Ref208933554"/>
      <w:r w:rsidRPr="00DD7E53">
        <w:lastRenderedPageBreak/>
        <w:t xml:space="preserve">Safety Measures </w:t>
      </w:r>
      <w:r w:rsidR="00151399" w:rsidRPr="00DD7E53">
        <w:t>and Novel Features</w:t>
      </w:r>
      <w:bookmarkEnd w:id="22"/>
    </w:p>
    <w:p w14:paraId="40BF356A" w14:textId="72470534" w:rsidR="00151399" w:rsidRPr="00DD7E53" w:rsidRDefault="00155862" w:rsidP="00151399">
      <w:pPr>
        <w:pStyle w:val="Numberedparagraph"/>
      </w:pPr>
      <w:r w:rsidRPr="00DD7E53">
        <w:t xml:space="preserve">A key expectation within GDA is that </w:t>
      </w:r>
      <w:r w:rsidR="004861F7" w:rsidRPr="00DD7E53">
        <w:t>features of new reactor designs which are novel or First of A Kind (FOAK) are suitably examined</w:t>
      </w:r>
      <w:r w:rsidR="001D5606" w:rsidRPr="00DD7E53">
        <w:t xml:space="preserve">. ONR’s </w:t>
      </w:r>
      <w:r w:rsidR="00923BF0" w:rsidRPr="00DD7E53">
        <w:t xml:space="preserve">technical </w:t>
      </w:r>
      <w:r w:rsidR="001D5606" w:rsidRPr="00DD7E53">
        <w:t xml:space="preserve">guidance to requesting parties </w:t>
      </w:r>
      <w:r w:rsidR="00F67AED">
        <w:t xml:space="preserve">(ref. </w:t>
      </w:r>
      <w:sdt>
        <w:sdtPr>
          <w:id w:val="-1633933022"/>
          <w:citation/>
        </w:sdtPr>
        <w:sdtEndPr/>
        <w:sdtContent>
          <w:r w:rsidR="0056787F">
            <w:fldChar w:fldCharType="begin"/>
          </w:r>
          <w:r w:rsidR="0056787F">
            <w:instrText xml:space="preserve"> CITATION ONR4 \l 2057 </w:instrText>
          </w:r>
          <w:r w:rsidR="0056787F">
            <w:fldChar w:fldCharType="separate"/>
          </w:r>
          <w:r w:rsidR="005208CC" w:rsidRPr="005208CC">
            <w:rPr>
              <w:noProof/>
            </w:rPr>
            <w:t>[48]</w:t>
          </w:r>
          <w:r w:rsidR="0056787F">
            <w:fldChar w:fldCharType="end"/>
          </w:r>
        </w:sdtContent>
      </w:sdt>
      <w:r w:rsidR="00F67AED">
        <w:t>)</w:t>
      </w:r>
      <w:r w:rsidR="001D5606" w:rsidRPr="00DD7E53">
        <w:t xml:space="preserve"> notes that </w:t>
      </w:r>
      <w:r w:rsidR="007F7147" w:rsidRPr="00DD7E53">
        <w:t xml:space="preserve">if a design employs novel features or makes strong claims on passive features </w:t>
      </w:r>
      <w:r w:rsidR="00D63CA5" w:rsidRPr="00DD7E53">
        <w:t>which are difficult to test during the operational life of the facility, the RP should expect this to be an area for additional regulatory</w:t>
      </w:r>
      <w:r w:rsidR="00735C4B" w:rsidRPr="00DD7E53">
        <w:t xml:space="preserve"> attention</w:t>
      </w:r>
      <w:r w:rsidR="00D63CA5" w:rsidRPr="00DD7E53">
        <w:t>. In line with this</w:t>
      </w:r>
      <w:r w:rsidR="0034578F" w:rsidRPr="00DD7E53">
        <w:t>,</w:t>
      </w:r>
      <w:r w:rsidR="00E156F8">
        <w:t xml:space="preserve"> within</w:t>
      </w:r>
      <w:r w:rsidR="00D63CA5" w:rsidRPr="00DD7E53">
        <w:t xml:space="preserve"> my assessment plan,</w:t>
      </w:r>
      <w:r w:rsidR="003E03EA">
        <w:t xml:space="preserve"> I</w:t>
      </w:r>
      <w:r w:rsidR="00D63CA5" w:rsidRPr="00DD7E53">
        <w:t xml:space="preserve"> </w:t>
      </w:r>
      <w:r w:rsidR="00F52FEF">
        <w:t>sampled</w:t>
      </w:r>
      <w:r w:rsidR="00D63CA5" w:rsidRPr="00DD7E53">
        <w:t xml:space="preserve"> the AR as a key novel feature and also potential source of internal flooding. </w:t>
      </w:r>
      <w:r w:rsidR="006F7155" w:rsidRPr="00DD7E53">
        <w:t>I initially raised RQ-01659</w:t>
      </w:r>
      <w:r w:rsidR="005D148F" w:rsidRPr="00DD7E53">
        <w:t xml:space="preserve"> </w:t>
      </w:r>
      <w:r w:rsidR="00E156F8">
        <w:t xml:space="preserve">(ref. </w:t>
      </w:r>
      <w:sdt>
        <w:sdtPr>
          <w:id w:val="246240043"/>
          <w:citation/>
        </w:sdtPr>
        <w:sdtEndPr/>
        <w:sdtContent>
          <w:r w:rsidR="00E156F8">
            <w:fldChar w:fldCharType="begin"/>
          </w:r>
          <w:r w:rsidR="00E156F8">
            <w:instrText xml:space="preserve"> CITATION ONR15 \l 2057 </w:instrText>
          </w:r>
          <w:r w:rsidR="00E156F8">
            <w:fldChar w:fldCharType="separate"/>
          </w:r>
          <w:r w:rsidR="005208CC" w:rsidRPr="005208CC">
            <w:rPr>
              <w:noProof/>
            </w:rPr>
            <w:t>[77]</w:t>
          </w:r>
          <w:r w:rsidR="00E156F8">
            <w:fldChar w:fldCharType="end"/>
          </w:r>
        </w:sdtContent>
      </w:sdt>
      <w:r w:rsidR="00E156F8">
        <w:t>)</w:t>
      </w:r>
      <w:r w:rsidR="006F7155" w:rsidRPr="00DD7E53">
        <w:t xml:space="preserve"> to gain clarity on the extent of </w:t>
      </w:r>
      <w:r w:rsidR="005D148F" w:rsidRPr="00DD7E53">
        <w:t>assessment undertaken by the RP on this point and to ensure the requirement to consider this aspect sufficiently within GDA timescales was understood by the RP.</w:t>
      </w:r>
      <w:r w:rsidR="00373B3D" w:rsidRPr="00DD7E53">
        <w:t xml:space="preserve"> </w:t>
      </w:r>
      <w:r w:rsidR="00453304" w:rsidRPr="00DD7E53">
        <w:t>Related</w:t>
      </w:r>
      <w:r w:rsidR="00373B3D" w:rsidRPr="00DD7E53">
        <w:t xml:space="preserve"> RQs focussing on the CS/AR boundary were also raised in the structural integrity topic area </w:t>
      </w:r>
      <w:r w:rsidR="004266A5">
        <w:t xml:space="preserve">(ref. </w:t>
      </w:r>
      <w:sdt>
        <w:sdtPr>
          <w:id w:val="253719152"/>
          <w:citation/>
        </w:sdtPr>
        <w:sdtEndPr/>
        <w:sdtContent>
          <w:r w:rsidR="00202D23">
            <w:fldChar w:fldCharType="begin"/>
          </w:r>
          <w:r w:rsidR="00202D23">
            <w:instrText xml:space="preserve"> CITATION ONR21 \l 2057 </w:instrText>
          </w:r>
          <w:r w:rsidR="00202D23">
            <w:fldChar w:fldCharType="separate"/>
          </w:r>
          <w:r w:rsidR="005208CC" w:rsidRPr="005208CC">
            <w:rPr>
              <w:noProof/>
            </w:rPr>
            <w:t>[112]</w:t>
          </w:r>
          <w:r w:rsidR="00202D23">
            <w:fldChar w:fldCharType="end"/>
          </w:r>
        </w:sdtContent>
      </w:sdt>
      <w:r w:rsidR="004266A5">
        <w:t>)</w:t>
      </w:r>
      <w:r w:rsidR="00373B3D" w:rsidRPr="00DD7E53">
        <w:t>.</w:t>
      </w:r>
    </w:p>
    <w:p w14:paraId="269D9C53" w14:textId="0BC3A58D" w:rsidR="0045241E" w:rsidRPr="00DD7E53" w:rsidRDefault="00373B3D" w:rsidP="00151399">
      <w:pPr>
        <w:pStyle w:val="Numberedparagraph"/>
      </w:pPr>
      <w:r w:rsidRPr="00DD7E53">
        <w:t>In response</w:t>
      </w:r>
      <w:r w:rsidR="00B97493">
        <w:t>,</w:t>
      </w:r>
      <w:r w:rsidRPr="00DD7E53">
        <w:t xml:space="preserve"> the RP produced the Containment Structure System Based Review </w:t>
      </w:r>
      <w:r w:rsidR="009E78F0">
        <w:t xml:space="preserve">(ref. </w:t>
      </w:r>
      <w:sdt>
        <w:sdtPr>
          <w:id w:val="-1702541493"/>
          <w:citation/>
        </w:sdtPr>
        <w:sdtEndPr/>
        <w:sdtContent>
          <w:r w:rsidR="009E78F0">
            <w:fldChar w:fldCharType="begin"/>
          </w:r>
          <w:r w:rsidR="009E78F0">
            <w:instrText xml:space="preserve"> CITATION Hol25 \l 2057 </w:instrText>
          </w:r>
          <w:r w:rsidR="009E78F0">
            <w:fldChar w:fldCharType="separate"/>
          </w:r>
          <w:r w:rsidR="005208CC" w:rsidRPr="005208CC">
            <w:rPr>
              <w:noProof/>
            </w:rPr>
            <w:t>[71]</w:t>
          </w:r>
          <w:r w:rsidR="009E78F0">
            <w:fldChar w:fldCharType="end"/>
          </w:r>
        </w:sdtContent>
      </w:sdt>
      <w:r w:rsidR="009E78F0">
        <w:t>)</w:t>
      </w:r>
      <w:r w:rsidRPr="00DD7E53">
        <w:t xml:space="preserve">. </w:t>
      </w:r>
      <w:r w:rsidR="00FB7F5A" w:rsidRPr="00DD7E53">
        <w:t xml:space="preserve">The RP presented several arguments related to the structural integrity of the CS/AR boundary </w:t>
      </w:r>
      <w:r w:rsidR="007F68C2" w:rsidRPr="00DD7E53">
        <w:t>which in turn define</w:t>
      </w:r>
      <w:r w:rsidR="00D11DA3">
        <w:t>s</w:t>
      </w:r>
      <w:r w:rsidR="007F68C2" w:rsidRPr="00DD7E53">
        <w:t xml:space="preserve"> the internal flooding scenarios which could be initiated by</w:t>
      </w:r>
      <w:r w:rsidR="00210469">
        <w:t xml:space="preserve"> various failures of</w:t>
      </w:r>
      <w:r w:rsidR="007F68C2" w:rsidRPr="00DD7E53">
        <w:t xml:space="preserve"> the AR</w:t>
      </w:r>
      <w:r w:rsidR="00210469">
        <w:t xml:space="preserve"> structure</w:t>
      </w:r>
      <w:r w:rsidR="007F68C2" w:rsidRPr="00DD7E53">
        <w:t xml:space="preserve"> into containment.</w:t>
      </w:r>
      <w:r w:rsidR="002E430C" w:rsidRPr="00DD7E53">
        <w:t xml:space="preserve"> </w:t>
      </w:r>
      <w:r w:rsidR="0045241E" w:rsidRPr="00DD7E53">
        <w:t xml:space="preserve">Additionally, the RP presented some high level hazard management arguments related to other components within the CS which could act as initiators to CS failure e.g. internal missiles or pipe whipping hazards. </w:t>
      </w:r>
      <w:r w:rsidR="002E430C" w:rsidRPr="00DD7E53">
        <w:t xml:space="preserve">Particularly relevant for internal hazards is that the RP does not </w:t>
      </w:r>
      <w:r w:rsidR="0008799A">
        <w:t xml:space="preserve">currently </w:t>
      </w:r>
      <w:r w:rsidR="002E430C" w:rsidRPr="00DD7E53">
        <w:t>intend to make a highest reliability claim on the CS</w:t>
      </w:r>
      <w:r w:rsidR="0097468B" w:rsidRPr="00DD7E53">
        <w:t xml:space="preserve"> and therefore further weight is placed on the </w:t>
      </w:r>
      <w:r w:rsidR="00302B2A" w:rsidRPr="00DD7E53">
        <w:t xml:space="preserve">internal hazards part of the overall safety case. </w:t>
      </w:r>
    </w:p>
    <w:p w14:paraId="55D10631" w14:textId="6ECCA68C" w:rsidR="003F4369" w:rsidRDefault="004F448B" w:rsidP="0092153D">
      <w:pPr>
        <w:pStyle w:val="Numberedparagraph"/>
      </w:pPr>
      <w:r>
        <w:rPr>
          <w:szCs w:val="24"/>
        </w:rPr>
        <w:t>From my assessment I note</w:t>
      </w:r>
      <w:r w:rsidR="00A775A2">
        <w:rPr>
          <w:szCs w:val="24"/>
        </w:rPr>
        <w:t>d</w:t>
      </w:r>
      <w:r>
        <w:rPr>
          <w:szCs w:val="24"/>
        </w:rPr>
        <w:t xml:space="preserve"> that t</w:t>
      </w:r>
      <w:r w:rsidR="0006757C" w:rsidRPr="00DD7E53">
        <w:rPr>
          <w:szCs w:val="24"/>
        </w:rPr>
        <w:t xml:space="preserve">he main arguments presented by the RP are that </w:t>
      </w:r>
      <w:r w:rsidR="007B1F40" w:rsidRPr="00DD7E53">
        <w:rPr>
          <w:szCs w:val="24"/>
        </w:rPr>
        <w:t>t</w:t>
      </w:r>
      <w:r w:rsidR="007B1F40">
        <w:rPr>
          <w:szCs w:val="24"/>
        </w:rPr>
        <w:t>h</w:t>
      </w:r>
      <w:r w:rsidR="007B1F40" w:rsidRPr="00DD7E53">
        <w:rPr>
          <w:szCs w:val="24"/>
        </w:rPr>
        <w:t>e</w:t>
      </w:r>
      <w:r w:rsidR="0006757C" w:rsidRPr="00DD7E53">
        <w:rPr>
          <w:szCs w:val="24"/>
        </w:rPr>
        <w:t xml:space="preserve"> CS steel will have a low frequency of failure and that any failures which could lead to AR drain down would be of limited size. As such, the time to fill the portion of the CS designated as the “floodable” volume would be sufficiently long that operators could take action before key SSCs could be compromised.</w:t>
      </w:r>
      <w:r w:rsidR="0092153D" w:rsidRPr="00DD7E53">
        <w:t xml:space="preserve"> </w:t>
      </w:r>
      <w:r w:rsidR="00D377B1" w:rsidRPr="00DD7E53">
        <w:t>ONR expect</w:t>
      </w:r>
      <w:r w:rsidR="00E14D35" w:rsidRPr="00DD7E53">
        <w:t>ations with respect to the definition and assessment of internal flooding scenarios are outlined within TAG-014</w:t>
      </w:r>
      <w:r w:rsidR="00DD7418" w:rsidRPr="00DD7E53">
        <w:t xml:space="preserve"> </w:t>
      </w:r>
      <w:r w:rsidR="00C936E5">
        <w:t xml:space="preserve">(ref. </w:t>
      </w:r>
      <w:sdt>
        <w:sdtPr>
          <w:id w:val="2019500728"/>
          <w:citation/>
        </w:sdtPr>
        <w:sdtEndPr/>
        <w:sdtContent>
          <w:r w:rsidR="00C936E5">
            <w:fldChar w:fldCharType="begin"/>
          </w:r>
          <w:r w:rsidR="00C936E5">
            <w:instrText xml:space="preserve"> CITATION ONR12 \l 2057 </w:instrText>
          </w:r>
          <w:r w:rsidR="00C936E5">
            <w:fldChar w:fldCharType="separate"/>
          </w:r>
          <w:r w:rsidR="005208CC" w:rsidRPr="005208CC">
            <w:rPr>
              <w:noProof/>
            </w:rPr>
            <w:t>[57]</w:t>
          </w:r>
          <w:r w:rsidR="00C936E5">
            <w:fldChar w:fldCharType="end"/>
          </w:r>
        </w:sdtContent>
      </w:sdt>
      <w:r w:rsidR="00C936E5">
        <w:t>)</w:t>
      </w:r>
      <w:r w:rsidR="008326CC" w:rsidRPr="00DD7E53">
        <w:t xml:space="preserve"> and the EHA set of SAPs.</w:t>
      </w:r>
      <w:r w:rsidR="00BC23FC" w:rsidRPr="00DD7E53">
        <w:t xml:space="preserve"> Whilst </w:t>
      </w:r>
      <w:r w:rsidR="00D53E34">
        <w:t xml:space="preserve">I accept that </w:t>
      </w:r>
      <w:r w:rsidR="00FA6D18" w:rsidRPr="00DD7E53">
        <w:t xml:space="preserve">a complete assessment of the detailed design is not required at Step 2, and I consider that the work completed by the RP on this point </w:t>
      </w:r>
      <w:r w:rsidR="001A1791">
        <w:t>to be</w:t>
      </w:r>
      <w:r w:rsidR="00FA6D18" w:rsidRPr="00DD7E53">
        <w:t xml:space="preserve"> generally of an adequate standard</w:t>
      </w:r>
      <w:r w:rsidR="00580AB1" w:rsidRPr="00DD7E53">
        <w:t>, I judge</w:t>
      </w:r>
      <w:r w:rsidR="002C7A84" w:rsidRPr="00DD7E53">
        <w:t>d</w:t>
      </w:r>
      <w:r w:rsidR="00580AB1" w:rsidRPr="00DD7E53">
        <w:t xml:space="preserve"> that the depth of a</w:t>
      </w:r>
      <w:r w:rsidR="00735C4B" w:rsidRPr="00DD7E53">
        <w:t>nalysis</w:t>
      </w:r>
      <w:r w:rsidR="000364CE" w:rsidRPr="00DD7E53">
        <w:t xml:space="preserve"> presented in </w:t>
      </w:r>
      <w:r w:rsidR="001A1791">
        <w:t xml:space="preserve">(ref. </w:t>
      </w:r>
      <w:sdt>
        <w:sdtPr>
          <w:id w:val="2097202129"/>
          <w:citation/>
        </w:sdtPr>
        <w:sdtEndPr/>
        <w:sdtContent>
          <w:r w:rsidR="001A1791">
            <w:fldChar w:fldCharType="begin"/>
          </w:r>
          <w:r w:rsidR="001A1791">
            <w:instrText xml:space="preserve"> CITATION Hol25 \l 2057 </w:instrText>
          </w:r>
          <w:r w:rsidR="001A1791">
            <w:fldChar w:fldCharType="separate"/>
          </w:r>
          <w:r w:rsidR="005208CC" w:rsidRPr="005208CC">
            <w:rPr>
              <w:noProof/>
            </w:rPr>
            <w:t>[71]</w:t>
          </w:r>
          <w:r w:rsidR="001A1791">
            <w:fldChar w:fldCharType="end"/>
          </w:r>
        </w:sdtContent>
      </w:sdt>
      <w:r w:rsidR="001A1791">
        <w:t>)</w:t>
      </w:r>
      <w:r w:rsidR="000364CE" w:rsidRPr="00DD7E53">
        <w:t xml:space="preserve"> was not sufficient given the critical </w:t>
      </w:r>
      <w:r w:rsidR="00157C18" w:rsidRPr="00DD7E53">
        <w:t>role the AR plays in the SMR-300 safety case</w:t>
      </w:r>
      <w:r w:rsidR="0019672B">
        <w:t xml:space="preserve"> as well as the novelty of the AR concept</w:t>
      </w:r>
      <w:r w:rsidR="00157C18" w:rsidRPr="00DD7E53">
        <w:t xml:space="preserve">. </w:t>
      </w:r>
    </w:p>
    <w:p w14:paraId="1056AC51" w14:textId="47BE7813" w:rsidR="007F68C2" w:rsidRPr="00DD7E53" w:rsidRDefault="003F4369" w:rsidP="0092153D">
      <w:pPr>
        <w:pStyle w:val="Numberedparagraph"/>
      </w:pPr>
      <w:r>
        <w:t xml:space="preserve">To address this gap, </w:t>
      </w:r>
      <w:r w:rsidR="00AC0438" w:rsidRPr="00DD7E53">
        <w:t>I raised RO-HOLTECSMR300-007</w:t>
      </w:r>
      <w:r w:rsidR="00DD7418" w:rsidRPr="00DD7E53">
        <w:t xml:space="preserve"> </w:t>
      </w:r>
      <w:r w:rsidR="00DA2E5E">
        <w:t xml:space="preserve">(ref. </w:t>
      </w:r>
      <w:sdt>
        <w:sdtPr>
          <w:id w:val="1510178154"/>
          <w:citation/>
        </w:sdtPr>
        <w:sdtEndPr/>
        <w:sdtContent>
          <w:r w:rsidR="00DA2E5E">
            <w:fldChar w:fldCharType="begin"/>
          </w:r>
          <w:r w:rsidR="00D96D57">
            <w:instrText xml:space="preserve">CITATION ONR17 \l 2057 </w:instrText>
          </w:r>
          <w:r w:rsidR="00DA2E5E">
            <w:fldChar w:fldCharType="separate"/>
          </w:r>
          <w:r w:rsidR="005208CC" w:rsidRPr="005208CC">
            <w:rPr>
              <w:noProof/>
            </w:rPr>
            <w:t>[113]</w:t>
          </w:r>
          <w:r w:rsidR="00DA2E5E">
            <w:fldChar w:fldCharType="end"/>
          </w:r>
        </w:sdtContent>
      </w:sdt>
      <w:r w:rsidR="00DA2E5E">
        <w:t>)</w:t>
      </w:r>
      <w:r w:rsidR="00AC0438" w:rsidRPr="00DD7E53">
        <w:t>.</w:t>
      </w:r>
      <w:r w:rsidR="00F56831" w:rsidRPr="00DD7E53">
        <w:t xml:space="preserve"> My RO consisted of five actions </w:t>
      </w:r>
      <w:r w:rsidR="00440FE3" w:rsidRPr="00DD7E53">
        <w:t>broadly covering the definition of flooding scenarios</w:t>
      </w:r>
      <w:r w:rsidR="0019465D">
        <w:t xml:space="preserve"> within </w:t>
      </w:r>
      <w:r w:rsidR="00F90B31">
        <w:t>containment</w:t>
      </w:r>
      <w:r w:rsidR="00440FE3" w:rsidRPr="00DD7E53">
        <w:t xml:space="preserve">, identification of SSCs and flood timing, equipment qualification, </w:t>
      </w:r>
      <w:r w:rsidR="007304C0" w:rsidRPr="00DD7E53">
        <w:t>plant tolerance to flooding and the demonstration of ALARP.</w:t>
      </w:r>
      <w:r w:rsidR="00AC0438" w:rsidRPr="00DD7E53">
        <w:t xml:space="preserve"> </w:t>
      </w:r>
      <w:r w:rsidR="00E2431B">
        <w:t xml:space="preserve">These actions are based on UK and international guidance (ref. </w:t>
      </w:r>
      <w:sdt>
        <w:sdtPr>
          <w:id w:val="1970624517"/>
          <w:citation/>
        </w:sdtPr>
        <w:sdtEndPr/>
        <w:sdtContent>
          <w:r w:rsidR="00E2431B">
            <w:fldChar w:fldCharType="begin"/>
          </w:r>
          <w:r w:rsidR="00E2431B">
            <w:instrText xml:space="preserve"> CITATION IAE5 \l 2057 </w:instrText>
          </w:r>
          <w:r w:rsidR="00E2431B">
            <w:fldChar w:fldCharType="separate"/>
          </w:r>
          <w:r w:rsidR="005208CC" w:rsidRPr="005208CC">
            <w:rPr>
              <w:noProof/>
            </w:rPr>
            <w:t>[61]</w:t>
          </w:r>
          <w:r w:rsidR="00E2431B">
            <w:fldChar w:fldCharType="end"/>
          </w:r>
        </w:sdtContent>
      </w:sdt>
      <w:sdt>
        <w:sdtPr>
          <w:id w:val="1182171356"/>
          <w:citation/>
        </w:sdtPr>
        <w:sdtEndPr/>
        <w:sdtContent>
          <w:r w:rsidR="00E2431B">
            <w:fldChar w:fldCharType="begin"/>
          </w:r>
          <w:r w:rsidR="00E2431B">
            <w:instrText xml:space="preserve"> CITATION ONR12 \l 2057 </w:instrText>
          </w:r>
          <w:r w:rsidR="00E2431B">
            <w:fldChar w:fldCharType="separate"/>
          </w:r>
          <w:r w:rsidR="005208CC">
            <w:rPr>
              <w:noProof/>
            </w:rPr>
            <w:t xml:space="preserve"> </w:t>
          </w:r>
          <w:r w:rsidR="005208CC" w:rsidRPr="005208CC">
            <w:rPr>
              <w:noProof/>
            </w:rPr>
            <w:t>[57]</w:t>
          </w:r>
          <w:r w:rsidR="00E2431B">
            <w:fldChar w:fldCharType="end"/>
          </w:r>
        </w:sdtContent>
      </w:sdt>
      <w:r w:rsidR="00E2431B">
        <w:t xml:space="preserve">). </w:t>
      </w:r>
      <w:r w:rsidR="00AC0438" w:rsidRPr="00DD7E53">
        <w:t>RO-HOLTECSMR300-006</w:t>
      </w:r>
      <w:r w:rsidR="00DD7418" w:rsidRPr="00DD7E53">
        <w:t xml:space="preserve"> </w:t>
      </w:r>
      <w:r w:rsidR="00202D23">
        <w:t xml:space="preserve">(ref. </w:t>
      </w:r>
      <w:sdt>
        <w:sdtPr>
          <w:id w:val="772286116"/>
          <w:citation/>
        </w:sdtPr>
        <w:sdtEndPr/>
        <w:sdtContent>
          <w:r w:rsidR="00202D23">
            <w:fldChar w:fldCharType="begin"/>
          </w:r>
          <w:r w:rsidR="00D96D57">
            <w:instrText xml:space="preserve">CITATION ONR20 \l 2057 </w:instrText>
          </w:r>
          <w:r w:rsidR="00202D23">
            <w:fldChar w:fldCharType="separate"/>
          </w:r>
          <w:r w:rsidR="005208CC" w:rsidRPr="005208CC">
            <w:rPr>
              <w:noProof/>
            </w:rPr>
            <w:t>[114]</w:t>
          </w:r>
          <w:r w:rsidR="00202D23">
            <w:fldChar w:fldCharType="end"/>
          </w:r>
        </w:sdtContent>
      </w:sdt>
      <w:r w:rsidR="00202D23">
        <w:t>)</w:t>
      </w:r>
      <w:r w:rsidR="00AC0438" w:rsidRPr="00DD7E53">
        <w:t xml:space="preserve"> was also raised in the structural integrity discipline to seek assurance on</w:t>
      </w:r>
      <w:r w:rsidR="006221EC" w:rsidRPr="00DD7E53">
        <w:t xml:space="preserve"> </w:t>
      </w:r>
      <w:r w:rsidR="00AC0438" w:rsidRPr="00DD7E53">
        <w:t xml:space="preserve">design </w:t>
      </w:r>
      <w:r w:rsidR="006221EC" w:rsidRPr="00DD7E53">
        <w:t xml:space="preserve">aspects </w:t>
      </w:r>
      <w:r w:rsidR="00AC0438" w:rsidRPr="00DD7E53">
        <w:t xml:space="preserve">of the CS. This </w:t>
      </w:r>
      <w:r w:rsidR="00AC0438" w:rsidRPr="00DD7E53">
        <w:lastRenderedPageBreak/>
        <w:t>clearly has a significant impact on the potential failure modes and subsequent potential flooding</w:t>
      </w:r>
      <w:r w:rsidR="002A76B4">
        <w:t xml:space="preserve"> scenarios</w:t>
      </w:r>
      <w:r w:rsidR="00AC0438" w:rsidRPr="00DD7E53">
        <w:t xml:space="preserve"> which require assessment within internal hazards.</w:t>
      </w:r>
    </w:p>
    <w:p w14:paraId="077B276D" w14:textId="67B8FA15" w:rsidR="00C63459" w:rsidRPr="00DD7E53" w:rsidRDefault="00CE2123" w:rsidP="00C63459">
      <w:pPr>
        <w:pStyle w:val="Numberedparagraph"/>
      </w:pPr>
      <w:r w:rsidRPr="00DD7E53">
        <w:t xml:space="preserve">In response to RO-HOLTECSMR300-007, the RP produced </w:t>
      </w:r>
      <w:r w:rsidR="00305E97" w:rsidRPr="00DD7E53">
        <w:t xml:space="preserve">a detailed resolution plan </w:t>
      </w:r>
      <w:r w:rsidR="006C5069">
        <w:t xml:space="preserve">(ref. </w:t>
      </w:r>
      <w:sdt>
        <w:sdtPr>
          <w:id w:val="1052039059"/>
          <w:citation/>
        </w:sdtPr>
        <w:sdtEndPr/>
        <w:sdtContent>
          <w:r w:rsidR="006C5069">
            <w:fldChar w:fldCharType="begin"/>
          </w:r>
          <w:r w:rsidR="00C25E24">
            <w:instrText xml:space="preserve">CITATION Hol26 \l 2057 </w:instrText>
          </w:r>
          <w:r w:rsidR="006C5069">
            <w:fldChar w:fldCharType="separate"/>
          </w:r>
          <w:r w:rsidR="005208CC" w:rsidRPr="005208CC">
            <w:rPr>
              <w:noProof/>
            </w:rPr>
            <w:t>[115]</w:t>
          </w:r>
          <w:r w:rsidR="006C5069">
            <w:fldChar w:fldCharType="end"/>
          </w:r>
        </w:sdtContent>
      </w:sdt>
      <w:r w:rsidR="006C5069">
        <w:t>)</w:t>
      </w:r>
      <w:r w:rsidR="00F56831" w:rsidRPr="00DD7E53">
        <w:t>. The resolution plan identifie</w:t>
      </w:r>
      <w:r w:rsidR="00A60879">
        <w:t>d</w:t>
      </w:r>
      <w:r w:rsidR="00F56831" w:rsidRPr="00DD7E53">
        <w:t xml:space="preserve"> multiple action</w:t>
      </w:r>
      <w:r w:rsidR="00C63459" w:rsidRPr="00DD7E53">
        <w:t>s</w:t>
      </w:r>
      <w:r w:rsidR="00F56831" w:rsidRPr="00DD7E53">
        <w:t xml:space="preserve"> to address</w:t>
      </w:r>
      <w:r w:rsidR="00C63459" w:rsidRPr="00DD7E53">
        <w:t xml:space="preserve"> the RO</w:t>
      </w:r>
      <w:r w:rsidR="003F51D8" w:rsidRPr="00DD7E53">
        <w:t xml:space="preserve"> which the RP plan to evidence across several documents</w:t>
      </w:r>
      <w:r w:rsidR="00540C6C" w:rsidRPr="00DD7E53">
        <w:t xml:space="preserve"> as follows</w:t>
      </w:r>
      <w:r w:rsidR="00B24A9F" w:rsidRPr="00DD7E53">
        <w:t>:</w:t>
      </w:r>
    </w:p>
    <w:p w14:paraId="32AECA79" w14:textId="53E46A8F" w:rsidR="00B24A9F" w:rsidRPr="00DD7E53" w:rsidRDefault="00B24A9F" w:rsidP="00B24A9F">
      <w:pPr>
        <w:pStyle w:val="Bulletlist1"/>
      </w:pPr>
      <w:r w:rsidRPr="00DD7E53">
        <w:t>Update to the Containment Structure System Based View</w:t>
      </w:r>
      <w:r w:rsidR="00540C6C" w:rsidRPr="00DD7E53">
        <w:t xml:space="preserve"> </w:t>
      </w:r>
      <w:r w:rsidR="00186AFE" w:rsidRPr="00DD7E53">
        <w:t>–</w:t>
      </w:r>
      <w:r w:rsidR="00540C6C" w:rsidRPr="00DD7E53">
        <w:t xml:space="preserve"> </w:t>
      </w:r>
      <w:r w:rsidR="00186AFE" w:rsidRPr="00DD7E53">
        <w:t xml:space="preserve">To summarise the golden thread </w:t>
      </w:r>
      <w:r w:rsidR="00A33CD2" w:rsidRPr="00DD7E53">
        <w:t>of the CS safety case</w:t>
      </w:r>
      <w:r w:rsidR="0040793E" w:rsidRPr="00FE0BC6">
        <w:t>;</w:t>
      </w:r>
    </w:p>
    <w:p w14:paraId="14C5ED33" w14:textId="23690011" w:rsidR="00B24A9F" w:rsidRPr="00DD7E53" w:rsidRDefault="00363F89" w:rsidP="00B24A9F">
      <w:pPr>
        <w:pStyle w:val="Bulletlist1"/>
      </w:pPr>
      <w:r w:rsidRPr="00DD7E53">
        <w:t>Production of a Containment Structure Failure Modes Study</w:t>
      </w:r>
      <w:r w:rsidR="00E3396E" w:rsidRPr="00DD7E53">
        <w:t xml:space="preserve"> </w:t>
      </w:r>
      <w:r w:rsidR="007306D1" w:rsidRPr="00DD7E53">
        <w:t>–</w:t>
      </w:r>
      <w:r w:rsidR="00E3396E" w:rsidRPr="00DD7E53">
        <w:t xml:space="preserve"> </w:t>
      </w:r>
      <w:r w:rsidR="007306D1" w:rsidRPr="00DD7E53">
        <w:t xml:space="preserve">To </w:t>
      </w:r>
      <w:r w:rsidR="00E433A7" w:rsidRPr="00DD7E53">
        <w:t xml:space="preserve">present the </w:t>
      </w:r>
      <w:r w:rsidR="0040793E" w:rsidRPr="00DD7E53">
        <w:t>identification</w:t>
      </w:r>
      <w:r w:rsidR="00E433A7" w:rsidRPr="00DD7E53">
        <w:t xml:space="preserve"> and completeness of CS failure modes</w:t>
      </w:r>
      <w:r w:rsidR="0040793E" w:rsidRPr="00DD7E53">
        <w:t>, consider the basis for leak sizes and discuss the sensitivity to analysis parameters</w:t>
      </w:r>
      <w:r w:rsidR="0040793E" w:rsidRPr="00FE0BC6">
        <w:t>;</w:t>
      </w:r>
    </w:p>
    <w:p w14:paraId="08BBDC0E" w14:textId="0AF64F8E" w:rsidR="00363F89" w:rsidRPr="00DD7E53" w:rsidRDefault="00540C6C" w:rsidP="00B24A9F">
      <w:pPr>
        <w:pStyle w:val="Bulletlist1"/>
      </w:pPr>
      <w:r w:rsidRPr="00DD7E53">
        <w:t>Update to the Preliminary Fault Schedule</w:t>
      </w:r>
      <w:r w:rsidR="00E3396E" w:rsidRPr="00DD7E53">
        <w:t xml:space="preserve"> </w:t>
      </w:r>
      <w:r w:rsidR="000855CE" w:rsidRPr="00DD7E53">
        <w:t>–</w:t>
      </w:r>
      <w:r w:rsidR="00E3396E" w:rsidRPr="00DD7E53">
        <w:t xml:space="preserve"> </w:t>
      </w:r>
      <w:r w:rsidR="000855CE" w:rsidRPr="00DD7E53">
        <w:t>To present a schedule of initiating events and bounding initiating events including those in the CS</w:t>
      </w:r>
      <w:r w:rsidR="004D1730">
        <w:t xml:space="preserve"> noting that </w:t>
      </w:r>
      <w:r w:rsidR="00C427F2">
        <w:t xml:space="preserve">I judge that </w:t>
      </w:r>
      <w:r w:rsidR="004D1730">
        <w:t>a complete fault schedule is not required to close the RO</w:t>
      </w:r>
      <w:r w:rsidR="00EC2456" w:rsidRPr="00FE0BC6">
        <w:t>;</w:t>
      </w:r>
    </w:p>
    <w:p w14:paraId="43AA80F9" w14:textId="4CF69F35" w:rsidR="00540C6C" w:rsidRPr="00DD7E53" w:rsidRDefault="00540C6C" w:rsidP="00465288">
      <w:pPr>
        <w:pStyle w:val="Bulletlist1"/>
      </w:pPr>
      <w:r w:rsidRPr="00DD7E53">
        <w:t>Update to the Safety Assessment Handbook</w:t>
      </w:r>
      <w:r w:rsidR="00E3396E" w:rsidRPr="00DD7E53">
        <w:t xml:space="preserve"> – </w:t>
      </w:r>
      <w:r w:rsidR="00465288" w:rsidRPr="00DD7E53">
        <w:t xml:space="preserve">To provide the methodology, or reference the detailed methodology, for </w:t>
      </w:r>
      <w:r w:rsidR="003340FB">
        <w:t xml:space="preserve">a </w:t>
      </w:r>
      <w:r w:rsidR="00465288" w:rsidRPr="00DD7E53">
        <w:t>conservative approach to the deterministic assessment of plant faults, internal hazards and external hazards</w:t>
      </w:r>
      <w:r w:rsidR="00C427F2">
        <w:t>. I judge that a complete safety assessment handbook is not required to close the RO</w:t>
      </w:r>
      <w:r w:rsidR="00CE5A4A">
        <w:t xml:space="preserve"> provided the section covering internal hazards assessment methods is sufficiently mature</w:t>
      </w:r>
      <w:r w:rsidR="00E31C71" w:rsidRPr="00FE0BC6">
        <w:t>;</w:t>
      </w:r>
    </w:p>
    <w:p w14:paraId="33B5F286" w14:textId="4C47C0F2" w:rsidR="00E3396E" w:rsidRPr="00DD7E53" w:rsidRDefault="00E3396E" w:rsidP="00B24A9F">
      <w:pPr>
        <w:pStyle w:val="Bulletlist1"/>
      </w:pPr>
      <w:r w:rsidRPr="00DD7E53">
        <w:t>Production of Internal Flooding Topic Report</w:t>
      </w:r>
      <w:r w:rsidR="00465288" w:rsidRPr="00DD7E53">
        <w:t xml:space="preserve"> – To provide a summary of the results of hazard </w:t>
      </w:r>
      <w:r w:rsidR="00E31C71" w:rsidRPr="00DD7E53">
        <w:t>verification studies including those relating to the CS</w:t>
      </w:r>
      <w:r w:rsidR="00CE5A4A">
        <w:t xml:space="preserve">, noting that I judge that complete flooding </w:t>
      </w:r>
      <w:r w:rsidR="00256022">
        <w:t>hazard analysis</w:t>
      </w:r>
      <w:r w:rsidR="00515D8E">
        <w:t xml:space="preserve"> / verification studies</w:t>
      </w:r>
      <w:r w:rsidR="00256022">
        <w:t xml:space="preserve"> is not required to close the RO provided scenarios involving the annular reservoir are su</w:t>
      </w:r>
      <w:r w:rsidR="00705AB2">
        <w:t>fficiently mature</w:t>
      </w:r>
      <w:r w:rsidR="00E31C71" w:rsidRPr="00FE0BC6">
        <w:t>;</w:t>
      </w:r>
    </w:p>
    <w:p w14:paraId="4F435B08" w14:textId="6709A988" w:rsidR="00E3396E" w:rsidRPr="00DD7E53" w:rsidRDefault="00E3396E" w:rsidP="00B24A9F">
      <w:pPr>
        <w:pStyle w:val="Bulletlist1"/>
      </w:pPr>
      <w:r w:rsidRPr="00DD7E53">
        <w:t>Production of Hazard Verification Studies</w:t>
      </w:r>
      <w:r w:rsidR="00171A67" w:rsidRPr="00DD7E53">
        <w:t xml:space="preserve"> </w:t>
      </w:r>
      <w:r w:rsidR="00EF022D" w:rsidRPr="00DD7E53">
        <w:t>–</w:t>
      </w:r>
      <w:r w:rsidR="00171A67" w:rsidRPr="00DD7E53">
        <w:t xml:space="preserve"> </w:t>
      </w:r>
      <w:r w:rsidR="00EF022D" w:rsidRPr="00DD7E53">
        <w:t xml:space="preserve">To provide the detailed assessment </w:t>
      </w:r>
      <w:r w:rsidR="006957E0" w:rsidRPr="00DD7E53">
        <w:t xml:space="preserve">of hazards originating from or impacting the SMR-300 </w:t>
      </w:r>
      <w:r w:rsidR="00143276">
        <w:t>Essential Safety Features (</w:t>
      </w:r>
      <w:r w:rsidR="006957E0" w:rsidRPr="00DD7E53">
        <w:t>ESFs</w:t>
      </w:r>
      <w:r w:rsidR="00143276">
        <w:t>)</w:t>
      </w:r>
      <w:r w:rsidR="0035547D">
        <w:t xml:space="preserve"> including those relating to the CS</w:t>
      </w:r>
      <w:r w:rsidR="006957E0" w:rsidRPr="00FE0BC6">
        <w:t>;</w:t>
      </w:r>
    </w:p>
    <w:p w14:paraId="6B4EAEF7" w14:textId="652EA7E7" w:rsidR="00E3396E" w:rsidRPr="00DD7E53" w:rsidRDefault="00E3396E" w:rsidP="00B24A9F">
      <w:pPr>
        <w:pStyle w:val="Bulletlist1"/>
      </w:pPr>
      <w:r w:rsidRPr="00DD7E53">
        <w:t>Production of Design Basis Accident Analysis (DBAA)</w:t>
      </w:r>
      <w:r w:rsidR="006957E0" w:rsidRPr="00DD7E53">
        <w:t xml:space="preserve"> </w:t>
      </w:r>
      <w:r w:rsidR="00CE2923" w:rsidRPr="00DD7E53">
        <w:t>–</w:t>
      </w:r>
      <w:r w:rsidR="006957E0" w:rsidRPr="00DD7E53">
        <w:t xml:space="preserve"> </w:t>
      </w:r>
      <w:r w:rsidR="00CE2923" w:rsidRPr="00DD7E53">
        <w:t>To provide the</w:t>
      </w:r>
      <w:r w:rsidR="00DC55D9" w:rsidRPr="00DD7E53">
        <w:t xml:space="preserve"> results of the deterministic assessment of design basis faults</w:t>
      </w:r>
      <w:r w:rsidR="00437529" w:rsidRPr="00FE0BC6">
        <w:t>.</w:t>
      </w:r>
    </w:p>
    <w:p w14:paraId="444325B3" w14:textId="33386C90" w:rsidR="00FB5D2B" w:rsidRPr="00DD7E53" w:rsidRDefault="0026388D" w:rsidP="00FB5830">
      <w:pPr>
        <w:pStyle w:val="Numberedparagraph"/>
      </w:pPr>
      <w:r w:rsidRPr="00DD7E53">
        <w:t>I have assessed the RP</w:t>
      </w:r>
      <w:r w:rsidR="009A6158">
        <w:t>’</w:t>
      </w:r>
      <w:r w:rsidRPr="00DD7E53">
        <w:t xml:space="preserve">s resolution plan and the proposed </w:t>
      </w:r>
      <w:r w:rsidR="006A64D2" w:rsidRPr="00DD7E53">
        <w:t xml:space="preserve">approach to each of the discrete RO actions. I </w:t>
      </w:r>
      <w:r w:rsidR="007B1DDB" w:rsidRPr="00DD7E53">
        <w:t>judge</w:t>
      </w:r>
      <w:r w:rsidR="006A64D2" w:rsidRPr="00DD7E53">
        <w:t xml:space="preserve"> that the R</w:t>
      </w:r>
      <w:r w:rsidR="00AC4EA7" w:rsidRPr="00DD7E53">
        <w:t>P</w:t>
      </w:r>
      <w:r w:rsidR="009A6158">
        <w:t>’</w:t>
      </w:r>
      <w:r w:rsidR="00AC4EA7" w:rsidRPr="00DD7E53">
        <w:t xml:space="preserve">s plan is </w:t>
      </w:r>
      <w:r w:rsidR="007B1DDB" w:rsidRPr="00DD7E53">
        <w:t>thorough</w:t>
      </w:r>
      <w:r w:rsidR="009B0D92">
        <w:t>,</w:t>
      </w:r>
      <w:r w:rsidR="00E1162F">
        <w:t xml:space="preserve"> </w:t>
      </w:r>
      <w:r w:rsidR="00354A92">
        <w:t>it</w:t>
      </w:r>
      <w:r w:rsidR="009B0D92">
        <w:t>s</w:t>
      </w:r>
      <w:r w:rsidR="00354A92">
        <w:t xml:space="preserve"> intent </w:t>
      </w:r>
      <w:r w:rsidR="009A6158">
        <w:t xml:space="preserve">aligns </w:t>
      </w:r>
      <w:r w:rsidR="00E1162F">
        <w:t>UK regulatory expectations and</w:t>
      </w:r>
      <w:r w:rsidR="009A6158">
        <w:t>,</w:t>
      </w:r>
      <w:r w:rsidR="00B85F5C" w:rsidRPr="00DD7E53">
        <w:t xml:space="preserve"> if completed as described</w:t>
      </w:r>
      <w:r w:rsidR="009A6158">
        <w:t>,</w:t>
      </w:r>
      <w:r w:rsidR="00773323">
        <w:t xml:space="preserve"> it</w:t>
      </w:r>
      <w:r w:rsidR="00B85F5C" w:rsidRPr="00DD7E53">
        <w:t xml:space="preserve"> would likely be sufficient to close the actions associated with the RO.</w:t>
      </w:r>
      <w:r w:rsidR="006E1CE3" w:rsidRPr="00DD7E53">
        <w:t xml:space="preserve"> Additionally, I judge that the RO </w:t>
      </w:r>
      <w:r w:rsidR="00DA1760" w:rsidRPr="00DD7E53">
        <w:t xml:space="preserve">recognises the depth of analysis required </w:t>
      </w:r>
      <w:r w:rsidR="00AC7762" w:rsidRPr="00DD7E53">
        <w:t xml:space="preserve">to provide </w:t>
      </w:r>
      <w:r w:rsidR="00DE20C7" w:rsidRPr="00DD7E53">
        <w:t xml:space="preserve">the </w:t>
      </w:r>
      <w:r w:rsidR="00F96F7A" w:rsidRPr="00DD7E53">
        <w:t xml:space="preserve">robust demonstration of </w:t>
      </w:r>
      <w:r w:rsidR="0099115F" w:rsidRPr="00DD7E53">
        <w:t>safety for the CS/AR</w:t>
      </w:r>
      <w:r w:rsidR="00FB5D2B" w:rsidRPr="00DD7E53">
        <w:t>.</w:t>
      </w:r>
    </w:p>
    <w:p w14:paraId="40501ACB" w14:textId="6AA1D608" w:rsidR="00FB5830" w:rsidRPr="00DD7E53" w:rsidRDefault="00FB5830" w:rsidP="00FB5830">
      <w:pPr>
        <w:pStyle w:val="Heading4"/>
      </w:pPr>
      <w:r w:rsidRPr="00DD7E53">
        <w:lastRenderedPageBreak/>
        <w:t xml:space="preserve">Conclusion of </w:t>
      </w:r>
      <w:r w:rsidR="00D5597B" w:rsidRPr="00DD7E53">
        <w:t>Safety Measures and Novel Features Assessment</w:t>
      </w:r>
    </w:p>
    <w:p w14:paraId="2C83D24A" w14:textId="66354285" w:rsidR="00F8366E" w:rsidRPr="00DD7E53" w:rsidRDefault="00A82238" w:rsidP="00F8366E">
      <w:pPr>
        <w:pStyle w:val="Numberedparagraph"/>
      </w:pPr>
      <w:r w:rsidRPr="00DD7E53">
        <w:t xml:space="preserve">I have identified </w:t>
      </w:r>
      <w:r w:rsidRPr="00B056CA">
        <w:t xml:space="preserve">a </w:t>
      </w:r>
      <w:r w:rsidRPr="005F510D">
        <w:t>potential</w:t>
      </w:r>
      <w:r w:rsidR="001E3F00">
        <w:t xml:space="preserve"> </w:t>
      </w:r>
      <w:r w:rsidRPr="00B056CA">
        <w:t>fundamental</w:t>
      </w:r>
      <w:r w:rsidRPr="00DD7E53">
        <w:t xml:space="preserve"> shortfall against</w:t>
      </w:r>
      <w:r w:rsidR="00B837E5">
        <w:t xml:space="preserve"> international RGP (ref. </w:t>
      </w:r>
      <w:sdt>
        <w:sdtPr>
          <w:id w:val="-1322586261"/>
          <w:citation/>
        </w:sdtPr>
        <w:sdtEndPr/>
        <w:sdtContent>
          <w:r w:rsidR="00B837E5">
            <w:fldChar w:fldCharType="begin"/>
          </w:r>
          <w:r w:rsidR="00B837E5">
            <w:instrText xml:space="preserve"> CITATION IAE5 \l 2057 </w:instrText>
          </w:r>
          <w:r w:rsidR="00B837E5">
            <w:fldChar w:fldCharType="separate"/>
          </w:r>
          <w:r w:rsidR="005208CC" w:rsidRPr="005208CC">
            <w:rPr>
              <w:noProof/>
            </w:rPr>
            <w:t>[61]</w:t>
          </w:r>
          <w:r w:rsidR="00B837E5">
            <w:fldChar w:fldCharType="end"/>
          </w:r>
        </w:sdtContent>
      </w:sdt>
      <w:r w:rsidR="00B837E5">
        <w:t>) and UK regulatory expectations,</w:t>
      </w:r>
      <w:r w:rsidRPr="00DD7E53">
        <w:t xml:space="preserve"> primarily SAP</w:t>
      </w:r>
      <w:r w:rsidR="0048447D" w:rsidRPr="00DD7E53">
        <w:t>s EHA.</w:t>
      </w:r>
      <w:r w:rsidR="006B0097" w:rsidRPr="00DD7E53">
        <w:t>3</w:t>
      </w:r>
      <w:r w:rsidR="0048447D" w:rsidRPr="00DD7E53">
        <w:t>, EHA.</w:t>
      </w:r>
      <w:r w:rsidR="006B0097" w:rsidRPr="00DD7E53">
        <w:t>6, EHA.7 and EHA.12</w:t>
      </w:r>
      <w:r w:rsidR="00720185" w:rsidRPr="00DD7E53">
        <w:t xml:space="preserve"> </w:t>
      </w:r>
      <w:r w:rsidR="0048447D" w:rsidRPr="00DD7E53">
        <w:t xml:space="preserve">and </w:t>
      </w:r>
      <w:r w:rsidRPr="00DD7E53">
        <w:t xml:space="preserve">I have raised </w:t>
      </w:r>
      <w:r w:rsidR="00720185" w:rsidRPr="00DD7E53">
        <w:t>RO-HOLTECSMR300-007.</w:t>
      </w:r>
      <w:r w:rsidR="00391B6E" w:rsidRPr="00DD7E53">
        <w:t xml:space="preserve"> The RP ha</w:t>
      </w:r>
      <w:r w:rsidR="002064CF">
        <w:t>s</w:t>
      </w:r>
      <w:r w:rsidR="00391B6E" w:rsidRPr="00DD7E53">
        <w:t xml:space="preserve"> produced a resolution plan to address the actions identified in the RO. I consider thi</w:t>
      </w:r>
      <w:r w:rsidR="00F946BD" w:rsidRPr="00DD7E53">
        <w:t xml:space="preserve">s plan to be adequate </w:t>
      </w:r>
      <w:r w:rsidR="0078561B" w:rsidRPr="00DD7E53">
        <w:t>and judge that if completed as described</w:t>
      </w:r>
      <w:r w:rsidR="00773323">
        <w:t>,</w:t>
      </w:r>
      <w:r w:rsidR="0078561B" w:rsidRPr="00DD7E53">
        <w:t xml:space="preserve"> </w:t>
      </w:r>
      <w:r w:rsidR="00773323">
        <w:t xml:space="preserve">it </w:t>
      </w:r>
      <w:r w:rsidR="0078561B" w:rsidRPr="00DD7E53">
        <w:t>would likely be sufficient to close the RO.</w:t>
      </w:r>
    </w:p>
    <w:p w14:paraId="4A090552" w14:textId="0F427C9E" w:rsidR="00151399" w:rsidRPr="00DD7E53" w:rsidRDefault="00151399" w:rsidP="00151399">
      <w:pPr>
        <w:pStyle w:val="Heading3"/>
      </w:pPr>
      <w:bookmarkStart w:id="23" w:name="_Ref208507381"/>
      <w:bookmarkStart w:id="24" w:name="_Ref208914739"/>
      <w:r w:rsidRPr="00DD7E53">
        <w:t>Plant Layout</w:t>
      </w:r>
      <w:bookmarkEnd w:id="23"/>
      <w:r w:rsidR="006571D9" w:rsidRPr="00DD7E53">
        <w:t xml:space="preserve"> to Support Resilience to Hazards</w:t>
      </w:r>
      <w:bookmarkEnd w:id="24"/>
    </w:p>
    <w:p w14:paraId="316D34BF" w14:textId="1DE65173" w:rsidR="00B074FD" w:rsidRDefault="00AD7EA9" w:rsidP="00AD72B9">
      <w:pPr>
        <w:pStyle w:val="Numberedparagraph"/>
      </w:pPr>
      <w:r>
        <w:t>I sampled the RP</w:t>
      </w:r>
      <w:r w:rsidR="00773323">
        <w:t>’</w:t>
      </w:r>
      <w:r>
        <w:t>s internal and external plant layouts</w:t>
      </w:r>
      <w:r w:rsidRPr="008E5033">
        <w:t xml:space="preserve">. </w:t>
      </w:r>
      <w:r w:rsidR="00CA0E6D" w:rsidRPr="008E5033">
        <w:t xml:space="preserve">ONR expects that the layout of </w:t>
      </w:r>
      <w:r w:rsidR="0081421E" w:rsidRPr="008E5033">
        <w:t xml:space="preserve">sites and facilities </w:t>
      </w:r>
      <w:r w:rsidR="008F47C9" w:rsidRPr="008E5033">
        <w:t>should be such that the</w:t>
      </w:r>
      <w:r w:rsidR="00C85A93" w:rsidRPr="008E5033">
        <w:t xml:space="preserve"> </w:t>
      </w:r>
      <w:r w:rsidR="007138BD" w:rsidRPr="008E5033">
        <w:t>effects of faults or</w:t>
      </w:r>
      <w:r w:rsidR="007138BD" w:rsidRPr="00DD7E53">
        <w:t xml:space="preserve"> accidents is minimised. With respect to hazards this is primarily achieved through the use of segregation and separation of hazard sources from SSCs. </w:t>
      </w:r>
      <w:r w:rsidR="00993377" w:rsidRPr="00DD7E53">
        <w:t xml:space="preserve">This expectation is captured in SAP ELO.4 and </w:t>
      </w:r>
      <w:r w:rsidR="00320C86" w:rsidRPr="00DD7E53">
        <w:t xml:space="preserve">international guidance such as IAEA SSG-64 </w:t>
      </w:r>
      <w:r w:rsidR="003D3B1D">
        <w:t xml:space="preserve">(ref. </w:t>
      </w:r>
      <w:sdt>
        <w:sdtPr>
          <w:id w:val="-2049057459"/>
          <w:citation/>
        </w:sdtPr>
        <w:sdtEndPr/>
        <w:sdtContent>
          <w:r w:rsidR="003D3B1D">
            <w:fldChar w:fldCharType="begin"/>
          </w:r>
          <w:r w:rsidR="003D3B1D">
            <w:instrText xml:space="preserve"> CITATION IAE5 \l 2057 </w:instrText>
          </w:r>
          <w:r w:rsidR="003D3B1D">
            <w:fldChar w:fldCharType="separate"/>
          </w:r>
          <w:r w:rsidR="005208CC" w:rsidRPr="005208CC">
            <w:rPr>
              <w:noProof/>
            </w:rPr>
            <w:t>[61]</w:t>
          </w:r>
          <w:r w:rsidR="003D3B1D">
            <w:fldChar w:fldCharType="end"/>
          </w:r>
        </w:sdtContent>
      </w:sdt>
      <w:r w:rsidR="003D3B1D">
        <w:t>)</w:t>
      </w:r>
      <w:r w:rsidR="00320C86" w:rsidRPr="00DD7E53">
        <w:t xml:space="preserve">. </w:t>
      </w:r>
      <w:r w:rsidR="00014BCF" w:rsidRPr="00DD7E53">
        <w:t xml:space="preserve">ONR also expects the defence in depth principle to be applied to hazards which can include layout aspects such as </w:t>
      </w:r>
      <w:r w:rsidR="004964F7" w:rsidRPr="00DD7E53">
        <w:t>the design of lifting paths or orientation of equipment.</w:t>
      </w:r>
      <w:r w:rsidR="002431B5" w:rsidRPr="00DD7E53">
        <w:t xml:space="preserve"> </w:t>
      </w:r>
      <w:r w:rsidR="007C19F6" w:rsidRPr="00DD7E53">
        <w:t>This expectation is captured in SAP EKP.3 and EHA.6.</w:t>
      </w:r>
    </w:p>
    <w:p w14:paraId="2806BF99" w14:textId="0836DC22" w:rsidR="00A73247" w:rsidRPr="00DD7E53" w:rsidRDefault="00A73247" w:rsidP="000A6509">
      <w:pPr>
        <w:pStyle w:val="Numberedparagraph"/>
      </w:pPr>
      <w:r>
        <w:t xml:space="preserve">Chapter </w:t>
      </w:r>
      <w:r w:rsidR="00CC086A">
        <w:t>A</w:t>
      </w:r>
      <w:r>
        <w:t xml:space="preserve">2 </w:t>
      </w:r>
      <w:r w:rsidR="00385C2F">
        <w:t xml:space="preserve">(ref. </w:t>
      </w:r>
      <w:sdt>
        <w:sdtPr>
          <w:id w:val="-1856334664"/>
          <w:citation/>
        </w:sdtPr>
        <w:sdtEndPr/>
        <w:sdtContent>
          <w:r w:rsidR="00385C2F">
            <w:fldChar w:fldCharType="begin"/>
          </w:r>
          <w:r w:rsidR="00385C2F">
            <w:instrText xml:space="preserve"> CITATION PSRChapterA2 \l 2057 </w:instrText>
          </w:r>
          <w:r w:rsidR="00385C2F">
            <w:fldChar w:fldCharType="separate"/>
          </w:r>
          <w:r w:rsidR="005208CC" w:rsidRPr="005208CC">
            <w:rPr>
              <w:noProof/>
            </w:rPr>
            <w:t>[2]</w:t>
          </w:r>
          <w:r w:rsidR="00385C2F">
            <w:fldChar w:fldCharType="end"/>
          </w:r>
        </w:sdtContent>
      </w:sdt>
      <w:r w:rsidR="00385C2F">
        <w:t xml:space="preserve">) </w:t>
      </w:r>
      <w:r w:rsidRPr="00DD7E53">
        <w:t>of the PSR describes both the internal and external layout of the generic SMR-300 design. The chapter describes that the internal layout of the plant is driven primarily from the top level safety and design principles defined for the project. The impact of these principles on the plant layout has been further described within cross-cutting regulatory engagements (ref.</w:t>
      </w:r>
      <w:r w:rsidR="00420E50">
        <w:t xml:space="preserve"> </w:t>
      </w:r>
      <w:sdt>
        <w:sdtPr>
          <w:id w:val="-939054654"/>
          <w:citation/>
        </w:sdtPr>
        <w:sdtEndPr/>
        <w:sdtContent>
          <w:r w:rsidR="00420E50">
            <w:fldChar w:fldCharType="begin"/>
          </w:r>
          <w:r w:rsidR="00420E50">
            <w:instrText xml:space="preserve"> CITATION ONR18 \l 2057 </w:instrText>
          </w:r>
          <w:r w:rsidR="00420E50">
            <w:fldChar w:fldCharType="separate"/>
          </w:r>
          <w:r w:rsidR="005208CC" w:rsidRPr="005208CC">
            <w:rPr>
              <w:noProof/>
            </w:rPr>
            <w:t>[116]</w:t>
          </w:r>
          <w:r w:rsidR="00420E50">
            <w:fldChar w:fldCharType="end"/>
          </w:r>
        </w:sdtContent>
      </w:sdt>
      <w:r w:rsidRPr="00DD7E53">
        <w:t xml:space="preserve">). The RP explained that the requirement to utilise passive cooling and natural forces necessitated that large bodies of water were included within the design, principally the AR and the PCMWT. The PCMWT is required to be higher than the RPV to allow for gravity fed cooling following reactor depressurisation. Additionally, Chapter </w:t>
      </w:r>
      <w:r w:rsidR="00CC086A">
        <w:t>A</w:t>
      </w:r>
      <w:r w:rsidRPr="00DD7E53">
        <w:t xml:space="preserve">2 of the PSR describes that the pressuriser is sized to increase the operational margin of the SMR-300 and eliminate the need </w:t>
      </w:r>
      <w:r w:rsidR="009C40DD">
        <w:t>for</w:t>
      </w:r>
      <w:r w:rsidRPr="00DD7E53">
        <w:t xml:space="preserve"> power operated relief valves. The sizing of these vessels alongside other required equipment for plant operation effectively sets the height and width of the CS.</w:t>
      </w:r>
      <w:r w:rsidR="00396FE3">
        <w:t xml:space="preserve"> Whilst I accept the described philosophies</w:t>
      </w:r>
      <w:r w:rsidR="00A56064">
        <w:t xml:space="preserve"> do</w:t>
      </w:r>
      <w:r w:rsidR="00396FE3">
        <w:t xml:space="preserve"> </w:t>
      </w:r>
      <w:r w:rsidR="00F411DB">
        <w:t>improve aspects of nuclear safety</w:t>
      </w:r>
      <w:r w:rsidR="00C06EED">
        <w:t>,</w:t>
      </w:r>
      <w:r w:rsidR="00E04943">
        <w:t xml:space="preserve"> particularly a reduction in the required number of penetration</w:t>
      </w:r>
      <w:r w:rsidR="00F32F97">
        <w:t>s</w:t>
      </w:r>
      <w:r w:rsidR="00E04943">
        <w:t xml:space="preserve"> through containment</w:t>
      </w:r>
      <w:r w:rsidR="00F411DB">
        <w:t xml:space="preserve"> </w:t>
      </w:r>
      <w:r w:rsidR="00F32F97">
        <w:t xml:space="preserve">for e.g. core flooder systems, </w:t>
      </w:r>
      <w:r w:rsidR="00F411DB">
        <w:t xml:space="preserve">they do also introduce new </w:t>
      </w:r>
      <w:r w:rsidR="00F842CE">
        <w:t>internal hazard sources such as internal flooding or more energetic dropped loads</w:t>
      </w:r>
      <w:r w:rsidRPr="00DD7E53">
        <w:t>.</w:t>
      </w:r>
    </w:p>
    <w:p w14:paraId="5BE5B02A" w14:textId="1F7C5112" w:rsidR="00910736" w:rsidRPr="00DD7E53" w:rsidRDefault="00910736" w:rsidP="00AD72B9">
      <w:pPr>
        <w:pStyle w:val="Numberedparagraph"/>
      </w:pPr>
      <w:r w:rsidRPr="00DD7E53">
        <w:t xml:space="preserve">The RP described its general approach to the separation </w:t>
      </w:r>
      <w:r w:rsidR="001404F0" w:rsidRPr="00DD7E53">
        <w:t xml:space="preserve">and segregation of equipment </w:t>
      </w:r>
      <w:r w:rsidRPr="00DD7E53">
        <w:t xml:space="preserve">within </w:t>
      </w:r>
      <w:r w:rsidR="001B248F">
        <w:t>its</w:t>
      </w:r>
      <w:r w:rsidRPr="00DD7E53">
        <w:t xml:space="preserve"> SMR-300 design standard for grouping and separation</w:t>
      </w:r>
      <w:r w:rsidR="001404F0" w:rsidRPr="00DD7E53">
        <w:t xml:space="preserve"> </w:t>
      </w:r>
      <w:r w:rsidR="00E008C2">
        <w:t xml:space="preserve">(ref. </w:t>
      </w:r>
      <w:sdt>
        <w:sdtPr>
          <w:id w:val="1826395649"/>
          <w:citation/>
        </w:sdtPr>
        <w:sdtEndPr/>
        <w:sdtContent>
          <w:r w:rsidR="00E008C2">
            <w:fldChar w:fldCharType="begin"/>
          </w:r>
          <w:r w:rsidR="00E008C2">
            <w:instrText xml:space="preserve"> CITATION Hol31 \l 2057 </w:instrText>
          </w:r>
          <w:r w:rsidR="00E008C2">
            <w:fldChar w:fldCharType="separate"/>
          </w:r>
          <w:r w:rsidR="005208CC" w:rsidRPr="005208CC">
            <w:rPr>
              <w:noProof/>
            </w:rPr>
            <w:t>[80]</w:t>
          </w:r>
          <w:r w:rsidR="00E008C2">
            <w:fldChar w:fldCharType="end"/>
          </w:r>
        </w:sdtContent>
      </w:sdt>
      <w:r w:rsidR="00E008C2">
        <w:t>)</w:t>
      </w:r>
      <w:r w:rsidR="001404F0" w:rsidRPr="00DD7E53">
        <w:t>. The RP</w:t>
      </w:r>
      <w:r w:rsidR="00323C99" w:rsidRPr="00DD7E53">
        <w:t xml:space="preserve"> </w:t>
      </w:r>
      <w:r w:rsidR="005B3474">
        <w:t xml:space="preserve">has </w:t>
      </w:r>
      <w:r w:rsidR="00323C99" w:rsidRPr="00DD7E53">
        <w:t>identifie</w:t>
      </w:r>
      <w:r w:rsidR="00BD38F1">
        <w:t>d</w:t>
      </w:r>
      <w:r w:rsidR="00323C99" w:rsidRPr="00DD7E53">
        <w:t xml:space="preserve"> </w:t>
      </w:r>
      <w:r w:rsidR="005B3474">
        <w:t xml:space="preserve">that separation </w:t>
      </w:r>
      <w:r w:rsidR="00323C99" w:rsidRPr="00DD7E53">
        <w:t xml:space="preserve">is required to assure protection </w:t>
      </w:r>
      <w:r w:rsidR="00290794">
        <w:t xml:space="preserve">from a sub-set of hazards </w:t>
      </w:r>
      <w:r w:rsidR="007161D9" w:rsidRPr="00DD7E53">
        <w:t>and also identifies four general methods</w:t>
      </w:r>
      <w:r w:rsidR="002D2C46" w:rsidRPr="00DD7E53">
        <w:t xml:space="preserve"> of implementation</w:t>
      </w:r>
      <w:r w:rsidR="007161D9" w:rsidRPr="00DD7E53">
        <w:t xml:space="preserve">, these being plant arrangement (layout), barriers, spatial </w:t>
      </w:r>
      <w:r w:rsidR="00E84972" w:rsidRPr="00DD7E53">
        <w:t xml:space="preserve">separation and hardening of equipment. </w:t>
      </w:r>
      <w:r w:rsidR="00836130">
        <w:t>Through my assessment I noted that t</w:t>
      </w:r>
      <w:r w:rsidR="00E84972" w:rsidRPr="00DD7E53">
        <w:t xml:space="preserve">he </w:t>
      </w:r>
      <w:r w:rsidR="00836130">
        <w:t>RP</w:t>
      </w:r>
      <w:r w:rsidR="0087381C">
        <w:t>’</w:t>
      </w:r>
      <w:r w:rsidR="00836130">
        <w:t xml:space="preserve">s </w:t>
      </w:r>
      <w:r w:rsidR="00E84972" w:rsidRPr="00DD7E53">
        <w:t xml:space="preserve">design standard </w:t>
      </w:r>
      <w:r w:rsidR="00AD7EA9">
        <w:t>(ref.</w:t>
      </w:r>
      <w:r w:rsidR="00420E50">
        <w:t xml:space="preserve"> </w:t>
      </w:r>
      <w:sdt>
        <w:sdtPr>
          <w:id w:val="1017497681"/>
          <w:citation/>
        </w:sdtPr>
        <w:sdtEndPr/>
        <w:sdtContent>
          <w:r w:rsidR="00417EAA">
            <w:fldChar w:fldCharType="begin"/>
          </w:r>
          <w:r w:rsidR="00417EAA">
            <w:instrText xml:space="preserve"> CITATION Hol31 \l 2057 </w:instrText>
          </w:r>
          <w:r w:rsidR="00417EAA">
            <w:fldChar w:fldCharType="separate"/>
          </w:r>
          <w:r w:rsidR="005208CC" w:rsidRPr="005208CC">
            <w:rPr>
              <w:noProof/>
            </w:rPr>
            <w:t>[80]</w:t>
          </w:r>
          <w:r w:rsidR="00417EAA">
            <w:fldChar w:fldCharType="end"/>
          </w:r>
        </w:sdtContent>
      </w:sdt>
      <w:r w:rsidR="00AD7EA9">
        <w:t xml:space="preserve">) </w:t>
      </w:r>
      <w:r w:rsidR="00E84972" w:rsidRPr="00DD7E53">
        <w:t xml:space="preserve">is not inclusive of all </w:t>
      </w:r>
      <w:r w:rsidR="00836130">
        <w:t xml:space="preserve">the internal </w:t>
      </w:r>
      <w:r w:rsidR="00FE507D" w:rsidRPr="00DD7E53">
        <w:t xml:space="preserve">hazards which are identified in Chapter </w:t>
      </w:r>
      <w:r w:rsidR="0005241D">
        <w:t>B</w:t>
      </w:r>
      <w:r w:rsidR="00FE507D" w:rsidRPr="00DD7E53">
        <w:t xml:space="preserve">22 of </w:t>
      </w:r>
      <w:r w:rsidR="00836130">
        <w:t>its</w:t>
      </w:r>
      <w:r w:rsidR="00FE507D" w:rsidRPr="00DD7E53">
        <w:t xml:space="preserve"> PSR </w:t>
      </w:r>
      <w:r w:rsidR="008134E2">
        <w:t xml:space="preserve">(ref. </w:t>
      </w:r>
      <w:sdt>
        <w:sdtPr>
          <w:id w:val="1201216903"/>
          <w:citation/>
        </w:sdtPr>
        <w:sdtEndPr/>
        <w:sdtContent>
          <w:r w:rsidR="008134E2">
            <w:fldChar w:fldCharType="begin"/>
          </w:r>
          <w:r w:rsidR="008134E2">
            <w:instrText xml:space="preserve"> CITATION PSRB22 \l 2057 </w:instrText>
          </w:r>
          <w:r w:rsidR="008134E2">
            <w:fldChar w:fldCharType="separate"/>
          </w:r>
          <w:r w:rsidR="005208CC" w:rsidRPr="005208CC">
            <w:rPr>
              <w:noProof/>
            </w:rPr>
            <w:t>[24]</w:t>
          </w:r>
          <w:r w:rsidR="008134E2">
            <w:fldChar w:fldCharType="end"/>
          </w:r>
        </w:sdtContent>
      </w:sdt>
      <w:r w:rsidR="008134E2">
        <w:t>)</w:t>
      </w:r>
      <w:r w:rsidR="008A3433" w:rsidRPr="00DD7E53">
        <w:t xml:space="preserve">. I </w:t>
      </w:r>
      <w:r w:rsidR="008334A9">
        <w:t xml:space="preserve">queried </w:t>
      </w:r>
      <w:r w:rsidR="008334A9">
        <w:lastRenderedPageBreak/>
        <w:t xml:space="preserve">this point </w:t>
      </w:r>
      <w:r w:rsidR="00666F9A" w:rsidRPr="00DD7E53">
        <w:t>through</w:t>
      </w:r>
      <w:r w:rsidR="008A3433" w:rsidRPr="00DD7E53">
        <w:t xml:space="preserve"> RQ-</w:t>
      </w:r>
      <w:r w:rsidR="00666F9A" w:rsidRPr="00DD7E53">
        <w:t xml:space="preserve">01803 </w:t>
      </w:r>
      <w:r w:rsidR="008134E2">
        <w:t xml:space="preserve">(ref. </w:t>
      </w:r>
      <w:sdt>
        <w:sdtPr>
          <w:id w:val="1356619851"/>
          <w:citation/>
        </w:sdtPr>
        <w:sdtEndPr/>
        <w:sdtContent>
          <w:r w:rsidR="008134E2">
            <w:fldChar w:fldCharType="begin"/>
          </w:r>
          <w:r w:rsidR="008134E2">
            <w:instrText xml:space="preserve"> CITATION ONR16 \l 2057 </w:instrText>
          </w:r>
          <w:r w:rsidR="008134E2">
            <w:fldChar w:fldCharType="separate"/>
          </w:r>
          <w:r w:rsidR="005208CC" w:rsidRPr="005208CC">
            <w:rPr>
              <w:noProof/>
            </w:rPr>
            <w:t>[78]</w:t>
          </w:r>
          <w:r w:rsidR="008134E2">
            <w:fldChar w:fldCharType="end"/>
          </w:r>
        </w:sdtContent>
      </w:sdt>
      <w:r w:rsidR="008134E2">
        <w:t>)</w:t>
      </w:r>
      <w:r w:rsidR="00666F9A" w:rsidRPr="00DD7E53">
        <w:t xml:space="preserve"> </w:t>
      </w:r>
      <w:r w:rsidR="00EC0784">
        <w:t>and</w:t>
      </w:r>
      <w:r w:rsidR="00EC0784" w:rsidRPr="00DD7E53">
        <w:t xml:space="preserve"> </w:t>
      </w:r>
      <w:r w:rsidR="00666F9A" w:rsidRPr="00DD7E53">
        <w:t>the RP confirmed that UK hazard assessment submissions would</w:t>
      </w:r>
      <w:r w:rsidR="00AC6934" w:rsidRPr="00DD7E53">
        <w:t xml:space="preserve"> consider all identified hazards</w:t>
      </w:r>
      <w:r w:rsidR="00D054D4" w:rsidRPr="00DD7E53">
        <w:t>.</w:t>
      </w:r>
    </w:p>
    <w:p w14:paraId="2BFC414D" w14:textId="74EDADF7" w:rsidR="0021599C" w:rsidRPr="00DD7E53" w:rsidRDefault="00187DE3" w:rsidP="00AD72B9">
      <w:pPr>
        <w:pStyle w:val="Numberedparagraph"/>
      </w:pPr>
      <w:r>
        <w:t>My assessment identified that t</w:t>
      </w:r>
      <w:r w:rsidR="0021599C" w:rsidRPr="00DD7E53">
        <w:t xml:space="preserve">he </w:t>
      </w:r>
      <w:r w:rsidR="00210E82" w:rsidRPr="00DD7E53">
        <w:t xml:space="preserve">RP has </w:t>
      </w:r>
      <w:r w:rsidR="00FC0C8F" w:rsidRPr="00DD7E53">
        <w:t>a large number of</w:t>
      </w:r>
      <w:r w:rsidR="00210E82" w:rsidRPr="00DD7E53">
        <w:t xml:space="preserve"> requirements for grouping and separation </w:t>
      </w:r>
      <w:r w:rsidR="00EC0784">
        <w:t xml:space="preserve">(ref. </w:t>
      </w:r>
      <w:sdt>
        <w:sdtPr>
          <w:id w:val="-1961555939"/>
          <w:citation/>
        </w:sdtPr>
        <w:sdtEndPr/>
        <w:sdtContent>
          <w:r w:rsidR="00EC0784">
            <w:fldChar w:fldCharType="begin"/>
          </w:r>
          <w:r w:rsidR="00EC0784">
            <w:instrText xml:space="preserve"> CITATION Hol31 \l 2057 </w:instrText>
          </w:r>
          <w:r w:rsidR="00EC0784">
            <w:fldChar w:fldCharType="separate"/>
          </w:r>
          <w:r w:rsidR="005208CC" w:rsidRPr="005208CC">
            <w:rPr>
              <w:noProof/>
            </w:rPr>
            <w:t>[80]</w:t>
          </w:r>
          <w:r w:rsidR="00EC0784">
            <w:fldChar w:fldCharType="end"/>
          </w:r>
        </w:sdtContent>
      </w:sdt>
      <w:r w:rsidR="00EC0784">
        <w:t xml:space="preserve">) </w:t>
      </w:r>
      <w:r w:rsidR="00F014BC" w:rsidRPr="00DD7E53">
        <w:t xml:space="preserve">which </w:t>
      </w:r>
      <w:r>
        <w:t>have been</w:t>
      </w:r>
      <w:r w:rsidR="00F014BC" w:rsidRPr="00DD7E53">
        <w:t xml:space="preserve"> based on </w:t>
      </w:r>
      <w:r w:rsidR="00F035F7" w:rsidRPr="00DD7E53">
        <w:t xml:space="preserve">US design guidance </w:t>
      </w:r>
      <w:r w:rsidR="00DE6CDA" w:rsidRPr="00DD7E53">
        <w:t xml:space="preserve">such as </w:t>
      </w:r>
      <w:r w:rsidR="00F035F7" w:rsidRPr="00DD7E53">
        <w:t>RG1.189</w:t>
      </w:r>
      <w:r w:rsidR="00A80D1D">
        <w:t xml:space="preserve"> (ref. </w:t>
      </w:r>
      <w:sdt>
        <w:sdtPr>
          <w:id w:val="980044369"/>
          <w:citation/>
        </w:sdtPr>
        <w:sdtEndPr/>
        <w:sdtContent>
          <w:r w:rsidR="00A80D1D">
            <w:fldChar w:fldCharType="begin"/>
          </w:r>
          <w:r w:rsidR="00A80D1D">
            <w:instrText xml:space="preserve"> CITATION USN1 \l 2057 </w:instrText>
          </w:r>
          <w:r w:rsidR="00A80D1D">
            <w:fldChar w:fldCharType="separate"/>
          </w:r>
          <w:r w:rsidR="005208CC" w:rsidRPr="005208CC">
            <w:rPr>
              <w:noProof/>
            </w:rPr>
            <w:t>[93]</w:t>
          </w:r>
          <w:r w:rsidR="00A80D1D">
            <w:fldChar w:fldCharType="end"/>
          </w:r>
        </w:sdtContent>
      </w:sdt>
      <w:r w:rsidR="00A80D1D">
        <w:t>)</w:t>
      </w:r>
      <w:r w:rsidR="00B514AD" w:rsidRPr="00DD7E53">
        <w:t>, RG1.115</w:t>
      </w:r>
      <w:r w:rsidR="00A80D1D">
        <w:t xml:space="preserve"> </w:t>
      </w:r>
      <w:r w:rsidR="00202D23">
        <w:t xml:space="preserve">(ref. </w:t>
      </w:r>
      <w:sdt>
        <w:sdtPr>
          <w:id w:val="-271017030"/>
          <w:citation/>
        </w:sdtPr>
        <w:sdtEndPr/>
        <w:sdtContent>
          <w:r w:rsidR="00202D23">
            <w:fldChar w:fldCharType="begin"/>
          </w:r>
          <w:r w:rsidR="00202D23">
            <w:instrText xml:space="preserve"> CITATION USN2 \l 2057 </w:instrText>
          </w:r>
          <w:r w:rsidR="00202D23">
            <w:fldChar w:fldCharType="separate"/>
          </w:r>
          <w:r w:rsidR="005208CC" w:rsidRPr="005208CC">
            <w:rPr>
              <w:noProof/>
            </w:rPr>
            <w:t>[117]</w:t>
          </w:r>
          <w:r w:rsidR="00202D23">
            <w:fldChar w:fldCharType="end"/>
          </w:r>
        </w:sdtContent>
      </w:sdt>
      <w:r w:rsidR="00202D23">
        <w:t>)</w:t>
      </w:r>
      <w:r w:rsidR="00DE6CDA" w:rsidRPr="00DD7E53">
        <w:t xml:space="preserve"> and IEEE </w:t>
      </w:r>
      <w:r w:rsidR="00DE6CDA" w:rsidRPr="00202D23">
        <w:t>384</w:t>
      </w:r>
      <w:r w:rsidR="00C8052A" w:rsidRPr="00202D23">
        <w:t xml:space="preserve"> (ref. </w:t>
      </w:r>
      <w:sdt>
        <w:sdtPr>
          <w:id w:val="-832213275"/>
          <w:citation/>
        </w:sdtPr>
        <w:sdtEndPr/>
        <w:sdtContent>
          <w:r w:rsidR="00202D23" w:rsidRPr="00202D23">
            <w:fldChar w:fldCharType="begin"/>
          </w:r>
          <w:r w:rsidR="00202D23" w:rsidRPr="00202D23">
            <w:instrText xml:space="preserve"> CITATION IEE \l 2057 </w:instrText>
          </w:r>
          <w:r w:rsidR="00202D23" w:rsidRPr="00202D23">
            <w:fldChar w:fldCharType="separate"/>
          </w:r>
          <w:r w:rsidR="005208CC" w:rsidRPr="005208CC">
            <w:rPr>
              <w:noProof/>
            </w:rPr>
            <w:t>[98]</w:t>
          </w:r>
          <w:r w:rsidR="00202D23" w:rsidRPr="00202D23">
            <w:fldChar w:fldCharType="end"/>
          </w:r>
        </w:sdtContent>
      </w:sdt>
      <w:r w:rsidR="00C8052A" w:rsidRPr="00202D23">
        <w:t>)</w:t>
      </w:r>
      <w:r w:rsidR="00DE6CDA" w:rsidRPr="00202D23">
        <w:t>.</w:t>
      </w:r>
      <w:r w:rsidR="00DE6CDA" w:rsidRPr="00DD7E53">
        <w:t xml:space="preserve"> </w:t>
      </w:r>
      <w:r w:rsidR="00A958F9" w:rsidRPr="00DD7E53">
        <w:t>The</w:t>
      </w:r>
      <w:r w:rsidR="008A191D" w:rsidRPr="00DD7E53">
        <w:t xml:space="preserve"> RP has</w:t>
      </w:r>
      <w:r w:rsidR="00A958F9" w:rsidRPr="00DD7E53">
        <w:t xml:space="preserve"> converted</w:t>
      </w:r>
      <w:r w:rsidR="008A191D" w:rsidRPr="00DD7E53">
        <w:t xml:space="preserve"> the identified requirements</w:t>
      </w:r>
      <w:r w:rsidR="00A958F9" w:rsidRPr="00DD7E53">
        <w:t xml:space="preserve"> into a set of criteria </w:t>
      </w:r>
      <w:r w:rsidR="008A191D" w:rsidRPr="00DD7E53">
        <w:t xml:space="preserve">for discrete hazards such as pipe break, missile and fire. </w:t>
      </w:r>
      <w:r w:rsidR="00096411">
        <w:t xml:space="preserve">I have assessed </w:t>
      </w:r>
      <w:r w:rsidR="00610BBE">
        <w:t xml:space="preserve">these </w:t>
      </w:r>
      <w:r w:rsidR="00A15EA0">
        <w:t>criteria</w:t>
      </w:r>
      <w:r w:rsidR="00096411">
        <w:t xml:space="preserve"> and I am content that t</w:t>
      </w:r>
      <w:r w:rsidR="00DB1508" w:rsidRPr="00DD7E53">
        <w:t>he identified criteria are extensive</w:t>
      </w:r>
      <w:r w:rsidR="00B469B9">
        <w:t xml:space="preserve"> and that the RP has</w:t>
      </w:r>
      <w:r w:rsidR="00E11C53" w:rsidRPr="00DD7E53">
        <w:t xml:space="preserve"> state</w:t>
      </w:r>
      <w:r w:rsidR="008E42C8">
        <w:t>d</w:t>
      </w:r>
      <w:r w:rsidR="00E11C53" w:rsidRPr="00DD7E53">
        <w:t xml:space="preserve"> that any departures from the </w:t>
      </w:r>
      <w:r w:rsidR="006A3A8A" w:rsidRPr="00DD7E53">
        <w:t xml:space="preserve">regulations or alternative compliance with requirements shall be identified and justified during </w:t>
      </w:r>
      <w:r w:rsidR="00A15EA0">
        <w:t>its</w:t>
      </w:r>
      <w:r w:rsidR="006A3A8A" w:rsidRPr="00DD7E53">
        <w:t xml:space="preserve"> design process. </w:t>
      </w:r>
      <w:r w:rsidR="002B7723" w:rsidRPr="00DD7E53">
        <w:t xml:space="preserve">I </w:t>
      </w:r>
      <w:r w:rsidR="00A15EA0">
        <w:t>queried</w:t>
      </w:r>
      <w:r w:rsidR="002B7723" w:rsidRPr="00DD7E53">
        <w:t xml:space="preserve"> the RP on the </w:t>
      </w:r>
      <w:r w:rsidR="00B11D7D" w:rsidRPr="00DD7E53">
        <w:t xml:space="preserve">status of this work within RQ-01803 </w:t>
      </w:r>
      <w:r w:rsidR="00C8052A">
        <w:t xml:space="preserve">(ref. </w:t>
      </w:r>
      <w:sdt>
        <w:sdtPr>
          <w:id w:val="-1100865527"/>
          <w:citation/>
        </w:sdtPr>
        <w:sdtEndPr/>
        <w:sdtContent>
          <w:r w:rsidR="00C8052A">
            <w:fldChar w:fldCharType="begin"/>
          </w:r>
          <w:r w:rsidR="00C8052A">
            <w:instrText xml:space="preserve"> CITATION ONR16 \l 2057 </w:instrText>
          </w:r>
          <w:r w:rsidR="00C8052A">
            <w:fldChar w:fldCharType="separate"/>
          </w:r>
          <w:r w:rsidR="005208CC" w:rsidRPr="005208CC">
            <w:rPr>
              <w:noProof/>
            </w:rPr>
            <w:t>[78]</w:t>
          </w:r>
          <w:r w:rsidR="00C8052A">
            <w:fldChar w:fldCharType="end"/>
          </w:r>
        </w:sdtContent>
      </w:sdt>
      <w:r w:rsidR="00C8052A">
        <w:t>)</w:t>
      </w:r>
      <w:r w:rsidR="00B11D7D" w:rsidRPr="00DD7E53">
        <w:t xml:space="preserve"> </w:t>
      </w:r>
      <w:r w:rsidR="00AA74BD">
        <w:t>and</w:t>
      </w:r>
      <w:r w:rsidR="00AA74BD" w:rsidRPr="00DD7E53">
        <w:t xml:space="preserve"> </w:t>
      </w:r>
      <w:r w:rsidR="00B11D7D" w:rsidRPr="00DD7E53">
        <w:t xml:space="preserve">the RP </w:t>
      </w:r>
      <w:r w:rsidR="00AA74BD">
        <w:t>responded</w:t>
      </w:r>
      <w:r w:rsidR="00AA74BD" w:rsidRPr="00DD7E53">
        <w:t xml:space="preserve"> </w:t>
      </w:r>
      <w:r w:rsidR="00B11D7D" w:rsidRPr="00DD7E53">
        <w:t>that no</w:t>
      </w:r>
      <w:r w:rsidR="009D1814" w:rsidRPr="00DD7E53">
        <w:t xml:space="preserve"> departures were currently planned or identified.</w:t>
      </w:r>
    </w:p>
    <w:p w14:paraId="7078CFE2" w14:textId="0591A9CD" w:rsidR="00AD72B9" w:rsidRPr="00DD7E53" w:rsidRDefault="00A15EA0" w:rsidP="00AD72B9">
      <w:pPr>
        <w:pStyle w:val="Numberedparagraph"/>
      </w:pPr>
      <w:r>
        <w:t>I note that t</w:t>
      </w:r>
      <w:r w:rsidR="00E27DBE" w:rsidRPr="00DD7E53">
        <w:t xml:space="preserve">he RP </w:t>
      </w:r>
      <w:r w:rsidR="0081545F">
        <w:t>provided</w:t>
      </w:r>
      <w:r w:rsidR="00E27DBE" w:rsidRPr="00DD7E53">
        <w:t xml:space="preserve"> some</w:t>
      </w:r>
      <w:r w:rsidR="0081545F">
        <w:t xml:space="preserve"> example</w:t>
      </w:r>
      <w:r w:rsidR="00E27DBE" w:rsidRPr="00DD7E53">
        <w:t xml:space="preserve"> applications of </w:t>
      </w:r>
      <w:r w:rsidR="0081545F">
        <w:t>its</w:t>
      </w:r>
      <w:r w:rsidR="00E27DBE" w:rsidRPr="00DD7E53">
        <w:t xml:space="preserve"> h</w:t>
      </w:r>
      <w:r w:rsidR="00483494" w:rsidRPr="00DD7E53">
        <w:t>azard</w:t>
      </w:r>
      <w:r w:rsidR="00E27DBE" w:rsidRPr="00DD7E53">
        <w:t xml:space="preserve"> segregation principle</w:t>
      </w:r>
      <w:r w:rsidR="00014BCF" w:rsidRPr="00DD7E53">
        <w:t>,</w:t>
      </w:r>
      <w:r w:rsidR="00483494" w:rsidRPr="00DD7E53">
        <w:t xml:space="preserve"> </w:t>
      </w:r>
      <w:r w:rsidR="00E27DBE" w:rsidRPr="00DD7E53">
        <w:t xml:space="preserve">such as civil </w:t>
      </w:r>
      <w:r w:rsidR="00483494" w:rsidRPr="00DD7E53">
        <w:t xml:space="preserve">barriers </w:t>
      </w:r>
      <w:r w:rsidR="00E27DBE" w:rsidRPr="00DD7E53">
        <w:t>and</w:t>
      </w:r>
      <w:r w:rsidR="00483494" w:rsidRPr="00DD7E53">
        <w:t xml:space="preserve"> </w:t>
      </w:r>
      <w:r w:rsidR="006F1F9D" w:rsidRPr="00DD7E53">
        <w:t>hazard rated hatches</w:t>
      </w:r>
      <w:r w:rsidR="00014BCF" w:rsidRPr="00DD7E53">
        <w:t>,</w:t>
      </w:r>
      <w:r w:rsidR="006F1F9D" w:rsidRPr="00DD7E53">
        <w:t xml:space="preserve"> on </w:t>
      </w:r>
      <w:r w:rsidR="00E27DBE" w:rsidRPr="00DD7E53">
        <w:t xml:space="preserve">its </w:t>
      </w:r>
      <w:r w:rsidR="006F1F9D" w:rsidRPr="00DD7E53">
        <w:t xml:space="preserve">general arrangement drawings </w:t>
      </w:r>
      <w:r w:rsidR="00DA7244">
        <w:t xml:space="preserve">(ref. </w:t>
      </w:r>
      <w:sdt>
        <w:sdtPr>
          <w:id w:val="-1740706320"/>
          <w:citation/>
        </w:sdtPr>
        <w:sdtEndPr/>
        <w:sdtContent>
          <w:r w:rsidR="00DA7244">
            <w:fldChar w:fldCharType="begin"/>
          </w:r>
          <w:r w:rsidR="00DA7244">
            <w:instrText xml:space="preserve"> CITATION Hol10 \l 2057 </w:instrText>
          </w:r>
          <w:r w:rsidR="00DA7244">
            <w:fldChar w:fldCharType="separate"/>
          </w:r>
          <w:r w:rsidR="005208CC" w:rsidRPr="005208CC">
            <w:rPr>
              <w:noProof/>
            </w:rPr>
            <w:t>[65]</w:t>
          </w:r>
          <w:r w:rsidR="00DA7244">
            <w:fldChar w:fldCharType="end"/>
          </w:r>
        </w:sdtContent>
      </w:sdt>
      <w:r w:rsidR="00DA7244">
        <w:t>)</w:t>
      </w:r>
      <w:r w:rsidR="00E27DBE" w:rsidRPr="00DD7E53">
        <w:t xml:space="preserve"> for buildings in scope.</w:t>
      </w:r>
      <w:r w:rsidR="006F1F9D" w:rsidRPr="00DD7E53">
        <w:t xml:space="preserve"> </w:t>
      </w:r>
      <w:r w:rsidR="00E27DBE" w:rsidRPr="00DD7E53">
        <w:t>T</w:t>
      </w:r>
      <w:r w:rsidR="006F1F9D" w:rsidRPr="00DD7E53">
        <w:t xml:space="preserve">hese </w:t>
      </w:r>
      <w:r w:rsidR="00DB6225" w:rsidRPr="00DD7E53">
        <w:t xml:space="preserve">align with the </w:t>
      </w:r>
      <w:r w:rsidR="003F19C9" w:rsidRPr="00DD7E53">
        <w:t>RP</w:t>
      </w:r>
      <w:r w:rsidR="007C693E">
        <w:t>’</w:t>
      </w:r>
      <w:r w:rsidR="003F19C9" w:rsidRPr="00DD7E53">
        <w:t xml:space="preserve">s </w:t>
      </w:r>
      <w:r w:rsidR="00DB6225" w:rsidRPr="00DD7E53">
        <w:t xml:space="preserve">SMR-160 Design Standard for Fire Protection </w:t>
      </w:r>
      <w:r w:rsidR="00DA7244">
        <w:t xml:space="preserve">(ref. </w:t>
      </w:r>
      <w:sdt>
        <w:sdtPr>
          <w:id w:val="470870854"/>
          <w:citation/>
        </w:sdtPr>
        <w:sdtEndPr/>
        <w:sdtContent>
          <w:r w:rsidR="00DA7244">
            <w:fldChar w:fldCharType="begin"/>
          </w:r>
          <w:r w:rsidR="00DA7244">
            <w:instrText xml:space="preserve"> CITATION Hol34 \l 2057 </w:instrText>
          </w:r>
          <w:r w:rsidR="00DA7244">
            <w:fldChar w:fldCharType="separate"/>
          </w:r>
          <w:r w:rsidR="005208CC" w:rsidRPr="005208CC">
            <w:rPr>
              <w:noProof/>
            </w:rPr>
            <w:t>[83]</w:t>
          </w:r>
          <w:r w:rsidR="00DA7244">
            <w:fldChar w:fldCharType="end"/>
          </w:r>
        </w:sdtContent>
      </w:sdt>
      <w:r w:rsidR="00DA7244">
        <w:t>)</w:t>
      </w:r>
      <w:r w:rsidR="005D27CD" w:rsidRPr="00DD7E53">
        <w:t xml:space="preserve"> which </w:t>
      </w:r>
      <w:r w:rsidR="00E72CF7" w:rsidRPr="00DD7E53">
        <w:t xml:space="preserve">requires </w:t>
      </w:r>
      <w:r w:rsidR="008A3C4F" w:rsidRPr="00DD7E53">
        <w:t>fire resisting barriers in the following cases:</w:t>
      </w:r>
    </w:p>
    <w:p w14:paraId="6E13B401" w14:textId="63772B95" w:rsidR="008A3C4F" w:rsidRPr="00DD7E53" w:rsidRDefault="00545E45" w:rsidP="008A3C4F">
      <w:pPr>
        <w:pStyle w:val="Bulletlist1"/>
      </w:pPr>
      <w:r w:rsidRPr="00DD7E53">
        <w:t>Separation of safety related areas from non-safety related areas</w:t>
      </w:r>
      <w:r w:rsidR="00840253" w:rsidRPr="00DD7E53">
        <w:t xml:space="preserve"> (3-hours)</w:t>
      </w:r>
    </w:p>
    <w:p w14:paraId="1997C62F" w14:textId="6F7014DF" w:rsidR="00545E45" w:rsidRPr="00DD7E53" w:rsidRDefault="0083145F" w:rsidP="008A3C4F">
      <w:pPr>
        <w:pStyle w:val="Bulletlist1"/>
      </w:pPr>
      <w:r w:rsidRPr="00DD7E53">
        <w:t>Separation of redundant trains</w:t>
      </w:r>
      <w:r w:rsidR="00840253" w:rsidRPr="00DD7E53">
        <w:t xml:space="preserve"> (3-hours)</w:t>
      </w:r>
    </w:p>
    <w:p w14:paraId="6A279D86" w14:textId="4048341F" w:rsidR="0083145F" w:rsidRPr="00DD7E53" w:rsidRDefault="001415C6" w:rsidP="008A3C4F">
      <w:pPr>
        <w:pStyle w:val="Bulletlist1"/>
      </w:pPr>
      <w:r w:rsidRPr="00DD7E53">
        <w:t>Separation of redundant cable systems</w:t>
      </w:r>
      <w:r w:rsidR="00840253" w:rsidRPr="00DD7E53">
        <w:t xml:space="preserve"> (3-hours)</w:t>
      </w:r>
    </w:p>
    <w:p w14:paraId="59EECC78" w14:textId="27F1BCB3" w:rsidR="00A04437" w:rsidRDefault="002D2D74" w:rsidP="00A04437">
      <w:pPr>
        <w:pStyle w:val="Bulletlist1"/>
      </w:pPr>
      <w:r w:rsidRPr="00DD7E53">
        <w:t xml:space="preserve">Escape routes, access routes for firefighting, </w:t>
      </w:r>
      <w:r w:rsidR="002D23EF" w:rsidRPr="00DD7E53">
        <w:t>access routes to areas containing equipment necessary for safe shutdown</w:t>
      </w:r>
      <w:r w:rsidR="00840253" w:rsidRPr="00DD7E53">
        <w:t xml:space="preserve"> (2-hours)</w:t>
      </w:r>
    </w:p>
    <w:p w14:paraId="5BE2C580" w14:textId="7B6E6B6C" w:rsidR="00A04437" w:rsidRPr="00DD7E53" w:rsidRDefault="00A04437" w:rsidP="00CC0D9C">
      <w:pPr>
        <w:pStyle w:val="Numberedparagraph"/>
      </w:pPr>
      <w:r>
        <w:t xml:space="preserve">I consider this </w:t>
      </w:r>
      <w:r w:rsidR="00203E79">
        <w:t>high level approach to segregation a</w:t>
      </w:r>
      <w:r w:rsidR="002B3325">
        <w:t>n adequate</w:t>
      </w:r>
      <w:r w:rsidR="00203E79">
        <w:t xml:space="preserve"> starting point for demonstrating hazard resilience</w:t>
      </w:r>
      <w:r w:rsidR="002B3325">
        <w:t>.</w:t>
      </w:r>
      <w:r w:rsidR="00203E79">
        <w:t xml:space="preserve"> </w:t>
      </w:r>
      <w:r w:rsidR="00E05A29">
        <w:t>A demonstration of the</w:t>
      </w:r>
      <w:r w:rsidR="00203E79">
        <w:t xml:space="preserve"> adequacy of the identified barriers for hazards specific to the SMR-300 </w:t>
      </w:r>
      <w:r w:rsidR="00E05A29">
        <w:t>will</w:t>
      </w:r>
      <w:r w:rsidR="00966ED5">
        <w:t xml:space="preserve"> </w:t>
      </w:r>
      <w:r w:rsidR="00990C1B">
        <w:t xml:space="preserve">be required </w:t>
      </w:r>
      <w:r w:rsidR="00965B1B">
        <w:t xml:space="preserve">at </w:t>
      </w:r>
      <w:r w:rsidR="00990C1B">
        <w:t>a future assessment step.</w:t>
      </w:r>
    </w:p>
    <w:p w14:paraId="548CEC74" w14:textId="63600433" w:rsidR="00085ED3" w:rsidRPr="00DD7E53" w:rsidRDefault="004617D5">
      <w:pPr>
        <w:pStyle w:val="Numberedparagraph"/>
      </w:pPr>
      <w:r w:rsidRPr="00DD7E53">
        <w:t>The RP</w:t>
      </w:r>
      <w:r w:rsidR="007C693E">
        <w:t>’</w:t>
      </w:r>
      <w:r w:rsidRPr="00DD7E53">
        <w:t xml:space="preserve">s approach to segregation and separation is based </w:t>
      </w:r>
      <w:r w:rsidR="009E0A74" w:rsidRPr="00DD7E53">
        <w:t xml:space="preserve">on both the definition of divisions and equipment which </w:t>
      </w:r>
      <w:r w:rsidR="0025709B">
        <w:t>are located in</w:t>
      </w:r>
      <w:r w:rsidR="009E0A74" w:rsidRPr="00DD7E53">
        <w:t xml:space="preserve"> those divisions. </w:t>
      </w:r>
      <w:r w:rsidR="00030540">
        <w:t>It is my view that the</w:t>
      </w:r>
      <w:r w:rsidR="009E0A74" w:rsidRPr="00DD7E53">
        <w:t xml:space="preserve"> RP </w:t>
      </w:r>
      <w:r w:rsidR="00DA7244">
        <w:t>is</w:t>
      </w:r>
      <w:r w:rsidR="009E0A74" w:rsidRPr="00DD7E53">
        <w:t xml:space="preserve"> </w:t>
      </w:r>
      <w:r w:rsidR="001309CE" w:rsidRPr="00DD7E53">
        <w:t>yet to complete a full categorisation and classification analysis in line with regulatory expectations. T</w:t>
      </w:r>
      <w:r w:rsidR="007D3DC4" w:rsidRPr="00DD7E53">
        <w:t xml:space="preserve">here is </w:t>
      </w:r>
      <w:r w:rsidR="00030540">
        <w:t>in my view</w:t>
      </w:r>
      <w:r w:rsidR="007D3DC4" w:rsidRPr="00DD7E53">
        <w:t xml:space="preserve"> a risk that systems previously </w:t>
      </w:r>
      <w:r w:rsidR="007E028B">
        <w:t>non safety significant may require</w:t>
      </w:r>
      <w:r w:rsidR="00A11C80">
        <w:t xml:space="preserve"> nuclear safety functions being allocated</w:t>
      </w:r>
      <w:r w:rsidR="00A37BEF">
        <w:t>, thus requiring segregation</w:t>
      </w:r>
      <w:r w:rsidR="00A11C80">
        <w:t xml:space="preserve">. </w:t>
      </w:r>
      <w:r w:rsidR="00457D80" w:rsidRPr="00DD7E53">
        <w:t xml:space="preserve">Additionally, it is </w:t>
      </w:r>
      <w:r w:rsidR="00A37BEF">
        <w:t>my understanding</w:t>
      </w:r>
      <w:r w:rsidR="00457D80" w:rsidRPr="00DD7E53">
        <w:t xml:space="preserve"> that full segregation </w:t>
      </w:r>
      <w:r w:rsidR="00BF0C4E" w:rsidRPr="00DD7E53">
        <w:t xml:space="preserve">of </w:t>
      </w:r>
      <w:r w:rsidR="00AF769B" w:rsidRPr="00DD7E53">
        <w:t xml:space="preserve">the four </w:t>
      </w:r>
      <w:r w:rsidR="001D654C" w:rsidRPr="00DD7E53">
        <w:t xml:space="preserve">C&amp;I channels across the two safety divisions </w:t>
      </w:r>
      <w:r w:rsidR="00AF769B" w:rsidRPr="00DD7E53">
        <w:t xml:space="preserve">is not included in the </w:t>
      </w:r>
      <w:r w:rsidR="0025709B">
        <w:t xml:space="preserve">current </w:t>
      </w:r>
      <w:r w:rsidR="00AF769B" w:rsidRPr="00DD7E53">
        <w:t>design</w:t>
      </w:r>
      <w:r w:rsidR="0025709B">
        <w:t xml:space="preserve"> iteration</w:t>
      </w:r>
      <w:r w:rsidR="0047207A" w:rsidRPr="00DD7E53">
        <w:t xml:space="preserve">. </w:t>
      </w:r>
      <w:r w:rsidR="0025709B">
        <w:t>I note that</w:t>
      </w:r>
      <w:r w:rsidR="003D6CD9">
        <w:t xml:space="preserve"> the</w:t>
      </w:r>
      <w:r w:rsidR="0047207A" w:rsidRPr="00DD7E53">
        <w:t xml:space="preserve"> RP has developed a </w:t>
      </w:r>
      <w:r w:rsidR="005B64FF" w:rsidRPr="00DD7E53">
        <w:t xml:space="preserve">design challenge paper </w:t>
      </w:r>
      <w:r w:rsidR="00DA7244">
        <w:t xml:space="preserve">(ref. </w:t>
      </w:r>
      <w:sdt>
        <w:sdtPr>
          <w:id w:val="-436754816"/>
          <w:citation/>
        </w:sdtPr>
        <w:sdtEndPr/>
        <w:sdtContent>
          <w:r w:rsidR="00DA7244">
            <w:fldChar w:fldCharType="begin"/>
          </w:r>
          <w:r w:rsidR="00DA7244">
            <w:instrText xml:space="preserve"> CITATION Hol33 \l 2057 </w:instrText>
          </w:r>
          <w:r w:rsidR="00DA7244">
            <w:fldChar w:fldCharType="separate"/>
          </w:r>
          <w:r w:rsidR="005208CC" w:rsidRPr="005208CC">
            <w:rPr>
              <w:noProof/>
            </w:rPr>
            <w:t>[82]</w:t>
          </w:r>
          <w:r w:rsidR="00DA7244">
            <w:fldChar w:fldCharType="end"/>
          </w:r>
        </w:sdtContent>
      </w:sdt>
      <w:r w:rsidR="00DA7244">
        <w:t>)</w:t>
      </w:r>
      <w:r w:rsidR="005B64FF" w:rsidRPr="00DD7E53">
        <w:t xml:space="preserve"> to consider these issues and associated risk</w:t>
      </w:r>
      <w:r w:rsidR="003734EE">
        <w:t>s</w:t>
      </w:r>
      <w:r w:rsidR="005B64FF" w:rsidRPr="00DD7E53">
        <w:t xml:space="preserve">, particularly with respect to hazards which can affect multiple areas of the plant such as fire and flood. </w:t>
      </w:r>
      <w:r w:rsidR="00213549" w:rsidRPr="00DD7E53">
        <w:t xml:space="preserve">The </w:t>
      </w:r>
      <w:r w:rsidR="003734EE">
        <w:t>RPs</w:t>
      </w:r>
      <w:r w:rsidR="00213549" w:rsidRPr="00DD7E53">
        <w:t xml:space="preserve"> paper </w:t>
      </w:r>
      <w:r w:rsidR="00085ED3" w:rsidRPr="00DD7E53">
        <w:t>identifie</w:t>
      </w:r>
      <w:r w:rsidR="003734EE">
        <w:t>d</w:t>
      </w:r>
      <w:r w:rsidR="00085ED3" w:rsidRPr="00DD7E53">
        <w:t xml:space="preserve"> that improvements to the </w:t>
      </w:r>
      <w:r w:rsidR="00535AE1" w:rsidRPr="00DD7E53">
        <w:t xml:space="preserve">segregation scheme within the SMR-300 informed by developed fire and flood PSA is the </w:t>
      </w:r>
      <w:r w:rsidR="00535AE1" w:rsidRPr="00DD7E53">
        <w:lastRenderedPageBreak/>
        <w:t xml:space="preserve">preferred option. </w:t>
      </w:r>
      <w:r w:rsidR="00D0710A" w:rsidRPr="00DD7E53">
        <w:t xml:space="preserve">The RP has also raised a GDA commitment </w:t>
      </w:r>
      <w:r w:rsidR="00045855">
        <w:t xml:space="preserve">(ref. </w:t>
      </w:r>
      <w:sdt>
        <w:sdtPr>
          <w:id w:val="-237715273"/>
          <w:citation/>
        </w:sdtPr>
        <w:sdtEndPr/>
        <w:sdtContent>
          <w:r w:rsidR="00045855">
            <w:fldChar w:fldCharType="begin"/>
          </w:r>
          <w:r w:rsidR="00045855">
            <w:instrText xml:space="preserve"> CITATION PSRB22 \l 2057 </w:instrText>
          </w:r>
          <w:r w:rsidR="00045855">
            <w:fldChar w:fldCharType="separate"/>
          </w:r>
          <w:r w:rsidR="005208CC" w:rsidRPr="005208CC">
            <w:rPr>
              <w:noProof/>
            </w:rPr>
            <w:t>[24]</w:t>
          </w:r>
          <w:r w:rsidR="00045855">
            <w:fldChar w:fldCharType="end"/>
          </w:r>
        </w:sdtContent>
      </w:sdt>
      <w:r w:rsidR="00045855">
        <w:t>)</w:t>
      </w:r>
      <w:r w:rsidR="00D0710A" w:rsidRPr="00DD7E53">
        <w:t xml:space="preserve"> to progress </w:t>
      </w:r>
      <w:r w:rsidR="003734EE">
        <w:t>its</w:t>
      </w:r>
      <w:r w:rsidR="00D0710A" w:rsidRPr="00DD7E53">
        <w:t xml:space="preserve"> design challenge </w:t>
      </w:r>
      <w:r w:rsidR="0034191E">
        <w:t>exercise</w:t>
      </w:r>
      <w:r w:rsidR="00D0710A" w:rsidRPr="00DD7E53">
        <w:t xml:space="preserve"> </w:t>
      </w:r>
      <w:r w:rsidR="0034191E" w:rsidRPr="00DD7E53">
        <w:t>throug</w:t>
      </w:r>
      <w:r w:rsidR="0034191E">
        <w:t>hout</w:t>
      </w:r>
      <w:r w:rsidR="00D0710A" w:rsidRPr="00DD7E53">
        <w:t xml:space="preserve"> </w:t>
      </w:r>
      <w:r w:rsidR="0034191E">
        <w:t>its</w:t>
      </w:r>
      <w:r w:rsidR="00D0710A" w:rsidRPr="00DD7E53">
        <w:t xml:space="preserve"> design management process</w:t>
      </w:r>
      <w:r w:rsidR="00687A02" w:rsidRPr="00DD7E53">
        <w:t>.</w:t>
      </w:r>
      <w:r w:rsidR="005C08DA">
        <w:t xml:space="preserve"> I consider the </w:t>
      </w:r>
      <w:r w:rsidR="0034191E">
        <w:t>RPs</w:t>
      </w:r>
      <w:r w:rsidR="00320647">
        <w:t xml:space="preserve"> option </w:t>
      </w:r>
      <w:r w:rsidR="00641E85">
        <w:t>selection</w:t>
      </w:r>
      <w:r w:rsidR="00320647">
        <w:t xml:space="preserve"> and commitment to progress the design </w:t>
      </w:r>
      <w:r w:rsidR="00CD7B87">
        <w:t xml:space="preserve">challenge to completion provides </w:t>
      </w:r>
      <w:r w:rsidR="00641E85">
        <w:t xml:space="preserve">me with </w:t>
      </w:r>
      <w:r w:rsidR="00CD7B87">
        <w:t>sufficient confidence that a design containing adequate separation and segregation could be demonstrated in the future.</w:t>
      </w:r>
    </w:p>
    <w:p w14:paraId="7FDBCFCF" w14:textId="18CC5392" w:rsidR="0018651F" w:rsidRPr="00DD7E53" w:rsidRDefault="00E64E1E">
      <w:pPr>
        <w:pStyle w:val="Numberedparagraph"/>
      </w:pPr>
      <w:r>
        <w:t>It is my view that f</w:t>
      </w:r>
      <w:r w:rsidR="00093F00" w:rsidRPr="00DD7E53">
        <w:t>urther work is required</w:t>
      </w:r>
      <w:r w:rsidR="00584810">
        <w:t xml:space="preserve"> by the RP</w:t>
      </w:r>
      <w:r w:rsidR="00093F00" w:rsidRPr="00DD7E53">
        <w:t xml:space="preserve"> to fully demonstrate that </w:t>
      </w:r>
      <w:r w:rsidR="00584810">
        <w:t>its</w:t>
      </w:r>
      <w:r w:rsidR="00093F00" w:rsidRPr="00DD7E53">
        <w:t xml:space="preserve"> approach to </w:t>
      </w:r>
      <w:r w:rsidR="0016454B" w:rsidRPr="00DD7E53">
        <w:t>segregation and separation is inclusive of all hazards and is aligned wit</w:t>
      </w:r>
      <w:r w:rsidR="00A53948">
        <w:t xml:space="preserve">h </w:t>
      </w:r>
      <w:r w:rsidR="008B13FF">
        <w:t xml:space="preserve">UK </w:t>
      </w:r>
      <w:r w:rsidR="0016454B" w:rsidRPr="00DD7E53">
        <w:t xml:space="preserve">regulatory expectations based on the definition of systems important to safety. </w:t>
      </w:r>
      <w:r w:rsidR="00A943EC" w:rsidRPr="00DD7E53">
        <w:t>Whilst</w:t>
      </w:r>
      <w:r w:rsidR="00B72344">
        <w:t xml:space="preserve"> I acknowledge that</w:t>
      </w:r>
      <w:r w:rsidR="00A943EC" w:rsidRPr="00DD7E53">
        <w:t xml:space="preserve"> </w:t>
      </w:r>
      <w:r w:rsidR="0031243F" w:rsidRPr="00DD7E53">
        <w:t>this represents significant future effort</w:t>
      </w:r>
      <w:r w:rsidR="00B61D5C" w:rsidRPr="00DD7E53">
        <w:t>,</w:t>
      </w:r>
      <w:r w:rsidR="0031243F" w:rsidRPr="00DD7E53">
        <w:t xml:space="preserve"> I judge that the criteria identified for grouping and separation are</w:t>
      </w:r>
      <w:r w:rsidR="00AF49F7">
        <w:t xml:space="preserve"> extensive</w:t>
      </w:r>
      <w:r w:rsidR="00096914">
        <w:t xml:space="preserve">, </w:t>
      </w:r>
      <w:r w:rsidR="0031243F" w:rsidRPr="00DD7E53">
        <w:t xml:space="preserve">based on </w:t>
      </w:r>
      <w:r w:rsidR="009166DD" w:rsidRPr="00DD7E53">
        <w:t>recognised sources of good practice</w:t>
      </w:r>
      <w:r w:rsidR="00096914">
        <w:t xml:space="preserve"> and appropriate at Step 2 of GDA</w:t>
      </w:r>
      <w:r w:rsidR="00AF49F7">
        <w:t xml:space="preserve">. </w:t>
      </w:r>
      <w:r w:rsidR="005616E4">
        <w:t>In addition,</w:t>
      </w:r>
      <w:r w:rsidR="00B4141E">
        <w:t xml:space="preserve"> the RP has</w:t>
      </w:r>
      <w:r w:rsidR="005616E4">
        <w:t xml:space="preserve"> already </w:t>
      </w:r>
      <w:r w:rsidR="00B4141E">
        <w:t>identified</w:t>
      </w:r>
      <w:r w:rsidR="00A71192">
        <w:t xml:space="preserve"> </w:t>
      </w:r>
      <w:r w:rsidR="005616E4">
        <w:t xml:space="preserve">a number of </w:t>
      </w:r>
      <w:r w:rsidR="00F6670F">
        <w:t>segregation shortfalls and commit</w:t>
      </w:r>
      <w:r w:rsidR="00883628">
        <w:t>t</w:t>
      </w:r>
      <w:r w:rsidR="00F6670F">
        <w:t>e</w:t>
      </w:r>
      <w:r w:rsidR="00883628">
        <w:t>d</w:t>
      </w:r>
      <w:r w:rsidR="00F6670F">
        <w:t xml:space="preserve"> to address </w:t>
      </w:r>
      <w:r w:rsidR="00883628">
        <w:t>them</w:t>
      </w:r>
      <w:r w:rsidR="00F6670F">
        <w:t>.</w:t>
      </w:r>
      <w:r w:rsidR="00B47475">
        <w:t xml:space="preserve"> </w:t>
      </w:r>
      <w:r w:rsidR="005616E4">
        <w:t>S</w:t>
      </w:r>
      <w:r w:rsidR="0023313C" w:rsidRPr="00DD7E53">
        <w:t>pecific examples are discussed in the below sections.</w:t>
      </w:r>
      <w:r w:rsidR="008F3C67">
        <w:t xml:space="preserve"> </w:t>
      </w:r>
    </w:p>
    <w:p w14:paraId="6B99BCE9" w14:textId="6B2693D9" w:rsidR="00151399" w:rsidRPr="00DD7E53" w:rsidRDefault="00B168FF" w:rsidP="00B168FF">
      <w:pPr>
        <w:pStyle w:val="Heading4"/>
      </w:pPr>
      <w:r w:rsidRPr="00DD7E53">
        <w:t>L</w:t>
      </w:r>
      <w:r w:rsidR="00043924" w:rsidRPr="00DD7E53">
        <w:t>ayout</w:t>
      </w:r>
      <w:r w:rsidRPr="00DD7E53">
        <w:t xml:space="preserve"> of the RAB</w:t>
      </w:r>
    </w:p>
    <w:p w14:paraId="66A45C85" w14:textId="484606D7" w:rsidR="00F65D81" w:rsidRPr="00DD7E53" w:rsidRDefault="00805F9E" w:rsidP="008933E3">
      <w:pPr>
        <w:pStyle w:val="Numberedparagraph"/>
      </w:pPr>
      <w:r>
        <w:t xml:space="preserve">I sampled the layout of the RAB </w:t>
      </w:r>
      <w:r w:rsidR="006669BC">
        <w:t xml:space="preserve">as this contains SSCs </w:t>
      </w:r>
      <w:r w:rsidR="00B03A8A">
        <w:t>critical to nuclear safety as well as the MCR.</w:t>
      </w:r>
      <w:r>
        <w:t xml:space="preserve"> </w:t>
      </w:r>
      <w:r w:rsidR="00934B37" w:rsidRPr="00DD7E53">
        <w:t>The RAB is split into a</w:t>
      </w:r>
      <w:r w:rsidR="008C0CD2">
        <w:t>n</w:t>
      </w:r>
      <w:r w:rsidR="00934B37" w:rsidRPr="00DD7E53">
        <w:t xml:space="preserve"> </w:t>
      </w:r>
      <w:r w:rsidR="00AD1A54" w:rsidRPr="00DD7E53">
        <w:t>RCA and a non-RCA which are separated by 3-hour fire resisting construction</w:t>
      </w:r>
      <w:r w:rsidR="00767E38">
        <w:t xml:space="preserve"> (ref. </w:t>
      </w:r>
      <w:sdt>
        <w:sdtPr>
          <w:id w:val="-1314095725"/>
          <w:citation/>
        </w:sdtPr>
        <w:sdtEndPr/>
        <w:sdtContent>
          <w:r w:rsidR="00767E38">
            <w:fldChar w:fldCharType="begin"/>
          </w:r>
          <w:r w:rsidR="00767E38">
            <w:instrText xml:space="preserve"> CITATION Hol10 \l 2057 </w:instrText>
          </w:r>
          <w:r w:rsidR="00767E38">
            <w:fldChar w:fldCharType="separate"/>
          </w:r>
          <w:r w:rsidR="005208CC" w:rsidRPr="005208CC">
            <w:rPr>
              <w:noProof/>
            </w:rPr>
            <w:t>[65]</w:t>
          </w:r>
          <w:r w:rsidR="00767E38">
            <w:fldChar w:fldCharType="end"/>
          </w:r>
        </w:sdtContent>
      </w:sdt>
      <w:r w:rsidR="00767E38">
        <w:t>)</w:t>
      </w:r>
      <w:r w:rsidR="00AD1A54" w:rsidRPr="00DD7E53">
        <w:t>.</w:t>
      </w:r>
      <w:r w:rsidR="00131292">
        <w:t xml:space="preserve"> </w:t>
      </w:r>
      <w:r w:rsidR="00557CEB" w:rsidRPr="00DD7E53">
        <w:t xml:space="preserve">The non-RCA </w:t>
      </w:r>
      <w:r w:rsidR="005C3CD0" w:rsidRPr="00DD7E53">
        <w:t>contains the MCR,</w:t>
      </w:r>
      <w:r w:rsidR="00FD6046" w:rsidRPr="00DD7E53">
        <w:t xml:space="preserve"> battery </w:t>
      </w:r>
      <w:r w:rsidR="00026226" w:rsidRPr="00DD7E53">
        <w:t>and switchgear rooms for safety significant electrical supplies</w:t>
      </w:r>
      <w:r w:rsidR="00A71D3D" w:rsidRPr="00DD7E53">
        <w:t xml:space="preserve"> and </w:t>
      </w:r>
      <w:r w:rsidR="00026226" w:rsidRPr="00DD7E53">
        <w:t>Control Rod Drive (CRD) rooms for each reactor</w:t>
      </w:r>
      <w:r w:rsidR="00A71D3D" w:rsidRPr="00DD7E53">
        <w:t>. Each of these ar</w:t>
      </w:r>
      <w:r w:rsidR="00384221" w:rsidRPr="00DD7E53">
        <w:t>e segregated 3-hour fire resisting construction</w:t>
      </w:r>
      <w:r w:rsidR="00FB3F57" w:rsidRPr="00DD7E53">
        <w:t xml:space="preserve">. </w:t>
      </w:r>
      <w:r w:rsidR="005D3206" w:rsidRPr="00DD7E53">
        <w:t>Division A equipment is generally located at the -</w:t>
      </w:r>
      <w:r w:rsidR="00E06600">
        <w:t>6.4m</w:t>
      </w:r>
      <w:r w:rsidR="00E402D4" w:rsidRPr="00DD7E53">
        <w:t xml:space="preserve"> level and Division B equipment is generally located at the -</w:t>
      </w:r>
      <w:r w:rsidR="00E06600">
        <w:t>12.8m</w:t>
      </w:r>
      <w:r w:rsidR="00B00198" w:rsidRPr="00DD7E53">
        <w:t xml:space="preserve"> which are separated by</w:t>
      </w:r>
      <w:r w:rsidR="00BF35DC" w:rsidRPr="00DD7E53">
        <w:t xml:space="preserve"> compartment floors </w:t>
      </w:r>
      <w:r w:rsidR="008B32C8">
        <w:t xml:space="preserve">(ref. </w:t>
      </w:r>
      <w:sdt>
        <w:sdtPr>
          <w:id w:val="1854062940"/>
          <w:citation/>
        </w:sdtPr>
        <w:sdtEndPr/>
        <w:sdtContent>
          <w:r w:rsidR="008B32C8">
            <w:fldChar w:fldCharType="begin"/>
          </w:r>
          <w:r w:rsidR="008B32C8">
            <w:instrText xml:space="preserve"> CITATION Hol \l 2057 </w:instrText>
          </w:r>
          <w:r w:rsidR="008B32C8">
            <w:fldChar w:fldCharType="separate"/>
          </w:r>
          <w:r w:rsidR="005208CC" w:rsidRPr="005208CC">
            <w:rPr>
              <w:noProof/>
            </w:rPr>
            <w:t>[14]</w:t>
          </w:r>
          <w:r w:rsidR="008B32C8">
            <w:fldChar w:fldCharType="end"/>
          </w:r>
        </w:sdtContent>
      </w:sdt>
      <w:r w:rsidR="008B32C8">
        <w:t>)</w:t>
      </w:r>
      <w:r w:rsidR="00BF35DC" w:rsidRPr="00DD7E53">
        <w:t xml:space="preserve"> and equipment hatches through floors are identified as fire and flood resisting </w:t>
      </w:r>
      <w:r w:rsidR="008B32C8">
        <w:t xml:space="preserve">(ref. </w:t>
      </w:r>
      <w:sdt>
        <w:sdtPr>
          <w:id w:val="-1658368994"/>
          <w:citation/>
        </w:sdtPr>
        <w:sdtEndPr/>
        <w:sdtContent>
          <w:r w:rsidR="008B32C8">
            <w:fldChar w:fldCharType="begin"/>
          </w:r>
          <w:r w:rsidR="008B32C8">
            <w:instrText xml:space="preserve"> CITATION Hol10 \l 2057 </w:instrText>
          </w:r>
          <w:r w:rsidR="008B32C8">
            <w:fldChar w:fldCharType="separate"/>
          </w:r>
          <w:r w:rsidR="005208CC" w:rsidRPr="005208CC">
            <w:rPr>
              <w:noProof/>
            </w:rPr>
            <w:t>[65]</w:t>
          </w:r>
          <w:r w:rsidR="008B32C8">
            <w:fldChar w:fldCharType="end"/>
          </w:r>
        </w:sdtContent>
      </w:sdt>
      <w:r w:rsidR="008B32C8">
        <w:t>)</w:t>
      </w:r>
      <w:r w:rsidR="00BF35DC" w:rsidRPr="00DD7E53">
        <w:t>.</w:t>
      </w:r>
      <w:r w:rsidR="004B0BBC" w:rsidRPr="00DD7E53">
        <w:t xml:space="preserve"> </w:t>
      </w:r>
    </w:p>
    <w:p w14:paraId="23EBBB81" w14:textId="6E8313F3" w:rsidR="00DC07A0" w:rsidRPr="00DD7E53" w:rsidRDefault="00B66AAC" w:rsidP="008933E3">
      <w:pPr>
        <w:pStyle w:val="Numberedparagraph"/>
      </w:pPr>
      <w:r>
        <w:t>It is my opinion from my sampling that f</w:t>
      </w:r>
      <w:r w:rsidR="004B0BBC" w:rsidRPr="00DD7E53">
        <w:t>urther work will be required</w:t>
      </w:r>
      <w:r>
        <w:t xml:space="preserve"> by the RP</w:t>
      </w:r>
      <w:r w:rsidR="004B0BBC" w:rsidRPr="00DD7E53">
        <w:t xml:space="preserve"> to identify any potential exceptions to segregation and justify the layout </w:t>
      </w:r>
      <w:r w:rsidR="00C076D6" w:rsidRPr="00DD7E53">
        <w:t>in line with the ALARP principle.</w:t>
      </w:r>
      <w:r w:rsidR="008933E3" w:rsidRPr="00DD7E53">
        <w:t xml:space="preserve"> </w:t>
      </w:r>
      <w:r>
        <w:t>I noted that a</w:t>
      </w:r>
      <w:r w:rsidR="00FB3F57" w:rsidRPr="00DD7E53">
        <w:t>t the -</w:t>
      </w:r>
      <w:r w:rsidR="00E06600">
        <w:t>12.8m</w:t>
      </w:r>
      <w:r w:rsidR="00FB3F57" w:rsidRPr="00DD7E53">
        <w:t xml:space="preserve"> and -</w:t>
      </w:r>
      <w:r w:rsidR="00E06600">
        <w:t>6.4m</w:t>
      </w:r>
      <w:r w:rsidR="00341C96" w:rsidRPr="00DD7E53">
        <w:t xml:space="preserve"> levels each unit is separated by fire resisting construction</w:t>
      </w:r>
      <w:r w:rsidR="00131292">
        <w:t>,</w:t>
      </w:r>
      <w:r w:rsidR="00341C96" w:rsidRPr="00DD7E53">
        <w:t xml:space="preserve"> </w:t>
      </w:r>
      <w:r w:rsidR="00E5277A" w:rsidRPr="00DD7E53">
        <w:t>however, there is no separation at the 0.0</w:t>
      </w:r>
      <w:r w:rsidR="00E06600">
        <w:t>m</w:t>
      </w:r>
      <w:r w:rsidR="00E5277A" w:rsidRPr="00DD7E53">
        <w:t xml:space="preserve"> level as the truck bay and </w:t>
      </w:r>
      <w:r w:rsidR="00586AF5" w:rsidRPr="00DD7E53">
        <w:t>overhead crane currently serve both units. Further work will be required</w:t>
      </w:r>
      <w:r w:rsidR="00BE4193">
        <w:t xml:space="preserve"> by the RP</w:t>
      </w:r>
      <w:r w:rsidR="00586AF5" w:rsidRPr="00DD7E53">
        <w:t xml:space="preserve"> to justify this arrangement and demonstrate </w:t>
      </w:r>
      <w:r w:rsidR="008F02C9">
        <w:t xml:space="preserve">that </w:t>
      </w:r>
      <w:r w:rsidR="00EC57BF">
        <w:t>the po</w:t>
      </w:r>
      <w:r w:rsidR="00EC57BF" w:rsidRPr="00951994">
        <w:t xml:space="preserve">tential for </w:t>
      </w:r>
      <w:r w:rsidR="008A1AFB" w:rsidRPr="00951994">
        <w:t xml:space="preserve">hazards </w:t>
      </w:r>
      <w:r w:rsidR="00EC57BF" w:rsidRPr="00951994">
        <w:t xml:space="preserve">to impact both units simultaneously </w:t>
      </w:r>
      <w:r w:rsidR="00CF47AD" w:rsidRPr="00951994">
        <w:t xml:space="preserve">is accounted for </w:t>
      </w:r>
      <w:r w:rsidR="00BE4193" w:rsidRPr="00951994">
        <w:t>in order to satisfy</w:t>
      </w:r>
      <w:r w:rsidR="006B40E6" w:rsidRPr="00951994">
        <w:t xml:space="preserve"> international segregation principles</w:t>
      </w:r>
      <w:r w:rsidR="00AB3A80" w:rsidRPr="00951994">
        <w:t xml:space="preserve"> (ref.</w:t>
      </w:r>
      <w:r w:rsidR="00DA7726">
        <w:t xml:space="preserve"> </w:t>
      </w:r>
      <w:sdt>
        <w:sdtPr>
          <w:id w:val="-1487624144"/>
          <w:citation/>
        </w:sdtPr>
        <w:sdtEndPr/>
        <w:sdtContent>
          <w:r w:rsidR="00DA7726">
            <w:fldChar w:fldCharType="begin"/>
          </w:r>
          <w:r w:rsidR="00DA7726">
            <w:instrText xml:space="preserve"> CITATION IAE6 \l 2057 </w:instrText>
          </w:r>
          <w:r w:rsidR="00DA7726">
            <w:fldChar w:fldCharType="separate"/>
          </w:r>
          <w:r w:rsidR="005208CC" w:rsidRPr="005208CC">
            <w:rPr>
              <w:noProof/>
            </w:rPr>
            <w:t>[62]</w:t>
          </w:r>
          <w:r w:rsidR="00DA7726">
            <w:fldChar w:fldCharType="end"/>
          </w:r>
        </w:sdtContent>
      </w:sdt>
      <w:r w:rsidR="00AB3A80" w:rsidRPr="00951994">
        <w:t>)</w:t>
      </w:r>
      <w:r w:rsidR="00C652F5">
        <w:t>.</w:t>
      </w:r>
      <w:r w:rsidR="00A5462B">
        <w:t xml:space="preserve"> </w:t>
      </w:r>
      <w:r w:rsidR="006B40E6">
        <w:t xml:space="preserve"> </w:t>
      </w:r>
    </w:p>
    <w:p w14:paraId="6AD9A3B4" w14:textId="50272DB7" w:rsidR="00F65D81" w:rsidRPr="00DD7E53" w:rsidRDefault="00F65D81" w:rsidP="008933E3">
      <w:pPr>
        <w:pStyle w:val="Numberedparagraph"/>
      </w:pPr>
      <w:r w:rsidRPr="00DD7E53">
        <w:t xml:space="preserve">As noted in Section </w:t>
      </w:r>
      <w:r w:rsidRPr="00DD7E53">
        <w:fldChar w:fldCharType="begin"/>
      </w:r>
      <w:r w:rsidRPr="00DD7E53">
        <w:instrText xml:space="preserve"> REF _Ref208914739 \r \h </w:instrText>
      </w:r>
      <w:r w:rsidR="00921DBB" w:rsidRPr="00DD7E53">
        <w:instrText xml:space="preserve"> \* MERGEFORMAT </w:instrText>
      </w:r>
      <w:r w:rsidRPr="00DD7E53">
        <w:fldChar w:fldCharType="separate"/>
      </w:r>
      <w:r w:rsidRPr="00DD7E53">
        <w:rPr>
          <w:cs/>
        </w:rPr>
        <w:t>‎</w:t>
      </w:r>
      <w:r w:rsidRPr="00DD7E53">
        <w:t>4.2.4</w:t>
      </w:r>
      <w:r w:rsidRPr="00DD7E53">
        <w:fldChar w:fldCharType="end"/>
      </w:r>
      <w:r w:rsidR="006D691C">
        <w:t>,</w:t>
      </w:r>
      <w:r w:rsidRPr="00DD7E53">
        <w:t xml:space="preserve"> </w:t>
      </w:r>
      <w:r w:rsidR="00CA4A06">
        <w:t xml:space="preserve">it is my view that </w:t>
      </w:r>
      <w:r w:rsidRPr="00DD7E53">
        <w:t xml:space="preserve">some areas of the </w:t>
      </w:r>
      <w:r w:rsidR="000B2224">
        <w:t>RAB</w:t>
      </w:r>
      <w:r w:rsidRPr="00DD7E53">
        <w:t xml:space="preserve"> may require enhancements of segregation to support safety functional requirements</w:t>
      </w:r>
      <w:r w:rsidR="0097138A" w:rsidRPr="00DD7E53">
        <w:t xml:space="preserve"> or demonstrate defence in depth</w:t>
      </w:r>
      <w:r w:rsidR="00951994">
        <w:t>,</w:t>
      </w:r>
      <w:r w:rsidR="00E461EA">
        <w:t xml:space="preserve"> in line with ONR SAP EKP.3</w:t>
      </w:r>
      <w:r w:rsidR="00951994">
        <w:t xml:space="preserve"> and</w:t>
      </w:r>
      <w:r w:rsidR="00EF516E">
        <w:t xml:space="preserve"> </w:t>
      </w:r>
      <w:r w:rsidRPr="00DD7E53">
        <w:t xml:space="preserve">depending on the definition of the </w:t>
      </w:r>
      <w:r w:rsidR="00273B93" w:rsidRPr="00DD7E53">
        <w:t>safety system adopted for the UK project.</w:t>
      </w:r>
      <w:r w:rsidR="00113A63">
        <w:t xml:space="preserve"> This may require changes to or enhancements of the civil design to withstand hazard loads and form a </w:t>
      </w:r>
      <w:r w:rsidR="00F83B31">
        <w:t xml:space="preserve">divisional </w:t>
      </w:r>
      <w:r w:rsidR="001B750D">
        <w:t>barrier</w:t>
      </w:r>
      <w:r w:rsidR="00F83B31">
        <w:t>.</w:t>
      </w:r>
      <w:r w:rsidR="00273B93" w:rsidRPr="00DD7E53">
        <w:t xml:space="preserve"> </w:t>
      </w:r>
      <w:r w:rsidR="00DE6046">
        <w:t>For example, c</w:t>
      </w:r>
      <w:r w:rsidR="00273B93" w:rsidRPr="00DD7E53">
        <w:t xml:space="preserve">urrently the Residual Heat Removal (RHR) </w:t>
      </w:r>
      <w:r w:rsidR="00A77C07" w:rsidRPr="00DD7E53">
        <w:t>heat exchanger rooms for divisions A and B are located next to each other and are not fire separated.</w:t>
      </w:r>
      <w:r w:rsidR="00E461EA">
        <w:t xml:space="preserve"> This in my view potentially presents a </w:t>
      </w:r>
      <w:r w:rsidR="00AA77CB">
        <w:t xml:space="preserve">risk of common cause failure </w:t>
      </w:r>
      <w:r w:rsidR="00796FFC">
        <w:t xml:space="preserve">to both heat exchanges </w:t>
      </w:r>
      <w:r w:rsidR="00796FFC">
        <w:lastRenderedPageBreak/>
        <w:t>and a degradation of available nuclear safety measures</w:t>
      </w:r>
      <w:r w:rsidR="00140EE4">
        <w:t xml:space="preserve"> noting that the heat removal functions of the RHR are considered non-safety functions by the RP</w:t>
      </w:r>
      <w:r w:rsidR="00611DC0">
        <w:t xml:space="preserve"> (ref.</w:t>
      </w:r>
      <w:r w:rsidR="00DA7726">
        <w:t xml:space="preserve"> </w:t>
      </w:r>
      <w:sdt>
        <w:sdtPr>
          <w:id w:val="1817381182"/>
          <w:citation/>
        </w:sdtPr>
        <w:sdtEndPr/>
        <w:sdtContent>
          <w:r w:rsidR="00DA7726">
            <w:fldChar w:fldCharType="begin"/>
          </w:r>
          <w:r w:rsidR="00DA7726">
            <w:instrText xml:space="preserve"> CITATION Hol37 \l 2057 </w:instrText>
          </w:r>
          <w:r w:rsidR="00DA7726">
            <w:fldChar w:fldCharType="separate"/>
          </w:r>
          <w:r w:rsidR="005208CC" w:rsidRPr="005208CC">
            <w:rPr>
              <w:noProof/>
            </w:rPr>
            <w:t>[118]</w:t>
          </w:r>
          <w:r w:rsidR="00DA7726">
            <w:fldChar w:fldCharType="end"/>
          </w:r>
        </w:sdtContent>
      </w:sdt>
      <w:r w:rsidR="00611DC0">
        <w:t>)</w:t>
      </w:r>
      <w:r w:rsidR="00140EE4">
        <w:t>. F</w:t>
      </w:r>
      <w:r w:rsidR="0097138A" w:rsidRPr="00DD7E53">
        <w:t xml:space="preserve">urther work will be required </w:t>
      </w:r>
      <w:r w:rsidR="00E461EA">
        <w:t xml:space="preserve">by the RP </w:t>
      </w:r>
      <w:r w:rsidR="0097138A" w:rsidRPr="00DD7E53">
        <w:t>to demonstrate this arrangement</w:t>
      </w:r>
      <w:r w:rsidR="00323963" w:rsidRPr="00DD7E53">
        <w:t xml:space="preserve">, and similar arrangements, </w:t>
      </w:r>
      <w:r w:rsidR="00140EE4">
        <w:t>are</w:t>
      </w:r>
      <w:r w:rsidR="00323963" w:rsidRPr="00DD7E53">
        <w:t xml:space="preserve"> tolerant to hazards and </w:t>
      </w:r>
      <w:r w:rsidR="002B59D7" w:rsidRPr="00DD7E53">
        <w:t>reduce risk in line with the ALARP principle.</w:t>
      </w:r>
    </w:p>
    <w:p w14:paraId="6A6C696D" w14:textId="7FF8F6C1" w:rsidR="00043924" w:rsidRPr="00DD7E53" w:rsidRDefault="00B168FF" w:rsidP="00B168FF">
      <w:pPr>
        <w:pStyle w:val="Heading4"/>
      </w:pPr>
      <w:bookmarkStart w:id="25" w:name="_Ref209778078"/>
      <w:r w:rsidRPr="00DD7E53">
        <w:t>L</w:t>
      </w:r>
      <w:r w:rsidR="00043924" w:rsidRPr="00DD7E53">
        <w:t>ayout</w:t>
      </w:r>
      <w:r w:rsidRPr="00DD7E53">
        <w:t xml:space="preserve"> of the CS</w:t>
      </w:r>
      <w:bookmarkEnd w:id="25"/>
    </w:p>
    <w:p w14:paraId="08B67D57" w14:textId="5394C150" w:rsidR="002B59D7" w:rsidRPr="00DD7E53" w:rsidRDefault="0027167A" w:rsidP="00E000A9">
      <w:pPr>
        <w:pStyle w:val="Numberedparagraph"/>
      </w:pPr>
      <w:r>
        <w:t xml:space="preserve">I sampled the CS </w:t>
      </w:r>
      <w:r w:rsidR="0068647F">
        <w:t xml:space="preserve">as this contains SSCs critical to nuclear safety as well as the primary circuit. </w:t>
      </w:r>
      <w:r w:rsidR="00283931" w:rsidRPr="00DD7E53">
        <w:t>The CS</w:t>
      </w:r>
      <w:r w:rsidR="008F4448" w:rsidRPr="00DD7E53">
        <w:t xml:space="preserve"> </w:t>
      </w:r>
      <w:r w:rsidR="0005064F" w:rsidRPr="00DD7E53">
        <w:t xml:space="preserve">is split into various gantry </w:t>
      </w:r>
      <w:r w:rsidR="00F75191" w:rsidRPr="00DD7E53">
        <w:t>levels between the -</w:t>
      </w:r>
      <w:r w:rsidR="000F355C">
        <w:t>20.1m</w:t>
      </w:r>
      <w:r w:rsidR="00F75191" w:rsidRPr="00DD7E53">
        <w:t xml:space="preserve"> level (base of the CS) and the operating deck at 0.0</w:t>
      </w:r>
      <w:r w:rsidR="000F355C">
        <w:t>m</w:t>
      </w:r>
      <w:r w:rsidR="00F75191" w:rsidRPr="00DD7E53">
        <w:t xml:space="preserve">. </w:t>
      </w:r>
      <w:r w:rsidR="00902CF6" w:rsidRPr="00DD7E53">
        <w:t xml:space="preserve">Above this level </w:t>
      </w:r>
      <w:r w:rsidR="001E6764" w:rsidRPr="00DD7E53">
        <w:t xml:space="preserve">are the PCWMT tower, the integral </w:t>
      </w:r>
      <w:r w:rsidR="0037315A">
        <w:t>steam-generator</w:t>
      </w:r>
      <w:r w:rsidR="001E6764" w:rsidRPr="00DD7E53">
        <w:t xml:space="preserve"> and pressuriser and the polar crane. The CS contains m</w:t>
      </w:r>
      <w:r w:rsidR="00DE6EE6" w:rsidRPr="00DD7E53">
        <w:t xml:space="preserve">ultiple potential hazard sources and locations where full segregation is unlikely to be possible due to space constraints. Additionally, the design is known to be evolving </w:t>
      </w:r>
      <w:r w:rsidR="00DB65BC" w:rsidRPr="00DD7E53">
        <w:t xml:space="preserve">with the location of significant components not fixed at the current stage of design maturity. I have therefore sampled </w:t>
      </w:r>
      <w:r w:rsidR="00591421" w:rsidRPr="00DD7E53">
        <w:t>the currently proposed hazard management strategies for some specific hazard sources within the CS</w:t>
      </w:r>
      <w:r w:rsidR="00EC7152">
        <w:t xml:space="preserve"> that I judged to be of most relevance to nuclear safety</w:t>
      </w:r>
      <w:r w:rsidR="00591421" w:rsidRPr="00DD7E53">
        <w:t>.</w:t>
      </w:r>
      <w:r w:rsidR="0039382D" w:rsidRPr="00DD7E53">
        <w:t xml:space="preserve"> </w:t>
      </w:r>
      <w:r w:rsidR="00EC7152">
        <w:t xml:space="preserve">My </w:t>
      </w:r>
      <w:r w:rsidR="00F728AD">
        <w:t>sampling</w:t>
      </w:r>
      <w:r w:rsidR="0039382D" w:rsidRPr="00DD7E53">
        <w:t xml:space="preserve"> was primarily completed through</w:t>
      </w:r>
      <w:r w:rsidR="00F728AD">
        <w:t xml:space="preserve"> assessment of the RP</w:t>
      </w:r>
      <w:r w:rsidR="00E678A2">
        <w:t>’</w:t>
      </w:r>
      <w:r w:rsidR="00F728AD">
        <w:t>s</w:t>
      </w:r>
      <w:r w:rsidR="0039382D" w:rsidRPr="00DD7E53">
        <w:t xml:space="preserve"> 3D model</w:t>
      </w:r>
      <w:r w:rsidR="000845EC" w:rsidRPr="00DD7E53">
        <w:t>. Whilst th</w:t>
      </w:r>
      <w:r w:rsidR="00F728AD">
        <w:t>e 3D model</w:t>
      </w:r>
      <w:r w:rsidR="000845EC" w:rsidRPr="00DD7E53">
        <w:t xml:space="preserve"> does not form part of the DRP</w:t>
      </w:r>
      <w:r w:rsidR="00941ED7" w:rsidRPr="00DD7E53">
        <w:t xml:space="preserve">, visibility </w:t>
      </w:r>
      <w:r w:rsidR="004420E8" w:rsidRPr="00DD7E53">
        <w:t>of the model provide</w:t>
      </w:r>
      <w:r w:rsidR="00F728AD">
        <w:t>d</w:t>
      </w:r>
      <w:r w:rsidR="004420E8" w:rsidRPr="00DD7E53">
        <w:t xml:space="preserve"> </w:t>
      </w:r>
      <w:r w:rsidR="00F728AD">
        <w:t>me with</w:t>
      </w:r>
      <w:r w:rsidR="0082314E">
        <w:t xml:space="preserve"> initial</w:t>
      </w:r>
      <w:r w:rsidR="00F728AD">
        <w:t xml:space="preserve"> </w:t>
      </w:r>
      <w:r w:rsidR="004420E8" w:rsidRPr="00DD7E53">
        <w:t>confidence</w:t>
      </w:r>
      <w:r w:rsidR="0082314E">
        <w:t xml:space="preserve"> of alignment with the RP’s hazard </w:t>
      </w:r>
      <w:r w:rsidR="009351AE">
        <w:t>management strategies and their implementation feasibility</w:t>
      </w:r>
      <w:r w:rsidR="00F01703" w:rsidRPr="00DD7E53">
        <w:t>.</w:t>
      </w:r>
      <w:r w:rsidR="00A121D9">
        <w:t xml:space="preserve"> ONR is aware of a prospective design change to the CS which would potentially change the civil structure</w:t>
      </w:r>
      <w:r w:rsidR="00523FE0">
        <w:t>. Whilst I judge that the</w:t>
      </w:r>
      <w:r w:rsidR="00B5723B">
        <w:t xml:space="preserve"> credibility of the</w:t>
      </w:r>
      <w:r w:rsidR="00523FE0">
        <w:t xml:space="preserve"> sampled hazard management strategies, discussed below, would not be significantly impacted by the change </w:t>
      </w:r>
      <w:r w:rsidR="00B5723B">
        <w:t xml:space="preserve">my assessment </w:t>
      </w:r>
      <w:r w:rsidR="009B04E0">
        <w:t>represents a point in time and is subject to further ongoing design development.</w:t>
      </w:r>
    </w:p>
    <w:p w14:paraId="159943D7" w14:textId="42B9C597" w:rsidR="00064CCA" w:rsidRPr="00DD7E53" w:rsidRDefault="00064CCA" w:rsidP="00064CCA">
      <w:pPr>
        <w:pStyle w:val="Bulletlist1"/>
      </w:pPr>
      <w:r w:rsidRPr="00DD7E53">
        <w:t xml:space="preserve">Reactor Coolant Pumps </w:t>
      </w:r>
      <w:r w:rsidR="00423D0F" w:rsidRPr="00DD7E53">
        <w:t>–</w:t>
      </w:r>
      <w:r w:rsidRPr="00DD7E53">
        <w:t xml:space="preserve"> </w:t>
      </w:r>
      <w:r w:rsidR="00423D0F" w:rsidRPr="00DD7E53">
        <w:t>The RCP</w:t>
      </w:r>
      <w:r w:rsidR="003866A0" w:rsidRPr="00DD7E53">
        <w:t xml:space="preserve">s and specifically the flywheel represent a potentially significant missile hazard in the event of pump disintegration. </w:t>
      </w:r>
      <w:r w:rsidR="001E47CF" w:rsidRPr="00DD7E53">
        <w:t xml:space="preserve">Each RCP is surrounded on three sides with a concrete wall forming a ‘bunker’. The lid of the bunker is also concrete with a metallic access plate. The side of the bunker closest to the CS boundary is open. </w:t>
      </w:r>
      <w:r w:rsidR="00DF3360" w:rsidRPr="00DD7E53">
        <w:t>The flywheel appears to be mounted with its plane of rotation perpendicular to the reactor pressure vessel mounting (horizontal plane) such that any potential missile would mostly likely impact the bunker wall or the CS boundary below the level of the AR.</w:t>
      </w:r>
      <w:r w:rsidR="0030322E" w:rsidRPr="00DD7E53">
        <w:t xml:space="preserve"> The RP has indicated that the pumps will be specified to </w:t>
      </w:r>
      <w:r w:rsidR="000B1D72">
        <w:t xml:space="preserve">be able to retain </w:t>
      </w:r>
      <w:r w:rsidR="0030322E" w:rsidRPr="00DD7E53">
        <w:t xml:space="preserve">the flywheel within the pump casing if possible </w:t>
      </w:r>
      <w:r w:rsidR="00FB7C29">
        <w:t xml:space="preserve">(ref. </w:t>
      </w:r>
      <w:sdt>
        <w:sdtPr>
          <w:id w:val="2051490047"/>
          <w:citation/>
        </w:sdtPr>
        <w:sdtEndPr/>
        <w:sdtContent>
          <w:r w:rsidR="00FB7C29">
            <w:fldChar w:fldCharType="begin"/>
          </w:r>
          <w:r w:rsidR="00FB7C29">
            <w:instrText xml:space="preserve"> CITATION ONR19 \l 2057 </w:instrText>
          </w:r>
          <w:r w:rsidR="00FB7C29">
            <w:fldChar w:fldCharType="separate"/>
          </w:r>
          <w:r w:rsidR="005208CC" w:rsidRPr="005208CC">
            <w:rPr>
              <w:noProof/>
            </w:rPr>
            <w:t>[76]</w:t>
          </w:r>
          <w:r w:rsidR="00FB7C29">
            <w:fldChar w:fldCharType="end"/>
          </w:r>
        </w:sdtContent>
      </w:sdt>
      <w:r w:rsidR="00FB7C29">
        <w:t>)</w:t>
      </w:r>
      <w:r w:rsidR="0030322E" w:rsidRPr="00DD7E53">
        <w:t>.</w:t>
      </w:r>
      <w:r w:rsidR="005F3583">
        <w:t xml:space="preserve"> </w:t>
      </w:r>
      <w:r w:rsidR="00702DD2">
        <w:t xml:space="preserve">I judge that the arrangement of the flywheel and the intention to retain the potential missile within the pump casing </w:t>
      </w:r>
      <w:r w:rsidR="00CD46DD">
        <w:t xml:space="preserve">should </w:t>
      </w:r>
      <w:r w:rsidR="00702DD2">
        <w:t>provide</w:t>
      </w:r>
      <w:r w:rsidR="00CD46DD">
        <w:t xml:space="preserve"> an adequate hazard mitigation</w:t>
      </w:r>
      <w:r w:rsidR="00F5230A">
        <w:t xml:space="preserve"> strategy which is aligned with RGP </w:t>
      </w:r>
      <w:r w:rsidR="00B16BBD">
        <w:t xml:space="preserve">(ref. </w:t>
      </w:r>
      <w:sdt>
        <w:sdtPr>
          <w:id w:val="937873732"/>
          <w:citation/>
        </w:sdtPr>
        <w:sdtEndPr/>
        <w:sdtContent>
          <w:r w:rsidR="00B16BBD">
            <w:fldChar w:fldCharType="begin"/>
          </w:r>
          <w:r w:rsidR="00B16BBD">
            <w:instrText xml:space="preserve"> CITATION IAE5 \l 2057 </w:instrText>
          </w:r>
          <w:r w:rsidR="00B16BBD">
            <w:fldChar w:fldCharType="separate"/>
          </w:r>
          <w:r w:rsidR="005208CC" w:rsidRPr="005208CC">
            <w:rPr>
              <w:noProof/>
            </w:rPr>
            <w:t>[61]</w:t>
          </w:r>
          <w:r w:rsidR="00B16BBD">
            <w:fldChar w:fldCharType="end"/>
          </w:r>
        </w:sdtContent>
      </w:sdt>
      <w:r w:rsidR="00B16BBD">
        <w:t>)</w:t>
      </w:r>
      <w:r w:rsidR="002B5049">
        <w:t xml:space="preserve"> and </w:t>
      </w:r>
      <w:r w:rsidR="00E264E9">
        <w:t>SAP EKP.5 if suitably implemented</w:t>
      </w:r>
      <w:r w:rsidR="00043A53">
        <w:t xml:space="preserve">, noting that analysis of </w:t>
      </w:r>
      <w:r w:rsidR="00952B99">
        <w:t xml:space="preserve">consequences in the unmitigated </w:t>
      </w:r>
      <w:r w:rsidR="005E6C76">
        <w:t>case will still be required to drive appropriate robustness and reliability requirements for the casing design</w:t>
      </w:r>
      <w:r w:rsidR="00E264E9">
        <w:t>.</w:t>
      </w:r>
    </w:p>
    <w:p w14:paraId="47BB5659" w14:textId="4EA6F62F" w:rsidR="00064CCA" w:rsidRPr="00DD7E53" w:rsidRDefault="00064CCA" w:rsidP="00064CCA">
      <w:pPr>
        <w:pStyle w:val="Bulletlist1"/>
      </w:pPr>
      <w:r w:rsidRPr="00DD7E53">
        <w:lastRenderedPageBreak/>
        <w:t xml:space="preserve">Polar Crane </w:t>
      </w:r>
      <w:r w:rsidR="00180189" w:rsidRPr="00DD7E53">
        <w:t>–</w:t>
      </w:r>
      <w:r w:rsidRPr="00DD7E53">
        <w:t xml:space="preserve"> </w:t>
      </w:r>
      <w:r w:rsidR="00180189" w:rsidRPr="00DD7E53">
        <w:t xml:space="preserve">The polar crane will likely carry out the heaviest lifts within the SMR-300 </w:t>
      </w:r>
      <w:r w:rsidR="006109D9">
        <w:t>design</w:t>
      </w:r>
      <w:r w:rsidR="00180189" w:rsidRPr="00DD7E53">
        <w:t>.</w:t>
      </w:r>
      <w:r w:rsidR="009A571B" w:rsidRPr="00DD7E53">
        <w:t xml:space="preserve"> I queried</w:t>
      </w:r>
      <w:r w:rsidR="00DE527A">
        <w:t xml:space="preserve"> with the RP</w:t>
      </w:r>
      <w:r w:rsidR="009A571B" w:rsidRPr="00DD7E53">
        <w:t xml:space="preserve"> the approach to the design of lift paths within the CS</w:t>
      </w:r>
      <w:r w:rsidR="00E84E94">
        <w:t xml:space="preserve"> (ref.</w:t>
      </w:r>
      <w:r w:rsidR="00DA7726">
        <w:t xml:space="preserve"> </w:t>
      </w:r>
      <w:sdt>
        <w:sdtPr>
          <w:id w:val="-1480836926"/>
          <w:citation/>
        </w:sdtPr>
        <w:sdtEndPr/>
        <w:sdtContent>
          <w:r w:rsidR="00805ED9">
            <w:fldChar w:fldCharType="begin"/>
          </w:r>
          <w:r w:rsidR="00805ED9">
            <w:instrText xml:space="preserve"> CITATION ONR19 \l 2057 </w:instrText>
          </w:r>
          <w:r w:rsidR="00805ED9">
            <w:fldChar w:fldCharType="separate"/>
          </w:r>
          <w:r w:rsidR="005208CC" w:rsidRPr="005208CC">
            <w:rPr>
              <w:noProof/>
            </w:rPr>
            <w:t>[76]</w:t>
          </w:r>
          <w:r w:rsidR="00805ED9">
            <w:fldChar w:fldCharType="end"/>
          </w:r>
        </w:sdtContent>
      </w:sdt>
      <w:r w:rsidR="00E84E94">
        <w:t>)</w:t>
      </w:r>
      <w:r w:rsidR="009A571B" w:rsidRPr="00DD7E53">
        <w:t xml:space="preserve">. </w:t>
      </w:r>
      <w:r w:rsidR="0039104C" w:rsidRPr="00DD7E53">
        <w:t>The RP</w:t>
      </w:r>
      <w:r w:rsidR="00460BCC" w:rsidRPr="00DD7E53">
        <w:t xml:space="preserve"> stated that generally lifting over the </w:t>
      </w:r>
      <w:r w:rsidR="00E84E94">
        <w:t>SFP</w:t>
      </w:r>
      <w:r w:rsidR="00460BCC" w:rsidRPr="00DD7E53">
        <w:t xml:space="preserve"> and the </w:t>
      </w:r>
      <w:r w:rsidR="00CC5DF3">
        <w:t>RPV</w:t>
      </w:r>
      <w:r w:rsidR="00460BCC" w:rsidRPr="00DD7E53">
        <w:t xml:space="preserve"> head was not required for lifts which did not involve re-fuelling or fuel movements with the exception of the south side RCP</w:t>
      </w:r>
      <w:r w:rsidR="0039104C" w:rsidRPr="00DD7E53">
        <w:t xml:space="preserve"> </w:t>
      </w:r>
      <w:r w:rsidR="00FB7C29">
        <w:t xml:space="preserve">(ref. </w:t>
      </w:r>
      <w:sdt>
        <w:sdtPr>
          <w:id w:val="1244840290"/>
          <w:citation/>
        </w:sdtPr>
        <w:sdtEndPr/>
        <w:sdtContent>
          <w:r w:rsidR="00FB7C29">
            <w:fldChar w:fldCharType="begin"/>
          </w:r>
          <w:r w:rsidR="00FB7C29">
            <w:instrText xml:space="preserve"> CITATION ONR19 \l 2057 </w:instrText>
          </w:r>
          <w:r w:rsidR="00FB7C29">
            <w:fldChar w:fldCharType="separate"/>
          </w:r>
          <w:r w:rsidR="005208CC" w:rsidRPr="005208CC">
            <w:rPr>
              <w:noProof/>
            </w:rPr>
            <w:t>[76]</w:t>
          </w:r>
          <w:r w:rsidR="00FB7C29">
            <w:fldChar w:fldCharType="end"/>
          </w:r>
        </w:sdtContent>
      </w:sdt>
      <w:r w:rsidR="00FB7C29">
        <w:t>)</w:t>
      </w:r>
      <w:r w:rsidR="00460BCC" w:rsidRPr="00DD7E53">
        <w:t xml:space="preserve">. </w:t>
      </w:r>
      <w:r w:rsidR="00DE527A">
        <w:t>The RP further</w:t>
      </w:r>
      <w:r w:rsidR="00690236" w:rsidRPr="00DD7E53">
        <w:t xml:space="preserve"> stated that </w:t>
      </w:r>
      <w:r w:rsidR="00DE527A">
        <w:t>its</w:t>
      </w:r>
      <w:r w:rsidR="00690236" w:rsidRPr="00DD7E53">
        <w:t xml:space="preserve"> current strategy </w:t>
      </w:r>
      <w:r w:rsidR="00D97D0A" w:rsidRPr="00DD7E53">
        <w:t>would be to lift over the pressure vessel when defuelled and therefore lifts over the</w:t>
      </w:r>
      <w:r w:rsidR="00F44C1D">
        <w:t xml:space="preserve"> </w:t>
      </w:r>
      <w:r w:rsidR="00CC5DF3">
        <w:t>SFP</w:t>
      </w:r>
      <w:r w:rsidR="00D97D0A" w:rsidRPr="00DD7E53">
        <w:t xml:space="preserve"> would not be required. </w:t>
      </w:r>
      <w:r w:rsidR="00492CA1" w:rsidRPr="00DD7E53">
        <w:t xml:space="preserve">The RP also noted that </w:t>
      </w:r>
      <w:r w:rsidR="00F9509A" w:rsidRPr="00DD7E53">
        <w:t>the alternative to this would be to reconfigure the pressuri</w:t>
      </w:r>
      <w:r w:rsidR="00F44C1D">
        <w:t>s</w:t>
      </w:r>
      <w:r w:rsidR="00F9509A" w:rsidRPr="00DD7E53">
        <w:t>er or lift significantly higher to move over the PCMWT. I judge that this provides evidence of the RP</w:t>
      </w:r>
      <w:r w:rsidR="009C096A">
        <w:t>’</w:t>
      </w:r>
      <w:r w:rsidR="00F9509A" w:rsidRPr="00DD7E53">
        <w:t>s process for asses</w:t>
      </w:r>
      <w:r w:rsidR="008838D2">
        <w:t>sing</w:t>
      </w:r>
      <w:r w:rsidR="00F9509A" w:rsidRPr="00DD7E53">
        <w:t xml:space="preserve"> plant resilience to hazards and reducing risks in line with the ALARP principle.</w:t>
      </w:r>
      <w:r w:rsidR="00E87C24">
        <w:t xml:space="preserve"> </w:t>
      </w:r>
      <w:r w:rsidR="00F70293">
        <w:t>I am also satisfied that t</w:t>
      </w:r>
      <w:r w:rsidR="00E87C24">
        <w:t xml:space="preserve">he </w:t>
      </w:r>
      <w:r w:rsidR="00F70293">
        <w:t>RP</w:t>
      </w:r>
      <w:r w:rsidR="00F72216">
        <w:t>’</w:t>
      </w:r>
      <w:r w:rsidR="00F70293">
        <w:t>s</w:t>
      </w:r>
      <w:r w:rsidR="00E87C24">
        <w:t xml:space="preserve"> hazard management strategies</w:t>
      </w:r>
      <w:r w:rsidR="00BF78F6">
        <w:t xml:space="preserve"> (lift scheduling and layout optimisation)</w:t>
      </w:r>
      <w:r w:rsidR="005C0FB2">
        <w:t xml:space="preserve"> are al</w:t>
      </w:r>
      <w:r w:rsidR="00BF78F6">
        <w:t>so</w:t>
      </w:r>
      <w:r w:rsidR="005C0FB2">
        <w:t xml:space="preserve"> aligned with international RGP (ref. </w:t>
      </w:r>
      <w:sdt>
        <w:sdtPr>
          <w:id w:val="108319861"/>
          <w:citation/>
        </w:sdtPr>
        <w:sdtEndPr/>
        <w:sdtContent>
          <w:r w:rsidR="005C0FB2">
            <w:fldChar w:fldCharType="begin"/>
          </w:r>
          <w:r w:rsidR="005C0FB2">
            <w:instrText xml:space="preserve"> CITATION IAE5 \l 2057 </w:instrText>
          </w:r>
          <w:r w:rsidR="005C0FB2">
            <w:fldChar w:fldCharType="separate"/>
          </w:r>
          <w:r w:rsidR="005208CC" w:rsidRPr="005208CC">
            <w:rPr>
              <w:noProof/>
            </w:rPr>
            <w:t>[61]</w:t>
          </w:r>
          <w:r w:rsidR="005C0FB2">
            <w:fldChar w:fldCharType="end"/>
          </w:r>
        </w:sdtContent>
      </w:sdt>
      <w:r w:rsidR="005C0FB2">
        <w:t>).</w:t>
      </w:r>
      <w:r w:rsidR="00B62308">
        <w:t xml:space="preserve"> The RP </w:t>
      </w:r>
      <w:r w:rsidR="00337F4E">
        <w:t>is expected</w:t>
      </w:r>
      <w:r w:rsidR="00376160">
        <w:t xml:space="preserve"> to demonstrate that the hazard management strategies for dropped loads, particularly in the vicinity of the SFP, are inclusive of all potential scenarios </w:t>
      </w:r>
      <w:r w:rsidR="00864B26">
        <w:t>including drops onto SSCs located in the swing/throw radius of the polar crane</w:t>
      </w:r>
      <w:r w:rsidR="00DB2537">
        <w:t xml:space="preserve"> as outlined in Section </w:t>
      </w:r>
      <w:r w:rsidR="00DB2537">
        <w:fldChar w:fldCharType="begin"/>
      </w:r>
      <w:r w:rsidR="00DB2537">
        <w:instrText xml:space="preserve"> REF _Ref211607975 \r \h </w:instrText>
      </w:r>
      <w:r w:rsidR="00DB2537">
        <w:fldChar w:fldCharType="separate"/>
      </w:r>
      <w:r w:rsidR="00DB2537">
        <w:rPr>
          <w:cs/>
        </w:rPr>
        <w:t>‎</w:t>
      </w:r>
      <w:r w:rsidR="00DB2537">
        <w:t>4.2.2.6</w:t>
      </w:r>
      <w:r w:rsidR="00DB2537">
        <w:fldChar w:fldCharType="end"/>
      </w:r>
      <w:r w:rsidR="00DB2537">
        <w:t>.</w:t>
      </w:r>
    </w:p>
    <w:p w14:paraId="6C1B5E28" w14:textId="0A090053" w:rsidR="00064CCA" w:rsidRPr="00DD7E53" w:rsidRDefault="00064CCA" w:rsidP="00064CCA">
      <w:pPr>
        <w:pStyle w:val="Bulletlist1"/>
      </w:pPr>
      <w:r w:rsidRPr="00DD7E53">
        <w:t xml:space="preserve">Main Steam Lines </w:t>
      </w:r>
      <w:r w:rsidR="00F9509A" w:rsidRPr="00DD7E53">
        <w:t>–</w:t>
      </w:r>
      <w:r w:rsidRPr="00DD7E53">
        <w:t xml:space="preserve"> </w:t>
      </w:r>
      <w:r w:rsidR="00A6019B" w:rsidRPr="00DD7E53">
        <w:t>The main steam lines represent a potentially</w:t>
      </w:r>
      <w:r w:rsidR="001B0142" w:rsidRPr="00DD7E53">
        <w:t xml:space="preserve"> significant</w:t>
      </w:r>
      <w:r w:rsidR="00A6019B" w:rsidRPr="00DD7E53">
        <w:t xml:space="preserve"> </w:t>
      </w:r>
      <w:r w:rsidR="00D31817" w:rsidRPr="00DD7E53">
        <w:t xml:space="preserve">pipe </w:t>
      </w:r>
      <w:r w:rsidR="008C379F">
        <w:t>whip</w:t>
      </w:r>
      <w:r w:rsidR="008C379F" w:rsidRPr="00DD7E53">
        <w:t xml:space="preserve"> </w:t>
      </w:r>
      <w:r w:rsidR="00D31817" w:rsidRPr="00DD7E53">
        <w:t>hazard</w:t>
      </w:r>
      <w:r w:rsidR="00597B80" w:rsidRPr="00DD7E53">
        <w:t xml:space="preserve">. The lines are </w:t>
      </w:r>
      <w:r w:rsidR="001B0142" w:rsidRPr="00DD7E53">
        <w:t xml:space="preserve">currently laid out </w:t>
      </w:r>
      <w:r w:rsidR="0036201F" w:rsidRPr="00DD7E53">
        <w:t xml:space="preserve">to run along the edge of the CS containment </w:t>
      </w:r>
      <w:r w:rsidR="00AA0C3B" w:rsidRPr="00DD7E53">
        <w:t>with limited bends before dropping downwards below the level of the AR to exit the CS.</w:t>
      </w:r>
      <w:r w:rsidR="001A78D8" w:rsidRPr="00DD7E53">
        <w:t xml:space="preserve"> The most significant bends (</w:t>
      </w:r>
      <w:r w:rsidR="00AE0D86">
        <w:t>“</w:t>
      </w:r>
      <w:r w:rsidR="001A78D8" w:rsidRPr="00DD7E53">
        <w:t>dog leg</w:t>
      </w:r>
      <w:r w:rsidR="00AE0D86">
        <w:t>”</w:t>
      </w:r>
      <w:r w:rsidR="001A78D8" w:rsidRPr="00DD7E53">
        <w:t xml:space="preserve"> arrangement) which would represent the greatest potential whipping arc in the event of pipe break are below the level of the AR</w:t>
      </w:r>
      <w:r w:rsidR="003E3FA8" w:rsidRPr="00DD7E53">
        <w:t xml:space="preserve">. The RP noted that </w:t>
      </w:r>
      <w:r w:rsidR="00AC1B50" w:rsidRPr="00DD7E53">
        <w:t>concrete walls which form equipment bunkers at the base of containment would also offer some protection from potential pipe whips</w:t>
      </w:r>
      <w:r w:rsidR="007475CD" w:rsidRPr="00DD7E53">
        <w:t>.</w:t>
      </w:r>
      <w:r w:rsidR="004459CF">
        <w:t xml:space="preserve"> </w:t>
      </w:r>
      <w:r w:rsidR="00D764A7">
        <w:t>I judge that the</w:t>
      </w:r>
      <w:r w:rsidR="008734B0">
        <w:t xml:space="preserve"> RP</w:t>
      </w:r>
      <w:r w:rsidR="00AE0D86">
        <w:t>’</w:t>
      </w:r>
      <w:r w:rsidR="008734B0">
        <w:t>s</w:t>
      </w:r>
      <w:r w:rsidR="00D764A7">
        <w:t xml:space="preserve"> hazard management strategies, including the routing of pipework away from significant SSCs and </w:t>
      </w:r>
      <w:r w:rsidR="00110EC5">
        <w:t>utilising layout to reduce potential hazardous effects are aligned with the expectations of SAP ELO.4.</w:t>
      </w:r>
    </w:p>
    <w:p w14:paraId="55BA0210" w14:textId="732966A9" w:rsidR="00F9509A" w:rsidRPr="00DD7E53" w:rsidRDefault="00BB0A55" w:rsidP="00A56C65">
      <w:pPr>
        <w:pStyle w:val="Numberedparagraph"/>
      </w:pPr>
      <w:r>
        <w:t>From my assessment I am satisfied that the RP has demonstrated a fundamental plant layout</w:t>
      </w:r>
      <w:r w:rsidR="000B2224">
        <w:t>, for the CS,</w:t>
      </w:r>
      <w:r w:rsidR="00D9361E">
        <w:t xml:space="preserve"> </w:t>
      </w:r>
      <w:r>
        <w:t xml:space="preserve">that </w:t>
      </w:r>
      <w:r w:rsidR="001E7111">
        <w:t>has considered minimising the impact of internal hazards in</w:t>
      </w:r>
      <w:r w:rsidR="00B55103">
        <w:t xml:space="preserve"> </w:t>
      </w:r>
      <w:r w:rsidR="001E7111">
        <w:t>line with ONR SAP ELO.4.</w:t>
      </w:r>
      <w:r w:rsidR="00A56C65" w:rsidRPr="00DD7E53">
        <w:t xml:space="preserve"> </w:t>
      </w:r>
      <w:r w:rsidR="0068785A">
        <w:t xml:space="preserve">However, </w:t>
      </w:r>
      <w:r w:rsidR="00A56C65" w:rsidRPr="00DD7E53">
        <w:t>further work is required</w:t>
      </w:r>
      <w:r w:rsidR="0068785A">
        <w:t xml:space="preserve"> by the RP</w:t>
      </w:r>
      <w:r w:rsidR="00A56C65" w:rsidRPr="00DD7E53">
        <w:t xml:space="preserve"> to formalise </w:t>
      </w:r>
      <w:r w:rsidR="0068785A">
        <w:t xml:space="preserve">its </w:t>
      </w:r>
      <w:r w:rsidR="00A56C65" w:rsidRPr="00DD7E53">
        <w:t xml:space="preserve">hazard management strategies and provide </w:t>
      </w:r>
      <w:r w:rsidR="00A87D87" w:rsidRPr="00DD7E53">
        <w:t>a systematic analysis of the hazard sources within the CS</w:t>
      </w:r>
      <w:r w:rsidR="0068785A">
        <w:t>.</w:t>
      </w:r>
      <w:r w:rsidR="00A87D87" w:rsidRPr="00DD7E53">
        <w:t xml:space="preserve"> </w:t>
      </w:r>
      <w:r w:rsidR="00F9509A" w:rsidRPr="00DD7E53">
        <w:t xml:space="preserve">I judge </w:t>
      </w:r>
      <w:r w:rsidR="00CF4664" w:rsidRPr="00DD7E53">
        <w:t xml:space="preserve">the sampled examples </w:t>
      </w:r>
      <w:r w:rsidR="00F9509A" w:rsidRPr="00DD7E53">
        <w:t>provide</w:t>
      </w:r>
      <w:r w:rsidR="0068785A">
        <w:t>d sufficient</w:t>
      </w:r>
      <w:r w:rsidR="00F9509A" w:rsidRPr="00DD7E53">
        <w:t xml:space="preserve"> evidence of the RPs process</w:t>
      </w:r>
      <w:r w:rsidR="00EA0502">
        <w:t xml:space="preserve"> for</w:t>
      </w:r>
      <w:r w:rsidR="00F9509A" w:rsidRPr="00DD7E53">
        <w:t xml:space="preserve"> </w:t>
      </w:r>
      <w:r w:rsidR="00E47056" w:rsidRPr="00DD7E53">
        <w:t>analysing</w:t>
      </w:r>
      <w:r w:rsidR="00F9509A" w:rsidRPr="00DD7E53">
        <w:t xml:space="preserve"> plant resilience to hazards</w:t>
      </w:r>
      <w:r w:rsidR="00E47056" w:rsidRPr="00DD7E53">
        <w:t xml:space="preserve">, applying the hierarchy of risk </w:t>
      </w:r>
      <w:r w:rsidR="00F72F43" w:rsidRPr="00DD7E53">
        <w:t>reduction</w:t>
      </w:r>
      <w:r w:rsidR="0068785A">
        <w:t xml:space="preserve"> </w:t>
      </w:r>
      <w:r w:rsidR="00E1204A">
        <w:t>(ONR SAP EKP.</w:t>
      </w:r>
      <w:r w:rsidR="00970A40">
        <w:t>5)</w:t>
      </w:r>
      <w:r w:rsidR="00F72F43" w:rsidRPr="00DD7E53">
        <w:t xml:space="preserve"> and </w:t>
      </w:r>
      <w:r w:rsidR="00F9509A" w:rsidRPr="00DD7E53">
        <w:t>reducing risks in line with the ALARP principle.</w:t>
      </w:r>
    </w:p>
    <w:p w14:paraId="4D87F081" w14:textId="15CF315B" w:rsidR="00043924" w:rsidRPr="00DD7E53" w:rsidRDefault="006571D9" w:rsidP="006571D9">
      <w:pPr>
        <w:pStyle w:val="Heading4"/>
      </w:pPr>
      <w:r w:rsidRPr="00DD7E53">
        <w:t>L</w:t>
      </w:r>
      <w:r w:rsidR="00043924" w:rsidRPr="00DD7E53">
        <w:t>ayout</w:t>
      </w:r>
      <w:r w:rsidRPr="00DD7E53">
        <w:t xml:space="preserve"> of the IB</w:t>
      </w:r>
    </w:p>
    <w:p w14:paraId="70627BE0" w14:textId="0F10AE7B" w:rsidR="00921DBB" w:rsidRPr="00DD7E53" w:rsidRDefault="00D86F70" w:rsidP="00921DBB">
      <w:pPr>
        <w:pStyle w:val="Numberedparagraph"/>
      </w:pPr>
      <w:r>
        <w:t>I sampled the</w:t>
      </w:r>
      <w:r w:rsidR="009B75D4" w:rsidRPr="00DD7E53">
        <w:t xml:space="preserve"> IB</w:t>
      </w:r>
      <w:r w:rsidR="005A2A16">
        <w:t xml:space="preserve"> which</w:t>
      </w:r>
      <w:r w:rsidR="009B75D4" w:rsidRPr="00DD7E53">
        <w:t xml:space="preserve"> </w:t>
      </w:r>
      <w:r w:rsidR="0097262B" w:rsidRPr="00DD7E53">
        <w:t>is a single room which contains the main steam and feedwater lines</w:t>
      </w:r>
      <w:r w:rsidR="004E1C11" w:rsidRPr="00DD7E53">
        <w:t xml:space="preserve"> </w:t>
      </w:r>
      <w:r w:rsidR="00EA0502">
        <w:t xml:space="preserve">(ref. </w:t>
      </w:r>
      <w:sdt>
        <w:sdtPr>
          <w:id w:val="2108997447"/>
          <w:citation/>
        </w:sdtPr>
        <w:sdtEndPr/>
        <w:sdtContent>
          <w:r w:rsidR="00EA0502">
            <w:fldChar w:fldCharType="begin"/>
          </w:r>
          <w:r w:rsidR="00EA0502">
            <w:instrText xml:space="preserve"> CITATION Hol11 \l 2057 </w:instrText>
          </w:r>
          <w:r w:rsidR="00EA0502">
            <w:fldChar w:fldCharType="separate"/>
          </w:r>
          <w:r w:rsidR="005208CC" w:rsidRPr="005208CC">
            <w:rPr>
              <w:noProof/>
            </w:rPr>
            <w:t>[66]</w:t>
          </w:r>
          <w:r w:rsidR="00EA0502">
            <w:fldChar w:fldCharType="end"/>
          </w:r>
        </w:sdtContent>
      </w:sdt>
      <w:r w:rsidR="00EA0502">
        <w:t>)</w:t>
      </w:r>
      <w:r w:rsidR="0097262B" w:rsidRPr="00DD7E53">
        <w:t xml:space="preserve">. </w:t>
      </w:r>
      <w:r w:rsidR="00A86240" w:rsidRPr="00DD7E53">
        <w:t>Whilst these pipelin</w:t>
      </w:r>
      <w:r w:rsidR="005957F0" w:rsidRPr="00DD7E53">
        <w:t>es are significant sources of potential flooding, pipe whip or missile hazards (valves) no other SSCs</w:t>
      </w:r>
      <w:r w:rsidR="008C466C">
        <w:t>, or nuclear material,</w:t>
      </w:r>
      <w:r w:rsidR="005957F0" w:rsidRPr="00DD7E53">
        <w:t xml:space="preserve"> are currently identified as being </w:t>
      </w:r>
      <w:r w:rsidR="00EB200A" w:rsidRPr="00DD7E53">
        <w:t xml:space="preserve">located within the IB. </w:t>
      </w:r>
      <w:r w:rsidR="0041470F" w:rsidRPr="00DD7E53">
        <w:lastRenderedPageBreak/>
        <w:t xml:space="preserve">Whilst further work will be required to </w:t>
      </w:r>
      <w:r w:rsidR="004F5E72" w:rsidRPr="00DD7E53">
        <w:t xml:space="preserve">demonstrate that hazard effects </w:t>
      </w:r>
      <w:r w:rsidR="00CF0F89" w:rsidRPr="00DD7E53">
        <w:t>cannot propagate to adjacent structures</w:t>
      </w:r>
      <w:r w:rsidR="00893ACB">
        <w:t>, or impact nuclear safety upstream,</w:t>
      </w:r>
      <w:r w:rsidR="00CF0F89" w:rsidRPr="00DD7E53">
        <w:t xml:space="preserve"> I consider the information provided </w:t>
      </w:r>
      <w:r w:rsidR="004E1C11" w:rsidRPr="00DD7E53">
        <w:t>to be sufficient at Step 2.</w:t>
      </w:r>
    </w:p>
    <w:p w14:paraId="2AF20E31" w14:textId="40E4DF53" w:rsidR="00043924" w:rsidRPr="00DD7E53" w:rsidRDefault="006571D9" w:rsidP="006571D9">
      <w:pPr>
        <w:pStyle w:val="Heading4"/>
      </w:pPr>
      <w:r w:rsidRPr="00DD7E53">
        <w:t>Layout of the CE</w:t>
      </w:r>
      <w:r w:rsidR="000727CA" w:rsidRPr="00DD7E53">
        <w:t>S</w:t>
      </w:r>
    </w:p>
    <w:p w14:paraId="42C2B6D4" w14:textId="36BB6F9E" w:rsidR="004E1C11" w:rsidRPr="00DD7E53" w:rsidRDefault="008366CF" w:rsidP="002D599A">
      <w:pPr>
        <w:pStyle w:val="Numberedparagraph"/>
      </w:pPr>
      <w:r>
        <w:t>Through my assessment I am satisfied that t</w:t>
      </w:r>
      <w:r w:rsidR="002D599A" w:rsidRPr="00DD7E53">
        <w:t xml:space="preserve">he </w:t>
      </w:r>
      <w:r w:rsidR="000727CA" w:rsidRPr="00DD7E53">
        <w:t xml:space="preserve">CES does not contain any </w:t>
      </w:r>
      <w:r w:rsidR="00B426CE">
        <w:t>significant additional</w:t>
      </w:r>
      <w:r w:rsidR="000727CA" w:rsidRPr="00DD7E53">
        <w:t xml:space="preserve"> sources of hazards </w:t>
      </w:r>
      <w:r w:rsidR="00B426CE">
        <w:t xml:space="preserve">which are not already covered through </w:t>
      </w:r>
      <w:r w:rsidR="004C68EC">
        <w:t xml:space="preserve">my </w:t>
      </w:r>
      <w:r w:rsidR="00B426CE">
        <w:t xml:space="preserve">assessment of the </w:t>
      </w:r>
      <w:r w:rsidR="00A53AE6">
        <w:t xml:space="preserve">plant novel features / annular reservoir, see </w:t>
      </w:r>
      <w:r w:rsidR="008A3C59" w:rsidRPr="00DD7E53">
        <w:t xml:space="preserve">Section </w:t>
      </w:r>
      <w:r w:rsidR="008A3C59" w:rsidRPr="00DD7E53">
        <w:fldChar w:fldCharType="begin"/>
      </w:r>
      <w:r w:rsidR="008A3C59" w:rsidRPr="00DD7E53">
        <w:instrText xml:space="preserve"> REF _Ref208933554 \r \h </w:instrText>
      </w:r>
      <w:r w:rsidR="000E5D27" w:rsidRPr="00DD7E53">
        <w:instrText xml:space="preserve"> \* MERGEFORMAT </w:instrText>
      </w:r>
      <w:r w:rsidR="008A3C59" w:rsidRPr="00DD7E53">
        <w:fldChar w:fldCharType="separate"/>
      </w:r>
      <w:r w:rsidR="008A3C59" w:rsidRPr="00DD7E53">
        <w:rPr>
          <w:cs/>
        </w:rPr>
        <w:t>‎</w:t>
      </w:r>
      <w:r w:rsidR="008A3C59" w:rsidRPr="00DD7E53">
        <w:t>4.2.3</w:t>
      </w:r>
      <w:r w:rsidR="008A3C59" w:rsidRPr="00DD7E53">
        <w:fldChar w:fldCharType="end"/>
      </w:r>
      <w:r w:rsidR="00C53F25" w:rsidRPr="00DD7E53">
        <w:t xml:space="preserve">. </w:t>
      </w:r>
      <w:r w:rsidR="000D7B23" w:rsidRPr="00DD7E53">
        <w:t xml:space="preserve">SSCs are limited to the civil structure forming the CES. I have therefore not considered </w:t>
      </w:r>
      <w:r w:rsidR="00A50CC7" w:rsidRPr="00DD7E53">
        <w:t>the layout of the CES further within my assessment.</w:t>
      </w:r>
    </w:p>
    <w:p w14:paraId="308E8CEA" w14:textId="019380F6" w:rsidR="00B71CBD" w:rsidRPr="00DD7E53" w:rsidRDefault="00B71CBD" w:rsidP="00B71CBD">
      <w:pPr>
        <w:pStyle w:val="Heading4"/>
      </w:pPr>
      <w:r w:rsidRPr="00DD7E53">
        <w:t>Conclusion of Plant Layout to Support Resilience to Hazards Assessment</w:t>
      </w:r>
    </w:p>
    <w:p w14:paraId="5C953628" w14:textId="0749B35A" w:rsidR="00D92A5E" w:rsidRDefault="00417A53" w:rsidP="00C87184">
      <w:pPr>
        <w:pStyle w:val="Numberedparagraph"/>
      </w:pPr>
      <w:r>
        <w:t xml:space="preserve">Through my assessment of the plant layout, </w:t>
      </w:r>
      <w:r w:rsidR="00A12FD3" w:rsidRPr="00DD7E53">
        <w:t xml:space="preserve">I have identified shortfalls against relevant good practice or </w:t>
      </w:r>
      <w:r w:rsidR="00FC03E9" w:rsidRPr="00DD7E53">
        <w:t>requirements</w:t>
      </w:r>
      <w:r w:rsidR="00A12FD3" w:rsidRPr="00DD7E53">
        <w:t xml:space="preserve">, these relate primarily to the implementation of </w:t>
      </w:r>
      <w:r w:rsidR="00573B44" w:rsidRPr="00DD7E53">
        <w:t xml:space="preserve">segregation </w:t>
      </w:r>
      <w:r w:rsidR="006460E3" w:rsidRPr="00DD7E53">
        <w:t xml:space="preserve">to prevent hazards </w:t>
      </w:r>
      <w:r w:rsidR="00FC03E9" w:rsidRPr="00DD7E53">
        <w:t>potentially</w:t>
      </w:r>
      <w:r w:rsidR="006460E3" w:rsidRPr="00DD7E53">
        <w:t xml:space="preserve"> propagating between divisions</w:t>
      </w:r>
      <w:r w:rsidR="00BC44A0">
        <w:t xml:space="preserve"> of equipment </w:t>
      </w:r>
      <w:r w:rsidR="00F05D84">
        <w:t>fulfilling the same safety function</w:t>
      </w:r>
      <w:r w:rsidR="007C6E89">
        <w:t>. I</w:t>
      </w:r>
      <w:r w:rsidR="00651208">
        <w:t xml:space="preserve"> not</w:t>
      </w:r>
      <w:r w:rsidR="007C6E89">
        <w:t>e</w:t>
      </w:r>
      <w:r w:rsidR="00651208">
        <w:t xml:space="preserve"> that the </w:t>
      </w:r>
      <w:r w:rsidR="007C6E89">
        <w:t xml:space="preserve">categorisation </w:t>
      </w:r>
      <w:r w:rsidR="00576922">
        <w:t>and classification approach used by the RP is not currently aligned with UK regulatory expectations</w:t>
      </w:r>
      <w:r w:rsidR="00651208">
        <w:t xml:space="preserve"> </w:t>
      </w:r>
      <w:r w:rsidR="005F3199">
        <w:t xml:space="preserve">and </w:t>
      </w:r>
      <w:r w:rsidR="006A1CB8">
        <w:t xml:space="preserve">I </w:t>
      </w:r>
      <w:r w:rsidR="005F3199">
        <w:t>therefore</w:t>
      </w:r>
      <w:r w:rsidR="006A1CB8">
        <w:t xml:space="preserve"> expect</w:t>
      </w:r>
      <w:r w:rsidR="005F3199">
        <w:t xml:space="preserve"> </w:t>
      </w:r>
      <w:r w:rsidR="006A1CB8">
        <w:t>further consideration of segregation</w:t>
      </w:r>
      <w:r w:rsidR="00460943">
        <w:t xml:space="preserve"> </w:t>
      </w:r>
      <w:r w:rsidR="006A1CB8">
        <w:t xml:space="preserve">as </w:t>
      </w:r>
      <w:r w:rsidR="00460943">
        <w:t>part of RO-HOLTECSMR30</w:t>
      </w:r>
      <w:r w:rsidR="00F27063">
        <w:t>0</w:t>
      </w:r>
      <w:r w:rsidR="00460943">
        <w:t xml:space="preserve">—011 (ref. </w:t>
      </w:r>
      <w:sdt>
        <w:sdtPr>
          <w:id w:val="-486941045"/>
          <w:citation/>
        </w:sdtPr>
        <w:sdtEndPr/>
        <w:sdtContent>
          <w:r w:rsidR="00512C39">
            <w:fldChar w:fldCharType="begin"/>
          </w:r>
          <w:r w:rsidR="00D96D57">
            <w:instrText xml:space="preserve">CITATION ONR11 \l 2057 </w:instrText>
          </w:r>
          <w:r w:rsidR="00512C39">
            <w:fldChar w:fldCharType="separate"/>
          </w:r>
          <w:r w:rsidR="005208CC" w:rsidRPr="005208CC">
            <w:rPr>
              <w:noProof/>
            </w:rPr>
            <w:t>[51]</w:t>
          </w:r>
          <w:r w:rsidR="00512C39">
            <w:fldChar w:fldCharType="end"/>
          </w:r>
        </w:sdtContent>
      </w:sdt>
      <w:r w:rsidR="00460943">
        <w:t>)</w:t>
      </w:r>
      <w:r w:rsidR="006460E3" w:rsidRPr="00DD7E53">
        <w:t>.</w:t>
      </w:r>
      <w:r w:rsidR="00A12FD3" w:rsidRPr="00DD7E53">
        <w:t xml:space="preserve"> </w:t>
      </w:r>
    </w:p>
    <w:p w14:paraId="69539788" w14:textId="04F3E4CC" w:rsidR="00C87184" w:rsidRPr="00DD7E53" w:rsidRDefault="00A12FD3" w:rsidP="00C87184">
      <w:pPr>
        <w:pStyle w:val="Numberedparagraph"/>
      </w:pPr>
      <w:r w:rsidRPr="00DD7E53">
        <w:t>I judge that the</w:t>
      </w:r>
      <w:r w:rsidR="00512C39">
        <w:t xml:space="preserve"> identified short</w:t>
      </w:r>
      <w:r w:rsidR="003611E8">
        <w:t>f</w:t>
      </w:r>
      <w:r w:rsidR="00512C39">
        <w:t>alls</w:t>
      </w:r>
      <w:r w:rsidRPr="00DD7E53">
        <w:t xml:space="preserve"> do not represent fundamental shortfalls with the design or safety case. </w:t>
      </w:r>
      <w:r w:rsidR="00BA4071">
        <w:t xml:space="preserve">My judgement is based on both the sample of hazard management strategies I have undertaken and </w:t>
      </w:r>
      <w:r w:rsidR="003D5243">
        <w:t>the high level of segregation by civil barriers</w:t>
      </w:r>
      <w:r w:rsidR="00BD2804">
        <w:t xml:space="preserve"> or structures</w:t>
      </w:r>
      <w:r w:rsidR="003D5243">
        <w:t xml:space="preserve"> present in the </w:t>
      </w:r>
      <w:r w:rsidR="006E7D77">
        <w:t>current design iteration</w:t>
      </w:r>
      <w:r w:rsidR="00250717">
        <w:t xml:space="preserve"> which should provide </w:t>
      </w:r>
      <w:r w:rsidR="00B96651">
        <w:t xml:space="preserve">design </w:t>
      </w:r>
      <w:r w:rsidR="009271CC">
        <w:t>resilience to internal hazard loads</w:t>
      </w:r>
      <w:r w:rsidR="006E7D77">
        <w:t xml:space="preserve">. </w:t>
      </w:r>
      <w:r w:rsidRPr="00DD7E53">
        <w:t>Holtec has acknowledged these shortfalls and has raised a commitment to address these in future project stages</w:t>
      </w:r>
      <w:r w:rsidR="00142302">
        <w:t xml:space="preserve"> which</w:t>
      </w:r>
      <w:r w:rsidR="00142302" w:rsidRPr="00DD7E53">
        <w:t xml:space="preserve"> will be subject to appropriate regulatory assessment</w:t>
      </w:r>
      <w:r w:rsidRPr="00DD7E53">
        <w:t xml:space="preserve">. </w:t>
      </w:r>
    </w:p>
    <w:p w14:paraId="3D232EE0" w14:textId="0BC14117" w:rsidR="009A5DE5" w:rsidRPr="00DD7E53" w:rsidRDefault="009A5DE5" w:rsidP="009A5DE5">
      <w:pPr>
        <w:pStyle w:val="Heading3"/>
      </w:pPr>
      <w:bookmarkStart w:id="26" w:name="_Ref209779472"/>
      <w:r w:rsidRPr="00DD7E53">
        <w:t>Claims, Arguments and Evidence</w:t>
      </w:r>
      <w:bookmarkEnd w:id="26"/>
    </w:p>
    <w:p w14:paraId="53EDDDDA" w14:textId="56A07AC9" w:rsidR="00932047" w:rsidRPr="00DD7E53" w:rsidRDefault="00F9607B" w:rsidP="00932047">
      <w:pPr>
        <w:pStyle w:val="Numberedparagraph"/>
      </w:pPr>
      <w:r w:rsidRPr="00DD7E53">
        <w:t xml:space="preserve">The RP presented its safety case structure for internal hazards </w:t>
      </w:r>
      <w:r w:rsidR="00B04FE2" w:rsidRPr="00DD7E53">
        <w:t xml:space="preserve">within Chapter </w:t>
      </w:r>
      <w:r w:rsidR="00430F0C">
        <w:t>B</w:t>
      </w:r>
      <w:r w:rsidR="00B04FE2" w:rsidRPr="00DD7E53">
        <w:t>22 of the PSR. I have assessed the content and structure against ONRs TAG</w:t>
      </w:r>
      <w:r w:rsidR="008F11F3" w:rsidRPr="00DD7E53">
        <w:t>-051</w:t>
      </w:r>
      <w:r w:rsidR="00E05421">
        <w:t xml:space="preserve"> </w:t>
      </w:r>
      <w:r w:rsidR="0098655D">
        <w:t xml:space="preserve">(ref. </w:t>
      </w:r>
      <w:sdt>
        <w:sdtPr>
          <w:id w:val="2145461977"/>
          <w:citation/>
        </w:sdtPr>
        <w:sdtEndPr/>
        <w:sdtContent>
          <w:r w:rsidR="00C00E23">
            <w:fldChar w:fldCharType="begin"/>
          </w:r>
          <w:r w:rsidR="00C00E23">
            <w:instrText xml:space="preserve"> CITATION The2 \l 2057 </w:instrText>
          </w:r>
          <w:r w:rsidR="00C00E23">
            <w:fldChar w:fldCharType="separate"/>
          </w:r>
          <w:r w:rsidR="005208CC" w:rsidRPr="005208CC">
            <w:rPr>
              <w:noProof/>
            </w:rPr>
            <w:t>[119]</w:t>
          </w:r>
          <w:r w:rsidR="00C00E23">
            <w:fldChar w:fldCharType="end"/>
          </w:r>
        </w:sdtContent>
      </w:sdt>
      <w:r w:rsidR="0098655D">
        <w:t>)</w:t>
      </w:r>
      <w:r w:rsidR="008F11F3" w:rsidRPr="00DD7E53">
        <w:t xml:space="preserve"> which </w:t>
      </w:r>
      <w:r w:rsidR="00E66B05" w:rsidRPr="00DD7E53">
        <w:t>is benchmarked against international standa</w:t>
      </w:r>
      <w:r w:rsidR="00CD34C6" w:rsidRPr="00DD7E53">
        <w:t xml:space="preserve">rds such as SSG-61 </w:t>
      </w:r>
      <w:r w:rsidR="00E05421">
        <w:t xml:space="preserve">(ref. </w:t>
      </w:r>
      <w:sdt>
        <w:sdtPr>
          <w:id w:val="-1408460157"/>
          <w:citation/>
        </w:sdtPr>
        <w:sdtEndPr/>
        <w:sdtContent>
          <w:r w:rsidR="00E05421">
            <w:fldChar w:fldCharType="begin"/>
          </w:r>
          <w:r w:rsidR="00E05421">
            <w:instrText xml:space="preserve"> CITATION SSG61 \l 2057 </w:instrText>
          </w:r>
          <w:r w:rsidR="00E05421">
            <w:fldChar w:fldCharType="separate"/>
          </w:r>
          <w:r w:rsidR="005208CC" w:rsidRPr="005208CC">
            <w:rPr>
              <w:noProof/>
            </w:rPr>
            <w:t>[60]</w:t>
          </w:r>
          <w:r w:rsidR="00E05421">
            <w:fldChar w:fldCharType="end"/>
          </w:r>
        </w:sdtContent>
      </w:sdt>
      <w:r w:rsidR="00E05421">
        <w:t>)</w:t>
      </w:r>
      <w:r w:rsidR="00CD34C6" w:rsidRPr="00DD7E53">
        <w:t xml:space="preserve">. </w:t>
      </w:r>
      <w:r w:rsidR="0011514C" w:rsidRPr="00DD7E53">
        <w:t>The RP has identified</w:t>
      </w:r>
      <w:r w:rsidR="009B2846" w:rsidRPr="00DD7E53">
        <w:t xml:space="preserve"> four internal hazards specific claims, see Section </w:t>
      </w:r>
      <w:r w:rsidR="009B2846" w:rsidRPr="00DD7E53">
        <w:fldChar w:fldCharType="begin"/>
      </w:r>
      <w:r w:rsidR="009B2846" w:rsidRPr="00DD7E53">
        <w:instrText xml:space="preserve"> REF _Ref207196506 \r \h </w:instrText>
      </w:r>
      <w:r w:rsidR="005A1FC6" w:rsidRPr="00DD7E53">
        <w:instrText xml:space="preserve"> \* MERGEFORMAT </w:instrText>
      </w:r>
      <w:r w:rsidR="009B2846" w:rsidRPr="00DD7E53">
        <w:fldChar w:fldCharType="separate"/>
      </w:r>
      <w:r w:rsidR="009B2846" w:rsidRPr="00DD7E53">
        <w:rPr>
          <w:cs/>
        </w:rPr>
        <w:t>‎</w:t>
      </w:r>
      <w:r w:rsidR="009B2846" w:rsidRPr="00DD7E53">
        <w:t>3.3</w:t>
      </w:r>
      <w:r w:rsidR="009B2846" w:rsidRPr="00DD7E53">
        <w:fldChar w:fldCharType="end"/>
      </w:r>
      <w:r w:rsidR="009B2846" w:rsidRPr="00DD7E53">
        <w:t xml:space="preserve">. </w:t>
      </w:r>
      <w:r w:rsidR="00C4738D" w:rsidRPr="00DD7E53">
        <w:t xml:space="preserve">I </w:t>
      </w:r>
      <w:r w:rsidR="00011B78" w:rsidRPr="00DD7E53">
        <w:t>judge</w:t>
      </w:r>
      <w:r w:rsidR="00C4738D" w:rsidRPr="00DD7E53">
        <w:t xml:space="preserve"> that the claims presented</w:t>
      </w:r>
      <w:r w:rsidR="0020659F" w:rsidRPr="00DD7E53">
        <w:t>, alongside overarching claims related to ALARP,</w:t>
      </w:r>
      <w:r w:rsidR="00C4738D" w:rsidRPr="00DD7E53">
        <w:t xml:space="preserve"> are sufficient (if adequately </w:t>
      </w:r>
      <w:r w:rsidR="00D85CE8" w:rsidRPr="00DD7E53">
        <w:t xml:space="preserve">evidenced) to demonstrate that the SMR-300 design is tolerant to internal hazards. </w:t>
      </w:r>
      <w:r w:rsidR="00011B78" w:rsidRPr="00DD7E53">
        <w:t xml:space="preserve">I also judge that the claims </w:t>
      </w:r>
      <w:r w:rsidR="007B5F8F" w:rsidRPr="00DD7E53">
        <w:t>and wider safety case for internal hazards sets out an adequate scope which meets my expectations informed by SAPs EHA.1</w:t>
      </w:r>
      <w:r w:rsidR="00246730" w:rsidRPr="00DD7E53">
        <w:t>, EHA.3 and EHA.6.</w:t>
      </w:r>
    </w:p>
    <w:p w14:paraId="2F00ED7E" w14:textId="175881F0" w:rsidR="00FF7422" w:rsidRPr="00DD7E53" w:rsidRDefault="004F7D09" w:rsidP="00932047">
      <w:pPr>
        <w:pStyle w:val="Numberedparagraph"/>
      </w:pPr>
      <w:r w:rsidRPr="00DD7E53">
        <w:t xml:space="preserve">For each individual claim the RP has presented a set of underpinning arguments </w:t>
      </w:r>
      <w:r w:rsidR="00413C3A" w:rsidRPr="00DD7E53">
        <w:t xml:space="preserve">which are individually numbered and referenced within the chapter. The RP has also presented an initial set of evidence consisting of </w:t>
      </w:r>
      <w:r w:rsidR="00413C3A" w:rsidRPr="00DD7E53">
        <w:lastRenderedPageBreak/>
        <w:t xml:space="preserve">existing documents and </w:t>
      </w:r>
      <w:r w:rsidR="00F53D23" w:rsidRPr="00DD7E53">
        <w:t xml:space="preserve">those planned for future design stages. I have sampled the available evidence </w:t>
      </w:r>
      <w:r w:rsidR="00D06289" w:rsidRPr="00DD7E53">
        <w:t>which is primarily related to claims 2.1.6.1 and 2.1.6.2</w:t>
      </w:r>
      <w:r w:rsidR="0023600F">
        <w:t xml:space="preserve">, see Section </w:t>
      </w:r>
      <w:r w:rsidR="0023600F">
        <w:fldChar w:fldCharType="begin"/>
      </w:r>
      <w:r w:rsidR="0023600F">
        <w:instrText xml:space="preserve"> REF _Ref207196506 \r \h </w:instrText>
      </w:r>
      <w:r w:rsidR="0023600F">
        <w:fldChar w:fldCharType="separate"/>
      </w:r>
      <w:r w:rsidR="0023600F">
        <w:rPr>
          <w:cs/>
        </w:rPr>
        <w:t>‎</w:t>
      </w:r>
      <w:r w:rsidR="0023600F">
        <w:t>3.3</w:t>
      </w:r>
      <w:r w:rsidR="0023600F">
        <w:fldChar w:fldCharType="end"/>
      </w:r>
      <w:r w:rsidR="0023600F">
        <w:t>,</w:t>
      </w:r>
      <w:r w:rsidR="00D06289" w:rsidRPr="00DD7E53">
        <w:t xml:space="preserve"> and I judge that the described contribution to meeting the arguments presented</w:t>
      </w:r>
      <w:r w:rsidR="00D84A04" w:rsidRPr="00DD7E53">
        <w:t xml:space="preserve"> by each document</w:t>
      </w:r>
      <w:r w:rsidR="00D06289" w:rsidRPr="00DD7E53">
        <w:t xml:space="preserve"> </w:t>
      </w:r>
      <w:r w:rsidR="009E0347" w:rsidRPr="00DD7E53">
        <w:t>is achieved, subject to further analysis work which the RP has identified.</w:t>
      </w:r>
    </w:p>
    <w:p w14:paraId="108F98A9" w14:textId="07FEFE67" w:rsidR="006E394F" w:rsidRPr="00DD7E53" w:rsidRDefault="00350296" w:rsidP="005B6101">
      <w:pPr>
        <w:pStyle w:val="Numberedparagraph"/>
      </w:pPr>
      <w:r w:rsidRPr="00DD7E53">
        <w:t>The overarching internal hazards claim 2.1.6 is part of a set of claims which underpin claim 2.1 (level 2) – nuclear safety and more widely claim 2 (level 1) – design and safety assessment. Chapter A3 of the RP</w:t>
      </w:r>
      <w:r w:rsidR="00592F2A">
        <w:t>’</w:t>
      </w:r>
      <w:r w:rsidRPr="00DD7E53">
        <w:t>s PSR</w:t>
      </w:r>
      <w:r w:rsidR="00EA14FD">
        <w:t xml:space="preserve"> (ref. </w:t>
      </w:r>
      <w:sdt>
        <w:sdtPr>
          <w:id w:val="2008023208"/>
          <w:citation/>
        </w:sdtPr>
        <w:sdtEndPr/>
        <w:sdtContent>
          <w:r w:rsidR="00EA14FD">
            <w:fldChar w:fldCharType="begin"/>
          </w:r>
          <w:r w:rsidR="00EA14FD">
            <w:instrText xml:space="preserve"> CITATION PSRChapterA3 \l 2057 </w:instrText>
          </w:r>
          <w:r w:rsidR="00EA14FD">
            <w:fldChar w:fldCharType="separate"/>
          </w:r>
          <w:r w:rsidR="005208CC" w:rsidRPr="005208CC">
            <w:rPr>
              <w:noProof/>
            </w:rPr>
            <w:t>[3]</w:t>
          </w:r>
          <w:r w:rsidR="00EA14FD">
            <w:fldChar w:fldCharType="end"/>
          </w:r>
        </w:sdtContent>
      </w:sdt>
      <w:r w:rsidR="00EA14FD">
        <w:t>)</w:t>
      </w:r>
      <w:r w:rsidRPr="00DD7E53">
        <w:t xml:space="preserve"> presents the project claim tree and indicates that that internal hazards and engineering disciplines such as civil and mechanical engineering support separate level 2 claims.</w:t>
      </w:r>
      <w:r w:rsidR="00404D70" w:rsidRPr="00DD7E53">
        <w:t xml:space="preserve"> I have therefore sampled the integration of the PSR chapter</w:t>
      </w:r>
      <w:r w:rsidR="00754069" w:rsidRPr="00DD7E53">
        <w:t xml:space="preserve">s to inform my judgement on how the RP has considered transverse requirements between topics. </w:t>
      </w:r>
      <w:r w:rsidR="0049428C" w:rsidRPr="00DD7E53">
        <w:t>Based on my sample focussing on identified interfaces with the civil and mechanical engineering chapters</w:t>
      </w:r>
      <w:r w:rsidR="00592F2A">
        <w:t>,</w:t>
      </w:r>
      <w:r w:rsidR="0049428C" w:rsidRPr="00DD7E53">
        <w:t xml:space="preserve"> I am satisfied that </w:t>
      </w:r>
      <w:r w:rsidR="00EB772F" w:rsidRPr="00DD7E53">
        <w:t>the PSR is sufficient</w:t>
      </w:r>
      <w:r w:rsidR="003B6544" w:rsidRPr="00DD7E53">
        <w:t>ly</w:t>
      </w:r>
      <w:r w:rsidR="00EB772F" w:rsidRPr="00DD7E53">
        <w:t xml:space="preserve"> integrated and</w:t>
      </w:r>
      <w:r w:rsidR="003B6544" w:rsidRPr="00DD7E53">
        <w:t xml:space="preserve"> that</w:t>
      </w:r>
      <w:r w:rsidR="00EB772F" w:rsidRPr="00DD7E53">
        <w:t xml:space="preserve"> commitments which are relevant to multiple topic areas are suitably referenced within each relevant chapter.</w:t>
      </w:r>
    </w:p>
    <w:p w14:paraId="451C7154" w14:textId="08A18C6B" w:rsidR="005B6101" w:rsidRPr="00DD7E53" w:rsidRDefault="00ED45B9" w:rsidP="00ED45B9">
      <w:pPr>
        <w:pStyle w:val="Heading4"/>
      </w:pPr>
      <w:r w:rsidRPr="00DD7E53">
        <w:t>Summary of Claims, Argument and Evidence Assessment</w:t>
      </w:r>
    </w:p>
    <w:p w14:paraId="385797FD" w14:textId="21D45968" w:rsidR="00ED45B9" w:rsidRPr="00DD7E53" w:rsidRDefault="004E5F80" w:rsidP="00ED45B9">
      <w:pPr>
        <w:pStyle w:val="Numberedparagraph"/>
      </w:pPr>
      <w:r>
        <w:t>Through my assessment I am satisfied that the RP</w:t>
      </w:r>
      <w:r w:rsidR="0005451F">
        <w:t>’</w:t>
      </w:r>
      <w:r>
        <w:t>s</w:t>
      </w:r>
      <w:r w:rsidR="009F410C" w:rsidRPr="00DD7E53">
        <w:t xml:space="preserve"> CAE</w:t>
      </w:r>
      <w:r>
        <w:t xml:space="preserve"> approach</w:t>
      </w:r>
      <w:r w:rsidR="009F410C" w:rsidRPr="00DD7E53">
        <w:t>,</w:t>
      </w:r>
      <w:r w:rsidR="00ED45B9" w:rsidRPr="00DD7E53">
        <w:t xml:space="preserve"> is consistent with </w:t>
      </w:r>
      <w:r w:rsidR="00FC268B">
        <w:t xml:space="preserve">RGP </w:t>
      </w:r>
      <w:r w:rsidR="00ED45B9" w:rsidRPr="00DD7E53">
        <w:t>such</w:t>
      </w:r>
      <w:r w:rsidR="00FC268B">
        <w:t xml:space="preserve"> as</w:t>
      </w:r>
      <w:r w:rsidR="00ED45B9" w:rsidRPr="00DD7E53">
        <w:t xml:space="preserve"> IAEA SSG-61 </w:t>
      </w:r>
      <w:r w:rsidR="009D2085">
        <w:t xml:space="preserve">(ref. </w:t>
      </w:r>
      <w:sdt>
        <w:sdtPr>
          <w:id w:val="-1503039351"/>
          <w:citation/>
        </w:sdtPr>
        <w:sdtEndPr/>
        <w:sdtContent>
          <w:r w:rsidR="009D2085">
            <w:fldChar w:fldCharType="begin"/>
          </w:r>
          <w:r w:rsidR="009D2085">
            <w:instrText xml:space="preserve"> CITATION SSG61 \l 2057 </w:instrText>
          </w:r>
          <w:r w:rsidR="009D2085">
            <w:fldChar w:fldCharType="separate"/>
          </w:r>
          <w:r w:rsidR="005208CC" w:rsidRPr="005208CC">
            <w:rPr>
              <w:noProof/>
            </w:rPr>
            <w:t>[60]</w:t>
          </w:r>
          <w:r w:rsidR="009D2085">
            <w:fldChar w:fldCharType="end"/>
          </w:r>
        </w:sdtContent>
      </w:sdt>
      <w:r w:rsidR="009D2085">
        <w:t>)</w:t>
      </w:r>
      <w:r w:rsidR="00ED45B9" w:rsidRPr="00DD7E53">
        <w:t xml:space="preserve">, noting that the RP has yet to perform plant specific hazard </w:t>
      </w:r>
      <w:r w:rsidR="00FC03E9" w:rsidRPr="00DD7E53">
        <w:t>identification</w:t>
      </w:r>
      <w:r w:rsidR="009F410C" w:rsidRPr="00DD7E53">
        <w:t xml:space="preserve"> and analysis which will form the bulk of evidence to support identified claims</w:t>
      </w:r>
      <w:r w:rsidR="00ED45B9" w:rsidRPr="00DD7E53">
        <w:t xml:space="preserve">. </w:t>
      </w:r>
      <w:r>
        <w:t>It is my view</w:t>
      </w:r>
      <w:r w:rsidR="009E7AF8">
        <w:t xml:space="preserve"> that</w:t>
      </w:r>
      <w:r>
        <w:t xml:space="preserve"> i</w:t>
      </w:r>
      <w:r w:rsidR="00ED45B9" w:rsidRPr="00DD7E53">
        <w:t>f the RP continues to develop the SSEC on this basis, and in line with the</w:t>
      </w:r>
      <w:r w:rsidR="000B0345" w:rsidRPr="00DD7E53">
        <w:t xml:space="preserve"> </w:t>
      </w:r>
      <w:r w:rsidR="00A43052" w:rsidRPr="00DD7E53">
        <w:t xml:space="preserve">proposed approach to evidencing claims and </w:t>
      </w:r>
      <w:r w:rsidR="00FC03E9" w:rsidRPr="00DD7E53">
        <w:t>argument</w:t>
      </w:r>
      <w:r w:rsidR="00A938E9">
        <w:t>s</w:t>
      </w:r>
      <w:r w:rsidR="00ED45B9" w:rsidRPr="00DD7E53">
        <w:t xml:space="preserve">, that a </w:t>
      </w:r>
      <w:r w:rsidR="00A43052" w:rsidRPr="00DD7E53">
        <w:t>safety case</w:t>
      </w:r>
      <w:r w:rsidR="00ED45B9" w:rsidRPr="00DD7E53">
        <w:t xml:space="preserve"> compliant with UK regulatory requirements and expectations can be </w:t>
      </w:r>
      <w:r w:rsidR="00FC03E9" w:rsidRPr="00DD7E53">
        <w:t>achieved</w:t>
      </w:r>
      <w:r w:rsidR="00ED45B9" w:rsidRPr="00DD7E53">
        <w:t>. ONR will assess the final design and SSEC in future activities.</w:t>
      </w:r>
    </w:p>
    <w:p w14:paraId="02E461A2" w14:textId="11AC6D3D" w:rsidR="00C91830" w:rsidRPr="00DD7E53" w:rsidRDefault="003E2A9A" w:rsidP="00C91830">
      <w:pPr>
        <w:pStyle w:val="Heading3"/>
      </w:pPr>
      <w:bookmarkStart w:id="27" w:name="_Ref209779657"/>
      <w:r w:rsidRPr="00DD7E53">
        <w:t xml:space="preserve">Demonstrating Risks </w:t>
      </w:r>
      <w:r w:rsidR="00EB6DF1" w:rsidRPr="00DD7E53">
        <w:t>can be</w:t>
      </w:r>
      <w:r w:rsidRPr="00DD7E53">
        <w:t xml:space="preserve"> Reduced </w:t>
      </w:r>
      <w:r w:rsidR="00C91830" w:rsidRPr="00DD7E53">
        <w:t>ALARP or Secure by Design or Safeguards by Design</w:t>
      </w:r>
      <w:bookmarkEnd w:id="27"/>
    </w:p>
    <w:p w14:paraId="68F400A8" w14:textId="35DE0C37" w:rsidR="00A83BBD" w:rsidRDefault="00A83BBD" w:rsidP="00D75630">
      <w:pPr>
        <w:pStyle w:val="Numberedparagraph"/>
      </w:pPr>
      <w:r>
        <w:t xml:space="preserve">ONR’s </w:t>
      </w:r>
      <w:r w:rsidRPr="00DD7E53">
        <w:t xml:space="preserve">guidance on the duty to reduce risks ALARP is contained within (ref. </w:t>
      </w:r>
      <w:sdt>
        <w:sdtPr>
          <w:id w:val="-715350637"/>
          <w:citation/>
        </w:sdtPr>
        <w:sdtEndPr/>
        <w:sdtContent>
          <w:r w:rsidRPr="00DD7E53">
            <w:fldChar w:fldCharType="begin"/>
          </w:r>
          <w:r w:rsidRPr="00DD7E53">
            <w:instrText xml:space="preserve"> CITATION Reg2 \l 2057 </w:instrText>
          </w:r>
          <w:r w:rsidRPr="00DD7E53">
            <w:fldChar w:fldCharType="separate"/>
          </w:r>
          <w:r w:rsidR="005208CC" w:rsidRPr="005208CC">
            <w:rPr>
              <w:noProof/>
            </w:rPr>
            <w:t>[59]</w:t>
          </w:r>
          <w:r w:rsidRPr="00DD7E53">
            <w:fldChar w:fldCharType="end"/>
          </w:r>
        </w:sdtContent>
      </w:sdt>
      <w:r w:rsidRPr="00DD7E53">
        <w:t xml:space="preserve">). This guidance states the expectation that dutyholders take all reasonably practical steps to reduce risks to levels which are ALARP. This is </w:t>
      </w:r>
      <w:r w:rsidR="00AF78D1">
        <w:t xml:space="preserve">typically </w:t>
      </w:r>
      <w:r w:rsidRPr="00DD7E53">
        <w:t>achieved through demonstrating compliance with recognised RGP and through the assessment of further options to reduce risk</w:t>
      </w:r>
    </w:p>
    <w:p w14:paraId="3697EB47" w14:textId="7F816D28" w:rsidR="00D75630" w:rsidRPr="00DD7E53" w:rsidRDefault="00D75630" w:rsidP="00D75630">
      <w:pPr>
        <w:pStyle w:val="Numberedparagraph"/>
      </w:pPr>
      <w:r w:rsidRPr="00DD7E53">
        <w:t xml:space="preserve">The RP has presented its overall summary of ALARP within Chapter A5 </w:t>
      </w:r>
      <w:r w:rsidR="006A31C5">
        <w:t xml:space="preserve">(ref. </w:t>
      </w:r>
      <w:sdt>
        <w:sdtPr>
          <w:id w:val="1090586278"/>
          <w:citation/>
        </w:sdtPr>
        <w:sdtEndPr/>
        <w:sdtContent>
          <w:r w:rsidR="006A31C5">
            <w:fldChar w:fldCharType="begin"/>
          </w:r>
          <w:r w:rsidR="006A31C5">
            <w:instrText xml:space="preserve"> CITATION PSRChapterA5 \l 2057 </w:instrText>
          </w:r>
          <w:r w:rsidR="006A31C5">
            <w:fldChar w:fldCharType="separate"/>
          </w:r>
          <w:r w:rsidR="005208CC" w:rsidRPr="005208CC">
            <w:rPr>
              <w:noProof/>
            </w:rPr>
            <w:t>[5]</w:t>
          </w:r>
          <w:r w:rsidR="006A31C5">
            <w:fldChar w:fldCharType="end"/>
          </w:r>
        </w:sdtContent>
      </w:sdt>
      <w:r w:rsidR="006A31C5">
        <w:t>)</w:t>
      </w:r>
      <w:r w:rsidR="00C14FC0" w:rsidRPr="00DD7E53">
        <w:t xml:space="preserve"> </w:t>
      </w:r>
      <w:r w:rsidRPr="00DD7E53">
        <w:t>of the PSR. This includes the following relevant claims:</w:t>
      </w:r>
    </w:p>
    <w:p w14:paraId="7D29E240" w14:textId="77777777" w:rsidR="00D75630" w:rsidRPr="00DD7E53" w:rsidRDefault="00D75630" w:rsidP="00D75630">
      <w:pPr>
        <w:pStyle w:val="Bulletlist1"/>
      </w:pPr>
      <w:r w:rsidRPr="00DD7E53">
        <w:t>Claim 1.5 – An appropriate ALARP methodology is applied to the design process to ensure ongoing design decisions support the reduction of risks to ALARP.</w:t>
      </w:r>
    </w:p>
    <w:p w14:paraId="4AD99AD3" w14:textId="77777777" w:rsidR="00D75630" w:rsidRPr="00DD7E53" w:rsidRDefault="00D75630" w:rsidP="00D75630">
      <w:pPr>
        <w:pStyle w:val="Bulletlist1"/>
      </w:pPr>
      <w:r w:rsidRPr="00DD7E53">
        <w:t xml:space="preserve">Claim 2 - The design and safety assessment shows that the generic Holtec SMR-300 can be constructed, commissioned, operated, and </w:t>
      </w:r>
      <w:r w:rsidRPr="00DD7E53">
        <w:lastRenderedPageBreak/>
        <w:t>decommissioned on a generic site in the UK with risks that are tolerable and ALARP.</w:t>
      </w:r>
    </w:p>
    <w:p w14:paraId="70688E94" w14:textId="6E06E04C" w:rsidR="008F03D4" w:rsidRPr="00DD7E53" w:rsidRDefault="00D75630" w:rsidP="008F03D4">
      <w:pPr>
        <w:pStyle w:val="Numberedparagraph"/>
      </w:pPr>
      <w:r w:rsidRPr="00DD7E53">
        <w:t>Within my assessment I have considered</w:t>
      </w:r>
      <w:r w:rsidR="00C14FC0" w:rsidRPr="00DD7E53">
        <w:t xml:space="preserve"> various aspects of the RP</w:t>
      </w:r>
      <w:r w:rsidR="00AF78D1">
        <w:t>’</w:t>
      </w:r>
      <w:r w:rsidR="00C14FC0" w:rsidRPr="00DD7E53">
        <w:t xml:space="preserve">s safety case for internal hazards. </w:t>
      </w:r>
      <w:r w:rsidR="00357483" w:rsidRPr="00DD7E53">
        <w:t xml:space="preserve">For each of these aspects I am </w:t>
      </w:r>
      <w:r w:rsidR="00DD1E98" w:rsidRPr="00DD7E53">
        <w:t>satisfied that the RP has identified sources of good practice</w:t>
      </w:r>
      <w:r w:rsidR="00554858" w:rsidRPr="00DD7E53">
        <w:t xml:space="preserve"> </w:t>
      </w:r>
      <w:r w:rsidR="00190DF3" w:rsidRPr="00DD7E53">
        <w:t xml:space="preserve">and </w:t>
      </w:r>
      <w:r w:rsidR="00265C38" w:rsidRPr="00DD7E53">
        <w:t xml:space="preserve">has derived requirements and methodologies consistent with these sources. Additionally, the RP has </w:t>
      </w:r>
      <w:r w:rsidR="005677BA" w:rsidRPr="00DD7E53">
        <w:t xml:space="preserve">identified </w:t>
      </w:r>
      <w:r w:rsidR="00AC38B9">
        <w:t xml:space="preserve">further </w:t>
      </w:r>
      <w:r w:rsidR="005677BA" w:rsidRPr="00DD7E53">
        <w:t>analysis required to fully meet regulatory expectations</w:t>
      </w:r>
      <w:r w:rsidR="001F0C58">
        <w:t xml:space="preserve"> which has been derived through a </w:t>
      </w:r>
      <w:r w:rsidR="00D12B56">
        <w:t>structured process (ref.</w:t>
      </w:r>
      <w:r w:rsidR="00805ED9">
        <w:t xml:space="preserve"> </w:t>
      </w:r>
      <w:sdt>
        <w:sdtPr>
          <w:id w:val="-368455757"/>
          <w:citation/>
        </w:sdtPr>
        <w:sdtEndPr/>
        <w:sdtContent>
          <w:r w:rsidR="00805ED9">
            <w:fldChar w:fldCharType="begin"/>
          </w:r>
          <w:r w:rsidR="00805ED9">
            <w:instrText xml:space="preserve"> CITATION Hol29 \l 2057 </w:instrText>
          </w:r>
          <w:r w:rsidR="00805ED9">
            <w:fldChar w:fldCharType="separate"/>
          </w:r>
          <w:r w:rsidR="005208CC" w:rsidRPr="005208CC">
            <w:rPr>
              <w:noProof/>
            </w:rPr>
            <w:t>[75]</w:t>
          </w:r>
          <w:r w:rsidR="00805ED9">
            <w:fldChar w:fldCharType="end"/>
          </w:r>
        </w:sdtContent>
      </w:sdt>
      <w:r w:rsidR="00D12B56">
        <w:t>)</w:t>
      </w:r>
      <w:r w:rsidR="006C4676" w:rsidRPr="00DD7E53">
        <w:t xml:space="preserve"> </w:t>
      </w:r>
      <w:r w:rsidR="00764246">
        <w:t>and has been evidenced through the production of a DAC paper for internal hazards (ref.</w:t>
      </w:r>
      <w:r w:rsidR="00805ED9">
        <w:t xml:space="preserve"> </w:t>
      </w:r>
      <w:sdt>
        <w:sdtPr>
          <w:id w:val="-1174876772"/>
          <w:citation/>
        </w:sdtPr>
        <w:sdtEndPr/>
        <w:sdtContent>
          <w:r w:rsidR="00DC675E">
            <w:fldChar w:fldCharType="begin"/>
          </w:r>
          <w:r w:rsidR="00DC675E">
            <w:instrText xml:space="preserve"> CITATION Hol33 \l 2057 </w:instrText>
          </w:r>
          <w:r w:rsidR="00DC675E">
            <w:fldChar w:fldCharType="separate"/>
          </w:r>
          <w:r w:rsidR="005208CC" w:rsidRPr="005208CC">
            <w:rPr>
              <w:noProof/>
            </w:rPr>
            <w:t>[82]</w:t>
          </w:r>
          <w:r w:rsidR="00DC675E">
            <w:fldChar w:fldCharType="end"/>
          </w:r>
        </w:sdtContent>
      </w:sdt>
      <w:r w:rsidR="00764246">
        <w:t>). Additionally, the RP has</w:t>
      </w:r>
      <w:r w:rsidR="006C4676" w:rsidRPr="00DD7E53">
        <w:t xml:space="preserve"> provided some evidence of hazard management strategies applying t</w:t>
      </w:r>
      <w:r w:rsidR="00C7445C" w:rsidRPr="00DD7E53">
        <w:t xml:space="preserve">he hierarchy of risk </w:t>
      </w:r>
      <w:r w:rsidR="00F72F43" w:rsidRPr="00DD7E53">
        <w:t>reduction</w:t>
      </w:r>
      <w:r w:rsidR="0019081C">
        <w:t xml:space="preserve"> as discussed in Section </w:t>
      </w:r>
      <w:r w:rsidR="0019081C">
        <w:fldChar w:fldCharType="begin"/>
      </w:r>
      <w:r w:rsidR="0019081C">
        <w:instrText xml:space="preserve"> REF _Ref209778078 \r \h </w:instrText>
      </w:r>
      <w:r w:rsidR="0019081C">
        <w:fldChar w:fldCharType="separate"/>
      </w:r>
      <w:r w:rsidR="0019081C">
        <w:rPr>
          <w:cs/>
        </w:rPr>
        <w:t>‎</w:t>
      </w:r>
      <w:r w:rsidR="0019081C">
        <w:t>4.2.4.2</w:t>
      </w:r>
      <w:r w:rsidR="0019081C">
        <w:fldChar w:fldCharType="end"/>
      </w:r>
      <w:r w:rsidR="00C7445C" w:rsidRPr="00DD7E53">
        <w:t>.</w:t>
      </w:r>
    </w:p>
    <w:p w14:paraId="4CD8C5AC" w14:textId="1A029706" w:rsidR="00AC1DEB" w:rsidRPr="00DD7E53" w:rsidRDefault="00F72F43" w:rsidP="008F03D4">
      <w:pPr>
        <w:pStyle w:val="Numberedparagraph"/>
        <w:sectPr w:rsidR="00AC1DEB" w:rsidRPr="00DD7E53" w:rsidSect="00045010">
          <w:pgSz w:w="11906" w:h="16838" w:code="9"/>
          <w:pgMar w:top="1440" w:right="1440" w:bottom="1440" w:left="1440" w:header="397" w:footer="397" w:gutter="0"/>
          <w:cols w:space="312"/>
          <w:docGrid w:linePitch="360"/>
        </w:sectPr>
      </w:pPr>
      <w:r w:rsidRPr="00DD7E53">
        <w:t xml:space="preserve">The RP has not yet </w:t>
      </w:r>
      <w:r w:rsidR="00F32576" w:rsidRPr="00DD7E53">
        <w:t xml:space="preserve">demonstrated a complete deterministic assessment for internal hazards and hence a complete demonstration that risks have been reduced ALARP </w:t>
      </w:r>
      <w:r w:rsidR="00351A95" w:rsidRPr="00DD7E53">
        <w:t xml:space="preserve">is not available. </w:t>
      </w:r>
      <w:r w:rsidR="00F23160" w:rsidRPr="00DD7E53">
        <w:t xml:space="preserve">However, I judge that the RP has </w:t>
      </w:r>
      <w:r w:rsidR="00600D80" w:rsidRPr="00DD7E53">
        <w:t>presented sufficient arguments and evidence</w:t>
      </w:r>
      <w:r w:rsidR="00D47A4A" w:rsidRPr="00DD7E53">
        <w:t xml:space="preserve">, such that a demonstration that risks have been reduced </w:t>
      </w:r>
      <w:r w:rsidR="003E5E24" w:rsidRPr="00DD7E53">
        <w:t>in line with the ALARP principle could be made in the future.</w:t>
      </w:r>
    </w:p>
    <w:p w14:paraId="0DA252C9" w14:textId="2513F758" w:rsidR="006370AA" w:rsidRPr="00DD7E53" w:rsidRDefault="006370AA" w:rsidP="00CF613F">
      <w:pPr>
        <w:pStyle w:val="Heading1"/>
      </w:pPr>
      <w:bookmarkStart w:id="28" w:name="_Toc209021141"/>
      <w:r w:rsidRPr="00DD7E53">
        <w:lastRenderedPageBreak/>
        <w:t>Conclusions</w:t>
      </w:r>
      <w:bookmarkEnd w:id="28"/>
    </w:p>
    <w:p w14:paraId="274EACD5" w14:textId="7B361610" w:rsidR="006370AA" w:rsidRPr="00DD7E53" w:rsidRDefault="006370AA" w:rsidP="00B44B73">
      <w:pPr>
        <w:pStyle w:val="Heading2"/>
      </w:pPr>
      <w:r w:rsidRPr="00DD7E53">
        <w:t>Conclusions</w:t>
      </w:r>
    </w:p>
    <w:p w14:paraId="64181D57" w14:textId="17DC209C" w:rsidR="005A0621" w:rsidRPr="00DD7E53" w:rsidRDefault="005A0621" w:rsidP="005A0621">
      <w:pPr>
        <w:numPr>
          <w:ilvl w:val="0"/>
          <w:numId w:val="23"/>
        </w:numPr>
        <w:ind w:left="851" w:hanging="851"/>
      </w:pPr>
      <w:r w:rsidRPr="00DD7E53">
        <w:t xml:space="preserve">This report presents the Step 2 </w:t>
      </w:r>
      <w:r w:rsidR="00A348D9" w:rsidRPr="00DD7E53">
        <w:t>internal hazards</w:t>
      </w:r>
      <w:r w:rsidRPr="00DD7E53">
        <w:t xml:space="preserve"> assessment for the GDA of </w:t>
      </w:r>
      <w:r w:rsidR="00FC2532" w:rsidRPr="00DD7E53">
        <w:t xml:space="preserve">the </w:t>
      </w:r>
      <w:r w:rsidRPr="00DD7E53">
        <w:t>Holtec SMR-300 design. The focus of my assessment in this Step was towards the fundamental adequacy of the design and safety case. I have assessed the SSEC</w:t>
      </w:r>
      <w:r w:rsidR="00B47D86" w:rsidRPr="00DD7E53">
        <w:t xml:space="preserve">, </w:t>
      </w:r>
      <w:r w:rsidR="00650B9F" w:rsidRPr="00DD7E53">
        <w:t xml:space="preserve">SMR-300 </w:t>
      </w:r>
      <w:r w:rsidR="00B47D86" w:rsidRPr="00DD7E53">
        <w:t xml:space="preserve">design, </w:t>
      </w:r>
      <w:r w:rsidRPr="00DD7E53">
        <w:t xml:space="preserve">and relevant supporting documentation provided by </w:t>
      </w:r>
      <w:r w:rsidR="00FA4866" w:rsidRPr="00DD7E53">
        <w:t xml:space="preserve">the RP </w:t>
      </w:r>
      <w:r w:rsidRPr="00DD7E53">
        <w:t xml:space="preserve">to form my judgements. I targeted my assessment, in accordance with my assessment </w:t>
      </w:r>
      <w:r w:rsidRPr="00E7316A">
        <w:t>plan (</w:t>
      </w:r>
      <w:r w:rsidR="00E7316A" w:rsidRPr="00E7316A">
        <w:t>r</w:t>
      </w:r>
      <w:r w:rsidR="00546C91" w:rsidRPr="00E7316A">
        <w:t>ef</w:t>
      </w:r>
      <w:r w:rsidRPr="00E7316A">
        <w:t xml:space="preserve">. </w:t>
      </w:r>
      <w:sdt>
        <w:sdtPr>
          <w:id w:val="-1109204178"/>
          <w:citation/>
        </w:sdtPr>
        <w:sdtEndPr/>
        <w:sdtContent>
          <w:r w:rsidR="00E7316A" w:rsidRPr="00E7316A">
            <w:fldChar w:fldCharType="begin"/>
          </w:r>
          <w:r w:rsidR="00E7316A" w:rsidRPr="00E7316A">
            <w:instrText xml:space="preserve"> CITATION AR02 \l 2057 </w:instrText>
          </w:r>
          <w:r w:rsidR="00E7316A" w:rsidRPr="00E7316A">
            <w:fldChar w:fldCharType="separate"/>
          </w:r>
          <w:r w:rsidR="005208CC" w:rsidRPr="005208CC">
            <w:rPr>
              <w:noProof/>
            </w:rPr>
            <w:t>[44]</w:t>
          </w:r>
          <w:r w:rsidR="00E7316A" w:rsidRPr="00E7316A">
            <w:fldChar w:fldCharType="end"/>
          </w:r>
        </w:sdtContent>
      </w:sdt>
      <w:r w:rsidRPr="00E7316A">
        <w:t xml:space="preserve">), </w:t>
      </w:r>
      <w:r w:rsidR="00CD0203" w:rsidRPr="00E7316A">
        <w:t>at the aspects of the SMR-300 design that are novel</w:t>
      </w:r>
      <w:r w:rsidR="006A35BC" w:rsidRPr="00E7316A">
        <w:t>, contentious</w:t>
      </w:r>
      <w:r w:rsidR="006A35BC" w:rsidRPr="00DD7E53">
        <w:t>,</w:t>
      </w:r>
      <w:r w:rsidR="00CD0203" w:rsidRPr="00DD7E53">
        <w:t xml:space="preserve"> or </w:t>
      </w:r>
      <w:r w:rsidR="006616A0" w:rsidRPr="00DD7E53">
        <w:t xml:space="preserve">where </w:t>
      </w:r>
      <w:r w:rsidR="00CD0203" w:rsidRPr="00DD7E53">
        <w:t xml:space="preserve">significant </w:t>
      </w:r>
      <w:r w:rsidR="00B97511" w:rsidRPr="00DD7E53">
        <w:t xml:space="preserve">safety claims </w:t>
      </w:r>
      <w:r w:rsidR="006616A0" w:rsidRPr="00DD7E53">
        <w:t>are made</w:t>
      </w:r>
      <w:r w:rsidR="00B97511" w:rsidRPr="00DD7E53">
        <w:t>.</w:t>
      </w:r>
      <w:r w:rsidRPr="00DD7E53">
        <w:t xml:space="preserve"> </w:t>
      </w:r>
      <w:r w:rsidR="00E463ED" w:rsidRPr="00DD7E53">
        <w:t>My</w:t>
      </w:r>
      <w:r w:rsidRPr="00DD7E53">
        <w:t xml:space="preserve"> expectations </w:t>
      </w:r>
      <w:r w:rsidR="00E463ED" w:rsidRPr="00DD7E53">
        <w:t xml:space="preserve">were informed by </w:t>
      </w:r>
      <w:r w:rsidRPr="00DD7E53">
        <w:t xml:space="preserve">ONR’s SAPs, TAGs and other guidance which ONR regards as relevant good practice. </w:t>
      </w:r>
    </w:p>
    <w:p w14:paraId="12A3123B" w14:textId="03CC94D4" w:rsidR="00222BE7" w:rsidRPr="00DD7E53" w:rsidRDefault="00222BE7" w:rsidP="00732840">
      <w:pPr>
        <w:pStyle w:val="Numberedparagraph"/>
      </w:pPr>
      <w:r w:rsidRPr="00DD7E53">
        <w:t>Based on my assessment, I have concluded the following:</w:t>
      </w:r>
    </w:p>
    <w:p w14:paraId="2E6D96A1" w14:textId="648C2746" w:rsidR="00A348D9" w:rsidRPr="00DD7E53" w:rsidRDefault="000B0055" w:rsidP="00EA0C1B">
      <w:pPr>
        <w:pStyle w:val="Bulletlist1"/>
      </w:pPr>
      <w:r w:rsidRPr="00DD7E53">
        <w:t xml:space="preserve">The RP has identified a suitable set of internal hazards </w:t>
      </w:r>
      <w:r w:rsidR="00481574" w:rsidRPr="00DD7E53">
        <w:t>for a</w:t>
      </w:r>
      <w:r w:rsidR="00970F06">
        <w:t>nalysis</w:t>
      </w:r>
      <w:r w:rsidR="00481574" w:rsidRPr="00DD7E53">
        <w:t xml:space="preserve"> to support the development of the SMR-300 design</w:t>
      </w:r>
      <w:r w:rsidR="008D4977" w:rsidRPr="00DD7E53">
        <w:t>.</w:t>
      </w:r>
      <w:r w:rsidR="00967C42" w:rsidRPr="00DD7E53">
        <w:t xml:space="preserve"> </w:t>
      </w:r>
      <w:r w:rsidR="00823A8A" w:rsidRPr="00DD7E53">
        <w:t xml:space="preserve">Further work is </w:t>
      </w:r>
      <w:r w:rsidR="00FC03E9" w:rsidRPr="00DD7E53">
        <w:t>required</w:t>
      </w:r>
      <w:r w:rsidR="00970F06">
        <w:t xml:space="preserve"> by the RP</w:t>
      </w:r>
      <w:r w:rsidR="00823A8A" w:rsidRPr="00DD7E53">
        <w:t xml:space="preserve"> to demonstrate a fully systematic</w:t>
      </w:r>
      <w:r w:rsidR="00AD782A">
        <w:t xml:space="preserve"> and complete</w:t>
      </w:r>
      <w:r w:rsidR="00823A8A" w:rsidRPr="00DD7E53">
        <w:t xml:space="preserve"> hazard identification process</w:t>
      </w:r>
      <w:r w:rsidR="00AD782A">
        <w:t xml:space="preserve"> has been implemented</w:t>
      </w:r>
      <w:r w:rsidR="00967C42" w:rsidRPr="00DD7E53">
        <w:t>.</w:t>
      </w:r>
    </w:p>
    <w:p w14:paraId="28C4EF33" w14:textId="76005C1D" w:rsidR="008D4977" w:rsidRPr="00DD7E53" w:rsidRDefault="008D4977" w:rsidP="00EA0C1B">
      <w:pPr>
        <w:pStyle w:val="Bulletlist1"/>
      </w:pPr>
      <w:r w:rsidRPr="00DD7E53">
        <w:t xml:space="preserve">The RP has identified </w:t>
      </w:r>
      <w:r w:rsidR="00006901" w:rsidRPr="00DD7E53">
        <w:t>or is</w:t>
      </w:r>
      <w:r w:rsidRPr="00DD7E53">
        <w:t xml:space="preserve"> develop</w:t>
      </w:r>
      <w:r w:rsidR="00006901" w:rsidRPr="00DD7E53">
        <w:t>ing</w:t>
      </w:r>
      <w:r w:rsidRPr="00DD7E53">
        <w:t xml:space="preserve"> suitable methodologies to enable a</w:t>
      </w:r>
      <w:r w:rsidR="00482860">
        <w:t>nalysis</w:t>
      </w:r>
      <w:r w:rsidRPr="00DD7E53">
        <w:t xml:space="preserve"> of the identified internal hazards</w:t>
      </w:r>
      <w:r w:rsidR="00006901" w:rsidRPr="00DD7E53">
        <w:t>.</w:t>
      </w:r>
      <w:r w:rsidR="00C04AF3" w:rsidRPr="00DD7E53">
        <w:t xml:space="preserve"> </w:t>
      </w:r>
      <w:r w:rsidR="00F065D4" w:rsidRPr="00DD7E53">
        <w:t xml:space="preserve">Further work is </w:t>
      </w:r>
      <w:r w:rsidR="00FC03E9" w:rsidRPr="00DD7E53">
        <w:t>required</w:t>
      </w:r>
      <w:r w:rsidR="00482860">
        <w:t xml:space="preserve"> by the RP</w:t>
      </w:r>
      <w:r w:rsidR="00F065D4" w:rsidRPr="00DD7E53">
        <w:t xml:space="preserve"> to refine </w:t>
      </w:r>
      <w:r w:rsidR="00482860">
        <w:t>its</w:t>
      </w:r>
      <w:r w:rsidR="00F065D4" w:rsidRPr="00DD7E53">
        <w:t xml:space="preserve"> methodologies against the specific hazards present in the SMR-300 design</w:t>
      </w:r>
      <w:r w:rsidR="00013ACF">
        <w:t xml:space="preserve"> and provide assurance </w:t>
      </w:r>
      <w:r w:rsidR="00451428">
        <w:t xml:space="preserve">that the methods will provide a robust deterministic assessment of identified hazards. </w:t>
      </w:r>
      <w:r w:rsidR="002E1795">
        <w:t xml:space="preserve">Some hazards </w:t>
      </w:r>
      <w:r w:rsidR="002A4E32">
        <w:t>w</w:t>
      </w:r>
      <w:r w:rsidR="00396FC5">
        <w:t>ill require further work to develop complete methodologies once sufficient site specific information is available</w:t>
      </w:r>
      <w:r w:rsidR="00F065D4" w:rsidRPr="00DD7E53">
        <w:t>.</w:t>
      </w:r>
    </w:p>
    <w:p w14:paraId="528AA257" w14:textId="48C6D15E" w:rsidR="00006901" w:rsidRPr="00DD7E53" w:rsidRDefault="001A35E3" w:rsidP="00EA0C1B">
      <w:pPr>
        <w:pStyle w:val="Bulletlist1"/>
      </w:pPr>
      <w:r w:rsidRPr="00DD7E53">
        <w:t xml:space="preserve">The RP has recognised </w:t>
      </w:r>
      <w:r w:rsidR="005C3228" w:rsidRPr="00DD7E53">
        <w:t xml:space="preserve">shortfalls against regulatory expectations raised within </w:t>
      </w:r>
      <w:r w:rsidR="00326C54" w:rsidRPr="00DD7E53">
        <w:t>RO</w:t>
      </w:r>
      <w:r w:rsidR="00EF26D0" w:rsidRPr="00DD7E53">
        <w:t>-HOLTECSMR300-007</w:t>
      </w:r>
      <w:r w:rsidR="0086095C">
        <w:t xml:space="preserve">. These shortfalls related to </w:t>
      </w:r>
      <w:r w:rsidR="0086095C" w:rsidRPr="00DD7E53">
        <w:t>the definition of flooding scenarios, identification of SSCs and flood timing, equipment qualification, plant tolerance to flooding and the demonstration of ALARP</w:t>
      </w:r>
      <w:r w:rsidR="0086095C">
        <w:t xml:space="preserve">. The RP </w:t>
      </w:r>
      <w:r w:rsidR="00EF26D0" w:rsidRPr="00DD7E53">
        <w:t>has developed an adequate resolution plan to address those shortfalls.</w:t>
      </w:r>
    </w:p>
    <w:p w14:paraId="7ADBFC94" w14:textId="39E01C76" w:rsidR="00560405" w:rsidRPr="00DD7E53" w:rsidRDefault="006116D0" w:rsidP="006A30E5">
      <w:pPr>
        <w:pStyle w:val="Bulletlist1"/>
      </w:pPr>
      <w:r w:rsidRPr="00DD7E53">
        <w:t>The RP has in place sufficient internal</w:t>
      </w:r>
      <w:r w:rsidR="008A5F93" w:rsidRPr="00DD7E53">
        <w:t xml:space="preserve"> hazards requirements to inform design decisions and plant layout</w:t>
      </w:r>
      <w:r w:rsidR="00174FCA" w:rsidRPr="00DD7E53">
        <w:t>. Further work is required to implement these requirements</w:t>
      </w:r>
      <w:r w:rsidR="003E4C83" w:rsidRPr="00DD7E53">
        <w:t xml:space="preserve"> once </w:t>
      </w:r>
      <w:r w:rsidR="003C137A">
        <w:t xml:space="preserve">full </w:t>
      </w:r>
      <w:r w:rsidR="003E4C83" w:rsidRPr="00DD7E53">
        <w:t>categorisation and classification</w:t>
      </w:r>
      <w:r w:rsidR="00E1684A">
        <w:t xml:space="preserve"> of SSCs</w:t>
      </w:r>
      <w:r w:rsidR="003E4C83" w:rsidRPr="00DD7E53">
        <w:t xml:space="preserve"> and </w:t>
      </w:r>
      <w:r w:rsidR="00E1684A">
        <w:t xml:space="preserve">the </w:t>
      </w:r>
      <w:r w:rsidR="003E4C83" w:rsidRPr="00DD7E53">
        <w:t>deterministic assessment</w:t>
      </w:r>
      <w:r w:rsidR="00E1684A">
        <w:t xml:space="preserve"> of internal hazards</w:t>
      </w:r>
      <w:r w:rsidR="003E4C83" w:rsidRPr="00DD7E53">
        <w:t xml:space="preserve"> is suffic</w:t>
      </w:r>
      <w:r w:rsidR="00BD1F0F" w:rsidRPr="00DD7E53">
        <w:t>i</w:t>
      </w:r>
      <w:r w:rsidR="003E4C83" w:rsidRPr="00DD7E53">
        <w:t>ently mature</w:t>
      </w:r>
      <w:r w:rsidR="00560405" w:rsidRPr="00DD7E53">
        <w:t>.</w:t>
      </w:r>
      <w:r w:rsidR="0027190C">
        <w:t xml:space="preserve"> This may require changes to, or enhancements of the civil structure to form further divisional barriers.</w:t>
      </w:r>
      <w:r w:rsidR="006A30E5" w:rsidRPr="00DD7E53">
        <w:t xml:space="preserve"> </w:t>
      </w:r>
      <w:r w:rsidR="00E501F3" w:rsidRPr="00DD7E53">
        <w:t xml:space="preserve">The RP has demonstrated </w:t>
      </w:r>
      <w:r w:rsidR="006A30E5" w:rsidRPr="00DD7E53">
        <w:t>credible hazard management strategies for a sample of key hazard</w:t>
      </w:r>
      <w:r w:rsidR="00BD1F0F" w:rsidRPr="00DD7E53">
        <w:t xml:space="preserve"> sources and this provides confidence that </w:t>
      </w:r>
      <w:r w:rsidR="00EB23BD" w:rsidRPr="00DD7E53">
        <w:t xml:space="preserve">a layout that is </w:t>
      </w:r>
      <w:r w:rsidR="00FC03E9" w:rsidRPr="00DD7E53">
        <w:t>resilient</w:t>
      </w:r>
      <w:r w:rsidR="00EB23BD" w:rsidRPr="00DD7E53">
        <w:t xml:space="preserve"> to hazards and meets </w:t>
      </w:r>
      <w:r w:rsidR="00FC03E9" w:rsidRPr="00DD7E53">
        <w:t>regulatory</w:t>
      </w:r>
      <w:r w:rsidR="00EB23BD" w:rsidRPr="00DD7E53">
        <w:t xml:space="preserve"> expectations could be </w:t>
      </w:r>
      <w:r w:rsidR="00FC03E9" w:rsidRPr="00DD7E53">
        <w:t>achieved</w:t>
      </w:r>
      <w:r w:rsidR="00EB23BD" w:rsidRPr="00DD7E53">
        <w:t>.</w:t>
      </w:r>
    </w:p>
    <w:p w14:paraId="3A929CCC" w14:textId="6C76B4A7" w:rsidR="004D12B3" w:rsidRPr="00DD7E53" w:rsidRDefault="004D12B3" w:rsidP="006A30E5">
      <w:pPr>
        <w:pStyle w:val="Bulletlist1"/>
      </w:pPr>
      <w:r w:rsidRPr="00DD7E53">
        <w:lastRenderedPageBreak/>
        <w:t>The RP</w:t>
      </w:r>
      <w:r w:rsidR="00392B4F">
        <w:t>’</w:t>
      </w:r>
      <w:r w:rsidRPr="00DD7E53">
        <w:t>s safety case and CAE st</w:t>
      </w:r>
      <w:r w:rsidR="00A83FFA" w:rsidRPr="00DD7E53">
        <w:t>ru</w:t>
      </w:r>
      <w:r w:rsidRPr="00DD7E53">
        <w:t>cture for internal hazards</w:t>
      </w:r>
      <w:r w:rsidR="00FC38CD" w:rsidRPr="00DD7E53">
        <w:t xml:space="preserve"> </w:t>
      </w:r>
      <w:r w:rsidR="002346C3" w:rsidRPr="00DD7E53">
        <w:t xml:space="preserve">is clear and the RP has </w:t>
      </w:r>
      <w:r w:rsidR="00FC03E9" w:rsidRPr="00DD7E53">
        <w:t>successfully</w:t>
      </w:r>
      <w:r w:rsidR="002346C3" w:rsidRPr="00DD7E53">
        <w:t xml:space="preserve"> demonstrated a safety case golden thread in this area. </w:t>
      </w:r>
      <w:r w:rsidR="00196BF4" w:rsidRPr="00DD7E53">
        <w:t xml:space="preserve">If the RP continues to develop the SSEC on this basis, and in line with the proposed approach to evidencing claims and arguments, </w:t>
      </w:r>
      <w:r w:rsidR="00196BF4">
        <w:t xml:space="preserve">a </w:t>
      </w:r>
      <w:r w:rsidR="00196BF4" w:rsidRPr="00DD7E53">
        <w:t>safety case compliant with regulatory requirements and expectations c</w:t>
      </w:r>
      <w:r w:rsidR="00196BF4">
        <w:t>ould</w:t>
      </w:r>
      <w:r w:rsidR="00196BF4" w:rsidRPr="00DD7E53">
        <w:t xml:space="preserve"> be achieved</w:t>
      </w:r>
      <w:r w:rsidR="00F32A74" w:rsidRPr="00DD7E53">
        <w:t>.</w:t>
      </w:r>
    </w:p>
    <w:p w14:paraId="46F728B9" w14:textId="6AC982F0" w:rsidR="00F32A74" w:rsidRPr="00DD7E53" w:rsidRDefault="00F32A74" w:rsidP="006A30E5">
      <w:pPr>
        <w:pStyle w:val="Bulletlist1"/>
      </w:pPr>
      <w:r w:rsidRPr="00DD7E53">
        <w:t>The RP has not yet demonstrated a complete deterministic assessment for internal hazards and hence a complete demonstration that risks have been reduced ALARP is not available. However, the RP has presented sufficient arguments and evidence, such that a demonstration that risks have been reduced in line with the ALARP principle could be made in the future</w:t>
      </w:r>
      <w:r w:rsidR="0078213C" w:rsidRPr="00DD7E53">
        <w:t>.</w:t>
      </w:r>
      <w:r w:rsidR="00872DF1">
        <w:t xml:space="preserve"> This is subject to </w:t>
      </w:r>
      <w:r w:rsidR="008D35C7">
        <w:t>further design development, substantiation, analysis and resolution of shortfalls identified in this report.</w:t>
      </w:r>
    </w:p>
    <w:p w14:paraId="09B704A1" w14:textId="673C88E7" w:rsidR="00280510" w:rsidRPr="00DD7E53" w:rsidRDefault="0015720D" w:rsidP="005F1848">
      <w:pPr>
        <w:pStyle w:val="Numberedparagraph"/>
        <w:sectPr w:rsidR="00280510" w:rsidRPr="00DD7E53" w:rsidSect="00045010">
          <w:pgSz w:w="11906" w:h="16838" w:code="9"/>
          <w:pgMar w:top="1440" w:right="1440" w:bottom="1440" w:left="1440" w:header="397" w:footer="397" w:gutter="0"/>
          <w:cols w:space="312"/>
          <w:docGrid w:linePitch="360"/>
        </w:sectPr>
      </w:pPr>
      <w:r w:rsidRPr="00DD7E53">
        <w:t>Overall, based on my assessment to date, and subject to the provision and assessment of suitable and sufficient supporting evidence</w:t>
      </w:r>
      <w:r w:rsidR="00F5214A">
        <w:t xml:space="preserve"> a</w:t>
      </w:r>
      <w:r w:rsidR="00A469BC">
        <w:t>s well as the</w:t>
      </w:r>
      <w:r w:rsidR="007A2C7C">
        <w:t xml:space="preserve"> resolution of </w:t>
      </w:r>
      <w:r w:rsidR="001B3536">
        <w:t xml:space="preserve">potential </w:t>
      </w:r>
      <w:r w:rsidR="007A2C7C">
        <w:t>shortfalls identified</w:t>
      </w:r>
      <w:r w:rsidRPr="00DD7E53">
        <w:t xml:space="preserve">, I have not identified any fundamental safety shortfalls that could prevent ONR </w:t>
      </w:r>
      <w:r w:rsidR="00C778DE" w:rsidRPr="00DD7E53">
        <w:t>granting permission for</w:t>
      </w:r>
      <w:r w:rsidRPr="00DD7E53">
        <w:t xml:space="preserve"> construction of a power station based on the generic Holtec SMR-300 design.</w:t>
      </w:r>
    </w:p>
    <w:bookmarkStart w:id="29" w:name="_Toc209021142" w:displacedByCustomXml="next"/>
    <w:sdt>
      <w:sdtPr>
        <w:rPr>
          <w:color w:val="auto"/>
          <w:sz w:val="24"/>
          <w:szCs w:val="24"/>
        </w:rPr>
        <w:id w:val="-1068647822"/>
        <w:docPartObj>
          <w:docPartGallery w:val="Bibliographies"/>
          <w:docPartUnique/>
        </w:docPartObj>
      </w:sdtPr>
      <w:sdtEndPr/>
      <w:sdtContent>
        <w:p w14:paraId="660C8DD8" w14:textId="4BE30AEF" w:rsidR="00AC1DEB" w:rsidRPr="00DD7E53" w:rsidRDefault="00AC1DEB" w:rsidP="00B44B73">
          <w:pPr>
            <w:pStyle w:val="Heading1"/>
            <w:numPr>
              <w:ilvl w:val="0"/>
              <w:numId w:val="0"/>
            </w:numPr>
          </w:pPr>
          <w:r w:rsidRPr="00DD7E53">
            <w:t>References</w:t>
          </w:r>
          <w:bookmarkEnd w:id="29"/>
        </w:p>
        <w:sdt>
          <w:sdtPr>
            <w:id w:val="-573587230"/>
            <w:bibliography/>
          </w:sdtPr>
          <w:sdtEndPr/>
          <w:sdtContent>
            <w:p w14:paraId="4C6A3749" w14:textId="77777777" w:rsidR="005208CC" w:rsidRDefault="00AC1DEB" w:rsidP="00676754">
              <w:pPr>
                <w:rPr>
                  <w:rFonts w:ascii="Calibri" w:hAnsi="Calibri"/>
                  <w:noProof/>
                  <w:sz w:val="20"/>
                  <w:szCs w:val="20"/>
                  <w:lang w:eastAsia="en-GB" w:bidi="ar-SA"/>
                </w:rPr>
              </w:pPr>
              <w:r w:rsidRPr="00DD7E53">
                <w:fldChar w:fldCharType="begin"/>
              </w:r>
              <w:r w:rsidRPr="00DD7E53">
                <w:instrText xml:space="preserve"> BIBLIOGRAPHY </w:instrText>
              </w:r>
              <w:r w:rsidRPr="00DD7E53">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10"/>
                <w:gridCol w:w="8316"/>
              </w:tblGrid>
              <w:tr w:rsidR="005208CC" w14:paraId="31F09B97" w14:textId="77777777" w:rsidTr="00F727C8">
                <w:trPr>
                  <w:divId w:val="2070572337"/>
                  <w:tblCellSpacing w:w="15" w:type="dxa"/>
                </w:trPr>
                <w:tc>
                  <w:tcPr>
                    <w:tcW w:w="368" w:type="pct"/>
                    <w:hideMark/>
                  </w:tcPr>
                  <w:p w14:paraId="10055B6D" w14:textId="75E77B18" w:rsidR="005208CC" w:rsidRDefault="005208CC">
                    <w:pPr>
                      <w:pStyle w:val="Bibliography"/>
                      <w:rPr>
                        <w:noProof/>
                        <w:szCs w:val="24"/>
                      </w:rPr>
                    </w:pPr>
                    <w:r>
                      <w:rPr>
                        <w:noProof/>
                      </w:rPr>
                      <w:t xml:space="preserve">[1] </w:t>
                    </w:r>
                  </w:p>
                </w:tc>
                <w:tc>
                  <w:tcPr>
                    <w:tcW w:w="4582" w:type="pct"/>
                    <w:hideMark/>
                  </w:tcPr>
                  <w:p w14:paraId="38911C1F" w14:textId="77777777" w:rsidR="005208CC" w:rsidRDefault="005208CC">
                    <w:pPr>
                      <w:pStyle w:val="Bibliography"/>
                      <w:rPr>
                        <w:noProof/>
                      </w:rPr>
                    </w:pPr>
                    <w:r>
                      <w:rPr>
                        <w:noProof/>
                      </w:rPr>
                      <w:t xml:space="preserve">Holtec Britain, PSR PART A Chapter 1 Introduction, HI-2240332, Revision 1, 4 July 2025. ONRW-2019369590-22263. </w:t>
                    </w:r>
                  </w:p>
                </w:tc>
              </w:tr>
              <w:tr w:rsidR="005208CC" w14:paraId="69460948" w14:textId="77777777" w:rsidTr="00F727C8">
                <w:trPr>
                  <w:divId w:val="2070572337"/>
                  <w:tblCellSpacing w:w="15" w:type="dxa"/>
                </w:trPr>
                <w:tc>
                  <w:tcPr>
                    <w:tcW w:w="368" w:type="pct"/>
                    <w:hideMark/>
                  </w:tcPr>
                  <w:p w14:paraId="768DD0E2" w14:textId="77777777" w:rsidR="005208CC" w:rsidRDefault="005208CC">
                    <w:pPr>
                      <w:pStyle w:val="Bibliography"/>
                      <w:rPr>
                        <w:noProof/>
                      </w:rPr>
                    </w:pPr>
                    <w:r>
                      <w:rPr>
                        <w:noProof/>
                      </w:rPr>
                      <w:t xml:space="preserve">[2] </w:t>
                    </w:r>
                  </w:p>
                </w:tc>
                <w:tc>
                  <w:tcPr>
                    <w:tcW w:w="4582" w:type="pct"/>
                    <w:hideMark/>
                  </w:tcPr>
                  <w:p w14:paraId="399376EC" w14:textId="77777777" w:rsidR="005208CC" w:rsidRDefault="005208CC">
                    <w:pPr>
                      <w:pStyle w:val="Bibliography"/>
                      <w:rPr>
                        <w:noProof/>
                      </w:rPr>
                    </w:pPr>
                    <w:r>
                      <w:rPr>
                        <w:noProof/>
                      </w:rPr>
                      <w:t xml:space="preserve">Holtec Britain, PSR PART A Chapter 2 General Design Aspects and Site, HI-2240333, Revision 1, 4 July 2025. ONRW-2019369590-22264. </w:t>
                    </w:r>
                  </w:p>
                </w:tc>
              </w:tr>
              <w:tr w:rsidR="005208CC" w14:paraId="34AC1E38" w14:textId="77777777" w:rsidTr="00F727C8">
                <w:trPr>
                  <w:divId w:val="2070572337"/>
                  <w:tblCellSpacing w:w="15" w:type="dxa"/>
                </w:trPr>
                <w:tc>
                  <w:tcPr>
                    <w:tcW w:w="368" w:type="pct"/>
                    <w:hideMark/>
                  </w:tcPr>
                  <w:p w14:paraId="3EDF0F49" w14:textId="77777777" w:rsidR="005208CC" w:rsidRDefault="005208CC">
                    <w:pPr>
                      <w:pStyle w:val="Bibliography"/>
                      <w:rPr>
                        <w:noProof/>
                      </w:rPr>
                    </w:pPr>
                    <w:r>
                      <w:rPr>
                        <w:noProof/>
                      </w:rPr>
                      <w:t xml:space="preserve">[3] </w:t>
                    </w:r>
                  </w:p>
                </w:tc>
                <w:tc>
                  <w:tcPr>
                    <w:tcW w:w="4582" w:type="pct"/>
                    <w:hideMark/>
                  </w:tcPr>
                  <w:p w14:paraId="0E5A2E3A" w14:textId="77777777" w:rsidR="005208CC" w:rsidRDefault="005208CC">
                    <w:pPr>
                      <w:pStyle w:val="Bibliography"/>
                      <w:rPr>
                        <w:noProof/>
                      </w:rPr>
                    </w:pPr>
                    <w:r>
                      <w:rPr>
                        <w:noProof/>
                      </w:rPr>
                      <w:t xml:space="preserve">Holtec Britain, PSR PART A Chapter 3 Claims, Arguments and Evidence, HI-2240334, Revision 1, 4 July 2025, ONRW-2019369590-22262. </w:t>
                    </w:r>
                  </w:p>
                </w:tc>
              </w:tr>
              <w:tr w:rsidR="005208CC" w14:paraId="65467A45" w14:textId="77777777" w:rsidTr="00F727C8">
                <w:trPr>
                  <w:divId w:val="2070572337"/>
                  <w:tblCellSpacing w:w="15" w:type="dxa"/>
                </w:trPr>
                <w:tc>
                  <w:tcPr>
                    <w:tcW w:w="368" w:type="pct"/>
                    <w:hideMark/>
                  </w:tcPr>
                  <w:p w14:paraId="4A101832" w14:textId="77777777" w:rsidR="005208CC" w:rsidRDefault="005208CC">
                    <w:pPr>
                      <w:pStyle w:val="Bibliography"/>
                      <w:rPr>
                        <w:noProof/>
                      </w:rPr>
                    </w:pPr>
                    <w:r>
                      <w:rPr>
                        <w:noProof/>
                      </w:rPr>
                      <w:t xml:space="preserve">[4] </w:t>
                    </w:r>
                  </w:p>
                </w:tc>
                <w:tc>
                  <w:tcPr>
                    <w:tcW w:w="4582" w:type="pct"/>
                    <w:hideMark/>
                  </w:tcPr>
                  <w:p w14:paraId="667D0570" w14:textId="77777777" w:rsidR="005208CC" w:rsidRDefault="005208CC">
                    <w:pPr>
                      <w:pStyle w:val="Bibliography"/>
                      <w:rPr>
                        <w:noProof/>
                      </w:rPr>
                    </w:pPr>
                    <w:r>
                      <w:rPr>
                        <w:noProof/>
                      </w:rPr>
                      <w:t xml:space="preserve">Holtec Britain, PSR PART A Chapter 4 Lifecycle Management of Safety and Quality Assurance, HI-2240335, Revision 1, 4 July 2025. ONRW-2019369590-22266. </w:t>
                    </w:r>
                  </w:p>
                </w:tc>
              </w:tr>
              <w:tr w:rsidR="005208CC" w14:paraId="0FE8277D" w14:textId="77777777" w:rsidTr="00F727C8">
                <w:trPr>
                  <w:divId w:val="2070572337"/>
                  <w:tblCellSpacing w:w="15" w:type="dxa"/>
                </w:trPr>
                <w:tc>
                  <w:tcPr>
                    <w:tcW w:w="368" w:type="pct"/>
                    <w:hideMark/>
                  </w:tcPr>
                  <w:p w14:paraId="5BCD8813" w14:textId="77777777" w:rsidR="005208CC" w:rsidRDefault="005208CC">
                    <w:pPr>
                      <w:pStyle w:val="Bibliography"/>
                      <w:rPr>
                        <w:noProof/>
                      </w:rPr>
                    </w:pPr>
                    <w:r>
                      <w:rPr>
                        <w:noProof/>
                      </w:rPr>
                      <w:t xml:space="preserve">[5] </w:t>
                    </w:r>
                  </w:p>
                </w:tc>
                <w:tc>
                  <w:tcPr>
                    <w:tcW w:w="4582" w:type="pct"/>
                    <w:hideMark/>
                  </w:tcPr>
                  <w:p w14:paraId="76EA2707" w14:textId="77777777" w:rsidR="005208CC" w:rsidRDefault="005208CC">
                    <w:pPr>
                      <w:pStyle w:val="Bibliography"/>
                      <w:rPr>
                        <w:noProof/>
                      </w:rPr>
                    </w:pPr>
                    <w:r>
                      <w:rPr>
                        <w:noProof/>
                      </w:rPr>
                      <w:t xml:space="preserve">Holtec Britain, PSR PART A Chapter 5 Summary of ALARP, HI-2240336, Revision 1, 4 July 2025. ONRW-2019369590-22265. </w:t>
                    </w:r>
                  </w:p>
                </w:tc>
              </w:tr>
              <w:tr w:rsidR="005208CC" w14:paraId="088D621E" w14:textId="77777777" w:rsidTr="00F727C8">
                <w:trPr>
                  <w:divId w:val="2070572337"/>
                  <w:tblCellSpacing w:w="15" w:type="dxa"/>
                </w:trPr>
                <w:tc>
                  <w:tcPr>
                    <w:tcW w:w="368" w:type="pct"/>
                    <w:hideMark/>
                  </w:tcPr>
                  <w:p w14:paraId="583FA845" w14:textId="77777777" w:rsidR="005208CC" w:rsidRDefault="005208CC">
                    <w:pPr>
                      <w:pStyle w:val="Bibliography"/>
                      <w:rPr>
                        <w:noProof/>
                      </w:rPr>
                    </w:pPr>
                    <w:r>
                      <w:rPr>
                        <w:noProof/>
                      </w:rPr>
                      <w:t xml:space="preserve">[6] </w:t>
                    </w:r>
                  </w:p>
                </w:tc>
                <w:tc>
                  <w:tcPr>
                    <w:tcW w:w="4582" w:type="pct"/>
                    <w:hideMark/>
                  </w:tcPr>
                  <w:p w14:paraId="1D27524F" w14:textId="77777777" w:rsidR="005208CC" w:rsidRDefault="005208CC">
                    <w:pPr>
                      <w:pStyle w:val="Bibliography"/>
                      <w:rPr>
                        <w:noProof/>
                      </w:rPr>
                    </w:pPr>
                    <w:r>
                      <w:rPr>
                        <w:noProof/>
                      </w:rPr>
                      <w:t xml:space="preserve">Holtec Britain, PSR PART B Chapter 1 Reactor Coolant System and Engineered Safety Features, HI-2240337-R1.0, 1 July 2025. ONRW-2019369590-22080. </w:t>
                    </w:r>
                  </w:p>
                </w:tc>
              </w:tr>
              <w:tr w:rsidR="005208CC" w14:paraId="4D3C4E31" w14:textId="77777777" w:rsidTr="00F727C8">
                <w:trPr>
                  <w:divId w:val="2070572337"/>
                  <w:tblCellSpacing w:w="15" w:type="dxa"/>
                </w:trPr>
                <w:tc>
                  <w:tcPr>
                    <w:tcW w:w="368" w:type="pct"/>
                    <w:hideMark/>
                  </w:tcPr>
                  <w:p w14:paraId="32F9BBF7" w14:textId="77777777" w:rsidR="005208CC" w:rsidRDefault="005208CC">
                    <w:pPr>
                      <w:pStyle w:val="Bibliography"/>
                      <w:rPr>
                        <w:noProof/>
                      </w:rPr>
                    </w:pPr>
                    <w:r>
                      <w:rPr>
                        <w:noProof/>
                      </w:rPr>
                      <w:t xml:space="preserve">[7] </w:t>
                    </w:r>
                  </w:p>
                </w:tc>
                <w:tc>
                  <w:tcPr>
                    <w:tcW w:w="4582" w:type="pct"/>
                    <w:hideMark/>
                  </w:tcPr>
                  <w:p w14:paraId="31ACCCDF" w14:textId="77777777" w:rsidR="005208CC" w:rsidRDefault="005208CC">
                    <w:pPr>
                      <w:pStyle w:val="Bibliography"/>
                      <w:rPr>
                        <w:noProof/>
                      </w:rPr>
                    </w:pPr>
                    <w:r>
                      <w:rPr>
                        <w:noProof/>
                      </w:rPr>
                      <w:t xml:space="preserve">Holtec Britain, PSR PART B Chapter 2 Reactor, HI-2240776-R1.0, 1 July 2025. ONRW-2019369590-22082. </w:t>
                    </w:r>
                  </w:p>
                </w:tc>
              </w:tr>
              <w:tr w:rsidR="005208CC" w14:paraId="5A796D5E" w14:textId="77777777" w:rsidTr="00F727C8">
                <w:trPr>
                  <w:divId w:val="2070572337"/>
                  <w:tblCellSpacing w:w="15" w:type="dxa"/>
                </w:trPr>
                <w:tc>
                  <w:tcPr>
                    <w:tcW w:w="368" w:type="pct"/>
                    <w:hideMark/>
                  </w:tcPr>
                  <w:p w14:paraId="1D909D12" w14:textId="77777777" w:rsidR="005208CC" w:rsidRDefault="005208CC">
                    <w:pPr>
                      <w:pStyle w:val="Bibliography"/>
                      <w:rPr>
                        <w:noProof/>
                      </w:rPr>
                    </w:pPr>
                    <w:r>
                      <w:rPr>
                        <w:noProof/>
                      </w:rPr>
                      <w:t xml:space="preserve">[8] </w:t>
                    </w:r>
                  </w:p>
                </w:tc>
                <w:tc>
                  <w:tcPr>
                    <w:tcW w:w="4582" w:type="pct"/>
                    <w:hideMark/>
                  </w:tcPr>
                  <w:p w14:paraId="4FE68B43" w14:textId="77777777" w:rsidR="005208CC" w:rsidRDefault="005208CC">
                    <w:pPr>
                      <w:pStyle w:val="Bibliography"/>
                      <w:rPr>
                        <w:noProof/>
                      </w:rPr>
                    </w:pPr>
                    <w:r>
                      <w:rPr>
                        <w:noProof/>
                      </w:rPr>
                      <w:t xml:space="preserve">Holtec Britain, PSR PART B Chapter 4 Control and Instrumentation Systems, HI-2240338-R1.0, 1 July 2025. ONRW-2019369590-22013. </w:t>
                    </w:r>
                  </w:p>
                </w:tc>
              </w:tr>
              <w:tr w:rsidR="005208CC" w14:paraId="177CB727" w14:textId="77777777" w:rsidTr="00F727C8">
                <w:trPr>
                  <w:divId w:val="2070572337"/>
                  <w:tblCellSpacing w:w="15" w:type="dxa"/>
                </w:trPr>
                <w:tc>
                  <w:tcPr>
                    <w:tcW w:w="368" w:type="pct"/>
                    <w:hideMark/>
                  </w:tcPr>
                  <w:p w14:paraId="7F659BCA" w14:textId="77777777" w:rsidR="005208CC" w:rsidRDefault="005208CC">
                    <w:pPr>
                      <w:pStyle w:val="Bibliography"/>
                      <w:rPr>
                        <w:noProof/>
                      </w:rPr>
                    </w:pPr>
                    <w:r>
                      <w:rPr>
                        <w:noProof/>
                      </w:rPr>
                      <w:t xml:space="preserve">[9] </w:t>
                    </w:r>
                  </w:p>
                </w:tc>
                <w:tc>
                  <w:tcPr>
                    <w:tcW w:w="4582" w:type="pct"/>
                    <w:hideMark/>
                  </w:tcPr>
                  <w:p w14:paraId="7816A31E" w14:textId="77777777" w:rsidR="005208CC" w:rsidRDefault="005208CC">
                    <w:pPr>
                      <w:pStyle w:val="Bibliography"/>
                      <w:rPr>
                        <w:noProof/>
                      </w:rPr>
                    </w:pPr>
                    <w:r>
                      <w:rPr>
                        <w:noProof/>
                      </w:rPr>
                      <w:t xml:space="preserve">Holtec Britain, PSR PART B Chapter 5 Reactor Supporting Facilities, HI-2240777-R1.0, 1 July 2025. ONRW-2019369590-22081. </w:t>
                    </w:r>
                  </w:p>
                </w:tc>
              </w:tr>
              <w:tr w:rsidR="005208CC" w14:paraId="25C1E6D7" w14:textId="77777777" w:rsidTr="00F727C8">
                <w:trPr>
                  <w:divId w:val="2070572337"/>
                  <w:tblCellSpacing w:w="15" w:type="dxa"/>
                </w:trPr>
                <w:tc>
                  <w:tcPr>
                    <w:tcW w:w="368" w:type="pct"/>
                    <w:hideMark/>
                  </w:tcPr>
                  <w:p w14:paraId="268B1362" w14:textId="77777777" w:rsidR="005208CC" w:rsidRDefault="005208CC">
                    <w:pPr>
                      <w:pStyle w:val="Bibliography"/>
                      <w:rPr>
                        <w:noProof/>
                      </w:rPr>
                    </w:pPr>
                    <w:r>
                      <w:rPr>
                        <w:noProof/>
                      </w:rPr>
                      <w:t xml:space="preserve">[10] </w:t>
                    </w:r>
                  </w:p>
                </w:tc>
                <w:tc>
                  <w:tcPr>
                    <w:tcW w:w="4582" w:type="pct"/>
                    <w:hideMark/>
                  </w:tcPr>
                  <w:p w14:paraId="407363A1" w14:textId="77777777" w:rsidR="005208CC" w:rsidRDefault="005208CC">
                    <w:pPr>
                      <w:pStyle w:val="Bibliography"/>
                      <w:rPr>
                        <w:noProof/>
                      </w:rPr>
                    </w:pPr>
                    <w:r>
                      <w:rPr>
                        <w:noProof/>
                      </w:rPr>
                      <w:t xml:space="preserve">Holtec Britain, PSR PART B Chapter 6 Electrical Engineering, HI-2240339-R1.0, 1 July 2025. ONRW-2019369590-22011. </w:t>
                    </w:r>
                  </w:p>
                </w:tc>
              </w:tr>
              <w:tr w:rsidR="005208CC" w14:paraId="2200B5DB" w14:textId="77777777" w:rsidTr="00F727C8">
                <w:trPr>
                  <w:divId w:val="2070572337"/>
                  <w:tblCellSpacing w:w="15" w:type="dxa"/>
                </w:trPr>
                <w:tc>
                  <w:tcPr>
                    <w:tcW w:w="368" w:type="pct"/>
                    <w:hideMark/>
                  </w:tcPr>
                  <w:p w14:paraId="1AC1874C" w14:textId="77777777" w:rsidR="005208CC" w:rsidRDefault="005208CC">
                    <w:pPr>
                      <w:pStyle w:val="Bibliography"/>
                      <w:rPr>
                        <w:noProof/>
                      </w:rPr>
                    </w:pPr>
                    <w:r>
                      <w:rPr>
                        <w:noProof/>
                      </w:rPr>
                      <w:t xml:space="preserve">[11] </w:t>
                    </w:r>
                  </w:p>
                </w:tc>
                <w:tc>
                  <w:tcPr>
                    <w:tcW w:w="4582" w:type="pct"/>
                    <w:hideMark/>
                  </w:tcPr>
                  <w:p w14:paraId="0D702323" w14:textId="77777777" w:rsidR="005208CC" w:rsidRDefault="005208CC">
                    <w:pPr>
                      <w:pStyle w:val="Bibliography"/>
                      <w:rPr>
                        <w:noProof/>
                      </w:rPr>
                    </w:pPr>
                    <w:r>
                      <w:rPr>
                        <w:noProof/>
                      </w:rPr>
                      <w:t xml:space="preserve">Holtec Britain, PSR PART B Chapter 9 Description of Operational Aspects Conduct of Operations - HI-2240340-R1.0 - 1 July 2025. ONRW-2019369590-22012. </w:t>
                    </w:r>
                  </w:p>
                </w:tc>
              </w:tr>
              <w:tr w:rsidR="005208CC" w14:paraId="7122C3D2" w14:textId="77777777" w:rsidTr="00F727C8">
                <w:trPr>
                  <w:divId w:val="2070572337"/>
                  <w:tblCellSpacing w:w="15" w:type="dxa"/>
                </w:trPr>
                <w:tc>
                  <w:tcPr>
                    <w:tcW w:w="368" w:type="pct"/>
                    <w:hideMark/>
                  </w:tcPr>
                  <w:p w14:paraId="104D589F" w14:textId="77777777" w:rsidR="005208CC" w:rsidRDefault="005208CC">
                    <w:pPr>
                      <w:pStyle w:val="Bibliography"/>
                      <w:rPr>
                        <w:noProof/>
                      </w:rPr>
                    </w:pPr>
                    <w:r>
                      <w:rPr>
                        <w:noProof/>
                      </w:rPr>
                      <w:t xml:space="preserve">[12] </w:t>
                    </w:r>
                  </w:p>
                </w:tc>
                <w:tc>
                  <w:tcPr>
                    <w:tcW w:w="4582" w:type="pct"/>
                    <w:hideMark/>
                  </w:tcPr>
                  <w:p w14:paraId="024D78DF" w14:textId="77777777" w:rsidR="005208CC" w:rsidRDefault="005208CC">
                    <w:pPr>
                      <w:pStyle w:val="Bibliography"/>
                      <w:rPr>
                        <w:noProof/>
                      </w:rPr>
                    </w:pPr>
                    <w:r>
                      <w:rPr>
                        <w:noProof/>
                      </w:rPr>
                      <w:t xml:space="preserve">Holtec Britain, PSR PART B Chapter 10 Radiological Protection, HI-2240341-R1.0, 1 July 2025. ONRW-2019369590-22016. </w:t>
                    </w:r>
                  </w:p>
                </w:tc>
              </w:tr>
              <w:tr w:rsidR="005208CC" w14:paraId="3DF8904D" w14:textId="77777777" w:rsidTr="00F727C8">
                <w:trPr>
                  <w:divId w:val="2070572337"/>
                  <w:tblCellSpacing w:w="15" w:type="dxa"/>
                </w:trPr>
                <w:tc>
                  <w:tcPr>
                    <w:tcW w:w="368" w:type="pct"/>
                    <w:hideMark/>
                  </w:tcPr>
                  <w:p w14:paraId="5DBF5410" w14:textId="77777777" w:rsidR="005208CC" w:rsidRDefault="005208CC">
                    <w:pPr>
                      <w:pStyle w:val="Bibliography"/>
                      <w:rPr>
                        <w:noProof/>
                      </w:rPr>
                    </w:pPr>
                    <w:r>
                      <w:rPr>
                        <w:noProof/>
                      </w:rPr>
                      <w:t xml:space="preserve">[13] </w:t>
                    </w:r>
                  </w:p>
                </w:tc>
                <w:tc>
                  <w:tcPr>
                    <w:tcW w:w="4582" w:type="pct"/>
                    <w:hideMark/>
                  </w:tcPr>
                  <w:p w14:paraId="1008D5A3" w14:textId="77777777" w:rsidR="005208CC" w:rsidRDefault="005208CC">
                    <w:pPr>
                      <w:pStyle w:val="Bibliography"/>
                      <w:rPr>
                        <w:noProof/>
                      </w:rPr>
                    </w:pPr>
                    <w:r w:rsidRPr="00F727C8">
                      <w:rPr>
                        <w:noProof/>
                        <w:lang w:val="fr-FR"/>
                      </w:rPr>
                      <w:t xml:space="preserve">Holtec Britain, PSR PART B Chapter 11 Environmental Protection,HI-2240342-R1.0, 30 June 2025. </w:t>
                    </w:r>
                    <w:r>
                      <w:rPr>
                        <w:noProof/>
                      </w:rPr>
                      <w:t xml:space="preserve">ONRW-2019369590-21944. </w:t>
                    </w:r>
                  </w:p>
                </w:tc>
              </w:tr>
              <w:tr w:rsidR="005208CC" w14:paraId="655E2398" w14:textId="77777777" w:rsidTr="00F727C8">
                <w:trPr>
                  <w:divId w:val="2070572337"/>
                  <w:tblCellSpacing w:w="15" w:type="dxa"/>
                </w:trPr>
                <w:tc>
                  <w:tcPr>
                    <w:tcW w:w="368" w:type="pct"/>
                    <w:hideMark/>
                  </w:tcPr>
                  <w:p w14:paraId="03C4BBC2" w14:textId="77777777" w:rsidR="005208CC" w:rsidRDefault="005208CC">
                    <w:pPr>
                      <w:pStyle w:val="Bibliography"/>
                      <w:rPr>
                        <w:noProof/>
                      </w:rPr>
                    </w:pPr>
                    <w:r>
                      <w:rPr>
                        <w:noProof/>
                      </w:rPr>
                      <w:lastRenderedPageBreak/>
                      <w:t xml:space="preserve">[14] </w:t>
                    </w:r>
                  </w:p>
                </w:tc>
                <w:tc>
                  <w:tcPr>
                    <w:tcW w:w="4582" w:type="pct"/>
                    <w:hideMark/>
                  </w:tcPr>
                  <w:p w14:paraId="2D63B687" w14:textId="77777777" w:rsidR="005208CC" w:rsidRDefault="005208CC">
                    <w:pPr>
                      <w:pStyle w:val="Bibliography"/>
                      <w:rPr>
                        <w:noProof/>
                      </w:rPr>
                    </w:pPr>
                    <w:r>
                      <w:rPr>
                        <w:noProof/>
                      </w:rPr>
                      <w:t xml:space="preserve">Holtec Britain, PSR PART B Chapter 12 Nuclear Site Health and Safety and Conventional Fire Safety, HI-2240343-R1.0, 1 July 2025. ONRW-2019369590-22014. </w:t>
                    </w:r>
                  </w:p>
                </w:tc>
              </w:tr>
              <w:tr w:rsidR="005208CC" w14:paraId="503AE0A6" w14:textId="77777777" w:rsidTr="00F727C8">
                <w:trPr>
                  <w:divId w:val="2070572337"/>
                  <w:tblCellSpacing w:w="15" w:type="dxa"/>
                </w:trPr>
                <w:tc>
                  <w:tcPr>
                    <w:tcW w:w="368" w:type="pct"/>
                    <w:hideMark/>
                  </w:tcPr>
                  <w:p w14:paraId="67887427" w14:textId="77777777" w:rsidR="005208CC" w:rsidRDefault="005208CC">
                    <w:pPr>
                      <w:pStyle w:val="Bibliography"/>
                      <w:rPr>
                        <w:noProof/>
                      </w:rPr>
                    </w:pPr>
                    <w:r>
                      <w:rPr>
                        <w:noProof/>
                      </w:rPr>
                      <w:t xml:space="preserve">[15] </w:t>
                    </w:r>
                  </w:p>
                </w:tc>
                <w:tc>
                  <w:tcPr>
                    <w:tcW w:w="4582" w:type="pct"/>
                    <w:hideMark/>
                  </w:tcPr>
                  <w:p w14:paraId="78DCF89F" w14:textId="77777777" w:rsidR="005208CC" w:rsidRDefault="005208CC">
                    <w:pPr>
                      <w:pStyle w:val="Bibliography"/>
                      <w:rPr>
                        <w:noProof/>
                      </w:rPr>
                    </w:pPr>
                    <w:r>
                      <w:rPr>
                        <w:noProof/>
                      </w:rPr>
                      <w:t xml:space="preserve">Holtec Britain, PSR PART B Chapter 13 Radioactive Waste Management, HI-2240344-R1.0, 30 June 2025. ONRW-2019369590-21949. </w:t>
                    </w:r>
                  </w:p>
                </w:tc>
              </w:tr>
              <w:tr w:rsidR="005208CC" w14:paraId="0E3E80F6" w14:textId="77777777" w:rsidTr="00F727C8">
                <w:trPr>
                  <w:divId w:val="2070572337"/>
                  <w:tblCellSpacing w:w="15" w:type="dxa"/>
                </w:trPr>
                <w:tc>
                  <w:tcPr>
                    <w:tcW w:w="368" w:type="pct"/>
                    <w:hideMark/>
                  </w:tcPr>
                  <w:p w14:paraId="7DC927ED" w14:textId="77777777" w:rsidR="005208CC" w:rsidRDefault="005208CC">
                    <w:pPr>
                      <w:pStyle w:val="Bibliography"/>
                      <w:rPr>
                        <w:noProof/>
                      </w:rPr>
                    </w:pPr>
                    <w:r>
                      <w:rPr>
                        <w:noProof/>
                      </w:rPr>
                      <w:t xml:space="preserve">[16] </w:t>
                    </w:r>
                  </w:p>
                </w:tc>
                <w:tc>
                  <w:tcPr>
                    <w:tcW w:w="4582" w:type="pct"/>
                    <w:hideMark/>
                  </w:tcPr>
                  <w:p w14:paraId="290DB752" w14:textId="77777777" w:rsidR="005208CC" w:rsidRDefault="005208CC">
                    <w:pPr>
                      <w:pStyle w:val="Bibliography"/>
                      <w:rPr>
                        <w:noProof/>
                      </w:rPr>
                    </w:pPr>
                    <w:r>
                      <w:rPr>
                        <w:noProof/>
                      </w:rPr>
                      <w:t xml:space="preserve">Holtec Britain, PSR PART B Chapter 14 Safety Design Basis Accident Analysis, HI-2240345-R1.0, 1 July 2025. ONRW-2019369590-22015. </w:t>
                    </w:r>
                  </w:p>
                </w:tc>
              </w:tr>
              <w:tr w:rsidR="005208CC" w14:paraId="39FB0C73" w14:textId="77777777" w:rsidTr="00F727C8">
                <w:trPr>
                  <w:divId w:val="2070572337"/>
                  <w:tblCellSpacing w:w="15" w:type="dxa"/>
                </w:trPr>
                <w:tc>
                  <w:tcPr>
                    <w:tcW w:w="368" w:type="pct"/>
                    <w:hideMark/>
                  </w:tcPr>
                  <w:p w14:paraId="0EE60B60" w14:textId="77777777" w:rsidR="005208CC" w:rsidRDefault="005208CC">
                    <w:pPr>
                      <w:pStyle w:val="Bibliography"/>
                      <w:rPr>
                        <w:noProof/>
                      </w:rPr>
                    </w:pPr>
                    <w:r>
                      <w:rPr>
                        <w:noProof/>
                      </w:rPr>
                      <w:t xml:space="preserve">[17] </w:t>
                    </w:r>
                  </w:p>
                </w:tc>
                <w:tc>
                  <w:tcPr>
                    <w:tcW w:w="4582" w:type="pct"/>
                    <w:hideMark/>
                  </w:tcPr>
                  <w:p w14:paraId="2A4F2995" w14:textId="77777777" w:rsidR="005208CC" w:rsidRDefault="005208CC">
                    <w:pPr>
                      <w:pStyle w:val="Bibliography"/>
                      <w:rPr>
                        <w:noProof/>
                      </w:rPr>
                    </w:pPr>
                    <w:r>
                      <w:rPr>
                        <w:noProof/>
                      </w:rPr>
                      <w:t xml:space="preserve">Holtec Britain, PSR PART B Chapter 15 BDBA, Severe Accidents Analysis and Emergency preparedness, HI-2240346-R1.0, 1 July 2025. ONRW-2019369590-22017. </w:t>
                    </w:r>
                  </w:p>
                </w:tc>
              </w:tr>
              <w:tr w:rsidR="005208CC" w14:paraId="425F18F4" w14:textId="77777777" w:rsidTr="00F727C8">
                <w:trPr>
                  <w:divId w:val="2070572337"/>
                  <w:tblCellSpacing w:w="15" w:type="dxa"/>
                </w:trPr>
                <w:tc>
                  <w:tcPr>
                    <w:tcW w:w="368" w:type="pct"/>
                    <w:hideMark/>
                  </w:tcPr>
                  <w:p w14:paraId="6F197104" w14:textId="77777777" w:rsidR="005208CC" w:rsidRDefault="005208CC">
                    <w:pPr>
                      <w:pStyle w:val="Bibliography"/>
                      <w:rPr>
                        <w:noProof/>
                      </w:rPr>
                    </w:pPr>
                    <w:r>
                      <w:rPr>
                        <w:noProof/>
                      </w:rPr>
                      <w:t xml:space="preserve">[18] </w:t>
                    </w:r>
                  </w:p>
                </w:tc>
                <w:tc>
                  <w:tcPr>
                    <w:tcW w:w="4582" w:type="pct"/>
                    <w:hideMark/>
                  </w:tcPr>
                  <w:p w14:paraId="3E118D1B" w14:textId="77777777" w:rsidR="005208CC" w:rsidRDefault="005208CC">
                    <w:pPr>
                      <w:pStyle w:val="Bibliography"/>
                      <w:rPr>
                        <w:noProof/>
                      </w:rPr>
                    </w:pPr>
                    <w:r>
                      <w:rPr>
                        <w:noProof/>
                      </w:rPr>
                      <w:t xml:space="preserve">Holtec Britain, PSR PART B Chapter 16 Probabilistic Safety Assessment, HI-2240347-R1.0, 1 July 2025. ONRW-2019369590-22019. </w:t>
                    </w:r>
                  </w:p>
                </w:tc>
              </w:tr>
              <w:tr w:rsidR="005208CC" w14:paraId="0224B570" w14:textId="77777777" w:rsidTr="00F727C8">
                <w:trPr>
                  <w:divId w:val="2070572337"/>
                  <w:tblCellSpacing w:w="15" w:type="dxa"/>
                </w:trPr>
                <w:tc>
                  <w:tcPr>
                    <w:tcW w:w="368" w:type="pct"/>
                    <w:hideMark/>
                  </w:tcPr>
                  <w:p w14:paraId="554D21CE" w14:textId="77777777" w:rsidR="005208CC" w:rsidRDefault="005208CC">
                    <w:pPr>
                      <w:pStyle w:val="Bibliography"/>
                      <w:rPr>
                        <w:noProof/>
                      </w:rPr>
                    </w:pPr>
                    <w:r>
                      <w:rPr>
                        <w:noProof/>
                      </w:rPr>
                      <w:t xml:space="preserve">[19] </w:t>
                    </w:r>
                  </w:p>
                </w:tc>
                <w:tc>
                  <w:tcPr>
                    <w:tcW w:w="4582" w:type="pct"/>
                    <w:hideMark/>
                  </w:tcPr>
                  <w:p w14:paraId="0B16BB86" w14:textId="77777777" w:rsidR="005208CC" w:rsidRDefault="005208CC">
                    <w:pPr>
                      <w:pStyle w:val="Bibliography"/>
                      <w:rPr>
                        <w:noProof/>
                      </w:rPr>
                    </w:pPr>
                    <w:r>
                      <w:rPr>
                        <w:noProof/>
                      </w:rPr>
                      <w:t xml:space="preserve">Holtec Britain, PSR PART B Chapter 17 Human Factors, HI-2240348-R1.0, 1 July 2025. ONRW-2019369590-22018. </w:t>
                    </w:r>
                  </w:p>
                </w:tc>
              </w:tr>
              <w:tr w:rsidR="005208CC" w14:paraId="1A18F1B9" w14:textId="77777777" w:rsidTr="00F727C8">
                <w:trPr>
                  <w:divId w:val="2070572337"/>
                  <w:tblCellSpacing w:w="15" w:type="dxa"/>
                </w:trPr>
                <w:tc>
                  <w:tcPr>
                    <w:tcW w:w="368" w:type="pct"/>
                    <w:hideMark/>
                  </w:tcPr>
                  <w:p w14:paraId="55512E2D" w14:textId="77777777" w:rsidR="005208CC" w:rsidRDefault="005208CC">
                    <w:pPr>
                      <w:pStyle w:val="Bibliography"/>
                      <w:rPr>
                        <w:noProof/>
                      </w:rPr>
                    </w:pPr>
                    <w:r>
                      <w:rPr>
                        <w:noProof/>
                      </w:rPr>
                      <w:t xml:space="preserve">[20] </w:t>
                    </w:r>
                  </w:p>
                </w:tc>
                <w:tc>
                  <w:tcPr>
                    <w:tcW w:w="4582" w:type="pct"/>
                    <w:hideMark/>
                  </w:tcPr>
                  <w:p w14:paraId="26655FCD" w14:textId="77777777" w:rsidR="005208CC" w:rsidRDefault="005208CC">
                    <w:pPr>
                      <w:pStyle w:val="Bibliography"/>
                      <w:rPr>
                        <w:noProof/>
                      </w:rPr>
                    </w:pPr>
                    <w:r>
                      <w:rPr>
                        <w:noProof/>
                      </w:rPr>
                      <w:t xml:space="preserve">Holtec Britain, PSR PART B Chapter 18 Structural Integrity, HI-2240349-R1.0, 1 July 2025. ONRW-2019369590-22065. </w:t>
                    </w:r>
                  </w:p>
                </w:tc>
              </w:tr>
              <w:tr w:rsidR="005208CC" w14:paraId="23A855DA" w14:textId="77777777" w:rsidTr="00F727C8">
                <w:trPr>
                  <w:divId w:val="2070572337"/>
                  <w:tblCellSpacing w:w="15" w:type="dxa"/>
                </w:trPr>
                <w:tc>
                  <w:tcPr>
                    <w:tcW w:w="368" w:type="pct"/>
                    <w:hideMark/>
                  </w:tcPr>
                  <w:p w14:paraId="49FE0D2A" w14:textId="77777777" w:rsidR="005208CC" w:rsidRDefault="005208CC">
                    <w:pPr>
                      <w:pStyle w:val="Bibliography"/>
                      <w:rPr>
                        <w:noProof/>
                      </w:rPr>
                    </w:pPr>
                    <w:r>
                      <w:rPr>
                        <w:noProof/>
                      </w:rPr>
                      <w:t xml:space="preserve">[21] </w:t>
                    </w:r>
                  </w:p>
                </w:tc>
                <w:tc>
                  <w:tcPr>
                    <w:tcW w:w="4582" w:type="pct"/>
                    <w:hideMark/>
                  </w:tcPr>
                  <w:p w14:paraId="324BDE9F" w14:textId="77777777" w:rsidR="005208CC" w:rsidRDefault="005208CC">
                    <w:pPr>
                      <w:pStyle w:val="Bibliography"/>
                      <w:rPr>
                        <w:noProof/>
                      </w:rPr>
                    </w:pPr>
                    <w:r>
                      <w:rPr>
                        <w:noProof/>
                      </w:rPr>
                      <w:t xml:space="preserve">Holtec Britain, PSR PART B Chapter 19 Mechanical Engineering, HI-2240356-R1.0, 1 July 2025. ONRW-2019369590-22058. </w:t>
                    </w:r>
                  </w:p>
                </w:tc>
              </w:tr>
              <w:tr w:rsidR="005208CC" w14:paraId="0CA693B2" w14:textId="77777777" w:rsidTr="00F727C8">
                <w:trPr>
                  <w:divId w:val="2070572337"/>
                  <w:tblCellSpacing w:w="15" w:type="dxa"/>
                </w:trPr>
                <w:tc>
                  <w:tcPr>
                    <w:tcW w:w="368" w:type="pct"/>
                    <w:hideMark/>
                  </w:tcPr>
                  <w:p w14:paraId="0BF248BE" w14:textId="77777777" w:rsidR="005208CC" w:rsidRDefault="005208CC">
                    <w:pPr>
                      <w:pStyle w:val="Bibliography"/>
                      <w:rPr>
                        <w:noProof/>
                      </w:rPr>
                    </w:pPr>
                    <w:r>
                      <w:rPr>
                        <w:noProof/>
                      </w:rPr>
                      <w:t xml:space="preserve">[22] </w:t>
                    </w:r>
                  </w:p>
                </w:tc>
                <w:tc>
                  <w:tcPr>
                    <w:tcW w:w="4582" w:type="pct"/>
                    <w:hideMark/>
                  </w:tcPr>
                  <w:p w14:paraId="68DD4B81" w14:textId="77777777" w:rsidR="005208CC" w:rsidRDefault="005208CC">
                    <w:pPr>
                      <w:pStyle w:val="Bibliography"/>
                      <w:rPr>
                        <w:noProof/>
                      </w:rPr>
                    </w:pPr>
                    <w:r>
                      <w:rPr>
                        <w:noProof/>
                      </w:rPr>
                      <w:t xml:space="preserve">Holtec Britain, PSR PART B Chapter 20 Civil Engineering, HI-2240357-R1.0, 1 July 2025. ONRW-2019369590-22060. </w:t>
                    </w:r>
                  </w:p>
                </w:tc>
              </w:tr>
              <w:tr w:rsidR="005208CC" w14:paraId="7EA0D6EA" w14:textId="77777777" w:rsidTr="00F727C8">
                <w:trPr>
                  <w:divId w:val="2070572337"/>
                  <w:tblCellSpacing w:w="15" w:type="dxa"/>
                </w:trPr>
                <w:tc>
                  <w:tcPr>
                    <w:tcW w:w="368" w:type="pct"/>
                    <w:hideMark/>
                  </w:tcPr>
                  <w:p w14:paraId="6D7CC27E" w14:textId="77777777" w:rsidR="005208CC" w:rsidRDefault="005208CC">
                    <w:pPr>
                      <w:pStyle w:val="Bibliography"/>
                      <w:rPr>
                        <w:noProof/>
                      </w:rPr>
                    </w:pPr>
                    <w:r>
                      <w:rPr>
                        <w:noProof/>
                      </w:rPr>
                      <w:t xml:space="preserve">[23] </w:t>
                    </w:r>
                  </w:p>
                </w:tc>
                <w:tc>
                  <w:tcPr>
                    <w:tcW w:w="4582" w:type="pct"/>
                    <w:hideMark/>
                  </w:tcPr>
                  <w:p w14:paraId="663E49C4" w14:textId="77777777" w:rsidR="005208CC" w:rsidRDefault="005208CC">
                    <w:pPr>
                      <w:pStyle w:val="Bibliography"/>
                      <w:rPr>
                        <w:noProof/>
                      </w:rPr>
                    </w:pPr>
                    <w:r>
                      <w:rPr>
                        <w:noProof/>
                      </w:rPr>
                      <w:t xml:space="preserve">Holtec Britain, PSR PART B Chapter 21 External Hazards, HI-2240350-R1.0, 1 July 2025. ONRW-2019369590-22064. </w:t>
                    </w:r>
                  </w:p>
                </w:tc>
              </w:tr>
              <w:tr w:rsidR="005208CC" w14:paraId="51D84CF3" w14:textId="77777777" w:rsidTr="00F727C8">
                <w:trPr>
                  <w:divId w:val="2070572337"/>
                  <w:tblCellSpacing w:w="15" w:type="dxa"/>
                </w:trPr>
                <w:tc>
                  <w:tcPr>
                    <w:tcW w:w="368" w:type="pct"/>
                    <w:hideMark/>
                  </w:tcPr>
                  <w:p w14:paraId="7B61D2BA" w14:textId="77777777" w:rsidR="005208CC" w:rsidRDefault="005208CC">
                    <w:pPr>
                      <w:pStyle w:val="Bibliography"/>
                      <w:rPr>
                        <w:noProof/>
                      </w:rPr>
                    </w:pPr>
                    <w:r>
                      <w:rPr>
                        <w:noProof/>
                      </w:rPr>
                      <w:t xml:space="preserve">[24] </w:t>
                    </w:r>
                  </w:p>
                </w:tc>
                <w:tc>
                  <w:tcPr>
                    <w:tcW w:w="4582" w:type="pct"/>
                    <w:hideMark/>
                  </w:tcPr>
                  <w:p w14:paraId="72DE365C" w14:textId="77777777" w:rsidR="005208CC" w:rsidRDefault="005208CC">
                    <w:pPr>
                      <w:pStyle w:val="Bibliography"/>
                      <w:rPr>
                        <w:noProof/>
                      </w:rPr>
                    </w:pPr>
                    <w:r>
                      <w:rPr>
                        <w:noProof/>
                      </w:rPr>
                      <w:t xml:space="preserve">Holtec Britain, PSR PART B Chapter 22 Internal Hazards, HI-2240351-R1.0, 1 July 2025. ONRW-2019369590-22063. </w:t>
                    </w:r>
                  </w:p>
                </w:tc>
              </w:tr>
              <w:tr w:rsidR="005208CC" w14:paraId="41632395" w14:textId="77777777" w:rsidTr="00F727C8">
                <w:trPr>
                  <w:divId w:val="2070572337"/>
                  <w:tblCellSpacing w:w="15" w:type="dxa"/>
                </w:trPr>
                <w:tc>
                  <w:tcPr>
                    <w:tcW w:w="368" w:type="pct"/>
                    <w:hideMark/>
                  </w:tcPr>
                  <w:p w14:paraId="720CE4E9" w14:textId="77777777" w:rsidR="005208CC" w:rsidRDefault="005208CC">
                    <w:pPr>
                      <w:pStyle w:val="Bibliography"/>
                      <w:rPr>
                        <w:noProof/>
                      </w:rPr>
                    </w:pPr>
                    <w:r>
                      <w:rPr>
                        <w:noProof/>
                      </w:rPr>
                      <w:t xml:space="preserve">[25] </w:t>
                    </w:r>
                  </w:p>
                </w:tc>
                <w:tc>
                  <w:tcPr>
                    <w:tcW w:w="4582" w:type="pct"/>
                    <w:hideMark/>
                  </w:tcPr>
                  <w:p w14:paraId="73B6A84A" w14:textId="77777777" w:rsidR="005208CC" w:rsidRDefault="005208CC">
                    <w:pPr>
                      <w:pStyle w:val="Bibliography"/>
                      <w:rPr>
                        <w:noProof/>
                      </w:rPr>
                    </w:pPr>
                    <w:r>
                      <w:rPr>
                        <w:noProof/>
                      </w:rPr>
                      <w:t xml:space="preserve">Holtec Britain, PSR PART B Chapter 23 Reactor Chemistry, HI-2240352-R1.0, 1 July 2025. ONRW-2019369590-22062. </w:t>
                    </w:r>
                  </w:p>
                </w:tc>
              </w:tr>
              <w:tr w:rsidR="005208CC" w14:paraId="68B13D16" w14:textId="77777777" w:rsidTr="00F727C8">
                <w:trPr>
                  <w:divId w:val="2070572337"/>
                  <w:tblCellSpacing w:w="15" w:type="dxa"/>
                </w:trPr>
                <w:tc>
                  <w:tcPr>
                    <w:tcW w:w="368" w:type="pct"/>
                    <w:hideMark/>
                  </w:tcPr>
                  <w:p w14:paraId="1358D8FC" w14:textId="77777777" w:rsidR="005208CC" w:rsidRDefault="005208CC">
                    <w:pPr>
                      <w:pStyle w:val="Bibliography"/>
                      <w:rPr>
                        <w:noProof/>
                      </w:rPr>
                    </w:pPr>
                    <w:r>
                      <w:rPr>
                        <w:noProof/>
                      </w:rPr>
                      <w:t xml:space="preserve">[26] </w:t>
                    </w:r>
                  </w:p>
                </w:tc>
                <w:tc>
                  <w:tcPr>
                    <w:tcW w:w="4582" w:type="pct"/>
                    <w:hideMark/>
                  </w:tcPr>
                  <w:p w14:paraId="5288E475" w14:textId="77777777" w:rsidR="005208CC" w:rsidRDefault="005208CC">
                    <w:pPr>
                      <w:pStyle w:val="Bibliography"/>
                      <w:rPr>
                        <w:noProof/>
                      </w:rPr>
                    </w:pPr>
                    <w:r>
                      <w:rPr>
                        <w:noProof/>
                      </w:rPr>
                      <w:t xml:space="preserve">Holtec Britain, PSR PART B Chapter 24 Fuel Transport and Storage, HI-2240353-R1.0, 30 June 2025. ONRW-2019369590-21948. </w:t>
                    </w:r>
                  </w:p>
                </w:tc>
              </w:tr>
              <w:tr w:rsidR="005208CC" w14:paraId="67743DA4" w14:textId="77777777" w:rsidTr="00F727C8">
                <w:trPr>
                  <w:divId w:val="2070572337"/>
                  <w:tblCellSpacing w:w="15" w:type="dxa"/>
                </w:trPr>
                <w:tc>
                  <w:tcPr>
                    <w:tcW w:w="368" w:type="pct"/>
                    <w:hideMark/>
                  </w:tcPr>
                  <w:p w14:paraId="72815400" w14:textId="77777777" w:rsidR="005208CC" w:rsidRDefault="005208CC">
                    <w:pPr>
                      <w:pStyle w:val="Bibliography"/>
                      <w:rPr>
                        <w:noProof/>
                      </w:rPr>
                    </w:pPr>
                    <w:r>
                      <w:rPr>
                        <w:noProof/>
                      </w:rPr>
                      <w:t xml:space="preserve">[27] </w:t>
                    </w:r>
                  </w:p>
                </w:tc>
                <w:tc>
                  <w:tcPr>
                    <w:tcW w:w="4582" w:type="pct"/>
                    <w:hideMark/>
                  </w:tcPr>
                  <w:p w14:paraId="66806A20" w14:textId="77777777" w:rsidR="005208CC" w:rsidRDefault="005208CC">
                    <w:pPr>
                      <w:pStyle w:val="Bibliography"/>
                      <w:rPr>
                        <w:noProof/>
                      </w:rPr>
                    </w:pPr>
                    <w:r>
                      <w:rPr>
                        <w:noProof/>
                      </w:rPr>
                      <w:t xml:space="preserve">Holtec Britain, PSR PART B Chapter 25 Construction and Commissioning Approach, HI-2240354-R1.0, 1 July 2025. ONRW-2019369590-22061. </w:t>
                    </w:r>
                  </w:p>
                </w:tc>
              </w:tr>
              <w:tr w:rsidR="005208CC" w14:paraId="0598B506" w14:textId="77777777" w:rsidTr="00F727C8">
                <w:trPr>
                  <w:divId w:val="2070572337"/>
                  <w:tblCellSpacing w:w="15" w:type="dxa"/>
                </w:trPr>
                <w:tc>
                  <w:tcPr>
                    <w:tcW w:w="368" w:type="pct"/>
                    <w:hideMark/>
                  </w:tcPr>
                  <w:p w14:paraId="716DAB9F" w14:textId="77777777" w:rsidR="005208CC" w:rsidRDefault="005208CC">
                    <w:pPr>
                      <w:pStyle w:val="Bibliography"/>
                      <w:rPr>
                        <w:noProof/>
                      </w:rPr>
                    </w:pPr>
                    <w:r>
                      <w:rPr>
                        <w:noProof/>
                      </w:rPr>
                      <w:t xml:space="preserve">[28] </w:t>
                    </w:r>
                  </w:p>
                </w:tc>
                <w:tc>
                  <w:tcPr>
                    <w:tcW w:w="4582" w:type="pct"/>
                    <w:hideMark/>
                  </w:tcPr>
                  <w:p w14:paraId="175DD3F2" w14:textId="77777777" w:rsidR="005208CC" w:rsidRDefault="005208CC">
                    <w:pPr>
                      <w:pStyle w:val="Bibliography"/>
                      <w:rPr>
                        <w:noProof/>
                      </w:rPr>
                    </w:pPr>
                    <w:r>
                      <w:rPr>
                        <w:noProof/>
                      </w:rPr>
                      <w:t xml:space="preserve">Holtec Britain, PSR PART B Chapter 26 Decommissioning Approach, HI-2240355-R1.0, 1 July 2025. ONRW-2019369590-22059. </w:t>
                    </w:r>
                  </w:p>
                </w:tc>
              </w:tr>
              <w:tr w:rsidR="005208CC" w14:paraId="4E5910CA" w14:textId="77777777" w:rsidTr="00F727C8">
                <w:trPr>
                  <w:divId w:val="2070572337"/>
                  <w:tblCellSpacing w:w="15" w:type="dxa"/>
                </w:trPr>
                <w:tc>
                  <w:tcPr>
                    <w:tcW w:w="368" w:type="pct"/>
                    <w:hideMark/>
                  </w:tcPr>
                  <w:p w14:paraId="4E654CF1" w14:textId="77777777" w:rsidR="005208CC" w:rsidRDefault="005208CC">
                    <w:pPr>
                      <w:pStyle w:val="Bibliography"/>
                      <w:rPr>
                        <w:noProof/>
                      </w:rPr>
                    </w:pPr>
                    <w:r>
                      <w:rPr>
                        <w:noProof/>
                      </w:rPr>
                      <w:lastRenderedPageBreak/>
                      <w:t xml:space="preserve">[29] </w:t>
                    </w:r>
                  </w:p>
                </w:tc>
                <w:tc>
                  <w:tcPr>
                    <w:tcW w:w="4582" w:type="pct"/>
                    <w:hideMark/>
                  </w:tcPr>
                  <w:p w14:paraId="1F45A85F" w14:textId="77777777" w:rsidR="005208CC" w:rsidRDefault="005208CC">
                    <w:pPr>
                      <w:pStyle w:val="Bibliography"/>
                      <w:rPr>
                        <w:noProof/>
                      </w:rPr>
                    </w:pPr>
                    <w:r>
                      <w:rPr>
                        <w:noProof/>
                      </w:rPr>
                      <w:t xml:space="preserve">Holtec Britain, Generic Security Report, HI-2240878 Revision 0, 3 June 2025. ONRW-2019369590-21391. </w:t>
                    </w:r>
                  </w:p>
                </w:tc>
              </w:tr>
              <w:tr w:rsidR="005208CC" w14:paraId="64DA6EA8" w14:textId="77777777" w:rsidTr="00F727C8">
                <w:trPr>
                  <w:divId w:val="2070572337"/>
                  <w:tblCellSpacing w:w="15" w:type="dxa"/>
                </w:trPr>
                <w:tc>
                  <w:tcPr>
                    <w:tcW w:w="368" w:type="pct"/>
                    <w:hideMark/>
                  </w:tcPr>
                  <w:p w14:paraId="49E5EBC6" w14:textId="77777777" w:rsidR="005208CC" w:rsidRDefault="005208CC">
                    <w:pPr>
                      <w:pStyle w:val="Bibliography"/>
                      <w:rPr>
                        <w:noProof/>
                      </w:rPr>
                    </w:pPr>
                    <w:r>
                      <w:rPr>
                        <w:noProof/>
                      </w:rPr>
                      <w:t xml:space="preserve">[30] </w:t>
                    </w:r>
                  </w:p>
                </w:tc>
                <w:tc>
                  <w:tcPr>
                    <w:tcW w:w="4582" w:type="pct"/>
                    <w:hideMark/>
                  </w:tcPr>
                  <w:p w14:paraId="1492F555" w14:textId="77777777" w:rsidR="005208CC" w:rsidRDefault="005208CC">
                    <w:pPr>
                      <w:pStyle w:val="Bibliography"/>
                      <w:rPr>
                        <w:noProof/>
                      </w:rPr>
                    </w:pPr>
                    <w:r>
                      <w:rPr>
                        <w:noProof/>
                      </w:rPr>
                      <w:t xml:space="preserve">Holtec Britain, Preliminary Safeguards Report, HI-2240260 Revision 2, 27 May 2025. ONRW-2019369590-21002. </w:t>
                    </w:r>
                  </w:p>
                </w:tc>
              </w:tr>
              <w:tr w:rsidR="005208CC" w14:paraId="32464314" w14:textId="77777777" w:rsidTr="00F727C8">
                <w:trPr>
                  <w:divId w:val="2070572337"/>
                  <w:tblCellSpacing w:w="15" w:type="dxa"/>
                </w:trPr>
                <w:tc>
                  <w:tcPr>
                    <w:tcW w:w="368" w:type="pct"/>
                    <w:hideMark/>
                  </w:tcPr>
                  <w:p w14:paraId="2AD40663" w14:textId="77777777" w:rsidR="005208CC" w:rsidRDefault="005208CC">
                    <w:pPr>
                      <w:pStyle w:val="Bibliography"/>
                      <w:rPr>
                        <w:noProof/>
                      </w:rPr>
                    </w:pPr>
                    <w:r>
                      <w:rPr>
                        <w:noProof/>
                      </w:rPr>
                      <w:t xml:space="preserve">[31] </w:t>
                    </w:r>
                  </w:p>
                </w:tc>
                <w:tc>
                  <w:tcPr>
                    <w:tcW w:w="4582" w:type="pct"/>
                    <w:hideMark/>
                  </w:tcPr>
                  <w:p w14:paraId="2305D843" w14:textId="77777777" w:rsidR="005208CC" w:rsidRDefault="005208CC">
                    <w:pPr>
                      <w:pStyle w:val="Bibliography"/>
                      <w:rPr>
                        <w:noProof/>
                      </w:rPr>
                    </w:pPr>
                    <w:r>
                      <w:rPr>
                        <w:noProof/>
                      </w:rPr>
                      <w:t xml:space="preserve">Holtec Britain, PER Chapter 1 Radioactive Waste Management Arrangements, HI-2240360 Revision 1, 3 June 2025. ONRW-2019369590-21264. </w:t>
                    </w:r>
                  </w:p>
                </w:tc>
              </w:tr>
              <w:tr w:rsidR="005208CC" w14:paraId="1A9E0493" w14:textId="77777777" w:rsidTr="00F727C8">
                <w:trPr>
                  <w:divId w:val="2070572337"/>
                  <w:tblCellSpacing w:w="15" w:type="dxa"/>
                </w:trPr>
                <w:tc>
                  <w:tcPr>
                    <w:tcW w:w="368" w:type="pct"/>
                    <w:hideMark/>
                  </w:tcPr>
                  <w:p w14:paraId="4C882DB5" w14:textId="77777777" w:rsidR="005208CC" w:rsidRDefault="005208CC">
                    <w:pPr>
                      <w:pStyle w:val="Bibliography"/>
                      <w:rPr>
                        <w:noProof/>
                      </w:rPr>
                    </w:pPr>
                    <w:r>
                      <w:rPr>
                        <w:noProof/>
                      </w:rPr>
                      <w:t xml:space="preserve">[32] </w:t>
                    </w:r>
                  </w:p>
                </w:tc>
                <w:tc>
                  <w:tcPr>
                    <w:tcW w:w="4582" w:type="pct"/>
                    <w:hideMark/>
                  </w:tcPr>
                  <w:p w14:paraId="1F4E519F" w14:textId="77777777" w:rsidR="005208CC" w:rsidRDefault="005208CC">
                    <w:pPr>
                      <w:pStyle w:val="Bibliography"/>
                      <w:rPr>
                        <w:noProof/>
                      </w:rPr>
                    </w:pPr>
                    <w:r>
                      <w:rPr>
                        <w:noProof/>
                      </w:rPr>
                      <w:t xml:space="preserve">Holtec Britain, PER Chapter 2 Quantification of Effluent Discharges and Limits, HI-2240361 Revision 1, 3 June 2025. ONRW-2019369590-21265. </w:t>
                    </w:r>
                  </w:p>
                </w:tc>
              </w:tr>
              <w:tr w:rsidR="005208CC" w14:paraId="3B55F4FF" w14:textId="77777777" w:rsidTr="00F727C8">
                <w:trPr>
                  <w:divId w:val="2070572337"/>
                  <w:tblCellSpacing w:w="15" w:type="dxa"/>
                </w:trPr>
                <w:tc>
                  <w:tcPr>
                    <w:tcW w:w="368" w:type="pct"/>
                    <w:hideMark/>
                  </w:tcPr>
                  <w:p w14:paraId="3B223DA4" w14:textId="77777777" w:rsidR="005208CC" w:rsidRDefault="005208CC">
                    <w:pPr>
                      <w:pStyle w:val="Bibliography"/>
                      <w:rPr>
                        <w:noProof/>
                      </w:rPr>
                    </w:pPr>
                    <w:r>
                      <w:rPr>
                        <w:noProof/>
                      </w:rPr>
                      <w:t xml:space="preserve">[33] </w:t>
                    </w:r>
                  </w:p>
                </w:tc>
                <w:tc>
                  <w:tcPr>
                    <w:tcW w:w="4582" w:type="pct"/>
                    <w:hideMark/>
                  </w:tcPr>
                  <w:p w14:paraId="2BA385EF" w14:textId="77777777" w:rsidR="005208CC" w:rsidRDefault="005208CC">
                    <w:pPr>
                      <w:pStyle w:val="Bibliography"/>
                      <w:rPr>
                        <w:noProof/>
                      </w:rPr>
                    </w:pPr>
                    <w:r>
                      <w:rPr>
                        <w:noProof/>
                      </w:rPr>
                      <w:t xml:space="preserve">Holtec Britain, PER Chapter 3 Radiological Impact Assessment, HI-2240362 Revision 1, 2 July 2025. ONRW-2019369590-22108. </w:t>
                    </w:r>
                  </w:p>
                </w:tc>
              </w:tr>
              <w:tr w:rsidR="005208CC" w14:paraId="6B0E13DF" w14:textId="77777777" w:rsidTr="00F727C8">
                <w:trPr>
                  <w:divId w:val="2070572337"/>
                  <w:tblCellSpacing w:w="15" w:type="dxa"/>
                </w:trPr>
                <w:tc>
                  <w:tcPr>
                    <w:tcW w:w="368" w:type="pct"/>
                    <w:hideMark/>
                  </w:tcPr>
                  <w:p w14:paraId="6BA4A5F0" w14:textId="77777777" w:rsidR="005208CC" w:rsidRDefault="005208CC">
                    <w:pPr>
                      <w:pStyle w:val="Bibliography"/>
                      <w:rPr>
                        <w:noProof/>
                      </w:rPr>
                    </w:pPr>
                    <w:r>
                      <w:rPr>
                        <w:noProof/>
                      </w:rPr>
                      <w:t xml:space="preserve">[34] </w:t>
                    </w:r>
                  </w:p>
                </w:tc>
                <w:tc>
                  <w:tcPr>
                    <w:tcW w:w="4582" w:type="pct"/>
                    <w:hideMark/>
                  </w:tcPr>
                  <w:p w14:paraId="267ED715" w14:textId="77777777" w:rsidR="005208CC" w:rsidRDefault="005208CC">
                    <w:pPr>
                      <w:pStyle w:val="Bibliography"/>
                      <w:rPr>
                        <w:noProof/>
                      </w:rPr>
                    </w:pPr>
                    <w:r>
                      <w:rPr>
                        <w:noProof/>
                      </w:rPr>
                      <w:t xml:space="preserve">Holtec Britain, PER Chapter 4 Conventional Impact Assessment, HI-2240363 Revision 1, 3 June 2025. ONRW-2019369590-21267. </w:t>
                    </w:r>
                  </w:p>
                </w:tc>
              </w:tr>
              <w:tr w:rsidR="005208CC" w14:paraId="40D3ADD8" w14:textId="77777777" w:rsidTr="00F727C8">
                <w:trPr>
                  <w:divId w:val="2070572337"/>
                  <w:tblCellSpacing w:w="15" w:type="dxa"/>
                </w:trPr>
                <w:tc>
                  <w:tcPr>
                    <w:tcW w:w="368" w:type="pct"/>
                    <w:hideMark/>
                  </w:tcPr>
                  <w:p w14:paraId="161D4AA6" w14:textId="77777777" w:rsidR="005208CC" w:rsidRDefault="005208CC">
                    <w:pPr>
                      <w:pStyle w:val="Bibliography"/>
                      <w:rPr>
                        <w:noProof/>
                      </w:rPr>
                    </w:pPr>
                    <w:r>
                      <w:rPr>
                        <w:noProof/>
                      </w:rPr>
                      <w:t xml:space="preserve">[35] </w:t>
                    </w:r>
                  </w:p>
                </w:tc>
                <w:tc>
                  <w:tcPr>
                    <w:tcW w:w="4582" w:type="pct"/>
                    <w:hideMark/>
                  </w:tcPr>
                  <w:p w14:paraId="7CC586DC" w14:textId="77777777" w:rsidR="005208CC" w:rsidRDefault="005208CC">
                    <w:pPr>
                      <w:pStyle w:val="Bibliography"/>
                      <w:rPr>
                        <w:noProof/>
                      </w:rPr>
                    </w:pPr>
                    <w:r>
                      <w:rPr>
                        <w:noProof/>
                      </w:rPr>
                      <w:t xml:space="preserve">Holtec Britain, PER Chapter 5 Monitoring and Sampling, HI-2240801 Revision 0 - 3 June 2025. ONRW-2019369590-21268. </w:t>
                    </w:r>
                  </w:p>
                </w:tc>
              </w:tr>
              <w:tr w:rsidR="005208CC" w14:paraId="10B992E5" w14:textId="77777777" w:rsidTr="00F727C8">
                <w:trPr>
                  <w:divId w:val="2070572337"/>
                  <w:tblCellSpacing w:w="15" w:type="dxa"/>
                </w:trPr>
                <w:tc>
                  <w:tcPr>
                    <w:tcW w:w="368" w:type="pct"/>
                    <w:hideMark/>
                  </w:tcPr>
                  <w:p w14:paraId="13C0FE21" w14:textId="77777777" w:rsidR="005208CC" w:rsidRDefault="005208CC">
                    <w:pPr>
                      <w:pStyle w:val="Bibliography"/>
                      <w:rPr>
                        <w:noProof/>
                      </w:rPr>
                    </w:pPr>
                    <w:r>
                      <w:rPr>
                        <w:noProof/>
                      </w:rPr>
                      <w:t xml:space="preserve">[36] </w:t>
                    </w:r>
                  </w:p>
                </w:tc>
                <w:tc>
                  <w:tcPr>
                    <w:tcW w:w="4582" w:type="pct"/>
                    <w:hideMark/>
                  </w:tcPr>
                  <w:p w14:paraId="6DE1F67A" w14:textId="77777777" w:rsidR="005208CC" w:rsidRDefault="005208CC">
                    <w:pPr>
                      <w:pStyle w:val="Bibliography"/>
                      <w:rPr>
                        <w:noProof/>
                      </w:rPr>
                    </w:pPr>
                    <w:r>
                      <w:rPr>
                        <w:noProof/>
                      </w:rPr>
                      <w:t xml:space="preserve">Holtec Britain, PER Chapter 6 Demonstration of Best Available Techniques, HI-224153 Rev 0, July 2025. ONRW-2019369590-22527. </w:t>
                    </w:r>
                  </w:p>
                </w:tc>
              </w:tr>
              <w:tr w:rsidR="005208CC" w14:paraId="4A8480FC" w14:textId="77777777" w:rsidTr="00F727C8">
                <w:trPr>
                  <w:divId w:val="2070572337"/>
                  <w:tblCellSpacing w:w="15" w:type="dxa"/>
                </w:trPr>
                <w:tc>
                  <w:tcPr>
                    <w:tcW w:w="368" w:type="pct"/>
                    <w:hideMark/>
                  </w:tcPr>
                  <w:p w14:paraId="3A45164F" w14:textId="77777777" w:rsidR="005208CC" w:rsidRDefault="005208CC">
                    <w:pPr>
                      <w:pStyle w:val="Bibliography"/>
                      <w:rPr>
                        <w:noProof/>
                      </w:rPr>
                    </w:pPr>
                    <w:r>
                      <w:rPr>
                        <w:noProof/>
                      </w:rPr>
                      <w:t xml:space="preserve">[37] </w:t>
                    </w:r>
                  </w:p>
                </w:tc>
                <w:tc>
                  <w:tcPr>
                    <w:tcW w:w="4582" w:type="pct"/>
                    <w:hideMark/>
                  </w:tcPr>
                  <w:p w14:paraId="0775BA9B" w14:textId="77777777" w:rsidR="005208CC" w:rsidRDefault="005208CC">
                    <w:pPr>
                      <w:pStyle w:val="Bibliography"/>
                      <w:rPr>
                        <w:noProof/>
                      </w:rPr>
                    </w:pPr>
                    <w:r>
                      <w:rPr>
                        <w:noProof/>
                      </w:rPr>
                      <w:t xml:space="preserve">Holtec Britain, GDA Design Reference Point, HI-2240648 - R2.0, May 2025. ONRW-2019369590-20879. </w:t>
                    </w:r>
                  </w:p>
                </w:tc>
              </w:tr>
              <w:tr w:rsidR="005208CC" w14:paraId="4208C5C5" w14:textId="77777777" w:rsidTr="00F727C8">
                <w:trPr>
                  <w:divId w:val="2070572337"/>
                  <w:tblCellSpacing w:w="15" w:type="dxa"/>
                </w:trPr>
                <w:tc>
                  <w:tcPr>
                    <w:tcW w:w="368" w:type="pct"/>
                    <w:hideMark/>
                  </w:tcPr>
                  <w:p w14:paraId="5855119F" w14:textId="77777777" w:rsidR="005208CC" w:rsidRDefault="005208CC">
                    <w:pPr>
                      <w:pStyle w:val="Bibliography"/>
                      <w:rPr>
                        <w:noProof/>
                      </w:rPr>
                    </w:pPr>
                    <w:r>
                      <w:rPr>
                        <w:noProof/>
                      </w:rPr>
                      <w:t xml:space="preserve">[38] </w:t>
                    </w:r>
                  </w:p>
                </w:tc>
                <w:tc>
                  <w:tcPr>
                    <w:tcW w:w="4582" w:type="pct"/>
                    <w:hideMark/>
                  </w:tcPr>
                  <w:p w14:paraId="5291E4F1" w14:textId="77777777" w:rsidR="005208CC" w:rsidRDefault="005208CC">
                    <w:pPr>
                      <w:pStyle w:val="Bibliography"/>
                      <w:rPr>
                        <w:noProof/>
                      </w:rPr>
                    </w:pPr>
                    <w:r>
                      <w:rPr>
                        <w:noProof/>
                      </w:rPr>
                      <w:t xml:space="preserve">Holtec Britain, Master Document Submission List, HI-2240061 Rev 17. July 2025. ONRW-2019369590-25528. </w:t>
                    </w:r>
                  </w:p>
                </w:tc>
              </w:tr>
              <w:tr w:rsidR="005208CC" w14:paraId="5B4FD558" w14:textId="77777777" w:rsidTr="00F727C8">
                <w:trPr>
                  <w:divId w:val="2070572337"/>
                  <w:tblCellSpacing w:w="15" w:type="dxa"/>
                </w:trPr>
                <w:tc>
                  <w:tcPr>
                    <w:tcW w:w="368" w:type="pct"/>
                    <w:hideMark/>
                  </w:tcPr>
                  <w:p w14:paraId="6597F6B3" w14:textId="77777777" w:rsidR="005208CC" w:rsidRDefault="005208CC">
                    <w:pPr>
                      <w:pStyle w:val="Bibliography"/>
                      <w:rPr>
                        <w:noProof/>
                      </w:rPr>
                    </w:pPr>
                    <w:r>
                      <w:rPr>
                        <w:noProof/>
                      </w:rPr>
                      <w:t xml:space="preserve">[39] </w:t>
                    </w:r>
                  </w:p>
                </w:tc>
                <w:tc>
                  <w:tcPr>
                    <w:tcW w:w="4582" w:type="pct"/>
                    <w:hideMark/>
                  </w:tcPr>
                  <w:p w14:paraId="11E00C98" w14:textId="77777777" w:rsidR="005208CC" w:rsidRDefault="005208CC">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5208CC" w14:paraId="0FCFD96E" w14:textId="77777777" w:rsidTr="00F727C8">
                <w:trPr>
                  <w:divId w:val="2070572337"/>
                  <w:tblCellSpacing w:w="15" w:type="dxa"/>
                </w:trPr>
                <w:tc>
                  <w:tcPr>
                    <w:tcW w:w="368" w:type="pct"/>
                    <w:hideMark/>
                  </w:tcPr>
                  <w:p w14:paraId="20B87EAA" w14:textId="77777777" w:rsidR="005208CC" w:rsidRDefault="005208CC">
                    <w:pPr>
                      <w:pStyle w:val="Bibliography"/>
                      <w:rPr>
                        <w:noProof/>
                      </w:rPr>
                    </w:pPr>
                    <w:r>
                      <w:rPr>
                        <w:noProof/>
                      </w:rPr>
                      <w:t xml:space="preserve">[40] </w:t>
                    </w:r>
                  </w:p>
                </w:tc>
                <w:tc>
                  <w:tcPr>
                    <w:tcW w:w="4582" w:type="pct"/>
                    <w:hideMark/>
                  </w:tcPr>
                  <w:p w14:paraId="60E01699" w14:textId="77777777" w:rsidR="005208CC" w:rsidRDefault="005208CC">
                    <w:pPr>
                      <w:pStyle w:val="Bibliography"/>
                      <w:rPr>
                        <w:noProof/>
                      </w:rPr>
                    </w:pPr>
                    <w:r>
                      <w:rPr>
                        <w:noProof/>
                      </w:rPr>
                      <w:t xml:space="preserve">ONR, Guidance on Mechanics of Assessment, NS-TAST-GD-096, Issue 1.2, December 2022. www.onr.org.uk/operational/tech_asst_guides/index.htm. </w:t>
                    </w:r>
                  </w:p>
                </w:tc>
              </w:tr>
              <w:tr w:rsidR="005208CC" w14:paraId="30141CD9" w14:textId="77777777" w:rsidTr="00F727C8">
                <w:trPr>
                  <w:divId w:val="2070572337"/>
                  <w:tblCellSpacing w:w="15" w:type="dxa"/>
                </w:trPr>
                <w:tc>
                  <w:tcPr>
                    <w:tcW w:w="368" w:type="pct"/>
                    <w:hideMark/>
                  </w:tcPr>
                  <w:p w14:paraId="33D50F61" w14:textId="77777777" w:rsidR="005208CC" w:rsidRDefault="005208CC">
                    <w:pPr>
                      <w:pStyle w:val="Bibliography"/>
                      <w:rPr>
                        <w:noProof/>
                      </w:rPr>
                    </w:pPr>
                    <w:r>
                      <w:rPr>
                        <w:noProof/>
                      </w:rPr>
                      <w:t xml:space="preserve">[41] </w:t>
                    </w:r>
                  </w:p>
                </w:tc>
                <w:tc>
                  <w:tcPr>
                    <w:tcW w:w="4582" w:type="pct"/>
                    <w:hideMark/>
                  </w:tcPr>
                  <w:p w14:paraId="0FBBBB7B" w14:textId="77777777" w:rsidR="005208CC" w:rsidRDefault="005208CC">
                    <w:pPr>
                      <w:pStyle w:val="Bibliography"/>
                      <w:rPr>
                        <w:noProof/>
                      </w:rPr>
                    </w:pPr>
                    <w:r>
                      <w:rPr>
                        <w:noProof/>
                      </w:rPr>
                      <w:t xml:space="preserve">ONR, Safety Assessment Principles for Nuclear Facilities (SAPs), 2014 Edition, Revision 1, January 2020. www.onr.org.uk/saps/saps2014.pdf. </w:t>
                    </w:r>
                  </w:p>
                </w:tc>
              </w:tr>
              <w:tr w:rsidR="005208CC" w14:paraId="07457909" w14:textId="77777777" w:rsidTr="00F727C8">
                <w:trPr>
                  <w:divId w:val="2070572337"/>
                  <w:tblCellSpacing w:w="15" w:type="dxa"/>
                </w:trPr>
                <w:tc>
                  <w:tcPr>
                    <w:tcW w:w="368" w:type="pct"/>
                    <w:hideMark/>
                  </w:tcPr>
                  <w:p w14:paraId="0EA38F65" w14:textId="77777777" w:rsidR="005208CC" w:rsidRDefault="005208CC">
                    <w:pPr>
                      <w:pStyle w:val="Bibliography"/>
                      <w:rPr>
                        <w:noProof/>
                      </w:rPr>
                    </w:pPr>
                    <w:r>
                      <w:rPr>
                        <w:noProof/>
                      </w:rPr>
                      <w:t xml:space="preserve">[42] </w:t>
                    </w:r>
                  </w:p>
                </w:tc>
                <w:tc>
                  <w:tcPr>
                    <w:tcW w:w="4582" w:type="pct"/>
                    <w:hideMark/>
                  </w:tcPr>
                  <w:p w14:paraId="33C0D202" w14:textId="77777777" w:rsidR="005208CC" w:rsidRDefault="005208CC">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5208CC" w14:paraId="42AC1D58" w14:textId="77777777" w:rsidTr="00F727C8">
                <w:trPr>
                  <w:divId w:val="2070572337"/>
                  <w:tblCellSpacing w:w="15" w:type="dxa"/>
                </w:trPr>
                <w:tc>
                  <w:tcPr>
                    <w:tcW w:w="368" w:type="pct"/>
                    <w:hideMark/>
                  </w:tcPr>
                  <w:p w14:paraId="0F410DBD" w14:textId="77777777" w:rsidR="005208CC" w:rsidRDefault="005208CC">
                    <w:pPr>
                      <w:pStyle w:val="Bibliography"/>
                      <w:rPr>
                        <w:noProof/>
                      </w:rPr>
                    </w:pPr>
                    <w:r>
                      <w:rPr>
                        <w:noProof/>
                      </w:rPr>
                      <w:lastRenderedPageBreak/>
                      <w:t xml:space="preserve">[43] </w:t>
                    </w:r>
                  </w:p>
                </w:tc>
                <w:tc>
                  <w:tcPr>
                    <w:tcW w:w="4582" w:type="pct"/>
                    <w:hideMark/>
                  </w:tcPr>
                  <w:p w14:paraId="4DB8B95E" w14:textId="77777777" w:rsidR="005208CC" w:rsidRDefault="005208CC">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5208CC" w14:paraId="288EA7DC" w14:textId="77777777" w:rsidTr="00F727C8">
                <w:trPr>
                  <w:divId w:val="2070572337"/>
                  <w:tblCellSpacing w:w="15" w:type="dxa"/>
                </w:trPr>
                <w:tc>
                  <w:tcPr>
                    <w:tcW w:w="368" w:type="pct"/>
                    <w:hideMark/>
                  </w:tcPr>
                  <w:p w14:paraId="5FEE9CC6" w14:textId="77777777" w:rsidR="005208CC" w:rsidRDefault="005208CC">
                    <w:pPr>
                      <w:pStyle w:val="Bibliography"/>
                      <w:rPr>
                        <w:noProof/>
                      </w:rPr>
                    </w:pPr>
                    <w:r>
                      <w:rPr>
                        <w:noProof/>
                      </w:rPr>
                      <w:t xml:space="preserve">[44] </w:t>
                    </w:r>
                  </w:p>
                </w:tc>
                <w:tc>
                  <w:tcPr>
                    <w:tcW w:w="4582" w:type="pct"/>
                    <w:hideMark/>
                  </w:tcPr>
                  <w:p w14:paraId="60012FAB" w14:textId="77777777" w:rsidR="005208CC" w:rsidRDefault="005208CC">
                    <w:pPr>
                      <w:pStyle w:val="Bibliography"/>
                      <w:rPr>
                        <w:noProof/>
                      </w:rPr>
                    </w:pPr>
                    <w:r>
                      <w:rPr>
                        <w:noProof/>
                      </w:rPr>
                      <w:t xml:space="preserve">ONR, AR-01316 - Step 2 Internal Hazards Assessment Plan for the Generic Design Assessment of the Holtec SMR-300, Issue 1. </w:t>
                    </w:r>
                  </w:p>
                </w:tc>
              </w:tr>
              <w:tr w:rsidR="005208CC" w14:paraId="55DCA532" w14:textId="77777777" w:rsidTr="00F727C8">
                <w:trPr>
                  <w:divId w:val="2070572337"/>
                  <w:tblCellSpacing w:w="15" w:type="dxa"/>
                </w:trPr>
                <w:tc>
                  <w:tcPr>
                    <w:tcW w:w="368" w:type="pct"/>
                    <w:hideMark/>
                  </w:tcPr>
                  <w:p w14:paraId="03CA7C9D" w14:textId="77777777" w:rsidR="005208CC" w:rsidRDefault="005208CC">
                    <w:pPr>
                      <w:pStyle w:val="Bibliography"/>
                      <w:rPr>
                        <w:noProof/>
                      </w:rPr>
                    </w:pPr>
                    <w:r>
                      <w:rPr>
                        <w:noProof/>
                      </w:rPr>
                      <w:t xml:space="preserve">[45] </w:t>
                    </w:r>
                  </w:p>
                </w:tc>
                <w:tc>
                  <w:tcPr>
                    <w:tcW w:w="4582" w:type="pct"/>
                    <w:hideMark/>
                  </w:tcPr>
                  <w:p w14:paraId="0A1B56C6" w14:textId="77777777" w:rsidR="005208CC" w:rsidRDefault="005208CC">
                    <w:pPr>
                      <w:pStyle w:val="Bibliography"/>
                      <w:rPr>
                        <w:noProof/>
                      </w:rPr>
                    </w:pPr>
                    <w:r>
                      <w:rPr>
                        <w:noProof/>
                      </w:rPr>
                      <w:t xml:space="preserve">ONR, Holtec SMR-300 Step 2 - Summary Report, Revision 1, January 2026. ONRW-2019369590-22557. </w:t>
                    </w:r>
                  </w:p>
                </w:tc>
              </w:tr>
              <w:tr w:rsidR="005208CC" w14:paraId="522E23B8" w14:textId="77777777" w:rsidTr="00F727C8">
                <w:trPr>
                  <w:divId w:val="2070572337"/>
                  <w:tblCellSpacing w:w="15" w:type="dxa"/>
                </w:trPr>
                <w:tc>
                  <w:tcPr>
                    <w:tcW w:w="368" w:type="pct"/>
                    <w:hideMark/>
                  </w:tcPr>
                  <w:p w14:paraId="0CBA6302" w14:textId="77777777" w:rsidR="005208CC" w:rsidRDefault="005208CC">
                    <w:pPr>
                      <w:pStyle w:val="Bibliography"/>
                      <w:rPr>
                        <w:noProof/>
                      </w:rPr>
                    </w:pPr>
                    <w:r>
                      <w:rPr>
                        <w:noProof/>
                      </w:rPr>
                      <w:t xml:space="preserve">[46] </w:t>
                    </w:r>
                  </w:p>
                </w:tc>
                <w:tc>
                  <w:tcPr>
                    <w:tcW w:w="4582" w:type="pct"/>
                    <w:hideMark/>
                  </w:tcPr>
                  <w:p w14:paraId="6574F028" w14:textId="77777777" w:rsidR="005208CC" w:rsidRDefault="005208CC">
                    <w:pPr>
                      <w:pStyle w:val="Bibliography"/>
                      <w:rPr>
                        <w:noProof/>
                      </w:rPr>
                    </w:pPr>
                    <w:r>
                      <w:rPr>
                        <w:noProof/>
                      </w:rPr>
                      <w:t xml:space="preserve">Holtec Britain, Design Reference Point and GDA Scope Change Proposal, HI-2241229 R0, October 2024. ONRW-2019369590-13623. </w:t>
                    </w:r>
                  </w:p>
                </w:tc>
              </w:tr>
              <w:tr w:rsidR="005208CC" w14:paraId="75B8F776" w14:textId="77777777" w:rsidTr="00F727C8">
                <w:trPr>
                  <w:divId w:val="2070572337"/>
                  <w:tblCellSpacing w:w="15" w:type="dxa"/>
                </w:trPr>
                <w:tc>
                  <w:tcPr>
                    <w:tcW w:w="368" w:type="pct"/>
                    <w:hideMark/>
                  </w:tcPr>
                  <w:p w14:paraId="4F1D26FB" w14:textId="77777777" w:rsidR="005208CC" w:rsidRDefault="005208CC">
                    <w:pPr>
                      <w:pStyle w:val="Bibliography"/>
                      <w:rPr>
                        <w:noProof/>
                      </w:rPr>
                    </w:pPr>
                    <w:r>
                      <w:rPr>
                        <w:noProof/>
                      </w:rPr>
                      <w:t xml:space="preserve">[47] </w:t>
                    </w:r>
                  </w:p>
                </w:tc>
                <w:tc>
                  <w:tcPr>
                    <w:tcW w:w="4582" w:type="pct"/>
                    <w:hideMark/>
                  </w:tcPr>
                  <w:p w14:paraId="2C6D3C8F" w14:textId="77777777" w:rsidR="005208CC" w:rsidRDefault="005208CC">
                    <w:pPr>
                      <w:pStyle w:val="Bibliography"/>
                      <w:rPr>
                        <w:noProof/>
                      </w:rPr>
                    </w:pPr>
                    <w:r>
                      <w:rPr>
                        <w:noProof/>
                      </w:rPr>
                      <w:t xml:space="preserve">Holtec Britain, Reduction in GDA Scope for the HI-STORM UMAX System; HI-2241518 Rev 0, December 2024. ONRW-2019369590-15456. </w:t>
                    </w:r>
                  </w:p>
                </w:tc>
              </w:tr>
              <w:tr w:rsidR="005208CC" w14:paraId="231001E7" w14:textId="77777777" w:rsidTr="00F727C8">
                <w:trPr>
                  <w:divId w:val="2070572337"/>
                  <w:tblCellSpacing w:w="15" w:type="dxa"/>
                </w:trPr>
                <w:tc>
                  <w:tcPr>
                    <w:tcW w:w="368" w:type="pct"/>
                    <w:hideMark/>
                  </w:tcPr>
                  <w:p w14:paraId="53FA6EF0" w14:textId="77777777" w:rsidR="005208CC" w:rsidRDefault="005208CC">
                    <w:pPr>
                      <w:pStyle w:val="Bibliography"/>
                      <w:rPr>
                        <w:noProof/>
                      </w:rPr>
                    </w:pPr>
                    <w:r>
                      <w:rPr>
                        <w:noProof/>
                      </w:rPr>
                      <w:t xml:space="preserve">[48] </w:t>
                    </w:r>
                  </w:p>
                </w:tc>
                <w:tc>
                  <w:tcPr>
                    <w:tcW w:w="4582" w:type="pct"/>
                    <w:hideMark/>
                  </w:tcPr>
                  <w:p w14:paraId="497EDDCE" w14:textId="77777777" w:rsidR="005208CC" w:rsidRDefault="005208CC">
                    <w:pPr>
                      <w:pStyle w:val="Bibliography"/>
                      <w:rPr>
                        <w:noProof/>
                      </w:rPr>
                    </w:pPr>
                    <w:r>
                      <w:rPr>
                        <w:noProof/>
                      </w:rPr>
                      <w:t xml:space="preserve">ONR, ONR-GDA-GD-007 - New Nuclear Power Plants: Generic Design Assessment Technical Guidance, Revision 0, May 2019. </w:t>
                    </w:r>
                  </w:p>
                </w:tc>
              </w:tr>
              <w:tr w:rsidR="005208CC" w14:paraId="0E485C97" w14:textId="77777777" w:rsidTr="00F727C8">
                <w:trPr>
                  <w:divId w:val="2070572337"/>
                  <w:tblCellSpacing w:w="15" w:type="dxa"/>
                </w:trPr>
                <w:tc>
                  <w:tcPr>
                    <w:tcW w:w="368" w:type="pct"/>
                    <w:hideMark/>
                  </w:tcPr>
                  <w:p w14:paraId="3825BB22" w14:textId="77777777" w:rsidR="005208CC" w:rsidRDefault="005208CC">
                    <w:pPr>
                      <w:pStyle w:val="Bibliography"/>
                      <w:rPr>
                        <w:noProof/>
                      </w:rPr>
                    </w:pPr>
                    <w:r>
                      <w:rPr>
                        <w:noProof/>
                      </w:rPr>
                      <w:t xml:space="preserve">[49] </w:t>
                    </w:r>
                  </w:p>
                </w:tc>
                <w:tc>
                  <w:tcPr>
                    <w:tcW w:w="4582" w:type="pct"/>
                    <w:hideMark/>
                  </w:tcPr>
                  <w:p w14:paraId="1A88D461" w14:textId="77777777" w:rsidR="005208CC" w:rsidRDefault="005208CC">
                    <w:pPr>
                      <w:pStyle w:val="Bibliography"/>
                      <w:rPr>
                        <w:noProof/>
                      </w:rPr>
                    </w:pPr>
                    <w:r>
                      <w:rPr>
                        <w:noProof/>
                      </w:rPr>
                      <w:t xml:space="preserve">Holtec International, Holtec, SMR-300 UK Generic Design Assessment Scope, HI-2240121 Rev. 1, May 2024. ONRW-2019369590-9727. </w:t>
                    </w:r>
                  </w:p>
                </w:tc>
              </w:tr>
              <w:tr w:rsidR="005208CC" w14:paraId="45DF029A" w14:textId="77777777" w:rsidTr="00F727C8">
                <w:trPr>
                  <w:divId w:val="2070572337"/>
                  <w:tblCellSpacing w:w="15" w:type="dxa"/>
                </w:trPr>
                <w:tc>
                  <w:tcPr>
                    <w:tcW w:w="368" w:type="pct"/>
                    <w:hideMark/>
                  </w:tcPr>
                  <w:p w14:paraId="0914CE0C" w14:textId="77777777" w:rsidR="005208CC" w:rsidRDefault="005208CC">
                    <w:pPr>
                      <w:pStyle w:val="Bibliography"/>
                      <w:rPr>
                        <w:noProof/>
                      </w:rPr>
                    </w:pPr>
                    <w:r>
                      <w:rPr>
                        <w:noProof/>
                      </w:rPr>
                      <w:t xml:space="preserve">[50] </w:t>
                    </w:r>
                  </w:p>
                </w:tc>
                <w:tc>
                  <w:tcPr>
                    <w:tcW w:w="4582" w:type="pct"/>
                    <w:hideMark/>
                  </w:tcPr>
                  <w:p w14:paraId="7E3156E1" w14:textId="77777777" w:rsidR="005208CC" w:rsidRDefault="005208CC">
                    <w:pPr>
                      <w:pStyle w:val="Bibliography"/>
                      <w:rPr>
                        <w:noProof/>
                      </w:rPr>
                    </w:pPr>
                    <w:r>
                      <w:rPr>
                        <w:noProof/>
                      </w:rPr>
                      <w:t xml:space="preserve">Holtec Britain, PSR PART B Chapter 22 Internal Hazards - HI-2240351-R0.0, ONRW-2019369590-22063. </w:t>
                    </w:r>
                  </w:p>
                </w:tc>
              </w:tr>
              <w:tr w:rsidR="005208CC" w14:paraId="12B04394" w14:textId="77777777" w:rsidTr="00F727C8">
                <w:trPr>
                  <w:divId w:val="2070572337"/>
                  <w:tblCellSpacing w:w="15" w:type="dxa"/>
                </w:trPr>
                <w:tc>
                  <w:tcPr>
                    <w:tcW w:w="368" w:type="pct"/>
                    <w:hideMark/>
                  </w:tcPr>
                  <w:p w14:paraId="1773BA5F" w14:textId="77777777" w:rsidR="005208CC" w:rsidRDefault="005208CC">
                    <w:pPr>
                      <w:pStyle w:val="Bibliography"/>
                      <w:rPr>
                        <w:noProof/>
                      </w:rPr>
                    </w:pPr>
                    <w:r>
                      <w:rPr>
                        <w:noProof/>
                      </w:rPr>
                      <w:t xml:space="preserve">[51] </w:t>
                    </w:r>
                  </w:p>
                </w:tc>
                <w:tc>
                  <w:tcPr>
                    <w:tcW w:w="4582" w:type="pct"/>
                    <w:hideMark/>
                  </w:tcPr>
                  <w:p w14:paraId="4DC17B9E" w14:textId="77777777" w:rsidR="005208CC" w:rsidRDefault="005208CC">
                    <w:pPr>
                      <w:pStyle w:val="Bibliography"/>
                      <w:rPr>
                        <w:noProof/>
                      </w:rPr>
                    </w:pPr>
                    <w:r>
                      <w:rPr>
                        <w:noProof/>
                      </w:rPr>
                      <w:t xml:space="preserve">ONR, ONRW-2126615823-9561, AR-01774, RO-HOLTECSMR300-011 - Fault Analysis Maturity, October 2025. </w:t>
                    </w:r>
                  </w:p>
                </w:tc>
              </w:tr>
              <w:tr w:rsidR="005208CC" w14:paraId="3954B6E2" w14:textId="77777777" w:rsidTr="00F727C8">
                <w:trPr>
                  <w:divId w:val="2070572337"/>
                  <w:tblCellSpacing w:w="15" w:type="dxa"/>
                </w:trPr>
                <w:tc>
                  <w:tcPr>
                    <w:tcW w:w="368" w:type="pct"/>
                    <w:hideMark/>
                  </w:tcPr>
                  <w:p w14:paraId="0F1D3CD1" w14:textId="77777777" w:rsidR="005208CC" w:rsidRDefault="005208CC">
                    <w:pPr>
                      <w:pStyle w:val="Bibliography"/>
                      <w:rPr>
                        <w:noProof/>
                      </w:rPr>
                    </w:pPr>
                    <w:r>
                      <w:rPr>
                        <w:noProof/>
                      </w:rPr>
                      <w:t xml:space="preserve">[52] </w:t>
                    </w:r>
                  </w:p>
                </w:tc>
                <w:tc>
                  <w:tcPr>
                    <w:tcW w:w="4582" w:type="pct"/>
                    <w:hideMark/>
                  </w:tcPr>
                  <w:p w14:paraId="6FB2CC4E" w14:textId="77777777" w:rsidR="005208CC" w:rsidRDefault="005208CC">
                    <w:pPr>
                      <w:pStyle w:val="Bibliography"/>
                      <w:rPr>
                        <w:noProof/>
                      </w:rPr>
                    </w:pPr>
                    <w:r>
                      <w:rPr>
                        <w:noProof/>
                      </w:rPr>
                      <w:t xml:space="preserve">IAEA, IAEA Safety Standards, https://www.iaea.org/resources/safety-standards/search. </w:t>
                    </w:r>
                  </w:p>
                </w:tc>
              </w:tr>
              <w:tr w:rsidR="005208CC" w14:paraId="65C5537A" w14:textId="77777777" w:rsidTr="00F727C8">
                <w:trPr>
                  <w:divId w:val="2070572337"/>
                  <w:tblCellSpacing w:w="15" w:type="dxa"/>
                </w:trPr>
                <w:tc>
                  <w:tcPr>
                    <w:tcW w:w="368" w:type="pct"/>
                    <w:hideMark/>
                  </w:tcPr>
                  <w:p w14:paraId="01F8E155" w14:textId="77777777" w:rsidR="005208CC" w:rsidRDefault="005208CC">
                    <w:pPr>
                      <w:pStyle w:val="Bibliography"/>
                      <w:rPr>
                        <w:noProof/>
                      </w:rPr>
                    </w:pPr>
                    <w:r>
                      <w:rPr>
                        <w:noProof/>
                      </w:rPr>
                      <w:t xml:space="preserve">[53] </w:t>
                    </w:r>
                  </w:p>
                </w:tc>
                <w:tc>
                  <w:tcPr>
                    <w:tcW w:w="4582" w:type="pct"/>
                    <w:hideMark/>
                  </w:tcPr>
                  <w:p w14:paraId="43E93C91" w14:textId="77777777" w:rsidR="005208CC" w:rsidRDefault="005208CC">
                    <w:pPr>
                      <w:pStyle w:val="Bibliography"/>
                      <w:rPr>
                        <w:noProof/>
                      </w:rPr>
                    </w:pPr>
                    <w:r>
                      <w:rPr>
                        <w:noProof/>
                      </w:rPr>
                      <w:t xml:space="preserve">IAEA, IAEA Security Series, https://nucleus-apps.iaea.org/nss-oui/search. </w:t>
                    </w:r>
                  </w:p>
                </w:tc>
              </w:tr>
              <w:tr w:rsidR="005208CC" w14:paraId="43CDB755" w14:textId="77777777" w:rsidTr="00F727C8">
                <w:trPr>
                  <w:divId w:val="2070572337"/>
                  <w:tblCellSpacing w:w="15" w:type="dxa"/>
                </w:trPr>
                <w:tc>
                  <w:tcPr>
                    <w:tcW w:w="368" w:type="pct"/>
                    <w:hideMark/>
                  </w:tcPr>
                  <w:p w14:paraId="5E206721" w14:textId="77777777" w:rsidR="005208CC" w:rsidRDefault="005208CC">
                    <w:pPr>
                      <w:pStyle w:val="Bibliography"/>
                      <w:rPr>
                        <w:noProof/>
                      </w:rPr>
                    </w:pPr>
                    <w:r>
                      <w:rPr>
                        <w:noProof/>
                      </w:rPr>
                      <w:t xml:space="preserve">[54] </w:t>
                    </w:r>
                  </w:p>
                </w:tc>
                <w:tc>
                  <w:tcPr>
                    <w:tcW w:w="4582" w:type="pct"/>
                    <w:hideMark/>
                  </w:tcPr>
                  <w:p w14:paraId="1C2147D7" w14:textId="77777777" w:rsidR="005208CC" w:rsidRDefault="005208CC">
                    <w:pPr>
                      <w:pStyle w:val="Bibliography"/>
                      <w:rPr>
                        <w:noProof/>
                      </w:rPr>
                    </w:pPr>
                    <w:r>
                      <w:rPr>
                        <w:noProof/>
                      </w:rPr>
                      <w:t xml:space="preserve">WENRA, Safety Reference Levels for Existing Reactors 2020, February 2021. https://www.wenra.eu/sites/default/files/publications/wenra_safety_reference_level_for_existing_reactors_2020.pdf. </w:t>
                    </w:r>
                  </w:p>
                </w:tc>
              </w:tr>
              <w:tr w:rsidR="005208CC" w14:paraId="79A05689" w14:textId="77777777" w:rsidTr="00F727C8">
                <w:trPr>
                  <w:divId w:val="2070572337"/>
                  <w:tblCellSpacing w:w="15" w:type="dxa"/>
                </w:trPr>
                <w:tc>
                  <w:tcPr>
                    <w:tcW w:w="368" w:type="pct"/>
                    <w:hideMark/>
                  </w:tcPr>
                  <w:p w14:paraId="45FF0282" w14:textId="77777777" w:rsidR="005208CC" w:rsidRDefault="005208CC">
                    <w:pPr>
                      <w:pStyle w:val="Bibliography"/>
                      <w:rPr>
                        <w:noProof/>
                      </w:rPr>
                    </w:pPr>
                    <w:r>
                      <w:rPr>
                        <w:noProof/>
                      </w:rPr>
                      <w:t xml:space="preserve">[55] </w:t>
                    </w:r>
                  </w:p>
                </w:tc>
                <w:tc>
                  <w:tcPr>
                    <w:tcW w:w="4582" w:type="pct"/>
                    <w:hideMark/>
                  </w:tcPr>
                  <w:p w14:paraId="63100BC4" w14:textId="77777777" w:rsidR="005208CC" w:rsidRDefault="005208CC">
                    <w:pPr>
                      <w:pStyle w:val="Bibliography"/>
                      <w:rPr>
                        <w:noProof/>
                      </w:rPr>
                    </w:pPr>
                    <w:r>
                      <w:rPr>
                        <w:noProof/>
                      </w:rPr>
                      <w:t xml:space="preserve">WENRA, WENRA Safety Objectives for New Nuclear Power Plants and WENRA Report on Safety of new NPP designs. September 2020. https://www.wenra.eu/sites/default/files/publications/WENRA_RHWG_Position_Paper_on_Need_for_Revision_of_Safety_Objectives.pdf. </w:t>
                    </w:r>
                  </w:p>
                </w:tc>
              </w:tr>
              <w:tr w:rsidR="005208CC" w14:paraId="557E4E36" w14:textId="77777777" w:rsidTr="00F727C8">
                <w:trPr>
                  <w:divId w:val="2070572337"/>
                  <w:tblCellSpacing w:w="15" w:type="dxa"/>
                </w:trPr>
                <w:tc>
                  <w:tcPr>
                    <w:tcW w:w="368" w:type="pct"/>
                    <w:hideMark/>
                  </w:tcPr>
                  <w:p w14:paraId="1724BB09" w14:textId="77777777" w:rsidR="005208CC" w:rsidRDefault="005208CC">
                    <w:pPr>
                      <w:pStyle w:val="Bibliography"/>
                      <w:rPr>
                        <w:noProof/>
                      </w:rPr>
                    </w:pPr>
                    <w:r>
                      <w:rPr>
                        <w:noProof/>
                      </w:rPr>
                      <w:t xml:space="preserve">[56] </w:t>
                    </w:r>
                  </w:p>
                </w:tc>
                <w:tc>
                  <w:tcPr>
                    <w:tcW w:w="4582" w:type="pct"/>
                    <w:hideMark/>
                  </w:tcPr>
                  <w:p w14:paraId="77280615" w14:textId="77777777" w:rsidR="005208CC" w:rsidRDefault="005208CC">
                    <w:pPr>
                      <w:pStyle w:val="Bibliography"/>
                      <w:rPr>
                        <w:noProof/>
                      </w:rPr>
                    </w:pPr>
                    <w:r>
                      <w:rPr>
                        <w:noProof/>
                      </w:rPr>
                      <w:t xml:space="preserve">ONR, Technical Assessment Guides. //www.onr.org.uk/operational/tech_asst_guides/index.htm. </w:t>
                    </w:r>
                  </w:p>
                </w:tc>
              </w:tr>
              <w:tr w:rsidR="005208CC" w14:paraId="5056C78D" w14:textId="77777777" w:rsidTr="00F727C8">
                <w:trPr>
                  <w:divId w:val="2070572337"/>
                  <w:tblCellSpacing w:w="15" w:type="dxa"/>
                </w:trPr>
                <w:tc>
                  <w:tcPr>
                    <w:tcW w:w="368" w:type="pct"/>
                    <w:hideMark/>
                  </w:tcPr>
                  <w:p w14:paraId="698B4DBF" w14:textId="77777777" w:rsidR="005208CC" w:rsidRDefault="005208CC">
                    <w:pPr>
                      <w:pStyle w:val="Bibliography"/>
                      <w:rPr>
                        <w:noProof/>
                      </w:rPr>
                    </w:pPr>
                    <w:r>
                      <w:rPr>
                        <w:noProof/>
                      </w:rPr>
                      <w:lastRenderedPageBreak/>
                      <w:t xml:space="preserve">[57] </w:t>
                    </w:r>
                  </w:p>
                </w:tc>
                <w:tc>
                  <w:tcPr>
                    <w:tcW w:w="4582" w:type="pct"/>
                    <w:hideMark/>
                  </w:tcPr>
                  <w:p w14:paraId="20329A51" w14:textId="77777777" w:rsidR="005208CC" w:rsidRDefault="005208CC">
                    <w:pPr>
                      <w:pStyle w:val="Bibliography"/>
                      <w:rPr>
                        <w:noProof/>
                      </w:rPr>
                    </w:pPr>
                    <w:r>
                      <w:rPr>
                        <w:noProof/>
                      </w:rPr>
                      <w:t xml:space="preserve">ONR, Internal Hazards, NS-TAST-GD-0014, Issue 7.1, December 2022. www.onr.org.uk/operational/tech_asst_guides/index.htm. </w:t>
                    </w:r>
                  </w:p>
                </w:tc>
              </w:tr>
              <w:tr w:rsidR="005208CC" w14:paraId="63DAFC76" w14:textId="77777777" w:rsidTr="00F727C8">
                <w:trPr>
                  <w:divId w:val="2070572337"/>
                  <w:tblCellSpacing w:w="15" w:type="dxa"/>
                </w:trPr>
                <w:tc>
                  <w:tcPr>
                    <w:tcW w:w="368" w:type="pct"/>
                    <w:hideMark/>
                  </w:tcPr>
                  <w:p w14:paraId="2C3259EB" w14:textId="77777777" w:rsidR="005208CC" w:rsidRDefault="005208CC">
                    <w:pPr>
                      <w:pStyle w:val="Bibliography"/>
                      <w:rPr>
                        <w:noProof/>
                      </w:rPr>
                    </w:pPr>
                    <w:r>
                      <w:rPr>
                        <w:noProof/>
                      </w:rPr>
                      <w:t xml:space="preserve">[58] </w:t>
                    </w:r>
                  </w:p>
                </w:tc>
                <w:tc>
                  <w:tcPr>
                    <w:tcW w:w="4582" w:type="pct"/>
                    <w:hideMark/>
                  </w:tcPr>
                  <w:p w14:paraId="22B06337" w14:textId="77777777" w:rsidR="005208CC" w:rsidRDefault="005208CC">
                    <w:pPr>
                      <w:pStyle w:val="Bibliography"/>
                      <w:rPr>
                        <w:noProof/>
                      </w:rPr>
                    </w:pPr>
                    <w:r>
                      <w:rPr>
                        <w:noProof/>
                      </w:rPr>
                      <w:t xml:space="preserve">ONR, Electromagnetic Interference, NS-TAST-GD-0015, Issue 3.1, December 2022. www.onr.org.uk/operational/tech_asst_guides/index.htm. </w:t>
                    </w:r>
                  </w:p>
                </w:tc>
              </w:tr>
              <w:tr w:rsidR="005208CC" w14:paraId="5415D406" w14:textId="77777777" w:rsidTr="00F727C8">
                <w:trPr>
                  <w:divId w:val="2070572337"/>
                  <w:tblCellSpacing w:w="15" w:type="dxa"/>
                </w:trPr>
                <w:tc>
                  <w:tcPr>
                    <w:tcW w:w="368" w:type="pct"/>
                    <w:hideMark/>
                  </w:tcPr>
                  <w:p w14:paraId="63141FA5" w14:textId="77777777" w:rsidR="005208CC" w:rsidRDefault="005208CC">
                    <w:pPr>
                      <w:pStyle w:val="Bibliography"/>
                      <w:rPr>
                        <w:noProof/>
                      </w:rPr>
                    </w:pPr>
                    <w:r>
                      <w:rPr>
                        <w:noProof/>
                      </w:rPr>
                      <w:t xml:space="preserve">[59] </w:t>
                    </w:r>
                  </w:p>
                </w:tc>
                <w:tc>
                  <w:tcPr>
                    <w:tcW w:w="4582" w:type="pct"/>
                    <w:hideMark/>
                  </w:tcPr>
                  <w:p w14:paraId="160EE28C" w14:textId="77777777" w:rsidR="005208CC" w:rsidRDefault="005208CC">
                    <w:pPr>
                      <w:pStyle w:val="Bibliography"/>
                      <w:rPr>
                        <w:noProof/>
                      </w:rPr>
                    </w:pPr>
                    <w:r>
                      <w:rPr>
                        <w:noProof/>
                      </w:rPr>
                      <w:t xml:space="preserve">ONR, Regulating duties to reduce risks to ALARP, NS-TAST-GD-005, Issue 12.1, September 2024. www.onr.org.uk/operational/tech_asst_guides/index.htm. </w:t>
                    </w:r>
                  </w:p>
                </w:tc>
              </w:tr>
              <w:tr w:rsidR="005208CC" w14:paraId="288034EA" w14:textId="77777777" w:rsidTr="00F727C8">
                <w:trPr>
                  <w:divId w:val="2070572337"/>
                  <w:tblCellSpacing w:w="15" w:type="dxa"/>
                </w:trPr>
                <w:tc>
                  <w:tcPr>
                    <w:tcW w:w="368" w:type="pct"/>
                    <w:hideMark/>
                  </w:tcPr>
                  <w:p w14:paraId="6473C8BD" w14:textId="77777777" w:rsidR="005208CC" w:rsidRDefault="005208CC">
                    <w:pPr>
                      <w:pStyle w:val="Bibliography"/>
                      <w:rPr>
                        <w:noProof/>
                      </w:rPr>
                    </w:pPr>
                    <w:r>
                      <w:rPr>
                        <w:noProof/>
                      </w:rPr>
                      <w:t xml:space="preserve">[60] </w:t>
                    </w:r>
                  </w:p>
                </w:tc>
                <w:tc>
                  <w:tcPr>
                    <w:tcW w:w="4582" w:type="pct"/>
                    <w:hideMark/>
                  </w:tcPr>
                  <w:p w14:paraId="48E8DD57" w14:textId="77777777" w:rsidR="005208CC" w:rsidRDefault="005208CC">
                    <w:pPr>
                      <w:pStyle w:val="Bibliography"/>
                      <w:rPr>
                        <w:noProof/>
                      </w:rPr>
                    </w:pPr>
                    <w:r>
                      <w:rPr>
                        <w:noProof/>
                      </w:rPr>
                      <w:t xml:space="preserve">IAEA, Format and Content of the Safety Analsyis Report for Nuclear Power Plants, Specific Safety Guide No. SSG-61, September 2021. www.iaea.org. </w:t>
                    </w:r>
                  </w:p>
                </w:tc>
              </w:tr>
              <w:tr w:rsidR="005208CC" w14:paraId="320C90BE" w14:textId="77777777" w:rsidTr="00F727C8">
                <w:trPr>
                  <w:divId w:val="2070572337"/>
                  <w:tblCellSpacing w:w="15" w:type="dxa"/>
                </w:trPr>
                <w:tc>
                  <w:tcPr>
                    <w:tcW w:w="368" w:type="pct"/>
                    <w:hideMark/>
                  </w:tcPr>
                  <w:p w14:paraId="597AB479" w14:textId="77777777" w:rsidR="005208CC" w:rsidRDefault="005208CC">
                    <w:pPr>
                      <w:pStyle w:val="Bibliography"/>
                      <w:rPr>
                        <w:noProof/>
                      </w:rPr>
                    </w:pPr>
                    <w:r>
                      <w:rPr>
                        <w:noProof/>
                      </w:rPr>
                      <w:t xml:space="preserve">[61] </w:t>
                    </w:r>
                  </w:p>
                </w:tc>
                <w:tc>
                  <w:tcPr>
                    <w:tcW w:w="4582" w:type="pct"/>
                    <w:hideMark/>
                  </w:tcPr>
                  <w:p w14:paraId="536A5A07" w14:textId="77777777" w:rsidR="005208CC" w:rsidRDefault="005208CC">
                    <w:pPr>
                      <w:pStyle w:val="Bibliography"/>
                      <w:rPr>
                        <w:noProof/>
                      </w:rPr>
                    </w:pPr>
                    <w:r>
                      <w:rPr>
                        <w:noProof/>
                      </w:rPr>
                      <w:t xml:space="preserve">IAEA, SSG-64, Protection against Internal Hazards in the Design of Nuclear Power Plants, August 2021. </w:t>
                    </w:r>
                  </w:p>
                </w:tc>
              </w:tr>
              <w:tr w:rsidR="005208CC" w14:paraId="07D6D0D6" w14:textId="77777777" w:rsidTr="00F727C8">
                <w:trPr>
                  <w:divId w:val="2070572337"/>
                  <w:tblCellSpacing w:w="15" w:type="dxa"/>
                </w:trPr>
                <w:tc>
                  <w:tcPr>
                    <w:tcW w:w="368" w:type="pct"/>
                    <w:hideMark/>
                  </w:tcPr>
                  <w:p w14:paraId="27198677" w14:textId="77777777" w:rsidR="005208CC" w:rsidRDefault="005208CC">
                    <w:pPr>
                      <w:pStyle w:val="Bibliography"/>
                      <w:rPr>
                        <w:noProof/>
                      </w:rPr>
                    </w:pPr>
                    <w:r>
                      <w:rPr>
                        <w:noProof/>
                      </w:rPr>
                      <w:t xml:space="preserve">[62] </w:t>
                    </w:r>
                  </w:p>
                </w:tc>
                <w:tc>
                  <w:tcPr>
                    <w:tcW w:w="4582" w:type="pct"/>
                    <w:hideMark/>
                  </w:tcPr>
                  <w:p w14:paraId="19485AF9" w14:textId="77777777" w:rsidR="005208CC" w:rsidRDefault="005208CC">
                    <w:pPr>
                      <w:pStyle w:val="Bibliography"/>
                      <w:rPr>
                        <w:noProof/>
                      </w:rPr>
                    </w:pPr>
                    <w:r>
                      <w:rPr>
                        <w:noProof/>
                      </w:rPr>
                      <w:t xml:space="preserve">IAEA, SSG-2/1, Safety of Nuclear Power Plants: Design, 2016. </w:t>
                    </w:r>
                  </w:p>
                </w:tc>
              </w:tr>
              <w:tr w:rsidR="005208CC" w14:paraId="0382FA11" w14:textId="77777777" w:rsidTr="00F727C8">
                <w:trPr>
                  <w:divId w:val="2070572337"/>
                  <w:tblCellSpacing w:w="15" w:type="dxa"/>
                </w:trPr>
                <w:tc>
                  <w:tcPr>
                    <w:tcW w:w="368" w:type="pct"/>
                    <w:hideMark/>
                  </w:tcPr>
                  <w:p w14:paraId="57165511" w14:textId="77777777" w:rsidR="005208CC" w:rsidRDefault="005208CC">
                    <w:pPr>
                      <w:pStyle w:val="Bibliography"/>
                      <w:rPr>
                        <w:noProof/>
                      </w:rPr>
                    </w:pPr>
                    <w:r>
                      <w:rPr>
                        <w:noProof/>
                      </w:rPr>
                      <w:t xml:space="preserve">[63] </w:t>
                    </w:r>
                  </w:p>
                </w:tc>
                <w:tc>
                  <w:tcPr>
                    <w:tcW w:w="4582" w:type="pct"/>
                    <w:hideMark/>
                  </w:tcPr>
                  <w:p w14:paraId="0ECA5747" w14:textId="77777777" w:rsidR="005208CC" w:rsidRDefault="005208CC">
                    <w:pPr>
                      <w:pStyle w:val="Bibliography"/>
                      <w:rPr>
                        <w:noProof/>
                      </w:rPr>
                    </w:pPr>
                    <w:r>
                      <w:rPr>
                        <w:noProof/>
                      </w:rPr>
                      <w:t xml:space="preserve">Holtec International, General Arrangement of Containment Structure Internals for SMR-300 - DWG-15209-R1.0 - 5 August 2024 - ONRW-2019369590-11815. </w:t>
                    </w:r>
                  </w:p>
                </w:tc>
              </w:tr>
              <w:tr w:rsidR="005208CC" w14:paraId="76E17408" w14:textId="77777777" w:rsidTr="00F727C8">
                <w:trPr>
                  <w:divId w:val="2070572337"/>
                  <w:tblCellSpacing w:w="15" w:type="dxa"/>
                </w:trPr>
                <w:tc>
                  <w:tcPr>
                    <w:tcW w:w="368" w:type="pct"/>
                    <w:hideMark/>
                  </w:tcPr>
                  <w:p w14:paraId="52C0054A" w14:textId="77777777" w:rsidR="005208CC" w:rsidRDefault="005208CC">
                    <w:pPr>
                      <w:pStyle w:val="Bibliography"/>
                      <w:rPr>
                        <w:noProof/>
                      </w:rPr>
                    </w:pPr>
                    <w:r>
                      <w:rPr>
                        <w:noProof/>
                      </w:rPr>
                      <w:t xml:space="preserve">[64] </w:t>
                    </w:r>
                  </w:p>
                </w:tc>
                <w:tc>
                  <w:tcPr>
                    <w:tcW w:w="4582" w:type="pct"/>
                    <w:hideMark/>
                  </w:tcPr>
                  <w:p w14:paraId="2B97BAAE" w14:textId="77777777" w:rsidR="005208CC" w:rsidRDefault="005208CC">
                    <w:pPr>
                      <w:pStyle w:val="Bibliography"/>
                      <w:rPr>
                        <w:noProof/>
                      </w:rPr>
                    </w:pPr>
                    <w:r>
                      <w:rPr>
                        <w:noProof/>
                      </w:rPr>
                      <w:t xml:space="preserve">Holtec International, General Arrangement of Containment Enclosure Structure for SMR-300 - DWG-15268-R1.0 - 5 August 2024 - ONRW-2019369590-11816. </w:t>
                    </w:r>
                  </w:p>
                </w:tc>
              </w:tr>
              <w:tr w:rsidR="005208CC" w14:paraId="42BEB0EB" w14:textId="77777777" w:rsidTr="00F727C8">
                <w:trPr>
                  <w:divId w:val="2070572337"/>
                  <w:tblCellSpacing w:w="15" w:type="dxa"/>
                </w:trPr>
                <w:tc>
                  <w:tcPr>
                    <w:tcW w:w="368" w:type="pct"/>
                    <w:hideMark/>
                  </w:tcPr>
                  <w:p w14:paraId="422D5A68" w14:textId="77777777" w:rsidR="005208CC" w:rsidRDefault="005208CC">
                    <w:pPr>
                      <w:pStyle w:val="Bibliography"/>
                      <w:rPr>
                        <w:noProof/>
                      </w:rPr>
                    </w:pPr>
                    <w:r>
                      <w:rPr>
                        <w:noProof/>
                      </w:rPr>
                      <w:t xml:space="preserve">[65] </w:t>
                    </w:r>
                  </w:p>
                </w:tc>
                <w:tc>
                  <w:tcPr>
                    <w:tcW w:w="4582" w:type="pct"/>
                    <w:hideMark/>
                  </w:tcPr>
                  <w:p w14:paraId="60F2193A" w14:textId="77777777" w:rsidR="005208CC" w:rsidRDefault="005208CC">
                    <w:pPr>
                      <w:pStyle w:val="Bibliography"/>
                      <w:rPr>
                        <w:noProof/>
                      </w:rPr>
                    </w:pPr>
                    <w:r>
                      <w:rPr>
                        <w:noProof/>
                      </w:rPr>
                      <w:t xml:space="preserve">Holtec International, General Arrangement of Reactor Auxiliary Building for SMR-300 - Revision 3 - DWG-15299 - 17 October 2024 - ONRW-2019369590-13624. </w:t>
                    </w:r>
                  </w:p>
                </w:tc>
              </w:tr>
              <w:tr w:rsidR="005208CC" w14:paraId="368A812E" w14:textId="77777777" w:rsidTr="00F727C8">
                <w:trPr>
                  <w:divId w:val="2070572337"/>
                  <w:tblCellSpacing w:w="15" w:type="dxa"/>
                </w:trPr>
                <w:tc>
                  <w:tcPr>
                    <w:tcW w:w="368" w:type="pct"/>
                    <w:hideMark/>
                  </w:tcPr>
                  <w:p w14:paraId="289601F6" w14:textId="77777777" w:rsidR="005208CC" w:rsidRDefault="005208CC">
                    <w:pPr>
                      <w:pStyle w:val="Bibliography"/>
                      <w:rPr>
                        <w:noProof/>
                      </w:rPr>
                    </w:pPr>
                    <w:r>
                      <w:rPr>
                        <w:noProof/>
                      </w:rPr>
                      <w:t xml:space="preserve">[66] </w:t>
                    </w:r>
                  </w:p>
                </w:tc>
                <w:tc>
                  <w:tcPr>
                    <w:tcW w:w="4582" w:type="pct"/>
                    <w:hideMark/>
                  </w:tcPr>
                  <w:p w14:paraId="1DD60500" w14:textId="77777777" w:rsidR="005208CC" w:rsidRDefault="005208CC">
                    <w:pPr>
                      <w:pStyle w:val="Bibliography"/>
                      <w:rPr>
                        <w:noProof/>
                      </w:rPr>
                    </w:pPr>
                    <w:r>
                      <w:rPr>
                        <w:noProof/>
                      </w:rPr>
                      <w:t xml:space="preserve">Holtec International, General Arrangement of Intermediate Building for SMR-300 - DWG-15300 - Revision 1 - 24 July 2024 - ONRW-2019369590-11390. </w:t>
                    </w:r>
                  </w:p>
                </w:tc>
              </w:tr>
              <w:tr w:rsidR="005208CC" w14:paraId="75D15922" w14:textId="77777777" w:rsidTr="00F727C8">
                <w:trPr>
                  <w:divId w:val="2070572337"/>
                  <w:tblCellSpacing w:w="15" w:type="dxa"/>
                </w:trPr>
                <w:tc>
                  <w:tcPr>
                    <w:tcW w:w="368" w:type="pct"/>
                    <w:hideMark/>
                  </w:tcPr>
                  <w:p w14:paraId="7A8A93AE" w14:textId="77777777" w:rsidR="005208CC" w:rsidRDefault="005208CC">
                    <w:pPr>
                      <w:pStyle w:val="Bibliography"/>
                      <w:rPr>
                        <w:noProof/>
                      </w:rPr>
                    </w:pPr>
                    <w:r>
                      <w:rPr>
                        <w:noProof/>
                      </w:rPr>
                      <w:t xml:space="preserve">[67] </w:t>
                    </w:r>
                  </w:p>
                </w:tc>
                <w:tc>
                  <w:tcPr>
                    <w:tcW w:w="4582" w:type="pct"/>
                    <w:hideMark/>
                  </w:tcPr>
                  <w:p w14:paraId="31506F7A" w14:textId="77777777" w:rsidR="005208CC" w:rsidRDefault="005208CC">
                    <w:pPr>
                      <w:pStyle w:val="Bibliography"/>
                      <w:rPr>
                        <w:noProof/>
                      </w:rPr>
                    </w:pPr>
                    <w:r>
                      <w:rPr>
                        <w:noProof/>
                      </w:rPr>
                      <w:t xml:space="preserve">Holtec Britain, Internal Hazards and External Hazards Combined Hazards Methodology - Revision 0 - HI-2241054 - 18 December 2024, ONRW-2019369590-15070. </w:t>
                    </w:r>
                  </w:p>
                </w:tc>
              </w:tr>
              <w:tr w:rsidR="005208CC" w14:paraId="721A61A3" w14:textId="77777777" w:rsidTr="00F727C8">
                <w:trPr>
                  <w:divId w:val="2070572337"/>
                  <w:tblCellSpacing w:w="15" w:type="dxa"/>
                </w:trPr>
                <w:tc>
                  <w:tcPr>
                    <w:tcW w:w="368" w:type="pct"/>
                    <w:hideMark/>
                  </w:tcPr>
                  <w:p w14:paraId="7B5567EE" w14:textId="77777777" w:rsidR="005208CC" w:rsidRDefault="005208CC">
                    <w:pPr>
                      <w:pStyle w:val="Bibliography"/>
                      <w:rPr>
                        <w:noProof/>
                      </w:rPr>
                    </w:pPr>
                    <w:r>
                      <w:rPr>
                        <w:noProof/>
                      </w:rPr>
                      <w:t xml:space="preserve">[68] </w:t>
                    </w:r>
                  </w:p>
                </w:tc>
                <w:tc>
                  <w:tcPr>
                    <w:tcW w:w="4582" w:type="pct"/>
                    <w:hideMark/>
                  </w:tcPr>
                  <w:p w14:paraId="16811BF6" w14:textId="77777777" w:rsidR="005208CC" w:rsidRDefault="005208CC">
                    <w:pPr>
                      <w:pStyle w:val="Bibliography"/>
                      <w:rPr>
                        <w:noProof/>
                      </w:rPr>
                    </w:pPr>
                    <w:r>
                      <w:rPr>
                        <w:noProof/>
                      </w:rPr>
                      <w:t xml:space="preserve">Holtec Britain, Internal Hazards Methodology and Alignment Report - Revision 0 - HI-2241281 - 20 January 2025, ONRW-2019369590-16302. </w:t>
                    </w:r>
                  </w:p>
                </w:tc>
              </w:tr>
              <w:tr w:rsidR="005208CC" w14:paraId="19C71F81" w14:textId="77777777" w:rsidTr="00F727C8">
                <w:trPr>
                  <w:divId w:val="2070572337"/>
                  <w:tblCellSpacing w:w="15" w:type="dxa"/>
                </w:trPr>
                <w:tc>
                  <w:tcPr>
                    <w:tcW w:w="368" w:type="pct"/>
                    <w:hideMark/>
                  </w:tcPr>
                  <w:p w14:paraId="7920B009" w14:textId="77777777" w:rsidR="005208CC" w:rsidRDefault="005208CC">
                    <w:pPr>
                      <w:pStyle w:val="Bibliography"/>
                      <w:rPr>
                        <w:noProof/>
                      </w:rPr>
                    </w:pPr>
                    <w:r>
                      <w:rPr>
                        <w:noProof/>
                      </w:rPr>
                      <w:t xml:space="preserve">[69] </w:t>
                    </w:r>
                  </w:p>
                </w:tc>
                <w:tc>
                  <w:tcPr>
                    <w:tcW w:w="4582" w:type="pct"/>
                    <w:hideMark/>
                  </w:tcPr>
                  <w:p w14:paraId="760E32FE" w14:textId="77777777" w:rsidR="005208CC" w:rsidRDefault="005208CC">
                    <w:pPr>
                      <w:pStyle w:val="Bibliography"/>
                      <w:rPr>
                        <w:noProof/>
                      </w:rPr>
                    </w:pPr>
                    <w:r>
                      <w:rPr>
                        <w:noProof/>
                      </w:rPr>
                      <w:t xml:space="preserve">Holtec Britain, B22 Impact Hazard Assessment - HI-2241055-R0.0 - 9 December 2024, ONRW-2019369590-15372. </w:t>
                    </w:r>
                  </w:p>
                </w:tc>
              </w:tr>
              <w:tr w:rsidR="005208CC" w14:paraId="324450E1" w14:textId="77777777" w:rsidTr="00F727C8">
                <w:trPr>
                  <w:divId w:val="2070572337"/>
                  <w:tblCellSpacing w:w="15" w:type="dxa"/>
                </w:trPr>
                <w:tc>
                  <w:tcPr>
                    <w:tcW w:w="368" w:type="pct"/>
                    <w:hideMark/>
                  </w:tcPr>
                  <w:p w14:paraId="07105AA1" w14:textId="77777777" w:rsidR="005208CC" w:rsidRDefault="005208CC">
                    <w:pPr>
                      <w:pStyle w:val="Bibliography"/>
                      <w:rPr>
                        <w:noProof/>
                      </w:rPr>
                    </w:pPr>
                    <w:r>
                      <w:rPr>
                        <w:noProof/>
                      </w:rPr>
                      <w:t xml:space="preserve">[70] </w:t>
                    </w:r>
                  </w:p>
                </w:tc>
                <w:tc>
                  <w:tcPr>
                    <w:tcW w:w="4582" w:type="pct"/>
                    <w:hideMark/>
                  </w:tcPr>
                  <w:p w14:paraId="19717FE6" w14:textId="77777777" w:rsidR="005208CC" w:rsidRDefault="005208CC">
                    <w:pPr>
                      <w:pStyle w:val="Bibliography"/>
                      <w:rPr>
                        <w:noProof/>
                      </w:rPr>
                    </w:pPr>
                    <w:r>
                      <w:rPr>
                        <w:noProof/>
                      </w:rPr>
                      <w:t xml:space="preserve">Holtec Britain, B22 Impact Hazard Substantiation Methodologies - Revision 0 - HI-2241235 - 24 January 2025, ONRW-2019369590-16511. </w:t>
                    </w:r>
                  </w:p>
                </w:tc>
              </w:tr>
              <w:tr w:rsidR="005208CC" w14:paraId="5C64E976" w14:textId="77777777" w:rsidTr="00F727C8">
                <w:trPr>
                  <w:divId w:val="2070572337"/>
                  <w:tblCellSpacing w:w="15" w:type="dxa"/>
                </w:trPr>
                <w:tc>
                  <w:tcPr>
                    <w:tcW w:w="368" w:type="pct"/>
                    <w:hideMark/>
                  </w:tcPr>
                  <w:p w14:paraId="01DF95AB" w14:textId="77777777" w:rsidR="005208CC" w:rsidRDefault="005208CC">
                    <w:pPr>
                      <w:pStyle w:val="Bibliography"/>
                      <w:rPr>
                        <w:noProof/>
                      </w:rPr>
                    </w:pPr>
                    <w:r>
                      <w:rPr>
                        <w:noProof/>
                      </w:rPr>
                      <w:lastRenderedPageBreak/>
                      <w:t xml:space="preserve">[71] </w:t>
                    </w:r>
                  </w:p>
                </w:tc>
                <w:tc>
                  <w:tcPr>
                    <w:tcW w:w="4582" w:type="pct"/>
                    <w:hideMark/>
                  </w:tcPr>
                  <w:p w14:paraId="797D70FF" w14:textId="77777777" w:rsidR="005208CC" w:rsidRDefault="005208CC">
                    <w:pPr>
                      <w:pStyle w:val="Bibliography"/>
                      <w:rPr>
                        <w:noProof/>
                      </w:rPr>
                    </w:pPr>
                    <w:r>
                      <w:rPr>
                        <w:noProof/>
                      </w:rPr>
                      <w:t xml:space="preserve">Holtec Britain, Containment Structure System Based View - Revision 0 - HI-2250348 - 22 May 2025, ONRW-2019369590-20905. </w:t>
                    </w:r>
                  </w:p>
                </w:tc>
              </w:tr>
              <w:tr w:rsidR="005208CC" w14:paraId="6FD91338" w14:textId="77777777" w:rsidTr="00F727C8">
                <w:trPr>
                  <w:divId w:val="2070572337"/>
                  <w:tblCellSpacing w:w="15" w:type="dxa"/>
                </w:trPr>
                <w:tc>
                  <w:tcPr>
                    <w:tcW w:w="368" w:type="pct"/>
                    <w:hideMark/>
                  </w:tcPr>
                  <w:p w14:paraId="265D4A55" w14:textId="77777777" w:rsidR="005208CC" w:rsidRDefault="005208CC">
                    <w:pPr>
                      <w:pStyle w:val="Bibliography"/>
                      <w:rPr>
                        <w:noProof/>
                      </w:rPr>
                    </w:pPr>
                    <w:r>
                      <w:rPr>
                        <w:noProof/>
                      </w:rPr>
                      <w:t xml:space="preserve">[72] </w:t>
                    </w:r>
                  </w:p>
                </w:tc>
                <w:tc>
                  <w:tcPr>
                    <w:tcW w:w="4582" w:type="pct"/>
                    <w:hideMark/>
                  </w:tcPr>
                  <w:p w14:paraId="63F95905" w14:textId="77777777" w:rsidR="005208CC" w:rsidRDefault="005208CC">
                    <w:pPr>
                      <w:pStyle w:val="Bibliography"/>
                      <w:rPr>
                        <w:noProof/>
                      </w:rPr>
                    </w:pPr>
                    <w:r>
                      <w:rPr>
                        <w:noProof/>
                      </w:rPr>
                      <w:t xml:space="preserve">Holtec Britain, Preliminary Fault Schedule - HI-2241322-R1.0 - 12 June 2025, ONRW-2019369590-21540. </w:t>
                    </w:r>
                  </w:p>
                </w:tc>
              </w:tr>
              <w:tr w:rsidR="005208CC" w14:paraId="5DD3C7A5" w14:textId="77777777" w:rsidTr="00F727C8">
                <w:trPr>
                  <w:divId w:val="2070572337"/>
                  <w:tblCellSpacing w:w="15" w:type="dxa"/>
                </w:trPr>
                <w:tc>
                  <w:tcPr>
                    <w:tcW w:w="368" w:type="pct"/>
                    <w:hideMark/>
                  </w:tcPr>
                  <w:p w14:paraId="75C33597" w14:textId="77777777" w:rsidR="005208CC" w:rsidRDefault="005208CC">
                    <w:pPr>
                      <w:pStyle w:val="Bibliography"/>
                      <w:rPr>
                        <w:noProof/>
                      </w:rPr>
                    </w:pPr>
                    <w:r>
                      <w:rPr>
                        <w:noProof/>
                      </w:rPr>
                      <w:t xml:space="preserve">[73] </w:t>
                    </w:r>
                  </w:p>
                </w:tc>
                <w:tc>
                  <w:tcPr>
                    <w:tcW w:w="4582" w:type="pct"/>
                    <w:hideMark/>
                  </w:tcPr>
                  <w:p w14:paraId="5CEBD192" w14:textId="77777777" w:rsidR="005208CC" w:rsidRDefault="005208CC">
                    <w:pPr>
                      <w:pStyle w:val="Bibliography"/>
                      <w:rPr>
                        <w:noProof/>
                      </w:rPr>
                    </w:pPr>
                    <w:r>
                      <w:rPr>
                        <w:noProof/>
                      </w:rPr>
                      <w:t xml:space="preserve">Holtec International, SMR-300 Conceptual Plot Plan for Palisades - DWG-15318 - Revision 0 - 24 July 2024, ONRW-2019369590-11380. </w:t>
                    </w:r>
                  </w:p>
                </w:tc>
              </w:tr>
              <w:tr w:rsidR="005208CC" w:rsidRPr="004A26F5" w14:paraId="674F20F7" w14:textId="77777777" w:rsidTr="00F727C8">
                <w:trPr>
                  <w:divId w:val="2070572337"/>
                  <w:tblCellSpacing w:w="15" w:type="dxa"/>
                </w:trPr>
                <w:tc>
                  <w:tcPr>
                    <w:tcW w:w="368" w:type="pct"/>
                    <w:hideMark/>
                  </w:tcPr>
                  <w:p w14:paraId="209EFD94" w14:textId="77777777" w:rsidR="005208CC" w:rsidRDefault="005208CC">
                    <w:pPr>
                      <w:pStyle w:val="Bibliography"/>
                      <w:rPr>
                        <w:noProof/>
                      </w:rPr>
                    </w:pPr>
                    <w:r>
                      <w:rPr>
                        <w:noProof/>
                      </w:rPr>
                      <w:t xml:space="preserve">[74] </w:t>
                    </w:r>
                  </w:p>
                </w:tc>
                <w:tc>
                  <w:tcPr>
                    <w:tcW w:w="4582" w:type="pct"/>
                    <w:hideMark/>
                  </w:tcPr>
                  <w:p w14:paraId="0E72DB2E" w14:textId="77777777" w:rsidR="005208CC" w:rsidRPr="00F727C8" w:rsidRDefault="005208CC">
                    <w:pPr>
                      <w:pStyle w:val="Bibliography"/>
                      <w:rPr>
                        <w:noProof/>
                        <w:lang w:val="fr-FR"/>
                      </w:rPr>
                    </w:pPr>
                    <w:r w:rsidRPr="00F727C8">
                      <w:rPr>
                        <w:noProof/>
                        <w:lang w:val="fr-FR"/>
                      </w:rPr>
                      <w:t xml:space="preserve">Holtec Britain, UK GDA ALARP Guidance Document - Revision 0 - HI-2241304 - 5 November 2024 - ONRW-2019369590-14474. </w:t>
                    </w:r>
                  </w:p>
                </w:tc>
              </w:tr>
              <w:tr w:rsidR="005208CC" w14:paraId="2C287EB6" w14:textId="77777777" w:rsidTr="00F727C8">
                <w:trPr>
                  <w:divId w:val="2070572337"/>
                  <w:tblCellSpacing w:w="15" w:type="dxa"/>
                </w:trPr>
                <w:tc>
                  <w:tcPr>
                    <w:tcW w:w="368" w:type="pct"/>
                    <w:hideMark/>
                  </w:tcPr>
                  <w:p w14:paraId="61B098D7" w14:textId="77777777" w:rsidR="005208CC" w:rsidRDefault="005208CC">
                    <w:pPr>
                      <w:pStyle w:val="Bibliography"/>
                      <w:rPr>
                        <w:noProof/>
                      </w:rPr>
                    </w:pPr>
                    <w:r>
                      <w:rPr>
                        <w:noProof/>
                      </w:rPr>
                      <w:t xml:space="preserve">[75] </w:t>
                    </w:r>
                  </w:p>
                </w:tc>
                <w:tc>
                  <w:tcPr>
                    <w:tcW w:w="4582" w:type="pct"/>
                    <w:hideMark/>
                  </w:tcPr>
                  <w:p w14:paraId="4EE46CA3" w14:textId="77777777" w:rsidR="005208CC" w:rsidRDefault="005208CC">
                    <w:pPr>
                      <w:pStyle w:val="Bibliography"/>
                      <w:rPr>
                        <w:noProof/>
                      </w:rPr>
                    </w:pPr>
                    <w:r>
                      <w:rPr>
                        <w:noProof/>
                      </w:rPr>
                      <w:t xml:space="preserve">Holtec Britain, SMR-300 GDA Design Stability Toolkit - HI-2241147-R0.0 - 11 November 2024 - ONRW-2019369590-14577. </w:t>
                    </w:r>
                  </w:p>
                </w:tc>
              </w:tr>
              <w:tr w:rsidR="005208CC" w14:paraId="469A8F1D" w14:textId="77777777" w:rsidTr="00F727C8">
                <w:trPr>
                  <w:divId w:val="2070572337"/>
                  <w:tblCellSpacing w:w="15" w:type="dxa"/>
                </w:trPr>
                <w:tc>
                  <w:tcPr>
                    <w:tcW w:w="368" w:type="pct"/>
                    <w:hideMark/>
                  </w:tcPr>
                  <w:p w14:paraId="2891C943" w14:textId="77777777" w:rsidR="005208CC" w:rsidRDefault="005208CC">
                    <w:pPr>
                      <w:pStyle w:val="Bibliography"/>
                      <w:rPr>
                        <w:noProof/>
                      </w:rPr>
                    </w:pPr>
                    <w:r>
                      <w:rPr>
                        <w:noProof/>
                      </w:rPr>
                      <w:t xml:space="preserve">[76] </w:t>
                    </w:r>
                  </w:p>
                </w:tc>
                <w:tc>
                  <w:tcPr>
                    <w:tcW w:w="4582" w:type="pct"/>
                    <w:hideMark/>
                  </w:tcPr>
                  <w:p w14:paraId="7BE2CB34" w14:textId="77777777" w:rsidR="005208CC" w:rsidRDefault="005208CC">
                    <w:pPr>
                      <w:pStyle w:val="Bibliography"/>
                      <w:rPr>
                        <w:noProof/>
                      </w:rPr>
                    </w:pPr>
                    <w:r>
                      <w:rPr>
                        <w:noProof/>
                      </w:rPr>
                      <w:t xml:space="preserve">ONR, Holtec SMR-300 GDA - Internal Hazards - Topic Engagement - Level 4 - 17 January 2025, ONR-NR-CR-24-656. </w:t>
                    </w:r>
                  </w:p>
                </w:tc>
              </w:tr>
              <w:tr w:rsidR="005208CC" w14:paraId="1E627F70" w14:textId="77777777" w:rsidTr="00F727C8">
                <w:trPr>
                  <w:divId w:val="2070572337"/>
                  <w:tblCellSpacing w:w="15" w:type="dxa"/>
                </w:trPr>
                <w:tc>
                  <w:tcPr>
                    <w:tcW w:w="368" w:type="pct"/>
                    <w:hideMark/>
                  </w:tcPr>
                  <w:p w14:paraId="327123E0" w14:textId="77777777" w:rsidR="005208CC" w:rsidRDefault="005208CC">
                    <w:pPr>
                      <w:pStyle w:val="Bibliography"/>
                      <w:rPr>
                        <w:noProof/>
                      </w:rPr>
                    </w:pPr>
                    <w:r>
                      <w:rPr>
                        <w:noProof/>
                      </w:rPr>
                      <w:t xml:space="preserve">[77] </w:t>
                    </w:r>
                  </w:p>
                </w:tc>
                <w:tc>
                  <w:tcPr>
                    <w:tcW w:w="4582" w:type="pct"/>
                    <w:hideMark/>
                  </w:tcPr>
                  <w:p w14:paraId="397A2822" w14:textId="77777777" w:rsidR="005208CC" w:rsidRDefault="005208CC">
                    <w:pPr>
                      <w:pStyle w:val="Bibliography"/>
                      <w:rPr>
                        <w:noProof/>
                      </w:rPr>
                    </w:pPr>
                    <w:r>
                      <w:rPr>
                        <w:noProof/>
                      </w:rPr>
                      <w:t xml:space="preserve">ONR, Permission PR-01804, RQ-01659 - Hazards posed by components within the CS - November 2024. </w:t>
                    </w:r>
                  </w:p>
                </w:tc>
              </w:tr>
              <w:tr w:rsidR="005208CC" w14:paraId="46D0D4C0" w14:textId="77777777" w:rsidTr="00F727C8">
                <w:trPr>
                  <w:divId w:val="2070572337"/>
                  <w:tblCellSpacing w:w="15" w:type="dxa"/>
                </w:trPr>
                <w:tc>
                  <w:tcPr>
                    <w:tcW w:w="368" w:type="pct"/>
                    <w:hideMark/>
                  </w:tcPr>
                  <w:p w14:paraId="43BFB26B" w14:textId="77777777" w:rsidR="005208CC" w:rsidRDefault="005208CC">
                    <w:pPr>
                      <w:pStyle w:val="Bibliography"/>
                      <w:rPr>
                        <w:noProof/>
                      </w:rPr>
                    </w:pPr>
                    <w:r>
                      <w:rPr>
                        <w:noProof/>
                      </w:rPr>
                      <w:t xml:space="preserve">[78] </w:t>
                    </w:r>
                  </w:p>
                </w:tc>
                <w:tc>
                  <w:tcPr>
                    <w:tcW w:w="4582" w:type="pct"/>
                    <w:hideMark/>
                  </w:tcPr>
                  <w:p w14:paraId="2C2C9EB2" w14:textId="77777777" w:rsidR="005208CC" w:rsidRDefault="005208CC">
                    <w:pPr>
                      <w:pStyle w:val="Bibliography"/>
                      <w:rPr>
                        <w:noProof/>
                      </w:rPr>
                    </w:pPr>
                    <w:r>
                      <w:rPr>
                        <w:noProof/>
                      </w:rPr>
                      <w:t xml:space="preserve">ONR, Permission PR-01804, RQ-01803 - Clarifications on internal hazards submissions - February 2025. </w:t>
                    </w:r>
                  </w:p>
                </w:tc>
              </w:tr>
              <w:tr w:rsidR="005208CC" w14:paraId="55DA51D7" w14:textId="77777777" w:rsidTr="00F727C8">
                <w:trPr>
                  <w:divId w:val="2070572337"/>
                  <w:tblCellSpacing w:w="15" w:type="dxa"/>
                </w:trPr>
                <w:tc>
                  <w:tcPr>
                    <w:tcW w:w="368" w:type="pct"/>
                    <w:hideMark/>
                  </w:tcPr>
                  <w:p w14:paraId="547EAB88" w14:textId="77777777" w:rsidR="005208CC" w:rsidRDefault="005208CC">
                    <w:pPr>
                      <w:pStyle w:val="Bibliography"/>
                      <w:rPr>
                        <w:noProof/>
                      </w:rPr>
                    </w:pPr>
                    <w:r>
                      <w:rPr>
                        <w:noProof/>
                      </w:rPr>
                      <w:t xml:space="preserve">[79] </w:t>
                    </w:r>
                  </w:p>
                </w:tc>
                <w:tc>
                  <w:tcPr>
                    <w:tcW w:w="4582" w:type="pct"/>
                    <w:hideMark/>
                  </w:tcPr>
                  <w:p w14:paraId="1A875BD2" w14:textId="77777777" w:rsidR="005208CC" w:rsidRDefault="005208CC">
                    <w:pPr>
                      <w:pStyle w:val="Bibliography"/>
                      <w:rPr>
                        <w:noProof/>
                      </w:rPr>
                    </w:pPr>
                    <w:r>
                      <w:rPr>
                        <w:noProof/>
                      </w:rPr>
                      <w:t xml:space="preserve">Holtec International, SMR-300 Valve Selection Guideline - Revision 0 - HPP-8002-0007 - 7 February 2025, ONRW-2019369590-17323. </w:t>
                    </w:r>
                  </w:p>
                </w:tc>
              </w:tr>
              <w:tr w:rsidR="005208CC" w14:paraId="18B5FFE2" w14:textId="77777777" w:rsidTr="00F727C8">
                <w:trPr>
                  <w:divId w:val="2070572337"/>
                  <w:tblCellSpacing w:w="15" w:type="dxa"/>
                </w:trPr>
                <w:tc>
                  <w:tcPr>
                    <w:tcW w:w="368" w:type="pct"/>
                    <w:hideMark/>
                  </w:tcPr>
                  <w:p w14:paraId="33829B0B" w14:textId="77777777" w:rsidR="005208CC" w:rsidRDefault="005208CC">
                    <w:pPr>
                      <w:pStyle w:val="Bibliography"/>
                      <w:rPr>
                        <w:noProof/>
                      </w:rPr>
                    </w:pPr>
                    <w:r>
                      <w:rPr>
                        <w:noProof/>
                      </w:rPr>
                      <w:t xml:space="preserve">[80] </w:t>
                    </w:r>
                  </w:p>
                </w:tc>
                <w:tc>
                  <w:tcPr>
                    <w:tcW w:w="4582" w:type="pct"/>
                    <w:hideMark/>
                  </w:tcPr>
                  <w:p w14:paraId="3482CB17" w14:textId="77777777" w:rsidR="005208CC" w:rsidRDefault="005208CC">
                    <w:pPr>
                      <w:pStyle w:val="Bibliography"/>
                      <w:rPr>
                        <w:noProof/>
                      </w:rPr>
                    </w:pPr>
                    <w:r>
                      <w:rPr>
                        <w:noProof/>
                      </w:rPr>
                      <w:t xml:space="preserve">Holtec International, SMR-300 Design Standard for Grouping and Separation - HPP-8002-3017 - Revision 0 - 24 July 2024, ONRW-2019369590-11399. </w:t>
                    </w:r>
                  </w:p>
                </w:tc>
              </w:tr>
              <w:tr w:rsidR="005208CC" w14:paraId="2AAD34F6" w14:textId="77777777" w:rsidTr="00F727C8">
                <w:trPr>
                  <w:divId w:val="2070572337"/>
                  <w:tblCellSpacing w:w="15" w:type="dxa"/>
                </w:trPr>
                <w:tc>
                  <w:tcPr>
                    <w:tcW w:w="368" w:type="pct"/>
                    <w:hideMark/>
                  </w:tcPr>
                  <w:p w14:paraId="1926425E" w14:textId="77777777" w:rsidR="005208CC" w:rsidRDefault="005208CC">
                    <w:pPr>
                      <w:pStyle w:val="Bibliography"/>
                      <w:rPr>
                        <w:noProof/>
                      </w:rPr>
                    </w:pPr>
                    <w:r>
                      <w:rPr>
                        <w:noProof/>
                      </w:rPr>
                      <w:t xml:space="preserve">[81] </w:t>
                    </w:r>
                  </w:p>
                </w:tc>
                <w:tc>
                  <w:tcPr>
                    <w:tcW w:w="4582" w:type="pct"/>
                    <w:hideMark/>
                  </w:tcPr>
                  <w:p w14:paraId="6BCCCBA4" w14:textId="77777777" w:rsidR="005208CC" w:rsidRDefault="005208CC">
                    <w:pPr>
                      <w:pStyle w:val="Bibliography"/>
                      <w:rPr>
                        <w:noProof/>
                      </w:rPr>
                    </w:pPr>
                    <w:r>
                      <w:rPr>
                        <w:noProof/>
                      </w:rPr>
                      <w:t xml:space="preserve">Holtec Britain, Fundamental Design Philosophy Report - HI-2240120 - Revision 1 - 20 May 2024, ONRW-2019369590-9575. </w:t>
                    </w:r>
                  </w:p>
                </w:tc>
              </w:tr>
              <w:tr w:rsidR="005208CC" w14:paraId="7CB5D2B1" w14:textId="77777777" w:rsidTr="00F727C8">
                <w:trPr>
                  <w:divId w:val="2070572337"/>
                  <w:tblCellSpacing w:w="15" w:type="dxa"/>
                </w:trPr>
                <w:tc>
                  <w:tcPr>
                    <w:tcW w:w="368" w:type="pct"/>
                    <w:hideMark/>
                  </w:tcPr>
                  <w:p w14:paraId="51D587E0" w14:textId="77777777" w:rsidR="005208CC" w:rsidRDefault="005208CC">
                    <w:pPr>
                      <w:pStyle w:val="Bibliography"/>
                      <w:rPr>
                        <w:noProof/>
                      </w:rPr>
                    </w:pPr>
                    <w:r>
                      <w:rPr>
                        <w:noProof/>
                      </w:rPr>
                      <w:t xml:space="preserve">[82] </w:t>
                    </w:r>
                  </w:p>
                </w:tc>
                <w:tc>
                  <w:tcPr>
                    <w:tcW w:w="4582" w:type="pct"/>
                    <w:hideMark/>
                  </w:tcPr>
                  <w:p w14:paraId="07CA734C" w14:textId="77777777" w:rsidR="005208CC" w:rsidRDefault="005208CC">
                    <w:pPr>
                      <w:pStyle w:val="Bibliography"/>
                      <w:rPr>
                        <w:noProof/>
                      </w:rPr>
                    </w:pPr>
                    <w:r>
                      <w:rPr>
                        <w:noProof/>
                      </w:rPr>
                      <w:t xml:space="preserve">Holtec Britain, UK GDA [DC24] Design Challenge - Internal Hazards - Revision 0 - HI-2250235 - 30 May 2025, ONRW-2019369590-21151. </w:t>
                    </w:r>
                  </w:p>
                </w:tc>
              </w:tr>
              <w:tr w:rsidR="005208CC" w14:paraId="7A13E2F3" w14:textId="77777777" w:rsidTr="00F727C8">
                <w:trPr>
                  <w:divId w:val="2070572337"/>
                  <w:tblCellSpacing w:w="15" w:type="dxa"/>
                </w:trPr>
                <w:tc>
                  <w:tcPr>
                    <w:tcW w:w="368" w:type="pct"/>
                    <w:hideMark/>
                  </w:tcPr>
                  <w:p w14:paraId="6660D752" w14:textId="77777777" w:rsidR="005208CC" w:rsidRDefault="005208CC">
                    <w:pPr>
                      <w:pStyle w:val="Bibliography"/>
                      <w:rPr>
                        <w:noProof/>
                      </w:rPr>
                    </w:pPr>
                    <w:r>
                      <w:rPr>
                        <w:noProof/>
                      </w:rPr>
                      <w:t xml:space="preserve">[83] </w:t>
                    </w:r>
                  </w:p>
                </w:tc>
                <w:tc>
                  <w:tcPr>
                    <w:tcW w:w="4582" w:type="pct"/>
                    <w:hideMark/>
                  </w:tcPr>
                  <w:p w14:paraId="2C314AEB" w14:textId="77777777" w:rsidR="005208CC" w:rsidRDefault="005208CC">
                    <w:pPr>
                      <w:pStyle w:val="Bibliography"/>
                      <w:rPr>
                        <w:noProof/>
                      </w:rPr>
                    </w:pPr>
                    <w:r>
                      <w:rPr>
                        <w:noProof/>
                      </w:rPr>
                      <w:t xml:space="preserve">Holtec International, SMR-160 Design Standard for Fire Protection - HPP-160-3014 - Revision 0 - 24 July 2024 - ONRW-2019369590-11404. </w:t>
                    </w:r>
                  </w:p>
                </w:tc>
              </w:tr>
              <w:tr w:rsidR="005208CC" w14:paraId="00680F88" w14:textId="77777777" w:rsidTr="00F727C8">
                <w:trPr>
                  <w:divId w:val="2070572337"/>
                  <w:tblCellSpacing w:w="15" w:type="dxa"/>
                </w:trPr>
                <w:tc>
                  <w:tcPr>
                    <w:tcW w:w="368" w:type="pct"/>
                    <w:hideMark/>
                  </w:tcPr>
                  <w:p w14:paraId="67F66C5A" w14:textId="77777777" w:rsidR="005208CC" w:rsidRDefault="005208CC">
                    <w:pPr>
                      <w:pStyle w:val="Bibliography"/>
                      <w:rPr>
                        <w:noProof/>
                      </w:rPr>
                    </w:pPr>
                    <w:r>
                      <w:rPr>
                        <w:noProof/>
                      </w:rPr>
                      <w:t xml:space="preserve">[84] </w:t>
                    </w:r>
                  </w:p>
                </w:tc>
                <w:tc>
                  <w:tcPr>
                    <w:tcW w:w="4582" w:type="pct"/>
                    <w:hideMark/>
                  </w:tcPr>
                  <w:p w14:paraId="73A79E12" w14:textId="77777777" w:rsidR="005208CC" w:rsidRDefault="005208CC">
                    <w:pPr>
                      <w:pStyle w:val="Bibliography"/>
                      <w:rPr>
                        <w:noProof/>
                      </w:rPr>
                    </w:pPr>
                    <w:r>
                      <w:rPr>
                        <w:noProof/>
                      </w:rPr>
                      <w:t xml:space="preserve">NFPA, NFPA 804 - Standard for Fire Protection for Advanced Light Water Reactor Electric Generating Plants - 2025. </w:t>
                    </w:r>
                  </w:p>
                </w:tc>
              </w:tr>
              <w:tr w:rsidR="005208CC" w14:paraId="6279ACC1" w14:textId="77777777" w:rsidTr="00F727C8">
                <w:trPr>
                  <w:divId w:val="2070572337"/>
                  <w:tblCellSpacing w:w="15" w:type="dxa"/>
                </w:trPr>
                <w:tc>
                  <w:tcPr>
                    <w:tcW w:w="368" w:type="pct"/>
                    <w:hideMark/>
                  </w:tcPr>
                  <w:p w14:paraId="3328729A" w14:textId="77777777" w:rsidR="005208CC" w:rsidRDefault="005208CC">
                    <w:pPr>
                      <w:pStyle w:val="Bibliography"/>
                      <w:rPr>
                        <w:noProof/>
                      </w:rPr>
                    </w:pPr>
                    <w:r>
                      <w:rPr>
                        <w:noProof/>
                      </w:rPr>
                      <w:t xml:space="preserve">[85] </w:t>
                    </w:r>
                  </w:p>
                </w:tc>
                <w:tc>
                  <w:tcPr>
                    <w:tcW w:w="4582" w:type="pct"/>
                    <w:hideMark/>
                  </w:tcPr>
                  <w:p w14:paraId="31C15F81" w14:textId="77777777" w:rsidR="005208CC" w:rsidRDefault="005208CC">
                    <w:pPr>
                      <w:pStyle w:val="Bibliography"/>
                      <w:rPr>
                        <w:noProof/>
                      </w:rPr>
                    </w:pPr>
                    <w:r>
                      <w:rPr>
                        <w:noProof/>
                      </w:rPr>
                      <w:t xml:space="preserve">ONR, AR-01313 Holtec SMR-300 - Generic Design Assessment Step 2 - External Hazards. </w:t>
                    </w:r>
                  </w:p>
                </w:tc>
              </w:tr>
              <w:tr w:rsidR="005208CC" w14:paraId="6311A6CE" w14:textId="77777777" w:rsidTr="00F727C8">
                <w:trPr>
                  <w:divId w:val="2070572337"/>
                  <w:tblCellSpacing w:w="15" w:type="dxa"/>
                </w:trPr>
                <w:tc>
                  <w:tcPr>
                    <w:tcW w:w="368" w:type="pct"/>
                    <w:hideMark/>
                  </w:tcPr>
                  <w:p w14:paraId="70E56098" w14:textId="77777777" w:rsidR="005208CC" w:rsidRDefault="005208CC">
                    <w:pPr>
                      <w:pStyle w:val="Bibliography"/>
                      <w:rPr>
                        <w:noProof/>
                      </w:rPr>
                    </w:pPr>
                    <w:r>
                      <w:rPr>
                        <w:noProof/>
                      </w:rPr>
                      <w:lastRenderedPageBreak/>
                      <w:t xml:space="preserve">[86] </w:t>
                    </w:r>
                  </w:p>
                </w:tc>
                <w:tc>
                  <w:tcPr>
                    <w:tcW w:w="4582" w:type="pct"/>
                    <w:hideMark/>
                  </w:tcPr>
                  <w:p w14:paraId="2AB7AA6B" w14:textId="77777777" w:rsidR="005208CC" w:rsidRDefault="005208CC">
                    <w:pPr>
                      <w:pStyle w:val="Bibliography"/>
                      <w:rPr>
                        <w:noProof/>
                      </w:rPr>
                    </w:pPr>
                    <w:r>
                      <w:rPr>
                        <w:noProof/>
                      </w:rPr>
                      <w:t xml:space="preserve">Holtec International, Internal Fire PSA Methodology - Revision 0 - HI-2200556 - 20 August 2024, ONRW-2019369590-20379. </w:t>
                    </w:r>
                  </w:p>
                </w:tc>
              </w:tr>
              <w:tr w:rsidR="005208CC" w14:paraId="348E68D5" w14:textId="77777777" w:rsidTr="00F727C8">
                <w:trPr>
                  <w:divId w:val="2070572337"/>
                  <w:tblCellSpacing w:w="15" w:type="dxa"/>
                </w:trPr>
                <w:tc>
                  <w:tcPr>
                    <w:tcW w:w="368" w:type="pct"/>
                    <w:hideMark/>
                  </w:tcPr>
                  <w:p w14:paraId="3739282B" w14:textId="77777777" w:rsidR="005208CC" w:rsidRDefault="005208CC">
                    <w:pPr>
                      <w:pStyle w:val="Bibliography"/>
                      <w:rPr>
                        <w:noProof/>
                      </w:rPr>
                    </w:pPr>
                    <w:r>
                      <w:rPr>
                        <w:noProof/>
                      </w:rPr>
                      <w:t xml:space="preserve">[87] </w:t>
                    </w:r>
                  </w:p>
                </w:tc>
                <w:tc>
                  <w:tcPr>
                    <w:tcW w:w="4582" w:type="pct"/>
                    <w:hideMark/>
                  </w:tcPr>
                  <w:p w14:paraId="26C6D2B6" w14:textId="77777777" w:rsidR="005208CC" w:rsidRDefault="005208CC">
                    <w:pPr>
                      <w:pStyle w:val="Bibliography"/>
                      <w:rPr>
                        <w:noProof/>
                      </w:rPr>
                    </w:pPr>
                    <w:r>
                      <w:rPr>
                        <w:noProof/>
                      </w:rPr>
                      <w:t xml:space="preserve">Internal Flood PSA Methodology - Revision 1 - HI-2200557 - 20 August 2024, ONRW-2019369590-12255. </w:t>
                    </w:r>
                  </w:p>
                </w:tc>
              </w:tr>
              <w:tr w:rsidR="005208CC" w14:paraId="3F330258" w14:textId="77777777" w:rsidTr="00F727C8">
                <w:trPr>
                  <w:divId w:val="2070572337"/>
                  <w:tblCellSpacing w:w="15" w:type="dxa"/>
                </w:trPr>
                <w:tc>
                  <w:tcPr>
                    <w:tcW w:w="368" w:type="pct"/>
                    <w:hideMark/>
                  </w:tcPr>
                  <w:p w14:paraId="56588F9D" w14:textId="77777777" w:rsidR="005208CC" w:rsidRDefault="005208CC">
                    <w:pPr>
                      <w:pStyle w:val="Bibliography"/>
                      <w:rPr>
                        <w:noProof/>
                      </w:rPr>
                    </w:pPr>
                    <w:r>
                      <w:rPr>
                        <w:noProof/>
                      </w:rPr>
                      <w:t xml:space="preserve">[88] </w:t>
                    </w:r>
                  </w:p>
                </w:tc>
                <w:tc>
                  <w:tcPr>
                    <w:tcW w:w="4582" w:type="pct"/>
                    <w:hideMark/>
                  </w:tcPr>
                  <w:p w14:paraId="1E8A6AE1" w14:textId="77777777" w:rsidR="005208CC" w:rsidRDefault="005208CC">
                    <w:pPr>
                      <w:pStyle w:val="Bibliography"/>
                      <w:rPr>
                        <w:noProof/>
                      </w:rPr>
                    </w:pPr>
                    <w:r>
                      <w:rPr>
                        <w:noProof/>
                      </w:rPr>
                      <w:t xml:space="preserve">EPRI/NRC-RES Fire PRA Methodology for Nuclear Power Facilities: Volume 2: Detailed Methodology, NUREG/CR-6850, 2005. </w:t>
                    </w:r>
                  </w:p>
                </w:tc>
              </w:tr>
              <w:tr w:rsidR="005208CC" w14:paraId="15E42EDB" w14:textId="77777777" w:rsidTr="00F727C8">
                <w:trPr>
                  <w:divId w:val="2070572337"/>
                  <w:tblCellSpacing w:w="15" w:type="dxa"/>
                </w:trPr>
                <w:tc>
                  <w:tcPr>
                    <w:tcW w:w="368" w:type="pct"/>
                    <w:hideMark/>
                  </w:tcPr>
                  <w:p w14:paraId="22EDC42F" w14:textId="77777777" w:rsidR="005208CC" w:rsidRDefault="005208CC">
                    <w:pPr>
                      <w:pStyle w:val="Bibliography"/>
                      <w:rPr>
                        <w:noProof/>
                      </w:rPr>
                    </w:pPr>
                    <w:r>
                      <w:rPr>
                        <w:noProof/>
                      </w:rPr>
                      <w:t xml:space="preserve">[89] </w:t>
                    </w:r>
                  </w:p>
                </w:tc>
                <w:tc>
                  <w:tcPr>
                    <w:tcW w:w="4582" w:type="pct"/>
                    <w:hideMark/>
                  </w:tcPr>
                  <w:p w14:paraId="168C0D3A" w14:textId="77777777" w:rsidR="005208CC" w:rsidRDefault="005208CC">
                    <w:pPr>
                      <w:pStyle w:val="Bibliography"/>
                      <w:rPr>
                        <w:noProof/>
                      </w:rPr>
                    </w:pPr>
                    <w:r>
                      <w:rPr>
                        <w:noProof/>
                      </w:rPr>
                      <w:t xml:space="preserve">NRC/EPRI Fire Probabilistic Risk Assessment Methods Enhancements, NUREG/CR-6850 Supplement 1, September 2010. </w:t>
                    </w:r>
                  </w:p>
                </w:tc>
              </w:tr>
              <w:tr w:rsidR="005208CC" w14:paraId="5EF78E2C" w14:textId="77777777" w:rsidTr="00F727C8">
                <w:trPr>
                  <w:divId w:val="2070572337"/>
                  <w:tblCellSpacing w:w="15" w:type="dxa"/>
                </w:trPr>
                <w:tc>
                  <w:tcPr>
                    <w:tcW w:w="368" w:type="pct"/>
                    <w:hideMark/>
                  </w:tcPr>
                  <w:p w14:paraId="6DE657A8" w14:textId="77777777" w:rsidR="005208CC" w:rsidRDefault="005208CC">
                    <w:pPr>
                      <w:pStyle w:val="Bibliography"/>
                      <w:rPr>
                        <w:noProof/>
                      </w:rPr>
                    </w:pPr>
                    <w:r>
                      <w:rPr>
                        <w:noProof/>
                      </w:rPr>
                      <w:t xml:space="preserve">[90] </w:t>
                    </w:r>
                  </w:p>
                </w:tc>
                <w:tc>
                  <w:tcPr>
                    <w:tcW w:w="4582" w:type="pct"/>
                    <w:hideMark/>
                  </w:tcPr>
                  <w:p w14:paraId="38BDA88A" w14:textId="77777777" w:rsidR="005208CC" w:rsidRDefault="005208CC">
                    <w:pPr>
                      <w:pStyle w:val="Bibliography"/>
                      <w:rPr>
                        <w:noProof/>
                      </w:rPr>
                    </w:pPr>
                    <w:r>
                      <w:rPr>
                        <w:noProof/>
                      </w:rPr>
                      <w:t xml:space="preserve">Holtec Britain, Resolution Plan for RO-SMR300-011 - Fault Analysis Maturity, Revision 0, ONRW-2126615823-9060. </w:t>
                    </w:r>
                  </w:p>
                </w:tc>
              </w:tr>
              <w:tr w:rsidR="005208CC" w14:paraId="20910E99" w14:textId="77777777" w:rsidTr="00F727C8">
                <w:trPr>
                  <w:divId w:val="2070572337"/>
                  <w:tblCellSpacing w:w="15" w:type="dxa"/>
                </w:trPr>
                <w:tc>
                  <w:tcPr>
                    <w:tcW w:w="368" w:type="pct"/>
                    <w:hideMark/>
                  </w:tcPr>
                  <w:p w14:paraId="5A16183B" w14:textId="77777777" w:rsidR="005208CC" w:rsidRDefault="005208CC">
                    <w:pPr>
                      <w:pStyle w:val="Bibliography"/>
                      <w:rPr>
                        <w:noProof/>
                      </w:rPr>
                    </w:pPr>
                    <w:r>
                      <w:rPr>
                        <w:noProof/>
                      </w:rPr>
                      <w:t xml:space="preserve">[91] </w:t>
                    </w:r>
                  </w:p>
                </w:tc>
                <w:tc>
                  <w:tcPr>
                    <w:tcW w:w="4582" w:type="pct"/>
                    <w:hideMark/>
                  </w:tcPr>
                  <w:p w14:paraId="1CAC7F01" w14:textId="77777777" w:rsidR="005208CC" w:rsidRDefault="005208CC">
                    <w:pPr>
                      <w:pStyle w:val="Bibliography"/>
                      <w:rPr>
                        <w:noProof/>
                      </w:rPr>
                    </w:pPr>
                    <w:r>
                      <w:rPr>
                        <w:noProof/>
                      </w:rPr>
                      <w:t xml:space="preserve">EPRI/NRC-RES, “Refining And Characterizing Heat Release Rates From Electrical, NUREG-2178, Vol. 1, 2016. </w:t>
                    </w:r>
                  </w:p>
                </w:tc>
              </w:tr>
              <w:tr w:rsidR="005208CC" w14:paraId="45656401" w14:textId="77777777" w:rsidTr="00F727C8">
                <w:trPr>
                  <w:divId w:val="2070572337"/>
                  <w:tblCellSpacing w:w="15" w:type="dxa"/>
                </w:trPr>
                <w:tc>
                  <w:tcPr>
                    <w:tcW w:w="368" w:type="pct"/>
                    <w:hideMark/>
                  </w:tcPr>
                  <w:p w14:paraId="77E9D720" w14:textId="77777777" w:rsidR="005208CC" w:rsidRDefault="005208CC">
                    <w:pPr>
                      <w:pStyle w:val="Bibliography"/>
                      <w:rPr>
                        <w:noProof/>
                      </w:rPr>
                    </w:pPr>
                    <w:r>
                      <w:rPr>
                        <w:noProof/>
                      </w:rPr>
                      <w:t xml:space="preserve">[92] </w:t>
                    </w:r>
                  </w:p>
                </w:tc>
                <w:tc>
                  <w:tcPr>
                    <w:tcW w:w="4582" w:type="pct"/>
                    <w:hideMark/>
                  </w:tcPr>
                  <w:p w14:paraId="60EED4C5" w14:textId="77777777" w:rsidR="005208CC" w:rsidRDefault="005208CC">
                    <w:pPr>
                      <w:pStyle w:val="Bibliography"/>
                      <w:rPr>
                        <w:noProof/>
                      </w:rPr>
                    </w:pPr>
                    <w:r>
                      <w:rPr>
                        <w:noProof/>
                      </w:rPr>
                      <w:t xml:space="preserve">U.S. Nuclear Regulatory Commission, “Fire Dynamics Tools (FDTs) Quantitative Fire, NUREG 1804 - 2004. </w:t>
                    </w:r>
                  </w:p>
                </w:tc>
              </w:tr>
              <w:tr w:rsidR="005208CC" w14:paraId="4FEBEE41" w14:textId="77777777" w:rsidTr="00F727C8">
                <w:trPr>
                  <w:divId w:val="2070572337"/>
                  <w:tblCellSpacing w:w="15" w:type="dxa"/>
                </w:trPr>
                <w:tc>
                  <w:tcPr>
                    <w:tcW w:w="368" w:type="pct"/>
                    <w:hideMark/>
                  </w:tcPr>
                  <w:p w14:paraId="5DBA5D6B" w14:textId="77777777" w:rsidR="005208CC" w:rsidRDefault="005208CC">
                    <w:pPr>
                      <w:pStyle w:val="Bibliography"/>
                      <w:rPr>
                        <w:noProof/>
                      </w:rPr>
                    </w:pPr>
                    <w:r>
                      <w:rPr>
                        <w:noProof/>
                      </w:rPr>
                      <w:t xml:space="preserve">[93] </w:t>
                    </w:r>
                  </w:p>
                </w:tc>
                <w:tc>
                  <w:tcPr>
                    <w:tcW w:w="4582" w:type="pct"/>
                    <w:hideMark/>
                  </w:tcPr>
                  <w:p w14:paraId="519EB0A8" w14:textId="77777777" w:rsidR="005208CC" w:rsidRDefault="005208CC">
                    <w:pPr>
                      <w:pStyle w:val="Bibliography"/>
                      <w:rPr>
                        <w:noProof/>
                      </w:rPr>
                    </w:pPr>
                    <w:r>
                      <w:rPr>
                        <w:noProof/>
                      </w:rPr>
                      <w:t xml:space="preserve">US NRC, RG 1.189 Rev 5 Fire Protection for Nuclear Power Plants, 2023. </w:t>
                    </w:r>
                  </w:p>
                </w:tc>
              </w:tr>
              <w:tr w:rsidR="005208CC" w14:paraId="312C3EA4" w14:textId="77777777" w:rsidTr="00F727C8">
                <w:trPr>
                  <w:divId w:val="2070572337"/>
                  <w:tblCellSpacing w:w="15" w:type="dxa"/>
                </w:trPr>
                <w:tc>
                  <w:tcPr>
                    <w:tcW w:w="368" w:type="pct"/>
                    <w:hideMark/>
                  </w:tcPr>
                  <w:p w14:paraId="2920098F" w14:textId="77777777" w:rsidR="005208CC" w:rsidRDefault="005208CC">
                    <w:pPr>
                      <w:pStyle w:val="Bibliography"/>
                      <w:rPr>
                        <w:noProof/>
                      </w:rPr>
                    </w:pPr>
                    <w:r>
                      <w:rPr>
                        <w:noProof/>
                      </w:rPr>
                      <w:t xml:space="preserve">[94] </w:t>
                    </w:r>
                  </w:p>
                </w:tc>
                <w:tc>
                  <w:tcPr>
                    <w:tcW w:w="4582" w:type="pct"/>
                    <w:hideMark/>
                  </w:tcPr>
                  <w:p w14:paraId="4D1B7389" w14:textId="77777777" w:rsidR="005208CC" w:rsidRDefault="005208CC">
                    <w:pPr>
                      <w:pStyle w:val="Bibliography"/>
                      <w:rPr>
                        <w:noProof/>
                      </w:rPr>
                    </w:pPr>
                    <w:r>
                      <w:rPr>
                        <w:noProof/>
                      </w:rPr>
                      <w:t xml:space="preserve">HSE, RR1107, Area classification for oil mists - final report of a Joint Industry Project, 2017. </w:t>
                    </w:r>
                  </w:p>
                </w:tc>
              </w:tr>
              <w:tr w:rsidR="005208CC" w14:paraId="5DFC0242" w14:textId="77777777" w:rsidTr="00F727C8">
                <w:trPr>
                  <w:divId w:val="2070572337"/>
                  <w:tblCellSpacing w:w="15" w:type="dxa"/>
                </w:trPr>
                <w:tc>
                  <w:tcPr>
                    <w:tcW w:w="368" w:type="pct"/>
                    <w:hideMark/>
                  </w:tcPr>
                  <w:p w14:paraId="096BD453" w14:textId="77777777" w:rsidR="005208CC" w:rsidRDefault="005208CC">
                    <w:pPr>
                      <w:pStyle w:val="Bibliography"/>
                      <w:rPr>
                        <w:noProof/>
                      </w:rPr>
                    </w:pPr>
                    <w:r>
                      <w:rPr>
                        <w:noProof/>
                      </w:rPr>
                      <w:t xml:space="preserve">[95] </w:t>
                    </w:r>
                  </w:p>
                </w:tc>
                <w:tc>
                  <w:tcPr>
                    <w:tcW w:w="4582" w:type="pct"/>
                    <w:hideMark/>
                  </w:tcPr>
                  <w:p w14:paraId="08BD3738" w14:textId="77777777" w:rsidR="005208CC" w:rsidRDefault="005208CC">
                    <w:pPr>
                      <w:pStyle w:val="Bibliography"/>
                      <w:rPr>
                        <w:noProof/>
                      </w:rPr>
                    </w:pPr>
                    <w:r>
                      <w:rPr>
                        <w:noProof/>
                      </w:rPr>
                      <w:t xml:space="preserve">American Concrete Institute, ACI 349-06, Code Requirements for Nuclear Safety-Related Concrete. </w:t>
                    </w:r>
                  </w:p>
                </w:tc>
              </w:tr>
              <w:tr w:rsidR="005208CC" w14:paraId="1D026CE5" w14:textId="77777777" w:rsidTr="00F727C8">
                <w:trPr>
                  <w:divId w:val="2070572337"/>
                  <w:tblCellSpacing w:w="15" w:type="dxa"/>
                </w:trPr>
                <w:tc>
                  <w:tcPr>
                    <w:tcW w:w="368" w:type="pct"/>
                    <w:hideMark/>
                  </w:tcPr>
                  <w:p w14:paraId="27EF908B" w14:textId="77777777" w:rsidR="005208CC" w:rsidRDefault="005208CC">
                    <w:pPr>
                      <w:pStyle w:val="Bibliography"/>
                      <w:rPr>
                        <w:noProof/>
                      </w:rPr>
                    </w:pPr>
                    <w:r>
                      <w:rPr>
                        <w:noProof/>
                      </w:rPr>
                      <w:t xml:space="preserve">[96] </w:t>
                    </w:r>
                  </w:p>
                </w:tc>
                <w:tc>
                  <w:tcPr>
                    <w:tcW w:w="4582" w:type="pct"/>
                    <w:hideMark/>
                  </w:tcPr>
                  <w:p w14:paraId="2C88F3EC" w14:textId="77777777" w:rsidR="005208CC" w:rsidRDefault="005208CC">
                    <w:pPr>
                      <w:pStyle w:val="Bibliography"/>
                      <w:rPr>
                        <w:noProof/>
                      </w:rPr>
                    </w:pPr>
                    <w:r>
                      <w:rPr>
                        <w:noProof/>
                      </w:rPr>
                      <w:t xml:space="preserve">American Concrete Institute, ACI 349-13, Code Requirements for Nuclear Safety-Related Concrete Structures and Commentary, 2014. </w:t>
                    </w:r>
                  </w:p>
                </w:tc>
              </w:tr>
              <w:tr w:rsidR="005208CC" w14:paraId="06EB9CA0" w14:textId="77777777" w:rsidTr="00F727C8">
                <w:trPr>
                  <w:divId w:val="2070572337"/>
                  <w:tblCellSpacing w:w="15" w:type="dxa"/>
                </w:trPr>
                <w:tc>
                  <w:tcPr>
                    <w:tcW w:w="368" w:type="pct"/>
                    <w:hideMark/>
                  </w:tcPr>
                  <w:p w14:paraId="01183D99" w14:textId="77777777" w:rsidR="005208CC" w:rsidRDefault="005208CC">
                    <w:pPr>
                      <w:pStyle w:val="Bibliography"/>
                      <w:rPr>
                        <w:noProof/>
                      </w:rPr>
                    </w:pPr>
                    <w:r>
                      <w:rPr>
                        <w:noProof/>
                      </w:rPr>
                      <w:t xml:space="preserve">[97] </w:t>
                    </w:r>
                  </w:p>
                </w:tc>
                <w:tc>
                  <w:tcPr>
                    <w:tcW w:w="4582" w:type="pct"/>
                    <w:hideMark/>
                  </w:tcPr>
                  <w:p w14:paraId="19FFD719" w14:textId="77777777" w:rsidR="005208CC" w:rsidRDefault="005208CC">
                    <w:pPr>
                      <w:pStyle w:val="Bibliography"/>
                      <w:rPr>
                        <w:noProof/>
                      </w:rPr>
                    </w:pPr>
                    <w:r>
                      <w:rPr>
                        <w:noProof/>
                      </w:rPr>
                      <w:t xml:space="preserve">American Concrete Institute, ACI 349-23, Code Requirements for Nuclear Safety-Related Concrete Structures and Commentary. 2024. </w:t>
                    </w:r>
                  </w:p>
                </w:tc>
              </w:tr>
              <w:tr w:rsidR="005208CC" w14:paraId="165F2E5E" w14:textId="77777777" w:rsidTr="00F727C8">
                <w:trPr>
                  <w:divId w:val="2070572337"/>
                  <w:tblCellSpacing w:w="15" w:type="dxa"/>
                </w:trPr>
                <w:tc>
                  <w:tcPr>
                    <w:tcW w:w="368" w:type="pct"/>
                    <w:hideMark/>
                  </w:tcPr>
                  <w:p w14:paraId="17E44A21" w14:textId="77777777" w:rsidR="005208CC" w:rsidRDefault="005208CC">
                    <w:pPr>
                      <w:pStyle w:val="Bibliography"/>
                      <w:rPr>
                        <w:noProof/>
                      </w:rPr>
                    </w:pPr>
                    <w:r>
                      <w:rPr>
                        <w:noProof/>
                      </w:rPr>
                      <w:t xml:space="preserve">[98] </w:t>
                    </w:r>
                  </w:p>
                </w:tc>
                <w:tc>
                  <w:tcPr>
                    <w:tcW w:w="4582" w:type="pct"/>
                    <w:hideMark/>
                  </w:tcPr>
                  <w:p w14:paraId="2BFCA553" w14:textId="77777777" w:rsidR="005208CC" w:rsidRDefault="005208CC">
                    <w:pPr>
                      <w:pStyle w:val="Bibliography"/>
                      <w:rPr>
                        <w:noProof/>
                      </w:rPr>
                    </w:pPr>
                    <w:r>
                      <w:rPr>
                        <w:noProof/>
                      </w:rPr>
                      <w:t xml:space="preserve">IEEE, Std 1584, IEEE Guide for Performing Arc-Flash Hazard Calculations, 2018. </w:t>
                    </w:r>
                  </w:p>
                </w:tc>
              </w:tr>
              <w:tr w:rsidR="005208CC" w14:paraId="47BF086F" w14:textId="77777777" w:rsidTr="00F727C8">
                <w:trPr>
                  <w:divId w:val="2070572337"/>
                  <w:tblCellSpacing w:w="15" w:type="dxa"/>
                </w:trPr>
                <w:tc>
                  <w:tcPr>
                    <w:tcW w:w="368" w:type="pct"/>
                    <w:hideMark/>
                  </w:tcPr>
                  <w:p w14:paraId="5C8299BC" w14:textId="77777777" w:rsidR="005208CC" w:rsidRDefault="005208CC">
                    <w:pPr>
                      <w:pStyle w:val="Bibliography"/>
                      <w:rPr>
                        <w:noProof/>
                      </w:rPr>
                    </w:pPr>
                    <w:r>
                      <w:rPr>
                        <w:noProof/>
                      </w:rPr>
                      <w:t xml:space="preserve">[99] </w:t>
                    </w:r>
                  </w:p>
                </w:tc>
                <w:tc>
                  <w:tcPr>
                    <w:tcW w:w="4582" w:type="pct"/>
                    <w:hideMark/>
                  </w:tcPr>
                  <w:p w14:paraId="1950B1BB" w14:textId="77777777" w:rsidR="005208CC" w:rsidRDefault="005208CC">
                    <w:pPr>
                      <w:pStyle w:val="Bibliography"/>
                      <w:rPr>
                        <w:noProof/>
                      </w:rPr>
                    </w:pPr>
                    <w:r>
                      <w:rPr>
                        <w:noProof/>
                      </w:rPr>
                      <w:t xml:space="preserve">U.S. Nuclear Regulatory Commission, “An Approach for Determining the Technical Adequacy of Probabilistic Risk Assessment Results for Risk-Informed Activities”, Regulatory Guide 1.200, Revision 2, March 2009. </w:t>
                    </w:r>
                  </w:p>
                </w:tc>
              </w:tr>
              <w:tr w:rsidR="005208CC" w14:paraId="0781D921" w14:textId="77777777" w:rsidTr="00F727C8">
                <w:trPr>
                  <w:divId w:val="2070572337"/>
                  <w:tblCellSpacing w:w="15" w:type="dxa"/>
                </w:trPr>
                <w:tc>
                  <w:tcPr>
                    <w:tcW w:w="368" w:type="pct"/>
                    <w:hideMark/>
                  </w:tcPr>
                  <w:p w14:paraId="06B35854" w14:textId="77777777" w:rsidR="005208CC" w:rsidRDefault="005208CC">
                    <w:pPr>
                      <w:pStyle w:val="Bibliography"/>
                      <w:rPr>
                        <w:noProof/>
                      </w:rPr>
                    </w:pPr>
                    <w:r>
                      <w:rPr>
                        <w:noProof/>
                      </w:rPr>
                      <w:t xml:space="preserve">[100] </w:t>
                    </w:r>
                  </w:p>
                </w:tc>
                <w:tc>
                  <w:tcPr>
                    <w:tcW w:w="4582" w:type="pct"/>
                    <w:hideMark/>
                  </w:tcPr>
                  <w:p w14:paraId="2950455D" w14:textId="77777777" w:rsidR="005208CC" w:rsidRDefault="005208CC">
                    <w:pPr>
                      <w:pStyle w:val="Bibliography"/>
                      <w:rPr>
                        <w:noProof/>
                      </w:rPr>
                    </w:pPr>
                    <w:r>
                      <w:rPr>
                        <w:noProof/>
                      </w:rPr>
                      <w:t xml:space="preserve">ASME-ANS RA-S-1.1, "Standard for Level 1/Large Early Release Frequency Probabilistic Risk Assessment for Nuclear Power Plant Applications", 2022. </w:t>
                    </w:r>
                  </w:p>
                </w:tc>
              </w:tr>
              <w:tr w:rsidR="005208CC" w14:paraId="5E6D3CAB" w14:textId="77777777" w:rsidTr="00F727C8">
                <w:trPr>
                  <w:divId w:val="2070572337"/>
                  <w:tblCellSpacing w:w="15" w:type="dxa"/>
                </w:trPr>
                <w:tc>
                  <w:tcPr>
                    <w:tcW w:w="368" w:type="pct"/>
                    <w:hideMark/>
                  </w:tcPr>
                  <w:p w14:paraId="1B738063" w14:textId="77777777" w:rsidR="005208CC" w:rsidRDefault="005208CC">
                    <w:pPr>
                      <w:pStyle w:val="Bibliography"/>
                      <w:rPr>
                        <w:noProof/>
                      </w:rPr>
                    </w:pPr>
                    <w:r>
                      <w:rPr>
                        <w:noProof/>
                      </w:rPr>
                      <w:lastRenderedPageBreak/>
                      <w:t xml:space="preserve">[101] </w:t>
                    </w:r>
                  </w:p>
                </w:tc>
                <w:tc>
                  <w:tcPr>
                    <w:tcW w:w="4582" w:type="pct"/>
                    <w:hideMark/>
                  </w:tcPr>
                  <w:p w14:paraId="39110EB0" w14:textId="77777777" w:rsidR="005208CC" w:rsidRDefault="005208CC">
                    <w:pPr>
                      <w:pStyle w:val="Bibliography"/>
                      <w:rPr>
                        <w:noProof/>
                      </w:rPr>
                    </w:pPr>
                    <w:r>
                      <w:rPr>
                        <w:noProof/>
                      </w:rPr>
                      <w:t xml:space="preserve">ANSI/ANS, ANSI/ANS 58.2-1988. Design basis for protection of light water nuclear power plants against the effects of postulated pipe rupture. </w:t>
                    </w:r>
                  </w:p>
                </w:tc>
              </w:tr>
              <w:tr w:rsidR="005208CC" w14:paraId="60A45EC8" w14:textId="77777777" w:rsidTr="00F727C8">
                <w:trPr>
                  <w:divId w:val="2070572337"/>
                  <w:tblCellSpacing w:w="15" w:type="dxa"/>
                </w:trPr>
                <w:tc>
                  <w:tcPr>
                    <w:tcW w:w="368" w:type="pct"/>
                    <w:hideMark/>
                  </w:tcPr>
                  <w:p w14:paraId="1FBD57F2" w14:textId="77777777" w:rsidR="005208CC" w:rsidRDefault="005208CC">
                    <w:pPr>
                      <w:pStyle w:val="Bibliography"/>
                      <w:rPr>
                        <w:noProof/>
                      </w:rPr>
                    </w:pPr>
                    <w:r>
                      <w:rPr>
                        <w:noProof/>
                      </w:rPr>
                      <w:t xml:space="preserve">[102] </w:t>
                    </w:r>
                  </w:p>
                </w:tc>
                <w:tc>
                  <w:tcPr>
                    <w:tcW w:w="4582" w:type="pct"/>
                    <w:hideMark/>
                  </w:tcPr>
                  <w:p w14:paraId="3DE3A100" w14:textId="77777777" w:rsidR="005208CC" w:rsidRDefault="005208CC">
                    <w:pPr>
                      <w:pStyle w:val="Bibliography"/>
                      <w:rPr>
                        <w:noProof/>
                      </w:rPr>
                    </w:pPr>
                    <w:r>
                      <w:rPr>
                        <w:noProof/>
                      </w:rPr>
                      <w:t xml:space="preserve">Magnox Electric Ltd &amp; British Energy Generation Ltd., R3 Impact Assessment Procedure, 2008. </w:t>
                    </w:r>
                  </w:p>
                </w:tc>
              </w:tr>
              <w:tr w:rsidR="005208CC" w14:paraId="22091B4B" w14:textId="77777777" w:rsidTr="00F727C8">
                <w:trPr>
                  <w:divId w:val="2070572337"/>
                  <w:tblCellSpacing w:w="15" w:type="dxa"/>
                </w:trPr>
                <w:tc>
                  <w:tcPr>
                    <w:tcW w:w="368" w:type="pct"/>
                    <w:hideMark/>
                  </w:tcPr>
                  <w:p w14:paraId="1CD4FA12" w14:textId="77777777" w:rsidR="005208CC" w:rsidRDefault="005208CC">
                    <w:pPr>
                      <w:pStyle w:val="Bibliography"/>
                      <w:rPr>
                        <w:noProof/>
                      </w:rPr>
                    </w:pPr>
                    <w:r>
                      <w:rPr>
                        <w:noProof/>
                      </w:rPr>
                      <w:t xml:space="preserve">[103] </w:t>
                    </w:r>
                  </w:p>
                </w:tc>
                <w:tc>
                  <w:tcPr>
                    <w:tcW w:w="4582" w:type="pct"/>
                    <w:hideMark/>
                  </w:tcPr>
                  <w:p w14:paraId="318A4F18" w14:textId="77777777" w:rsidR="005208CC" w:rsidRDefault="005208CC">
                    <w:pPr>
                      <w:pStyle w:val="Bibliography"/>
                      <w:rPr>
                        <w:noProof/>
                      </w:rPr>
                    </w:pPr>
                    <w:r>
                      <w:rPr>
                        <w:noProof/>
                      </w:rPr>
                      <w:t xml:space="preserve">ONR, Permission PR-01804, RQ-01778 - Lifting over the spent fuel pool and reactor pressure vessel - February 2025. </w:t>
                    </w:r>
                  </w:p>
                </w:tc>
              </w:tr>
              <w:tr w:rsidR="005208CC" w14:paraId="0AB8C39E" w14:textId="77777777" w:rsidTr="00F727C8">
                <w:trPr>
                  <w:divId w:val="2070572337"/>
                  <w:tblCellSpacing w:w="15" w:type="dxa"/>
                </w:trPr>
                <w:tc>
                  <w:tcPr>
                    <w:tcW w:w="368" w:type="pct"/>
                    <w:hideMark/>
                  </w:tcPr>
                  <w:p w14:paraId="5268E257" w14:textId="77777777" w:rsidR="005208CC" w:rsidRDefault="005208CC">
                    <w:pPr>
                      <w:pStyle w:val="Bibliography"/>
                      <w:rPr>
                        <w:noProof/>
                      </w:rPr>
                    </w:pPr>
                    <w:r>
                      <w:rPr>
                        <w:noProof/>
                      </w:rPr>
                      <w:t xml:space="preserve">[104] </w:t>
                    </w:r>
                  </w:p>
                </w:tc>
                <w:tc>
                  <w:tcPr>
                    <w:tcW w:w="4582" w:type="pct"/>
                    <w:hideMark/>
                  </w:tcPr>
                  <w:p w14:paraId="1CBFF222" w14:textId="77777777" w:rsidR="005208CC" w:rsidRDefault="005208CC">
                    <w:pPr>
                      <w:pStyle w:val="Bibliography"/>
                      <w:rPr>
                        <w:noProof/>
                      </w:rPr>
                    </w:pPr>
                    <w:r>
                      <w:rPr>
                        <w:noProof/>
                      </w:rPr>
                      <w:t xml:space="preserve">Holtec International, System Design Description for Main Control Room Habitability System - HI-2146060-R0 - 18 September 2024, ONRW-2019369590-13029. </w:t>
                    </w:r>
                  </w:p>
                </w:tc>
              </w:tr>
              <w:tr w:rsidR="005208CC" w14:paraId="066C0E21" w14:textId="77777777" w:rsidTr="00F727C8">
                <w:trPr>
                  <w:divId w:val="2070572337"/>
                  <w:tblCellSpacing w:w="15" w:type="dxa"/>
                </w:trPr>
                <w:tc>
                  <w:tcPr>
                    <w:tcW w:w="368" w:type="pct"/>
                    <w:hideMark/>
                  </w:tcPr>
                  <w:p w14:paraId="6D353FE4" w14:textId="77777777" w:rsidR="005208CC" w:rsidRDefault="005208CC">
                    <w:pPr>
                      <w:pStyle w:val="Bibliography"/>
                      <w:rPr>
                        <w:noProof/>
                      </w:rPr>
                    </w:pPr>
                    <w:r>
                      <w:rPr>
                        <w:noProof/>
                      </w:rPr>
                      <w:t xml:space="preserve">[105] </w:t>
                    </w:r>
                  </w:p>
                </w:tc>
                <w:tc>
                  <w:tcPr>
                    <w:tcW w:w="4582" w:type="pct"/>
                    <w:hideMark/>
                  </w:tcPr>
                  <w:p w14:paraId="2EE0F036" w14:textId="77777777" w:rsidR="005208CC" w:rsidRDefault="005208CC">
                    <w:pPr>
                      <w:pStyle w:val="Bibliography"/>
                      <w:rPr>
                        <w:noProof/>
                      </w:rPr>
                    </w:pPr>
                    <w:r>
                      <w:rPr>
                        <w:noProof/>
                      </w:rPr>
                      <w:t xml:space="preserve">US NRC, Regulatory Guide 1.180, Guidelines For Evaluating Electromagnetic And Radio-Frequency. </w:t>
                    </w:r>
                  </w:p>
                </w:tc>
              </w:tr>
              <w:tr w:rsidR="005208CC" w14:paraId="2CF376A6" w14:textId="77777777" w:rsidTr="00F727C8">
                <w:trPr>
                  <w:divId w:val="2070572337"/>
                  <w:tblCellSpacing w:w="15" w:type="dxa"/>
                </w:trPr>
                <w:tc>
                  <w:tcPr>
                    <w:tcW w:w="368" w:type="pct"/>
                    <w:hideMark/>
                  </w:tcPr>
                  <w:p w14:paraId="7A66B88A" w14:textId="77777777" w:rsidR="005208CC" w:rsidRDefault="005208CC">
                    <w:pPr>
                      <w:pStyle w:val="Bibliography"/>
                      <w:rPr>
                        <w:noProof/>
                      </w:rPr>
                    </w:pPr>
                    <w:r>
                      <w:rPr>
                        <w:noProof/>
                      </w:rPr>
                      <w:t xml:space="preserve">[106] </w:t>
                    </w:r>
                  </w:p>
                </w:tc>
                <w:tc>
                  <w:tcPr>
                    <w:tcW w:w="4582" w:type="pct"/>
                    <w:hideMark/>
                  </w:tcPr>
                  <w:p w14:paraId="51C27AF2" w14:textId="77777777" w:rsidR="005208CC" w:rsidRDefault="005208CC">
                    <w:pPr>
                      <w:pStyle w:val="Bibliography"/>
                      <w:rPr>
                        <w:noProof/>
                      </w:rPr>
                    </w:pPr>
                    <w:r>
                      <w:rPr>
                        <w:noProof/>
                      </w:rPr>
                      <w:t xml:space="preserve">IEC 61000-1 Electromagnetic Compatibility (EMC) - Part 1: General. </w:t>
                    </w:r>
                  </w:p>
                </w:tc>
              </w:tr>
              <w:tr w:rsidR="005208CC" w14:paraId="3DBD0506" w14:textId="77777777" w:rsidTr="00F727C8">
                <w:trPr>
                  <w:divId w:val="2070572337"/>
                  <w:tblCellSpacing w:w="15" w:type="dxa"/>
                </w:trPr>
                <w:tc>
                  <w:tcPr>
                    <w:tcW w:w="368" w:type="pct"/>
                    <w:hideMark/>
                  </w:tcPr>
                  <w:p w14:paraId="131B84E4" w14:textId="77777777" w:rsidR="005208CC" w:rsidRDefault="005208CC">
                    <w:pPr>
                      <w:pStyle w:val="Bibliography"/>
                      <w:rPr>
                        <w:noProof/>
                      </w:rPr>
                    </w:pPr>
                    <w:r>
                      <w:rPr>
                        <w:noProof/>
                      </w:rPr>
                      <w:t xml:space="preserve">[107] </w:t>
                    </w:r>
                  </w:p>
                </w:tc>
                <w:tc>
                  <w:tcPr>
                    <w:tcW w:w="4582" w:type="pct"/>
                    <w:hideMark/>
                  </w:tcPr>
                  <w:p w14:paraId="21C5D65A" w14:textId="77777777" w:rsidR="005208CC" w:rsidRDefault="005208CC">
                    <w:pPr>
                      <w:pStyle w:val="Bibliography"/>
                      <w:rPr>
                        <w:noProof/>
                      </w:rPr>
                    </w:pPr>
                    <w:r>
                      <w:rPr>
                        <w:noProof/>
                      </w:rPr>
                      <w:t xml:space="preserve">IEC 61000-2 Electromagnetic Compatibility (EMC) - Part 2: Environment. </w:t>
                    </w:r>
                  </w:p>
                </w:tc>
              </w:tr>
              <w:tr w:rsidR="005208CC" w14:paraId="711FD04D" w14:textId="77777777" w:rsidTr="00F727C8">
                <w:trPr>
                  <w:divId w:val="2070572337"/>
                  <w:tblCellSpacing w:w="15" w:type="dxa"/>
                </w:trPr>
                <w:tc>
                  <w:tcPr>
                    <w:tcW w:w="368" w:type="pct"/>
                    <w:hideMark/>
                  </w:tcPr>
                  <w:p w14:paraId="17769837" w14:textId="77777777" w:rsidR="005208CC" w:rsidRDefault="005208CC">
                    <w:pPr>
                      <w:pStyle w:val="Bibliography"/>
                      <w:rPr>
                        <w:noProof/>
                      </w:rPr>
                    </w:pPr>
                    <w:r>
                      <w:rPr>
                        <w:noProof/>
                      </w:rPr>
                      <w:t xml:space="preserve">[108] </w:t>
                    </w:r>
                  </w:p>
                </w:tc>
                <w:tc>
                  <w:tcPr>
                    <w:tcW w:w="4582" w:type="pct"/>
                    <w:hideMark/>
                  </w:tcPr>
                  <w:p w14:paraId="3BBA3213" w14:textId="77777777" w:rsidR="005208CC" w:rsidRDefault="005208CC">
                    <w:pPr>
                      <w:pStyle w:val="Bibliography"/>
                      <w:rPr>
                        <w:noProof/>
                      </w:rPr>
                    </w:pPr>
                    <w:r>
                      <w:rPr>
                        <w:noProof/>
                      </w:rPr>
                      <w:t xml:space="preserve">IEC 61000-3 Electromagnetic Compatibility (EMC) - Part 3: Limits. </w:t>
                    </w:r>
                  </w:p>
                </w:tc>
              </w:tr>
              <w:tr w:rsidR="005208CC" w14:paraId="255EF9BB" w14:textId="77777777" w:rsidTr="00F727C8">
                <w:trPr>
                  <w:divId w:val="2070572337"/>
                  <w:tblCellSpacing w:w="15" w:type="dxa"/>
                </w:trPr>
                <w:tc>
                  <w:tcPr>
                    <w:tcW w:w="368" w:type="pct"/>
                    <w:hideMark/>
                  </w:tcPr>
                  <w:p w14:paraId="6C870C29" w14:textId="77777777" w:rsidR="005208CC" w:rsidRDefault="005208CC">
                    <w:pPr>
                      <w:pStyle w:val="Bibliography"/>
                      <w:rPr>
                        <w:noProof/>
                      </w:rPr>
                    </w:pPr>
                    <w:r>
                      <w:rPr>
                        <w:noProof/>
                      </w:rPr>
                      <w:t xml:space="preserve">[109] </w:t>
                    </w:r>
                  </w:p>
                </w:tc>
                <w:tc>
                  <w:tcPr>
                    <w:tcW w:w="4582" w:type="pct"/>
                    <w:hideMark/>
                  </w:tcPr>
                  <w:p w14:paraId="13EA7A35" w14:textId="77777777" w:rsidR="005208CC" w:rsidRDefault="005208CC">
                    <w:pPr>
                      <w:pStyle w:val="Bibliography"/>
                      <w:rPr>
                        <w:noProof/>
                      </w:rPr>
                    </w:pPr>
                    <w:r>
                      <w:rPr>
                        <w:noProof/>
                      </w:rPr>
                      <w:t xml:space="preserve">IEC 61000-4 Electromagnetic Compatibility (EMC) - Part 4: Testing and measurement techniques. </w:t>
                    </w:r>
                  </w:p>
                </w:tc>
              </w:tr>
              <w:tr w:rsidR="005208CC" w14:paraId="65D7AD5C" w14:textId="77777777" w:rsidTr="00F727C8">
                <w:trPr>
                  <w:divId w:val="2070572337"/>
                  <w:tblCellSpacing w:w="15" w:type="dxa"/>
                </w:trPr>
                <w:tc>
                  <w:tcPr>
                    <w:tcW w:w="368" w:type="pct"/>
                    <w:hideMark/>
                  </w:tcPr>
                  <w:p w14:paraId="479F306F" w14:textId="77777777" w:rsidR="005208CC" w:rsidRDefault="005208CC">
                    <w:pPr>
                      <w:pStyle w:val="Bibliography"/>
                      <w:rPr>
                        <w:noProof/>
                      </w:rPr>
                    </w:pPr>
                    <w:r>
                      <w:rPr>
                        <w:noProof/>
                      </w:rPr>
                      <w:t xml:space="preserve">[110] </w:t>
                    </w:r>
                  </w:p>
                </w:tc>
                <w:tc>
                  <w:tcPr>
                    <w:tcW w:w="4582" w:type="pct"/>
                    <w:hideMark/>
                  </w:tcPr>
                  <w:p w14:paraId="4111E053" w14:textId="77777777" w:rsidR="005208CC" w:rsidRDefault="005208CC">
                    <w:pPr>
                      <w:pStyle w:val="Bibliography"/>
                      <w:rPr>
                        <w:noProof/>
                      </w:rPr>
                    </w:pPr>
                    <w:r>
                      <w:rPr>
                        <w:noProof/>
                      </w:rPr>
                      <w:t xml:space="preserve">IEC 61000-5 Electromagnetic Compatibility (EMC) - Part 5: Installation and mitigation guidelines. </w:t>
                    </w:r>
                  </w:p>
                </w:tc>
              </w:tr>
              <w:tr w:rsidR="005208CC" w14:paraId="68F616AF" w14:textId="77777777" w:rsidTr="00F727C8">
                <w:trPr>
                  <w:divId w:val="2070572337"/>
                  <w:tblCellSpacing w:w="15" w:type="dxa"/>
                </w:trPr>
                <w:tc>
                  <w:tcPr>
                    <w:tcW w:w="368" w:type="pct"/>
                    <w:hideMark/>
                  </w:tcPr>
                  <w:p w14:paraId="1E22A121" w14:textId="77777777" w:rsidR="005208CC" w:rsidRDefault="005208CC">
                    <w:pPr>
                      <w:pStyle w:val="Bibliography"/>
                      <w:rPr>
                        <w:noProof/>
                      </w:rPr>
                    </w:pPr>
                    <w:r>
                      <w:rPr>
                        <w:noProof/>
                      </w:rPr>
                      <w:t xml:space="preserve">[111] </w:t>
                    </w:r>
                  </w:p>
                </w:tc>
                <w:tc>
                  <w:tcPr>
                    <w:tcW w:w="4582" w:type="pct"/>
                    <w:hideMark/>
                  </w:tcPr>
                  <w:p w14:paraId="318C2862" w14:textId="77777777" w:rsidR="005208CC" w:rsidRDefault="005208CC">
                    <w:pPr>
                      <w:pStyle w:val="Bibliography"/>
                      <w:rPr>
                        <w:noProof/>
                      </w:rPr>
                    </w:pPr>
                    <w:r>
                      <w:rPr>
                        <w:noProof/>
                      </w:rPr>
                      <w:t xml:space="preserve">IEC 61000-6 Electromagnetic Compatibility (EMC) - Part 6: Generic standards. </w:t>
                    </w:r>
                  </w:p>
                </w:tc>
              </w:tr>
              <w:tr w:rsidR="005208CC" w14:paraId="339CC900" w14:textId="77777777" w:rsidTr="00F727C8">
                <w:trPr>
                  <w:divId w:val="2070572337"/>
                  <w:tblCellSpacing w:w="15" w:type="dxa"/>
                </w:trPr>
                <w:tc>
                  <w:tcPr>
                    <w:tcW w:w="368" w:type="pct"/>
                    <w:hideMark/>
                  </w:tcPr>
                  <w:p w14:paraId="43D124AB" w14:textId="77777777" w:rsidR="005208CC" w:rsidRDefault="005208CC">
                    <w:pPr>
                      <w:pStyle w:val="Bibliography"/>
                      <w:rPr>
                        <w:noProof/>
                      </w:rPr>
                    </w:pPr>
                    <w:r>
                      <w:rPr>
                        <w:noProof/>
                      </w:rPr>
                      <w:t xml:space="preserve">[112] </w:t>
                    </w:r>
                  </w:p>
                </w:tc>
                <w:tc>
                  <w:tcPr>
                    <w:tcW w:w="4582" w:type="pct"/>
                    <w:hideMark/>
                  </w:tcPr>
                  <w:p w14:paraId="49789FF1" w14:textId="77777777" w:rsidR="005208CC" w:rsidRDefault="005208CC">
                    <w:pPr>
                      <w:pStyle w:val="Bibliography"/>
                      <w:rPr>
                        <w:noProof/>
                      </w:rPr>
                    </w:pPr>
                    <w:r>
                      <w:rPr>
                        <w:noProof/>
                      </w:rPr>
                      <w:t xml:space="preserve">ONR, PR-01804, RQ-01677 - Structural Integrity - Metallic Containment Structure (CS) - December 2024. </w:t>
                    </w:r>
                  </w:p>
                </w:tc>
              </w:tr>
              <w:tr w:rsidR="005208CC" w14:paraId="1D681718" w14:textId="77777777" w:rsidTr="00F727C8">
                <w:trPr>
                  <w:divId w:val="2070572337"/>
                  <w:tblCellSpacing w:w="15" w:type="dxa"/>
                </w:trPr>
                <w:tc>
                  <w:tcPr>
                    <w:tcW w:w="368" w:type="pct"/>
                    <w:hideMark/>
                  </w:tcPr>
                  <w:p w14:paraId="20D7E6C9" w14:textId="77777777" w:rsidR="005208CC" w:rsidRDefault="005208CC">
                    <w:pPr>
                      <w:pStyle w:val="Bibliography"/>
                      <w:rPr>
                        <w:noProof/>
                      </w:rPr>
                    </w:pPr>
                    <w:r>
                      <w:rPr>
                        <w:noProof/>
                      </w:rPr>
                      <w:t xml:space="preserve">[113] </w:t>
                    </w:r>
                  </w:p>
                </w:tc>
                <w:tc>
                  <w:tcPr>
                    <w:tcW w:w="4582" w:type="pct"/>
                    <w:hideMark/>
                  </w:tcPr>
                  <w:p w14:paraId="15BD6212" w14:textId="77777777" w:rsidR="005208CC" w:rsidRDefault="005208CC">
                    <w:pPr>
                      <w:pStyle w:val="Bibliography"/>
                      <w:rPr>
                        <w:noProof/>
                      </w:rPr>
                    </w:pPr>
                    <w:r>
                      <w:rPr>
                        <w:noProof/>
                      </w:rPr>
                      <w:t xml:space="preserve">ONR, ONRW-2126615823-9586, AR-01757, RO-HOLTECSMR300-007 - Adequacy of internal hazards analysis to support containment structure design, September 2025. </w:t>
                    </w:r>
                  </w:p>
                </w:tc>
              </w:tr>
              <w:tr w:rsidR="005208CC" w14:paraId="5454DA21" w14:textId="77777777" w:rsidTr="00F727C8">
                <w:trPr>
                  <w:divId w:val="2070572337"/>
                  <w:tblCellSpacing w:w="15" w:type="dxa"/>
                </w:trPr>
                <w:tc>
                  <w:tcPr>
                    <w:tcW w:w="368" w:type="pct"/>
                    <w:hideMark/>
                  </w:tcPr>
                  <w:p w14:paraId="3D4AC34B" w14:textId="77777777" w:rsidR="005208CC" w:rsidRDefault="005208CC">
                    <w:pPr>
                      <w:pStyle w:val="Bibliography"/>
                      <w:rPr>
                        <w:noProof/>
                      </w:rPr>
                    </w:pPr>
                    <w:r>
                      <w:rPr>
                        <w:noProof/>
                      </w:rPr>
                      <w:t xml:space="preserve">[114] </w:t>
                    </w:r>
                  </w:p>
                </w:tc>
                <w:tc>
                  <w:tcPr>
                    <w:tcW w:w="4582" w:type="pct"/>
                    <w:hideMark/>
                  </w:tcPr>
                  <w:p w14:paraId="7832EA56" w14:textId="77777777" w:rsidR="005208CC" w:rsidRDefault="005208CC">
                    <w:pPr>
                      <w:pStyle w:val="Bibliography"/>
                      <w:rPr>
                        <w:noProof/>
                      </w:rPr>
                    </w:pPr>
                    <w:r>
                      <w:rPr>
                        <w:noProof/>
                      </w:rPr>
                      <w:t xml:space="preserve">ONR, ONRW-2126615823-7896, AR-01759, RO-HOLTECSMR300-006 - Design assessment approach for the containment structure, September 2025. </w:t>
                    </w:r>
                  </w:p>
                </w:tc>
              </w:tr>
              <w:tr w:rsidR="005208CC" w14:paraId="52097835" w14:textId="77777777" w:rsidTr="00F727C8">
                <w:trPr>
                  <w:divId w:val="2070572337"/>
                  <w:tblCellSpacing w:w="15" w:type="dxa"/>
                </w:trPr>
                <w:tc>
                  <w:tcPr>
                    <w:tcW w:w="368" w:type="pct"/>
                    <w:hideMark/>
                  </w:tcPr>
                  <w:p w14:paraId="56410B9D" w14:textId="77777777" w:rsidR="005208CC" w:rsidRDefault="005208CC">
                    <w:pPr>
                      <w:pStyle w:val="Bibliography"/>
                      <w:rPr>
                        <w:noProof/>
                      </w:rPr>
                    </w:pPr>
                    <w:r>
                      <w:rPr>
                        <w:noProof/>
                      </w:rPr>
                      <w:t xml:space="preserve">[115] </w:t>
                    </w:r>
                  </w:p>
                </w:tc>
                <w:tc>
                  <w:tcPr>
                    <w:tcW w:w="4582" w:type="pct"/>
                    <w:hideMark/>
                  </w:tcPr>
                  <w:p w14:paraId="186767E5" w14:textId="77777777" w:rsidR="005208CC" w:rsidRDefault="005208CC">
                    <w:pPr>
                      <w:pStyle w:val="Bibliography"/>
                      <w:rPr>
                        <w:noProof/>
                      </w:rPr>
                    </w:pPr>
                    <w:r>
                      <w:rPr>
                        <w:noProof/>
                      </w:rPr>
                      <w:t xml:space="preserve">Holtec Britain, SMR-300 Generic Design Assessment Resolution Plan for RO-HOLTECSMR300-007 - HI-2251660 R0 - 16 October 2025. </w:t>
                    </w:r>
                  </w:p>
                </w:tc>
              </w:tr>
              <w:tr w:rsidR="005208CC" w14:paraId="5586B90E" w14:textId="77777777" w:rsidTr="00F727C8">
                <w:trPr>
                  <w:divId w:val="2070572337"/>
                  <w:tblCellSpacing w:w="15" w:type="dxa"/>
                </w:trPr>
                <w:tc>
                  <w:tcPr>
                    <w:tcW w:w="368" w:type="pct"/>
                    <w:hideMark/>
                  </w:tcPr>
                  <w:p w14:paraId="5055760D" w14:textId="77777777" w:rsidR="005208CC" w:rsidRDefault="005208CC">
                    <w:pPr>
                      <w:pStyle w:val="Bibliography"/>
                      <w:rPr>
                        <w:noProof/>
                      </w:rPr>
                    </w:pPr>
                    <w:r>
                      <w:rPr>
                        <w:noProof/>
                      </w:rPr>
                      <w:lastRenderedPageBreak/>
                      <w:t xml:space="preserve">[116] </w:t>
                    </w:r>
                  </w:p>
                </w:tc>
                <w:tc>
                  <w:tcPr>
                    <w:tcW w:w="4582" w:type="pct"/>
                    <w:hideMark/>
                  </w:tcPr>
                  <w:p w14:paraId="799EA0AB" w14:textId="77777777" w:rsidR="005208CC" w:rsidRDefault="005208CC">
                    <w:pPr>
                      <w:pStyle w:val="Bibliography"/>
                      <w:rPr>
                        <w:noProof/>
                      </w:rPr>
                    </w:pPr>
                    <w:r>
                      <w:rPr>
                        <w:noProof/>
                      </w:rPr>
                      <w:t xml:space="preserve">ONR, Holtec SMR-300 GDA – Layout – Topical Engagement – Level 4 – 03 April 2025, ONR-NR-CR-25-011. </w:t>
                    </w:r>
                  </w:p>
                </w:tc>
              </w:tr>
              <w:tr w:rsidR="005208CC" w14:paraId="4D1B4555" w14:textId="77777777" w:rsidTr="00F727C8">
                <w:trPr>
                  <w:divId w:val="2070572337"/>
                  <w:tblCellSpacing w:w="15" w:type="dxa"/>
                </w:trPr>
                <w:tc>
                  <w:tcPr>
                    <w:tcW w:w="368" w:type="pct"/>
                    <w:hideMark/>
                  </w:tcPr>
                  <w:p w14:paraId="2C762E85" w14:textId="77777777" w:rsidR="005208CC" w:rsidRDefault="005208CC">
                    <w:pPr>
                      <w:pStyle w:val="Bibliography"/>
                      <w:rPr>
                        <w:noProof/>
                      </w:rPr>
                    </w:pPr>
                    <w:r>
                      <w:rPr>
                        <w:noProof/>
                      </w:rPr>
                      <w:t xml:space="preserve">[117] </w:t>
                    </w:r>
                  </w:p>
                </w:tc>
                <w:tc>
                  <w:tcPr>
                    <w:tcW w:w="4582" w:type="pct"/>
                    <w:hideMark/>
                  </w:tcPr>
                  <w:p w14:paraId="4CE37563" w14:textId="77777777" w:rsidR="005208CC" w:rsidRDefault="005208CC">
                    <w:pPr>
                      <w:pStyle w:val="Bibliography"/>
                      <w:rPr>
                        <w:noProof/>
                      </w:rPr>
                    </w:pPr>
                    <w:r>
                      <w:rPr>
                        <w:noProof/>
                      </w:rPr>
                      <w:t xml:space="preserve">US NRC, Regulatory Guide 1.115, Protection Against Turbine Missiles, Rev. 2, January 2012. </w:t>
                    </w:r>
                  </w:p>
                </w:tc>
              </w:tr>
              <w:tr w:rsidR="005208CC" w14:paraId="7F4DF72E" w14:textId="77777777" w:rsidTr="00F727C8">
                <w:trPr>
                  <w:divId w:val="2070572337"/>
                  <w:tblCellSpacing w:w="15" w:type="dxa"/>
                </w:trPr>
                <w:tc>
                  <w:tcPr>
                    <w:tcW w:w="368" w:type="pct"/>
                    <w:hideMark/>
                  </w:tcPr>
                  <w:p w14:paraId="2A3FBD13" w14:textId="77777777" w:rsidR="005208CC" w:rsidRDefault="005208CC">
                    <w:pPr>
                      <w:pStyle w:val="Bibliography"/>
                      <w:rPr>
                        <w:noProof/>
                      </w:rPr>
                    </w:pPr>
                    <w:r>
                      <w:rPr>
                        <w:noProof/>
                      </w:rPr>
                      <w:t xml:space="preserve">[118] </w:t>
                    </w:r>
                  </w:p>
                </w:tc>
                <w:tc>
                  <w:tcPr>
                    <w:tcW w:w="4582" w:type="pct"/>
                    <w:hideMark/>
                  </w:tcPr>
                  <w:p w14:paraId="6A454AA8" w14:textId="77777777" w:rsidR="005208CC" w:rsidRDefault="005208CC">
                    <w:pPr>
                      <w:pStyle w:val="Bibliography"/>
                      <w:rPr>
                        <w:noProof/>
                      </w:rPr>
                    </w:pPr>
                    <w:r>
                      <w:rPr>
                        <w:noProof/>
                      </w:rPr>
                      <w:t xml:space="preserve">Holtec International, System Design Description for the Residual Heat Removal System - HI-2240154 - 22 July 2024 - ONRW-2019369590-17241. </w:t>
                    </w:r>
                  </w:p>
                </w:tc>
              </w:tr>
              <w:tr w:rsidR="005208CC" w14:paraId="0A60B6A2" w14:textId="77777777" w:rsidTr="00F727C8">
                <w:trPr>
                  <w:divId w:val="2070572337"/>
                  <w:tblCellSpacing w:w="15" w:type="dxa"/>
                </w:trPr>
                <w:tc>
                  <w:tcPr>
                    <w:tcW w:w="368" w:type="pct"/>
                    <w:hideMark/>
                  </w:tcPr>
                  <w:p w14:paraId="6D108BFB" w14:textId="77777777" w:rsidR="005208CC" w:rsidRDefault="005208CC">
                    <w:pPr>
                      <w:pStyle w:val="Bibliography"/>
                      <w:rPr>
                        <w:noProof/>
                      </w:rPr>
                    </w:pPr>
                    <w:r>
                      <w:rPr>
                        <w:noProof/>
                      </w:rPr>
                      <w:t xml:space="preserve">[119] </w:t>
                    </w:r>
                  </w:p>
                </w:tc>
                <w:tc>
                  <w:tcPr>
                    <w:tcW w:w="4582" w:type="pct"/>
                    <w:hideMark/>
                  </w:tcPr>
                  <w:p w14:paraId="2ED70828" w14:textId="77777777" w:rsidR="005208CC" w:rsidRDefault="005208CC">
                    <w:pPr>
                      <w:pStyle w:val="Bibliography"/>
                      <w:rPr>
                        <w:noProof/>
                      </w:rPr>
                    </w:pPr>
                    <w:r>
                      <w:rPr>
                        <w:noProof/>
                      </w:rPr>
                      <w:t xml:space="preserve">ONR, The Purpose, Scope and Content of Safety Cases, NS-TAST-GD-051, Issue 7.1, December 2022. www.onr.org.uk/operational/tech_asst_guides/index.htm. </w:t>
                    </w:r>
                  </w:p>
                </w:tc>
              </w:tr>
            </w:tbl>
            <w:p w14:paraId="3B4B1EFF" w14:textId="77777777" w:rsidR="005208CC" w:rsidRDefault="005208CC">
              <w:pPr>
                <w:divId w:val="2070572337"/>
                <w:rPr>
                  <w:rFonts w:eastAsia="Times New Roman"/>
                  <w:noProof/>
                </w:rPr>
              </w:pPr>
            </w:p>
            <w:p w14:paraId="0AAA8EFC" w14:textId="6CAAB6E5" w:rsidR="00AC1DEB" w:rsidRDefault="00AC1DEB" w:rsidP="00676754">
              <w:pPr>
                <w:rPr>
                  <w:szCs w:val="24"/>
                </w:rPr>
              </w:pPr>
              <w:r w:rsidRPr="00DD7E53">
                <w:rPr>
                  <w:b/>
                  <w:bCs/>
                </w:rPr>
                <w:fldChar w:fldCharType="end"/>
              </w:r>
            </w:p>
          </w:sdtContent>
        </w:sdt>
      </w:sdtContent>
    </w:sdt>
    <w:p w14:paraId="2F54A3B4" w14:textId="77777777" w:rsidR="002E3297" w:rsidRDefault="002E3297" w:rsidP="00676754">
      <w:pPr>
        <w:rPr>
          <w:szCs w:val="24"/>
        </w:rPr>
      </w:pPr>
    </w:p>
    <w:p w14:paraId="44E0C1D1" w14:textId="77777777" w:rsidR="002E3297" w:rsidRDefault="002E3297" w:rsidP="00676754">
      <w:pPr>
        <w:rPr>
          <w:szCs w:val="24"/>
        </w:rPr>
      </w:pPr>
    </w:p>
    <w:p w14:paraId="7ED8886E" w14:textId="77777777" w:rsidR="002E3297" w:rsidRDefault="002E3297" w:rsidP="00676754">
      <w:pPr>
        <w:rPr>
          <w:szCs w:val="24"/>
        </w:rPr>
      </w:pPr>
    </w:p>
    <w:p w14:paraId="769F0C93" w14:textId="77777777" w:rsidR="002E3297" w:rsidRDefault="002E3297" w:rsidP="00676754">
      <w:pPr>
        <w:rPr>
          <w:szCs w:val="24"/>
        </w:rPr>
      </w:pPr>
    </w:p>
    <w:p w14:paraId="2B2329D1" w14:textId="77777777" w:rsidR="002E3297" w:rsidRDefault="002E3297" w:rsidP="00676754">
      <w:pPr>
        <w:rPr>
          <w:szCs w:val="24"/>
        </w:rPr>
      </w:pPr>
    </w:p>
    <w:p w14:paraId="073E0E03" w14:textId="77777777" w:rsidR="002E3297" w:rsidRDefault="002E3297" w:rsidP="00676754">
      <w:pPr>
        <w:rPr>
          <w:szCs w:val="24"/>
        </w:rPr>
      </w:pPr>
    </w:p>
    <w:p w14:paraId="187F0152" w14:textId="77777777" w:rsidR="002E3297" w:rsidRDefault="002E3297" w:rsidP="00676754">
      <w:pPr>
        <w:rPr>
          <w:szCs w:val="24"/>
        </w:rPr>
      </w:pPr>
    </w:p>
    <w:p w14:paraId="10F5A6B6" w14:textId="77777777" w:rsidR="002E3297" w:rsidRDefault="002E3297" w:rsidP="00676754">
      <w:pPr>
        <w:rPr>
          <w:szCs w:val="24"/>
        </w:rPr>
      </w:pPr>
    </w:p>
    <w:p w14:paraId="53410581" w14:textId="77777777" w:rsidR="002E3297" w:rsidRDefault="002E3297" w:rsidP="00676754">
      <w:pPr>
        <w:rPr>
          <w:szCs w:val="24"/>
        </w:rPr>
      </w:pPr>
    </w:p>
    <w:p w14:paraId="42CB5F32" w14:textId="77777777" w:rsidR="002E3297" w:rsidRDefault="002E3297" w:rsidP="00676754">
      <w:pPr>
        <w:rPr>
          <w:szCs w:val="24"/>
        </w:rPr>
      </w:pPr>
    </w:p>
    <w:p w14:paraId="47B04351" w14:textId="77777777" w:rsidR="002E3297" w:rsidRDefault="002E3297" w:rsidP="00676754">
      <w:pPr>
        <w:rPr>
          <w:szCs w:val="24"/>
        </w:rPr>
      </w:pPr>
    </w:p>
    <w:p w14:paraId="1073C689" w14:textId="77777777" w:rsidR="002E3297" w:rsidRDefault="002E3297" w:rsidP="00676754">
      <w:pPr>
        <w:rPr>
          <w:szCs w:val="24"/>
        </w:rPr>
      </w:pPr>
    </w:p>
    <w:p w14:paraId="161898EF" w14:textId="77777777" w:rsidR="002E3297" w:rsidRDefault="002E3297" w:rsidP="00676754">
      <w:pPr>
        <w:rPr>
          <w:szCs w:val="24"/>
        </w:rPr>
      </w:pPr>
    </w:p>
    <w:p w14:paraId="3B272114" w14:textId="77777777" w:rsidR="002E3297" w:rsidRDefault="002E3297" w:rsidP="00676754">
      <w:pPr>
        <w:rPr>
          <w:szCs w:val="24"/>
        </w:rPr>
      </w:pPr>
    </w:p>
    <w:p w14:paraId="00EC119D" w14:textId="77777777" w:rsidR="002E3297" w:rsidRDefault="002E3297" w:rsidP="00676754">
      <w:pPr>
        <w:rPr>
          <w:szCs w:val="24"/>
        </w:rPr>
      </w:pPr>
    </w:p>
    <w:p w14:paraId="35909121" w14:textId="77777777" w:rsidR="002E3297" w:rsidRDefault="002E3297" w:rsidP="00676754">
      <w:pPr>
        <w:rPr>
          <w:szCs w:val="24"/>
        </w:rPr>
      </w:pPr>
    </w:p>
    <w:p w14:paraId="5D3192CF" w14:textId="77777777" w:rsidR="002E3297" w:rsidRPr="00DD7E53" w:rsidRDefault="002E3297" w:rsidP="00676754"/>
    <w:p w14:paraId="392A5E9A" w14:textId="6930287D" w:rsidR="001B042C" w:rsidRPr="00DD7E53" w:rsidRDefault="00E55229" w:rsidP="00B44B73">
      <w:pPr>
        <w:pStyle w:val="Heading1"/>
        <w:numPr>
          <w:ilvl w:val="0"/>
          <w:numId w:val="0"/>
        </w:numPr>
      </w:pPr>
      <w:bookmarkStart w:id="30" w:name="_Appendix_1_–"/>
      <w:bookmarkStart w:id="31" w:name="_Toc209021143"/>
      <w:bookmarkStart w:id="32" w:name="_Ref118891802"/>
      <w:bookmarkEnd w:id="30"/>
      <w:r w:rsidRPr="00DD7E53">
        <w:lastRenderedPageBreak/>
        <w:t>Appendix</w:t>
      </w:r>
      <w:r w:rsidR="001B042C" w:rsidRPr="00DD7E53">
        <w:t xml:space="preserve"> 1 </w:t>
      </w:r>
      <w:r w:rsidRPr="00DD7E53">
        <w:t xml:space="preserve">– </w:t>
      </w:r>
      <w:r w:rsidR="001B042C" w:rsidRPr="00DD7E53">
        <w:t>Relevant</w:t>
      </w:r>
      <w:r w:rsidRPr="00DD7E53">
        <w:t xml:space="preserve"> SAPs </w:t>
      </w:r>
      <w:r w:rsidR="00B44B73" w:rsidRPr="00DD7E53">
        <w:t>c</w:t>
      </w:r>
      <w:r w:rsidR="001B042C" w:rsidRPr="00DD7E53">
        <w:t xml:space="preserve">onsidered </w:t>
      </w:r>
      <w:r w:rsidR="00B44B73" w:rsidRPr="00DD7E53">
        <w:t>d</w:t>
      </w:r>
      <w:r w:rsidR="001B042C" w:rsidRPr="00DD7E53">
        <w:t xml:space="preserve">uring the </w:t>
      </w:r>
      <w:r w:rsidR="00B44B73" w:rsidRPr="00DD7E53">
        <w:t>a</w:t>
      </w:r>
      <w:r w:rsidR="001B042C" w:rsidRPr="00DD7E53">
        <w:t>ssessment</w:t>
      </w:r>
      <w:bookmarkEnd w:id="31"/>
    </w:p>
    <w:tbl>
      <w:tblPr>
        <w:tblStyle w:val="ONRTable1"/>
        <w:tblW w:w="5000" w:type="pct"/>
        <w:tblInd w:w="0" w:type="dxa"/>
        <w:tblLook w:val="01E0" w:firstRow="1" w:lastRow="1" w:firstColumn="1" w:lastColumn="1" w:noHBand="0" w:noVBand="0"/>
      </w:tblPr>
      <w:tblGrid>
        <w:gridCol w:w="1843"/>
        <w:gridCol w:w="7183"/>
      </w:tblGrid>
      <w:tr w:rsidR="00964154" w:rsidRPr="00DD7E53" w14:paraId="7BB6479D" w14:textId="77777777" w:rsidTr="00B44B73">
        <w:trPr>
          <w:cnfStyle w:val="100000000000" w:firstRow="1" w:lastRow="0" w:firstColumn="0" w:lastColumn="0" w:oddVBand="0" w:evenVBand="0" w:oddHBand="0" w:evenHBand="0" w:firstRowFirstColumn="0" w:firstRowLastColumn="0" w:lastRowFirstColumn="0" w:lastRowLastColumn="0"/>
        </w:trPr>
        <w:tc>
          <w:tcPr>
            <w:tcW w:w="1021" w:type="pct"/>
          </w:tcPr>
          <w:bookmarkEnd w:id="32"/>
          <w:p w14:paraId="607342FB" w14:textId="1D19B78C" w:rsidR="00964154" w:rsidRPr="00DD7E53" w:rsidRDefault="00802483" w:rsidP="00E55229">
            <w:pPr>
              <w:spacing w:before="60" w:after="60"/>
              <w:rPr>
                <w:b w:val="0"/>
                <w:bCs/>
              </w:rPr>
            </w:pPr>
            <w:r w:rsidRPr="00DD7E53">
              <w:rPr>
                <w:b w:val="0"/>
                <w:bCs/>
              </w:rPr>
              <w:t>SAP</w:t>
            </w:r>
            <w:r w:rsidR="00964154" w:rsidRPr="00DD7E53">
              <w:rPr>
                <w:b w:val="0"/>
                <w:bCs/>
              </w:rPr>
              <w:t xml:space="preserve"> </w:t>
            </w:r>
            <w:r w:rsidR="00B44B73" w:rsidRPr="00DD7E53">
              <w:rPr>
                <w:b w:val="0"/>
                <w:bCs/>
              </w:rPr>
              <w:t>reference</w:t>
            </w:r>
          </w:p>
        </w:tc>
        <w:tc>
          <w:tcPr>
            <w:tcW w:w="3979" w:type="pct"/>
          </w:tcPr>
          <w:p w14:paraId="40DD8E78" w14:textId="7B018B51" w:rsidR="00964154" w:rsidRPr="00DD7E53" w:rsidRDefault="00964154" w:rsidP="00E55229">
            <w:pPr>
              <w:spacing w:before="60" w:after="60"/>
              <w:rPr>
                <w:b w:val="0"/>
                <w:bCs/>
              </w:rPr>
            </w:pPr>
            <w:r w:rsidRPr="00DD7E53">
              <w:rPr>
                <w:b w:val="0"/>
                <w:bCs/>
              </w:rPr>
              <w:t xml:space="preserve">SAP </w:t>
            </w:r>
            <w:r w:rsidR="00B44B73" w:rsidRPr="00DD7E53">
              <w:rPr>
                <w:b w:val="0"/>
                <w:bCs/>
              </w:rPr>
              <w:t>t</w:t>
            </w:r>
            <w:r w:rsidRPr="00DD7E53">
              <w:rPr>
                <w:b w:val="0"/>
                <w:bCs/>
              </w:rPr>
              <w:t>itle</w:t>
            </w:r>
          </w:p>
        </w:tc>
      </w:tr>
      <w:tr w:rsidR="00964154" w:rsidRPr="00DD7E53" w14:paraId="02FF871E" w14:textId="77777777" w:rsidTr="00B44B73">
        <w:tc>
          <w:tcPr>
            <w:tcW w:w="1021" w:type="pct"/>
          </w:tcPr>
          <w:p w14:paraId="1AE64068" w14:textId="375A5E75" w:rsidR="00964154" w:rsidRPr="0020718F" w:rsidRDefault="006D7C8C" w:rsidP="00E55229">
            <w:pPr>
              <w:spacing w:before="60" w:after="60"/>
            </w:pPr>
            <w:r w:rsidRPr="0020718F">
              <w:t>EHA.1</w:t>
            </w:r>
          </w:p>
        </w:tc>
        <w:tc>
          <w:tcPr>
            <w:tcW w:w="3979" w:type="pct"/>
          </w:tcPr>
          <w:p w14:paraId="0E419EB1" w14:textId="18290C51" w:rsidR="00964154" w:rsidRPr="0020718F" w:rsidRDefault="000315C4" w:rsidP="00E55229">
            <w:pPr>
              <w:spacing w:before="60" w:after="60"/>
            </w:pPr>
            <w:r w:rsidRPr="0020718F">
              <w:t>External and Internal Hazards – Identification and Characterisation</w:t>
            </w:r>
          </w:p>
        </w:tc>
      </w:tr>
      <w:tr w:rsidR="000315C4" w:rsidRPr="00DD7E53" w14:paraId="6DA9D09E" w14:textId="77777777" w:rsidTr="00B44B73">
        <w:tc>
          <w:tcPr>
            <w:tcW w:w="1021" w:type="pct"/>
          </w:tcPr>
          <w:p w14:paraId="5818839F" w14:textId="67D8BB73" w:rsidR="000315C4" w:rsidRPr="0020718F" w:rsidRDefault="000315C4" w:rsidP="000315C4">
            <w:pPr>
              <w:spacing w:before="60" w:after="60"/>
            </w:pPr>
            <w:r w:rsidRPr="0020718F">
              <w:t>EHA.5</w:t>
            </w:r>
          </w:p>
        </w:tc>
        <w:tc>
          <w:tcPr>
            <w:tcW w:w="3979" w:type="pct"/>
          </w:tcPr>
          <w:p w14:paraId="3F7E5C5A" w14:textId="04387FAE" w:rsidR="000315C4" w:rsidRPr="0020718F" w:rsidRDefault="000315C4" w:rsidP="000315C4">
            <w:pPr>
              <w:spacing w:before="60" w:after="60"/>
            </w:pPr>
            <w:r w:rsidRPr="0020718F">
              <w:t xml:space="preserve">External and Internal Hazards – </w:t>
            </w:r>
            <w:r w:rsidR="00034559" w:rsidRPr="0020718F">
              <w:t>Design Basis Event Operating States</w:t>
            </w:r>
          </w:p>
        </w:tc>
      </w:tr>
      <w:tr w:rsidR="000315C4" w:rsidRPr="00DD7E53" w14:paraId="42316CA7" w14:textId="77777777" w:rsidTr="00B44B73">
        <w:tc>
          <w:tcPr>
            <w:tcW w:w="1021" w:type="pct"/>
          </w:tcPr>
          <w:p w14:paraId="4974B623" w14:textId="4764364A" w:rsidR="000315C4" w:rsidRPr="0020718F" w:rsidRDefault="000315C4" w:rsidP="000315C4">
            <w:pPr>
              <w:spacing w:before="60" w:after="60"/>
            </w:pPr>
            <w:r w:rsidRPr="0020718F">
              <w:t>EHA.6</w:t>
            </w:r>
          </w:p>
        </w:tc>
        <w:tc>
          <w:tcPr>
            <w:tcW w:w="3979" w:type="pct"/>
          </w:tcPr>
          <w:p w14:paraId="1D7C3CB3" w14:textId="1D28EE4C" w:rsidR="000315C4" w:rsidRPr="0020718F" w:rsidRDefault="000315C4" w:rsidP="000315C4">
            <w:pPr>
              <w:spacing w:before="60" w:after="60"/>
            </w:pPr>
            <w:r w:rsidRPr="0020718F">
              <w:t xml:space="preserve">External and Internal Hazards – </w:t>
            </w:r>
            <w:r w:rsidR="00034559" w:rsidRPr="0020718F">
              <w:t>Analysis</w:t>
            </w:r>
          </w:p>
        </w:tc>
      </w:tr>
      <w:tr w:rsidR="000315C4" w:rsidRPr="00DD7E53" w14:paraId="3F0FBD1F" w14:textId="77777777" w:rsidTr="00B44B73">
        <w:tc>
          <w:tcPr>
            <w:tcW w:w="1021" w:type="pct"/>
          </w:tcPr>
          <w:p w14:paraId="2C5A11AE" w14:textId="65671B7B" w:rsidR="000315C4" w:rsidRPr="0020718F" w:rsidRDefault="000315C4" w:rsidP="000315C4">
            <w:pPr>
              <w:spacing w:before="60" w:after="60"/>
            </w:pPr>
            <w:r w:rsidRPr="0020718F">
              <w:t>EHA.7</w:t>
            </w:r>
          </w:p>
        </w:tc>
        <w:tc>
          <w:tcPr>
            <w:tcW w:w="3979" w:type="pct"/>
          </w:tcPr>
          <w:p w14:paraId="16651628" w14:textId="7AA55AC2" w:rsidR="000315C4" w:rsidRPr="0020718F" w:rsidRDefault="000315C4" w:rsidP="000315C4">
            <w:pPr>
              <w:spacing w:before="60" w:after="60"/>
            </w:pPr>
            <w:r w:rsidRPr="0020718F">
              <w:t xml:space="preserve">External and Internal Hazards – </w:t>
            </w:r>
            <w:r w:rsidR="00034559" w:rsidRPr="0020718F">
              <w:t>Cliff Edge Effects</w:t>
            </w:r>
          </w:p>
        </w:tc>
      </w:tr>
      <w:tr w:rsidR="002F05DD" w:rsidRPr="00DD7E53" w14:paraId="0AE5CAA9" w14:textId="77777777" w:rsidTr="00B44B73">
        <w:tc>
          <w:tcPr>
            <w:tcW w:w="1021" w:type="pct"/>
          </w:tcPr>
          <w:p w14:paraId="52CD6161" w14:textId="24E46C49" w:rsidR="002F05DD" w:rsidRPr="0020718F" w:rsidRDefault="002F05DD" w:rsidP="000315C4">
            <w:pPr>
              <w:spacing w:before="60" w:after="60"/>
            </w:pPr>
            <w:r w:rsidRPr="0020718F">
              <w:t>EHA.10</w:t>
            </w:r>
          </w:p>
        </w:tc>
        <w:tc>
          <w:tcPr>
            <w:tcW w:w="3979" w:type="pct"/>
          </w:tcPr>
          <w:p w14:paraId="2C1DB642" w14:textId="3F0F9B09" w:rsidR="002F05DD" w:rsidRPr="0020718F" w:rsidRDefault="005A0300" w:rsidP="000315C4">
            <w:pPr>
              <w:spacing w:before="60" w:after="60"/>
            </w:pPr>
            <w:r w:rsidRPr="0020718F">
              <w:t xml:space="preserve">External and Internal Hazards – </w:t>
            </w:r>
            <w:r w:rsidR="002F05DD" w:rsidRPr="0020718F">
              <w:t xml:space="preserve">Electromagnetic </w:t>
            </w:r>
            <w:r w:rsidR="00D83195" w:rsidRPr="0020718F">
              <w:t>Interference</w:t>
            </w:r>
          </w:p>
        </w:tc>
      </w:tr>
      <w:tr w:rsidR="000315C4" w:rsidRPr="00DD7E53" w14:paraId="577E8664" w14:textId="77777777" w:rsidTr="00B44B73">
        <w:tc>
          <w:tcPr>
            <w:tcW w:w="1021" w:type="pct"/>
          </w:tcPr>
          <w:p w14:paraId="0A7C42D6" w14:textId="1145EC75" w:rsidR="000315C4" w:rsidRPr="0020718F" w:rsidRDefault="000315C4" w:rsidP="000315C4">
            <w:pPr>
              <w:spacing w:before="60" w:after="60"/>
            </w:pPr>
            <w:r w:rsidRPr="0020718F">
              <w:t>EHA.12</w:t>
            </w:r>
          </w:p>
        </w:tc>
        <w:tc>
          <w:tcPr>
            <w:tcW w:w="3979" w:type="pct"/>
          </w:tcPr>
          <w:p w14:paraId="5C1CCA02" w14:textId="1AE7C865" w:rsidR="000315C4" w:rsidRPr="0020718F" w:rsidRDefault="000315C4" w:rsidP="000315C4">
            <w:pPr>
              <w:spacing w:before="60" w:after="60"/>
            </w:pPr>
            <w:r w:rsidRPr="0020718F">
              <w:t xml:space="preserve">External and Internal Hazards – </w:t>
            </w:r>
            <w:r w:rsidR="002F05DD" w:rsidRPr="0020718F">
              <w:t>Flooding</w:t>
            </w:r>
          </w:p>
        </w:tc>
      </w:tr>
      <w:tr w:rsidR="000315C4" w:rsidRPr="00DD7E53" w14:paraId="3F9F9BDC" w14:textId="77777777" w:rsidTr="00B44B73">
        <w:tc>
          <w:tcPr>
            <w:tcW w:w="1021" w:type="pct"/>
          </w:tcPr>
          <w:p w14:paraId="6D1BFACB" w14:textId="1E3A4176" w:rsidR="000315C4" w:rsidRPr="0020718F" w:rsidRDefault="000315C4" w:rsidP="000315C4">
            <w:pPr>
              <w:spacing w:before="60" w:after="60"/>
            </w:pPr>
            <w:r w:rsidRPr="0020718F">
              <w:t>EHA.19</w:t>
            </w:r>
          </w:p>
        </w:tc>
        <w:tc>
          <w:tcPr>
            <w:tcW w:w="3979" w:type="pct"/>
          </w:tcPr>
          <w:p w14:paraId="65711E2D" w14:textId="6E7C1C2A" w:rsidR="000315C4" w:rsidRPr="0020718F" w:rsidRDefault="000315C4" w:rsidP="000315C4">
            <w:pPr>
              <w:spacing w:before="60" w:after="60"/>
            </w:pPr>
            <w:r w:rsidRPr="0020718F">
              <w:t>External and Internal Hazards – Screening</w:t>
            </w:r>
          </w:p>
        </w:tc>
      </w:tr>
      <w:tr w:rsidR="00804ABD" w:rsidRPr="00DD7E53" w14:paraId="70932164" w14:textId="77777777" w:rsidTr="00B44B73">
        <w:tc>
          <w:tcPr>
            <w:tcW w:w="1021" w:type="pct"/>
          </w:tcPr>
          <w:p w14:paraId="21488057" w14:textId="340DB1ED" w:rsidR="00804ABD" w:rsidRPr="0020718F" w:rsidRDefault="0055370F" w:rsidP="00E55229">
            <w:pPr>
              <w:spacing w:before="60" w:after="60"/>
            </w:pPr>
            <w:r w:rsidRPr="0020718F">
              <w:t>AV.2</w:t>
            </w:r>
          </w:p>
        </w:tc>
        <w:tc>
          <w:tcPr>
            <w:tcW w:w="3979" w:type="pct"/>
          </w:tcPr>
          <w:p w14:paraId="75704EFC" w14:textId="759992BB" w:rsidR="00804ABD" w:rsidRPr="0020718F" w:rsidRDefault="00C7764C" w:rsidP="00E55229">
            <w:pPr>
              <w:spacing w:before="60" w:after="60"/>
            </w:pPr>
            <w:r w:rsidRPr="0020718F">
              <w:t>A</w:t>
            </w:r>
            <w:r w:rsidR="0042799D" w:rsidRPr="0020718F">
              <w:t>ssurance of validity of data and models – Calculation Methods</w:t>
            </w:r>
          </w:p>
        </w:tc>
      </w:tr>
      <w:tr w:rsidR="0042799D" w:rsidRPr="00DD7E53" w14:paraId="338B1627" w14:textId="77777777" w:rsidTr="00B44B73">
        <w:tc>
          <w:tcPr>
            <w:tcW w:w="1021" w:type="pct"/>
          </w:tcPr>
          <w:p w14:paraId="578ABD35" w14:textId="697C7AB5" w:rsidR="0042799D" w:rsidRPr="0020718F" w:rsidRDefault="0042799D" w:rsidP="0042799D">
            <w:pPr>
              <w:spacing w:before="60" w:after="60"/>
            </w:pPr>
            <w:r w:rsidRPr="0020718F">
              <w:t>AV.4</w:t>
            </w:r>
          </w:p>
        </w:tc>
        <w:tc>
          <w:tcPr>
            <w:tcW w:w="3979" w:type="pct"/>
          </w:tcPr>
          <w:p w14:paraId="00896F9A" w14:textId="3F1EFEC1" w:rsidR="0042799D" w:rsidRPr="0020718F" w:rsidRDefault="00C7764C" w:rsidP="0042799D">
            <w:pPr>
              <w:spacing w:before="60" w:after="60"/>
            </w:pPr>
            <w:r w:rsidRPr="0020718F">
              <w:t xml:space="preserve">Assurance </w:t>
            </w:r>
            <w:r w:rsidR="0042799D" w:rsidRPr="0020718F">
              <w:t>of validity of data and models – Computer Models</w:t>
            </w:r>
          </w:p>
        </w:tc>
      </w:tr>
      <w:tr w:rsidR="0042799D" w:rsidRPr="00DD7E53" w14:paraId="4286E652" w14:textId="77777777" w:rsidTr="00B44B73">
        <w:tc>
          <w:tcPr>
            <w:tcW w:w="1021" w:type="pct"/>
          </w:tcPr>
          <w:p w14:paraId="11FF8540" w14:textId="186137EB" w:rsidR="0042799D" w:rsidRPr="0020718F" w:rsidRDefault="0042799D" w:rsidP="0042799D">
            <w:pPr>
              <w:spacing w:before="60" w:after="60"/>
            </w:pPr>
            <w:r w:rsidRPr="0020718F">
              <w:t>AV.6</w:t>
            </w:r>
          </w:p>
        </w:tc>
        <w:tc>
          <w:tcPr>
            <w:tcW w:w="3979" w:type="pct"/>
          </w:tcPr>
          <w:p w14:paraId="12A79835" w14:textId="0B9466F5" w:rsidR="0042799D" w:rsidRPr="0020718F" w:rsidRDefault="00C7764C" w:rsidP="0042799D">
            <w:pPr>
              <w:spacing w:before="60" w:after="60"/>
            </w:pPr>
            <w:r w:rsidRPr="0020718F">
              <w:t xml:space="preserve">Assurance </w:t>
            </w:r>
            <w:r w:rsidR="0042799D" w:rsidRPr="0020718F">
              <w:t xml:space="preserve">of validity of data and models – </w:t>
            </w:r>
            <w:r w:rsidR="00E2535E" w:rsidRPr="0020718F">
              <w:t>Sensitivity Studies</w:t>
            </w:r>
          </w:p>
        </w:tc>
      </w:tr>
      <w:tr w:rsidR="00617C98" w:rsidRPr="00DD7E53" w14:paraId="0D44EACF" w14:textId="77777777" w:rsidTr="00B44B73">
        <w:tc>
          <w:tcPr>
            <w:tcW w:w="1021" w:type="pct"/>
          </w:tcPr>
          <w:p w14:paraId="1742127B" w14:textId="2BC432D6" w:rsidR="00617C98" w:rsidRPr="0020718F" w:rsidRDefault="00617C98" w:rsidP="0042799D">
            <w:pPr>
              <w:spacing w:before="60" w:after="60"/>
            </w:pPr>
            <w:r>
              <w:t>ECS.1</w:t>
            </w:r>
          </w:p>
        </w:tc>
        <w:tc>
          <w:tcPr>
            <w:tcW w:w="3979" w:type="pct"/>
          </w:tcPr>
          <w:p w14:paraId="5CCBB0A7" w14:textId="2E04FC9A" w:rsidR="00617C98" w:rsidRPr="0020718F" w:rsidRDefault="00A44E66" w:rsidP="0042799D">
            <w:pPr>
              <w:spacing w:before="60" w:after="60"/>
            </w:pPr>
            <w:r>
              <w:t>Safety Classification and Standards – Safety Categorisation</w:t>
            </w:r>
          </w:p>
        </w:tc>
      </w:tr>
      <w:tr w:rsidR="00617C98" w:rsidRPr="00DD7E53" w14:paraId="225CEDFF" w14:textId="77777777" w:rsidTr="00B44B73">
        <w:tc>
          <w:tcPr>
            <w:tcW w:w="1021" w:type="pct"/>
          </w:tcPr>
          <w:p w14:paraId="745FEF0C" w14:textId="0FA49E45" w:rsidR="00617C98" w:rsidRDefault="00617C98" w:rsidP="0042799D">
            <w:pPr>
              <w:spacing w:before="60" w:after="60"/>
            </w:pPr>
            <w:r>
              <w:t>ECS.2</w:t>
            </w:r>
          </w:p>
        </w:tc>
        <w:tc>
          <w:tcPr>
            <w:tcW w:w="3979" w:type="pct"/>
          </w:tcPr>
          <w:p w14:paraId="1F628A36" w14:textId="117A6F91" w:rsidR="00617C98" w:rsidRPr="0020718F" w:rsidRDefault="00A44E66" w:rsidP="0042799D">
            <w:pPr>
              <w:spacing w:before="60" w:after="60"/>
            </w:pPr>
            <w:r>
              <w:t>Safety Classification and Standards – Safety Classification of Structures, Systems and Components</w:t>
            </w:r>
          </w:p>
        </w:tc>
      </w:tr>
      <w:tr w:rsidR="00804ABD" w:rsidRPr="00DD7E53" w14:paraId="42D469D3" w14:textId="77777777" w:rsidTr="00B44B73">
        <w:tc>
          <w:tcPr>
            <w:tcW w:w="1021" w:type="pct"/>
          </w:tcPr>
          <w:p w14:paraId="36691141" w14:textId="1F35F299" w:rsidR="00804ABD" w:rsidRPr="0020718F" w:rsidRDefault="0055370F" w:rsidP="00E55229">
            <w:pPr>
              <w:spacing w:before="60" w:after="60"/>
            </w:pPr>
            <w:r w:rsidRPr="0020718F">
              <w:t>EKP.3</w:t>
            </w:r>
          </w:p>
        </w:tc>
        <w:tc>
          <w:tcPr>
            <w:tcW w:w="3979" w:type="pct"/>
          </w:tcPr>
          <w:p w14:paraId="77C7B0BE" w14:textId="1C1B39EC" w:rsidR="00804ABD" w:rsidRPr="0020718F" w:rsidRDefault="00E2535E" w:rsidP="00E55229">
            <w:pPr>
              <w:spacing w:before="60" w:after="60"/>
            </w:pPr>
            <w:r w:rsidRPr="0020718F">
              <w:t xml:space="preserve">Engineering Key Principles </w:t>
            </w:r>
            <w:r w:rsidR="00C7764C" w:rsidRPr="0020718F">
              <w:t>–</w:t>
            </w:r>
            <w:r w:rsidRPr="0020718F">
              <w:t xml:space="preserve"> </w:t>
            </w:r>
            <w:r w:rsidR="00C7764C" w:rsidRPr="0020718F">
              <w:t>Defence in Depth</w:t>
            </w:r>
          </w:p>
        </w:tc>
      </w:tr>
      <w:tr w:rsidR="00ED4468" w:rsidRPr="00DD7E53" w14:paraId="138FEDDD" w14:textId="77777777" w:rsidTr="00B44B73">
        <w:tc>
          <w:tcPr>
            <w:tcW w:w="1021" w:type="pct"/>
          </w:tcPr>
          <w:p w14:paraId="791EE1C6" w14:textId="2746E4E4" w:rsidR="00ED4468" w:rsidRPr="0020718F" w:rsidRDefault="00ED4468" w:rsidP="00E55229">
            <w:pPr>
              <w:spacing w:before="60" w:after="60"/>
            </w:pPr>
            <w:r>
              <w:t>EKP.5</w:t>
            </w:r>
          </w:p>
        </w:tc>
        <w:tc>
          <w:tcPr>
            <w:tcW w:w="3979" w:type="pct"/>
          </w:tcPr>
          <w:p w14:paraId="30C869CF" w14:textId="064F809C" w:rsidR="00ED4468" w:rsidRPr="0020718F" w:rsidRDefault="00ED4468" w:rsidP="00E55229">
            <w:pPr>
              <w:spacing w:before="60" w:after="60"/>
            </w:pPr>
            <w:r>
              <w:t>Engineering Key Principles</w:t>
            </w:r>
            <w:r w:rsidR="00674617">
              <w:t xml:space="preserve"> – Safety Measures</w:t>
            </w:r>
          </w:p>
        </w:tc>
      </w:tr>
      <w:tr w:rsidR="00804ABD" w:rsidRPr="00DD7E53" w14:paraId="3E215067" w14:textId="77777777" w:rsidTr="00B44B73">
        <w:tc>
          <w:tcPr>
            <w:tcW w:w="1021" w:type="pct"/>
          </w:tcPr>
          <w:p w14:paraId="729590CB" w14:textId="32BF50D9" w:rsidR="00804ABD" w:rsidRPr="0020718F" w:rsidRDefault="00317016" w:rsidP="00E55229">
            <w:pPr>
              <w:spacing w:before="60" w:after="60"/>
            </w:pPr>
            <w:r w:rsidRPr="0020718F">
              <w:t>E</w:t>
            </w:r>
            <w:r w:rsidR="00E53025" w:rsidRPr="0020718F">
              <w:t>SS.9</w:t>
            </w:r>
          </w:p>
        </w:tc>
        <w:tc>
          <w:tcPr>
            <w:tcW w:w="3979" w:type="pct"/>
          </w:tcPr>
          <w:p w14:paraId="6EE0B8E0" w14:textId="1F1EA4E7" w:rsidR="00804ABD" w:rsidRPr="0020718F" w:rsidRDefault="00C7764C" w:rsidP="00E55229">
            <w:pPr>
              <w:spacing w:before="60" w:after="60"/>
            </w:pPr>
            <w:r w:rsidRPr="0020718F">
              <w:t xml:space="preserve">Safety Systems – Time for </w:t>
            </w:r>
            <w:r w:rsidR="00720937" w:rsidRPr="0020718F">
              <w:t>Human Intervention</w:t>
            </w:r>
          </w:p>
        </w:tc>
      </w:tr>
      <w:tr w:rsidR="00804ABD" w:rsidRPr="00DD7E53" w14:paraId="596E481E" w14:textId="77777777" w:rsidTr="00B44B73">
        <w:tc>
          <w:tcPr>
            <w:tcW w:w="1021" w:type="pct"/>
          </w:tcPr>
          <w:p w14:paraId="699D3C4D" w14:textId="730706B8" w:rsidR="00804ABD" w:rsidRPr="0020718F" w:rsidRDefault="00E53025" w:rsidP="00E55229">
            <w:pPr>
              <w:spacing w:before="60" w:after="60"/>
            </w:pPr>
            <w:r w:rsidRPr="0020718F">
              <w:t>ELO.4</w:t>
            </w:r>
          </w:p>
        </w:tc>
        <w:tc>
          <w:tcPr>
            <w:tcW w:w="3979" w:type="pct"/>
          </w:tcPr>
          <w:p w14:paraId="501F3CDA" w14:textId="40DDA2E4" w:rsidR="00804ABD" w:rsidRPr="0020718F" w:rsidRDefault="00720937" w:rsidP="00E55229">
            <w:pPr>
              <w:spacing w:before="60" w:after="60"/>
            </w:pPr>
            <w:r w:rsidRPr="0020718F">
              <w:t xml:space="preserve">Layout </w:t>
            </w:r>
            <w:r w:rsidR="0020718F" w:rsidRPr="0020718F">
              <w:t>–</w:t>
            </w:r>
            <w:r w:rsidRPr="0020718F">
              <w:t xml:space="preserve"> Minimi</w:t>
            </w:r>
            <w:r w:rsidR="0020718F" w:rsidRPr="0020718F">
              <w:t>sation of the Effects of Incidents</w:t>
            </w:r>
          </w:p>
        </w:tc>
      </w:tr>
    </w:tbl>
    <w:p w14:paraId="7EF5D34F" w14:textId="44126B89" w:rsidR="00021D93" w:rsidRPr="00F66F7D" w:rsidRDefault="00021D93" w:rsidP="00F03F99">
      <w:pPr>
        <w:rPr>
          <w:highlight w:val="red"/>
        </w:rPr>
      </w:pPr>
    </w:p>
    <w:sectPr w:rsidR="00021D93" w:rsidRPr="00F66F7D"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DF32F" w14:textId="77777777" w:rsidR="00F92D92" w:rsidRPr="00DD7E53" w:rsidRDefault="00F92D92" w:rsidP="007D199A">
      <w:pPr>
        <w:spacing w:after="0"/>
      </w:pPr>
      <w:r w:rsidRPr="00DD7E53">
        <w:separator/>
      </w:r>
    </w:p>
    <w:p w14:paraId="7CA74037" w14:textId="77777777" w:rsidR="00F92D92" w:rsidRPr="00DD7E53" w:rsidRDefault="00F92D92"/>
  </w:endnote>
  <w:endnote w:type="continuationSeparator" w:id="0">
    <w:p w14:paraId="32A7A1CA" w14:textId="77777777" w:rsidR="00F92D92" w:rsidRPr="00DD7E53" w:rsidRDefault="00F92D92" w:rsidP="007D199A">
      <w:pPr>
        <w:spacing w:after="0"/>
      </w:pPr>
      <w:r w:rsidRPr="00DD7E53">
        <w:continuationSeparator/>
      </w:r>
    </w:p>
    <w:p w14:paraId="63F681C5" w14:textId="77777777" w:rsidR="00F92D92" w:rsidRPr="00DD7E53" w:rsidRDefault="00F92D92"/>
  </w:endnote>
  <w:endnote w:type="continuationNotice" w:id="1">
    <w:p w14:paraId="003A473A" w14:textId="77777777" w:rsidR="00F92D92" w:rsidRPr="00DD7E53" w:rsidRDefault="00F92D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DD7E53" w:rsidRDefault="009E04E4" w:rsidP="009E04E4">
    <w:pPr>
      <w:pStyle w:val="Footer"/>
      <w:jc w:val="left"/>
    </w:pPr>
    <w:r w:rsidRPr="00DD7E53">
      <w:tab/>
    </w:r>
    <w:r w:rsidR="00AC651F" w:rsidRPr="00DD7E53">
      <w:t xml:space="preserve">Page | </w:t>
    </w:r>
    <w:r w:rsidR="00AC651F" w:rsidRPr="00DD7E53">
      <w:fldChar w:fldCharType="begin"/>
    </w:r>
    <w:r w:rsidR="00AC651F" w:rsidRPr="00DD7E53">
      <w:instrText xml:space="preserve"> PAGE   \* MERGEFORMAT </w:instrText>
    </w:r>
    <w:r w:rsidR="00AC651F" w:rsidRPr="00DD7E53">
      <w:fldChar w:fldCharType="separate"/>
    </w:r>
    <w:r w:rsidR="00AC651F" w:rsidRPr="00DD7E53">
      <w:t>1</w:t>
    </w:r>
    <w:r w:rsidR="00AC651F" w:rsidRPr="00DD7E53">
      <w:fldChar w:fldCharType="end"/>
    </w:r>
    <w:r w:rsidR="004421AB" w:rsidRPr="00DD7E53">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DD7E5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DD7E53" w:rsidRDefault="004421AB" w:rsidP="004D16D7">
    <w:pPr>
      <w:pStyle w:val="Footer"/>
    </w:pPr>
    <w:r w:rsidRPr="00DD7E53">
      <w:t xml:space="preserve">Page | </w:t>
    </w:r>
    <w:r w:rsidRPr="00DD7E53">
      <w:fldChar w:fldCharType="begin"/>
    </w:r>
    <w:r w:rsidRPr="00DD7E53">
      <w:instrText xml:space="preserve"> PAGE   \* MERGEFORMAT </w:instrText>
    </w:r>
    <w:r w:rsidRPr="00DD7E53">
      <w:fldChar w:fldCharType="separate"/>
    </w:r>
    <w:r w:rsidRPr="00DD7E53">
      <w:t>1</w:t>
    </w:r>
    <w:r w:rsidRPr="00DD7E5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F62F9" w14:textId="77777777" w:rsidR="00F92D92" w:rsidRPr="00DD7E53" w:rsidRDefault="00F92D92" w:rsidP="005E0344">
      <w:pPr>
        <w:spacing w:after="120"/>
        <w:rPr>
          <w:color w:val="000000" w:themeColor="text2"/>
        </w:rPr>
      </w:pPr>
      <w:r w:rsidRPr="00DD7E53">
        <w:rPr>
          <w:color w:val="000000" w:themeColor="text2"/>
        </w:rPr>
        <w:separator/>
      </w:r>
    </w:p>
  </w:footnote>
  <w:footnote w:type="continuationSeparator" w:id="0">
    <w:p w14:paraId="3E930A0F" w14:textId="77777777" w:rsidR="00F92D92" w:rsidRPr="00DD7E53" w:rsidRDefault="00F92D92" w:rsidP="0090581D">
      <w:pPr>
        <w:spacing w:after="120"/>
        <w:rPr>
          <w:color w:val="000000" w:themeColor="text2"/>
        </w:rPr>
      </w:pPr>
      <w:r w:rsidRPr="00DD7E53">
        <w:rPr>
          <w:color w:val="000000" w:themeColor="text2"/>
        </w:rPr>
        <w:continuationSeparator/>
      </w:r>
    </w:p>
    <w:p w14:paraId="29F5C1F5" w14:textId="77777777" w:rsidR="00F92D92" w:rsidRPr="00DD7E53" w:rsidRDefault="00F92D92"/>
  </w:footnote>
  <w:footnote w:type="continuationNotice" w:id="1">
    <w:p w14:paraId="37BB0C3F" w14:textId="77777777" w:rsidR="00F92D92" w:rsidRPr="00DD7E53" w:rsidRDefault="00F92D92">
      <w:pPr>
        <w:spacing w:after="0"/>
      </w:pPr>
    </w:p>
    <w:p w14:paraId="1DD19618" w14:textId="77777777" w:rsidR="00F92D92" w:rsidRPr="00DD7E53" w:rsidRDefault="00F92D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Pr="00DD7E53"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DD7E53"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DD7E5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Pr="00DD7E53" w:rsidRDefault="00045010" w:rsidP="009E0E52">
    <w:pPr>
      <w:pStyle w:val="Header"/>
      <w:rPr>
        <w:sz w:val="20"/>
        <w:szCs w:val="20"/>
      </w:rPr>
    </w:pPr>
  </w:p>
  <w:p w14:paraId="47FFC75F" w14:textId="65D950D2" w:rsidR="00177666" w:rsidRPr="00DD7E53" w:rsidRDefault="0019271E" w:rsidP="009E0E52">
    <w:pPr>
      <w:pStyle w:val="Header"/>
      <w:rPr>
        <w:sz w:val="20"/>
        <w:szCs w:val="20"/>
      </w:rPr>
    </w:pPr>
    <w:r w:rsidRPr="00DD7E53">
      <w:rPr>
        <w:sz w:val="20"/>
        <w:szCs w:val="20"/>
      </w:rPr>
      <w:t>Step 2 Assessment of Internal Hazards</w:t>
    </w:r>
    <w:r w:rsidR="004E3932" w:rsidRPr="00DD7E53">
      <w:rPr>
        <w:sz w:val="20"/>
        <w:szCs w:val="20"/>
      </w:rPr>
      <w:t xml:space="preserve"> | Issue: </w:t>
    </w:r>
    <w:r w:rsidR="004719CE">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C4502E"/>
    <w:multiLevelType w:val="hybridMultilevel"/>
    <w:tmpl w:val="CAE07FEA"/>
    <w:lvl w:ilvl="0" w:tplc="9E70A020">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15AF"/>
    <w:multiLevelType w:val="hybridMultilevel"/>
    <w:tmpl w:val="013A806A"/>
    <w:lvl w:ilvl="0" w:tplc="DE40B81C">
      <w:start w:val="1"/>
      <w:numFmt w:val="bullet"/>
      <w:lvlText w:val=""/>
      <w:lvlJc w:val="left"/>
      <w:pPr>
        <w:tabs>
          <w:tab w:val="num" w:pos="720"/>
        </w:tabs>
        <w:ind w:left="720" w:hanging="360"/>
      </w:pPr>
      <w:rPr>
        <w:rFonts w:ascii="Symbol" w:hAnsi="Symbol" w:hint="default"/>
      </w:rPr>
    </w:lvl>
    <w:lvl w:ilvl="1" w:tplc="9D60D48C" w:tentative="1">
      <w:start w:val="1"/>
      <w:numFmt w:val="bullet"/>
      <w:lvlText w:val=""/>
      <w:lvlJc w:val="left"/>
      <w:pPr>
        <w:tabs>
          <w:tab w:val="num" w:pos="1440"/>
        </w:tabs>
        <w:ind w:left="1440" w:hanging="360"/>
      </w:pPr>
      <w:rPr>
        <w:rFonts w:ascii="Symbol" w:hAnsi="Symbol" w:hint="default"/>
      </w:rPr>
    </w:lvl>
    <w:lvl w:ilvl="2" w:tplc="97D8C776" w:tentative="1">
      <w:start w:val="1"/>
      <w:numFmt w:val="bullet"/>
      <w:lvlText w:val=""/>
      <w:lvlJc w:val="left"/>
      <w:pPr>
        <w:tabs>
          <w:tab w:val="num" w:pos="2160"/>
        </w:tabs>
        <w:ind w:left="2160" w:hanging="360"/>
      </w:pPr>
      <w:rPr>
        <w:rFonts w:ascii="Symbol" w:hAnsi="Symbol" w:hint="default"/>
      </w:rPr>
    </w:lvl>
    <w:lvl w:ilvl="3" w:tplc="79D6A69E" w:tentative="1">
      <w:start w:val="1"/>
      <w:numFmt w:val="bullet"/>
      <w:lvlText w:val=""/>
      <w:lvlJc w:val="left"/>
      <w:pPr>
        <w:tabs>
          <w:tab w:val="num" w:pos="2880"/>
        </w:tabs>
        <w:ind w:left="2880" w:hanging="360"/>
      </w:pPr>
      <w:rPr>
        <w:rFonts w:ascii="Symbol" w:hAnsi="Symbol" w:hint="default"/>
      </w:rPr>
    </w:lvl>
    <w:lvl w:ilvl="4" w:tplc="7A326DFA" w:tentative="1">
      <w:start w:val="1"/>
      <w:numFmt w:val="bullet"/>
      <w:lvlText w:val=""/>
      <w:lvlJc w:val="left"/>
      <w:pPr>
        <w:tabs>
          <w:tab w:val="num" w:pos="3600"/>
        </w:tabs>
        <w:ind w:left="3600" w:hanging="360"/>
      </w:pPr>
      <w:rPr>
        <w:rFonts w:ascii="Symbol" w:hAnsi="Symbol" w:hint="default"/>
      </w:rPr>
    </w:lvl>
    <w:lvl w:ilvl="5" w:tplc="7746517A" w:tentative="1">
      <w:start w:val="1"/>
      <w:numFmt w:val="bullet"/>
      <w:lvlText w:val=""/>
      <w:lvlJc w:val="left"/>
      <w:pPr>
        <w:tabs>
          <w:tab w:val="num" w:pos="4320"/>
        </w:tabs>
        <w:ind w:left="4320" w:hanging="360"/>
      </w:pPr>
      <w:rPr>
        <w:rFonts w:ascii="Symbol" w:hAnsi="Symbol" w:hint="default"/>
      </w:rPr>
    </w:lvl>
    <w:lvl w:ilvl="6" w:tplc="26D89600" w:tentative="1">
      <w:start w:val="1"/>
      <w:numFmt w:val="bullet"/>
      <w:lvlText w:val=""/>
      <w:lvlJc w:val="left"/>
      <w:pPr>
        <w:tabs>
          <w:tab w:val="num" w:pos="5040"/>
        </w:tabs>
        <w:ind w:left="5040" w:hanging="360"/>
      </w:pPr>
      <w:rPr>
        <w:rFonts w:ascii="Symbol" w:hAnsi="Symbol" w:hint="default"/>
      </w:rPr>
    </w:lvl>
    <w:lvl w:ilvl="7" w:tplc="F05A74F4" w:tentative="1">
      <w:start w:val="1"/>
      <w:numFmt w:val="bullet"/>
      <w:lvlText w:val=""/>
      <w:lvlJc w:val="left"/>
      <w:pPr>
        <w:tabs>
          <w:tab w:val="num" w:pos="5760"/>
        </w:tabs>
        <w:ind w:left="5760" w:hanging="360"/>
      </w:pPr>
      <w:rPr>
        <w:rFonts w:ascii="Symbol" w:hAnsi="Symbol" w:hint="default"/>
      </w:rPr>
    </w:lvl>
    <w:lvl w:ilvl="8" w:tplc="59E88E1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D14A2"/>
    <w:multiLevelType w:val="multilevel"/>
    <w:tmpl w:val="37647B1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4819AB"/>
    <w:multiLevelType w:val="hybridMultilevel"/>
    <w:tmpl w:val="E7ECE3E4"/>
    <w:lvl w:ilvl="0" w:tplc="263666B4">
      <w:start w:val="1"/>
      <w:numFmt w:val="decimal"/>
      <w:lvlText w:val="%1."/>
      <w:lvlJc w:val="left"/>
      <w:pPr>
        <w:ind w:left="1020" w:hanging="360"/>
      </w:pPr>
    </w:lvl>
    <w:lvl w:ilvl="1" w:tplc="60425842">
      <w:start w:val="1"/>
      <w:numFmt w:val="decimal"/>
      <w:lvlText w:val="%2."/>
      <w:lvlJc w:val="left"/>
      <w:pPr>
        <w:ind w:left="1020" w:hanging="360"/>
      </w:pPr>
    </w:lvl>
    <w:lvl w:ilvl="2" w:tplc="5A32826A">
      <w:start w:val="1"/>
      <w:numFmt w:val="decimal"/>
      <w:lvlText w:val="%3."/>
      <w:lvlJc w:val="left"/>
      <w:pPr>
        <w:ind w:left="1020" w:hanging="360"/>
      </w:pPr>
    </w:lvl>
    <w:lvl w:ilvl="3" w:tplc="AE0A28B8">
      <w:start w:val="1"/>
      <w:numFmt w:val="decimal"/>
      <w:lvlText w:val="%4."/>
      <w:lvlJc w:val="left"/>
      <w:pPr>
        <w:ind w:left="1020" w:hanging="360"/>
      </w:pPr>
    </w:lvl>
    <w:lvl w:ilvl="4" w:tplc="7A941A1E">
      <w:start w:val="1"/>
      <w:numFmt w:val="decimal"/>
      <w:lvlText w:val="%5."/>
      <w:lvlJc w:val="left"/>
      <w:pPr>
        <w:ind w:left="1020" w:hanging="360"/>
      </w:pPr>
    </w:lvl>
    <w:lvl w:ilvl="5" w:tplc="6C52E880">
      <w:start w:val="1"/>
      <w:numFmt w:val="decimal"/>
      <w:lvlText w:val="%6."/>
      <w:lvlJc w:val="left"/>
      <w:pPr>
        <w:ind w:left="1020" w:hanging="360"/>
      </w:pPr>
    </w:lvl>
    <w:lvl w:ilvl="6" w:tplc="F79CD76C">
      <w:start w:val="1"/>
      <w:numFmt w:val="decimal"/>
      <w:lvlText w:val="%7."/>
      <w:lvlJc w:val="left"/>
      <w:pPr>
        <w:ind w:left="1020" w:hanging="360"/>
      </w:pPr>
    </w:lvl>
    <w:lvl w:ilvl="7" w:tplc="DC6A4CB6">
      <w:start w:val="1"/>
      <w:numFmt w:val="decimal"/>
      <w:lvlText w:val="%8."/>
      <w:lvlJc w:val="left"/>
      <w:pPr>
        <w:ind w:left="1020" w:hanging="360"/>
      </w:pPr>
    </w:lvl>
    <w:lvl w:ilvl="8" w:tplc="5E0EB4F6">
      <w:start w:val="1"/>
      <w:numFmt w:val="decimal"/>
      <w:lvlText w:val="%9."/>
      <w:lvlJc w:val="left"/>
      <w:pPr>
        <w:ind w:left="1020" w:hanging="360"/>
      </w:pPr>
    </w:lvl>
  </w:abstractNum>
  <w:abstractNum w:abstractNumId="24"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26"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863EDD"/>
    <w:multiLevelType w:val="multilevel"/>
    <w:tmpl w:val="DD2C97E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2"/>
  </w:num>
  <w:num w:numId="12" w16cid:durableId="1614943677">
    <w:abstractNumId w:val="27"/>
  </w:num>
  <w:num w:numId="13" w16cid:durableId="697197792">
    <w:abstractNumId w:val="18"/>
  </w:num>
  <w:num w:numId="14" w16cid:durableId="134643499">
    <w:abstractNumId w:val="15"/>
  </w:num>
  <w:num w:numId="15" w16cid:durableId="1172336856">
    <w:abstractNumId w:val="27"/>
    <w:lvlOverride w:ilvl="0">
      <w:startOverride w:val="1"/>
    </w:lvlOverride>
  </w:num>
  <w:num w:numId="16" w16cid:durableId="189537330">
    <w:abstractNumId w:val="18"/>
    <w:lvlOverride w:ilvl="0">
      <w:startOverride w:val="1"/>
    </w:lvlOverride>
  </w:num>
  <w:num w:numId="17" w16cid:durableId="1754349152">
    <w:abstractNumId w:val="15"/>
    <w:lvlOverride w:ilvl="0">
      <w:startOverride w:val="1"/>
    </w:lvlOverride>
  </w:num>
  <w:num w:numId="18" w16cid:durableId="1844468965">
    <w:abstractNumId w:val="26"/>
  </w:num>
  <w:num w:numId="19" w16cid:durableId="1608610498">
    <w:abstractNumId w:val="20"/>
  </w:num>
  <w:num w:numId="20" w16cid:durableId="1521316726">
    <w:abstractNumId w:val="17"/>
  </w:num>
  <w:num w:numId="21" w16cid:durableId="1719888456">
    <w:abstractNumId w:val="24"/>
  </w:num>
  <w:num w:numId="22" w16cid:durableId="1864052155">
    <w:abstractNumId w:val="16"/>
  </w:num>
  <w:num w:numId="23" w16cid:durableId="126319480">
    <w:abstractNumId w:val="13"/>
  </w:num>
  <w:num w:numId="24" w16cid:durableId="1910840896">
    <w:abstractNumId w:val="13"/>
    <w:lvlOverride w:ilvl="0">
      <w:startOverride w:val="1"/>
    </w:lvlOverride>
  </w:num>
  <w:num w:numId="25" w16cid:durableId="1836142672">
    <w:abstractNumId w:val="28"/>
  </w:num>
  <w:num w:numId="26" w16cid:durableId="2023777166">
    <w:abstractNumId w:val="13"/>
    <w:lvlOverride w:ilvl="0">
      <w:startOverride w:val="1"/>
    </w:lvlOverride>
  </w:num>
  <w:num w:numId="27" w16cid:durableId="11026541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25"/>
  </w:num>
  <w:num w:numId="29" w16cid:durableId="1254171909">
    <w:abstractNumId w:val="17"/>
  </w:num>
  <w:num w:numId="30" w16cid:durableId="398331337">
    <w:abstractNumId w:val="19"/>
  </w:num>
  <w:num w:numId="31" w16cid:durableId="308442542">
    <w:abstractNumId w:val="22"/>
  </w:num>
  <w:num w:numId="32" w16cid:durableId="97525909">
    <w:abstractNumId w:val="21"/>
  </w:num>
  <w:num w:numId="33" w16cid:durableId="533468911">
    <w:abstractNumId w:val="14"/>
  </w:num>
  <w:num w:numId="34" w16cid:durableId="622732300">
    <w:abstractNumId w:val="10"/>
  </w:num>
  <w:num w:numId="35" w16cid:durableId="22368649">
    <w:abstractNumId w:val="13"/>
    <w:lvlOverride w:ilvl="0">
      <w:startOverride w:val="1"/>
    </w:lvlOverride>
  </w:num>
  <w:num w:numId="36" w16cid:durableId="1149636542">
    <w:abstractNumId w:val="13"/>
    <w:lvlOverride w:ilvl="0">
      <w:startOverride w:val="1"/>
    </w:lvlOverride>
  </w:num>
  <w:num w:numId="37" w16cid:durableId="1053309774">
    <w:abstractNumId w:val="11"/>
  </w:num>
  <w:num w:numId="38" w16cid:durableId="16495575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877"/>
    <w:rsid w:val="000009BF"/>
    <w:rsid w:val="00000A36"/>
    <w:rsid w:val="00001652"/>
    <w:rsid w:val="0000189D"/>
    <w:rsid w:val="000019EF"/>
    <w:rsid w:val="00001EEF"/>
    <w:rsid w:val="00002124"/>
    <w:rsid w:val="00002389"/>
    <w:rsid w:val="00002A67"/>
    <w:rsid w:val="00002CFE"/>
    <w:rsid w:val="00002F03"/>
    <w:rsid w:val="00003C03"/>
    <w:rsid w:val="00003C6F"/>
    <w:rsid w:val="0000422C"/>
    <w:rsid w:val="000049FE"/>
    <w:rsid w:val="00004C16"/>
    <w:rsid w:val="00005408"/>
    <w:rsid w:val="00006901"/>
    <w:rsid w:val="00006D78"/>
    <w:rsid w:val="00007723"/>
    <w:rsid w:val="00007737"/>
    <w:rsid w:val="000077E5"/>
    <w:rsid w:val="0001027B"/>
    <w:rsid w:val="00010490"/>
    <w:rsid w:val="00010BD9"/>
    <w:rsid w:val="00011177"/>
    <w:rsid w:val="00011989"/>
    <w:rsid w:val="00011B78"/>
    <w:rsid w:val="00011EF3"/>
    <w:rsid w:val="00012C08"/>
    <w:rsid w:val="00012C3C"/>
    <w:rsid w:val="00012CBC"/>
    <w:rsid w:val="00012CC5"/>
    <w:rsid w:val="00012F72"/>
    <w:rsid w:val="000133B0"/>
    <w:rsid w:val="00013482"/>
    <w:rsid w:val="000138E6"/>
    <w:rsid w:val="00013A22"/>
    <w:rsid w:val="00013ACF"/>
    <w:rsid w:val="00014215"/>
    <w:rsid w:val="00014546"/>
    <w:rsid w:val="00014814"/>
    <w:rsid w:val="00014BCF"/>
    <w:rsid w:val="00015344"/>
    <w:rsid w:val="000158B9"/>
    <w:rsid w:val="000162F1"/>
    <w:rsid w:val="00016698"/>
    <w:rsid w:val="00016840"/>
    <w:rsid w:val="00016D2D"/>
    <w:rsid w:val="00016DDB"/>
    <w:rsid w:val="00016EF5"/>
    <w:rsid w:val="0001739D"/>
    <w:rsid w:val="00017570"/>
    <w:rsid w:val="00017842"/>
    <w:rsid w:val="000178D8"/>
    <w:rsid w:val="00017D25"/>
    <w:rsid w:val="00020608"/>
    <w:rsid w:val="000209CB"/>
    <w:rsid w:val="000209E0"/>
    <w:rsid w:val="00020BCF"/>
    <w:rsid w:val="00020EFC"/>
    <w:rsid w:val="00020F91"/>
    <w:rsid w:val="00021345"/>
    <w:rsid w:val="000217C2"/>
    <w:rsid w:val="0002197F"/>
    <w:rsid w:val="00021D93"/>
    <w:rsid w:val="0002271A"/>
    <w:rsid w:val="00023A15"/>
    <w:rsid w:val="00023A46"/>
    <w:rsid w:val="0002422A"/>
    <w:rsid w:val="00024231"/>
    <w:rsid w:val="000243E7"/>
    <w:rsid w:val="00024522"/>
    <w:rsid w:val="00024996"/>
    <w:rsid w:val="00024998"/>
    <w:rsid w:val="00024B2E"/>
    <w:rsid w:val="00024DA6"/>
    <w:rsid w:val="00024F26"/>
    <w:rsid w:val="000251FC"/>
    <w:rsid w:val="00025599"/>
    <w:rsid w:val="00026226"/>
    <w:rsid w:val="00026709"/>
    <w:rsid w:val="00026B93"/>
    <w:rsid w:val="00026D51"/>
    <w:rsid w:val="00026F4C"/>
    <w:rsid w:val="00027422"/>
    <w:rsid w:val="00027B21"/>
    <w:rsid w:val="00027F4F"/>
    <w:rsid w:val="000303A0"/>
    <w:rsid w:val="00030430"/>
    <w:rsid w:val="00030540"/>
    <w:rsid w:val="0003078E"/>
    <w:rsid w:val="00030843"/>
    <w:rsid w:val="00030995"/>
    <w:rsid w:val="00030B0B"/>
    <w:rsid w:val="00030E52"/>
    <w:rsid w:val="00030FB3"/>
    <w:rsid w:val="00031202"/>
    <w:rsid w:val="00031497"/>
    <w:rsid w:val="000315C4"/>
    <w:rsid w:val="00031B89"/>
    <w:rsid w:val="000322F8"/>
    <w:rsid w:val="000323FE"/>
    <w:rsid w:val="0003279B"/>
    <w:rsid w:val="00032C14"/>
    <w:rsid w:val="00034079"/>
    <w:rsid w:val="00034559"/>
    <w:rsid w:val="00035010"/>
    <w:rsid w:val="00035205"/>
    <w:rsid w:val="00035C19"/>
    <w:rsid w:val="00035C73"/>
    <w:rsid w:val="000364CE"/>
    <w:rsid w:val="00036606"/>
    <w:rsid w:val="0003693D"/>
    <w:rsid w:val="00036CE1"/>
    <w:rsid w:val="00036D65"/>
    <w:rsid w:val="00037604"/>
    <w:rsid w:val="00037F11"/>
    <w:rsid w:val="000403E4"/>
    <w:rsid w:val="00040518"/>
    <w:rsid w:val="00040C25"/>
    <w:rsid w:val="00040D55"/>
    <w:rsid w:val="0004254C"/>
    <w:rsid w:val="000428C1"/>
    <w:rsid w:val="0004309D"/>
    <w:rsid w:val="000432B7"/>
    <w:rsid w:val="0004332C"/>
    <w:rsid w:val="00043924"/>
    <w:rsid w:val="00043A53"/>
    <w:rsid w:val="000440F0"/>
    <w:rsid w:val="0004440F"/>
    <w:rsid w:val="00044685"/>
    <w:rsid w:val="000447A3"/>
    <w:rsid w:val="0004494D"/>
    <w:rsid w:val="00045010"/>
    <w:rsid w:val="00045717"/>
    <w:rsid w:val="00045855"/>
    <w:rsid w:val="0004585D"/>
    <w:rsid w:val="00045987"/>
    <w:rsid w:val="00046132"/>
    <w:rsid w:val="0004623E"/>
    <w:rsid w:val="0004626F"/>
    <w:rsid w:val="00046CF3"/>
    <w:rsid w:val="00046F00"/>
    <w:rsid w:val="00047376"/>
    <w:rsid w:val="000477E0"/>
    <w:rsid w:val="000479A8"/>
    <w:rsid w:val="000505B4"/>
    <w:rsid w:val="0005064F"/>
    <w:rsid w:val="000508DC"/>
    <w:rsid w:val="00050C68"/>
    <w:rsid w:val="000517E4"/>
    <w:rsid w:val="00051D59"/>
    <w:rsid w:val="0005241D"/>
    <w:rsid w:val="00052503"/>
    <w:rsid w:val="00052BC5"/>
    <w:rsid w:val="00052BCA"/>
    <w:rsid w:val="00052C8A"/>
    <w:rsid w:val="00053099"/>
    <w:rsid w:val="000531B8"/>
    <w:rsid w:val="0005432D"/>
    <w:rsid w:val="0005435A"/>
    <w:rsid w:val="0005451F"/>
    <w:rsid w:val="000548C8"/>
    <w:rsid w:val="00055555"/>
    <w:rsid w:val="0005561F"/>
    <w:rsid w:val="000556B0"/>
    <w:rsid w:val="000568F3"/>
    <w:rsid w:val="0005696B"/>
    <w:rsid w:val="000569B6"/>
    <w:rsid w:val="00056DD4"/>
    <w:rsid w:val="00056E5F"/>
    <w:rsid w:val="00056F6C"/>
    <w:rsid w:val="00056FC6"/>
    <w:rsid w:val="00057104"/>
    <w:rsid w:val="0005726F"/>
    <w:rsid w:val="00057515"/>
    <w:rsid w:val="000578C8"/>
    <w:rsid w:val="000617BA"/>
    <w:rsid w:val="00061933"/>
    <w:rsid w:val="00061ADE"/>
    <w:rsid w:val="00062A19"/>
    <w:rsid w:val="00063168"/>
    <w:rsid w:val="00063F45"/>
    <w:rsid w:val="000643EF"/>
    <w:rsid w:val="000648E4"/>
    <w:rsid w:val="00064CCA"/>
    <w:rsid w:val="00064D3E"/>
    <w:rsid w:val="0006528C"/>
    <w:rsid w:val="000653EB"/>
    <w:rsid w:val="0006561C"/>
    <w:rsid w:val="00065CEF"/>
    <w:rsid w:val="00066496"/>
    <w:rsid w:val="0006650A"/>
    <w:rsid w:val="00066EE9"/>
    <w:rsid w:val="0006757C"/>
    <w:rsid w:val="000675EB"/>
    <w:rsid w:val="00067683"/>
    <w:rsid w:val="0007044B"/>
    <w:rsid w:val="000705D4"/>
    <w:rsid w:val="00070C3F"/>
    <w:rsid w:val="00070E57"/>
    <w:rsid w:val="000721BB"/>
    <w:rsid w:val="00072622"/>
    <w:rsid w:val="000727CA"/>
    <w:rsid w:val="00072A3C"/>
    <w:rsid w:val="000734CD"/>
    <w:rsid w:val="00073A98"/>
    <w:rsid w:val="0007433E"/>
    <w:rsid w:val="00074500"/>
    <w:rsid w:val="000749A8"/>
    <w:rsid w:val="00074A5E"/>
    <w:rsid w:val="00074EBE"/>
    <w:rsid w:val="00075605"/>
    <w:rsid w:val="000759E4"/>
    <w:rsid w:val="00075A0D"/>
    <w:rsid w:val="00075C66"/>
    <w:rsid w:val="00075E41"/>
    <w:rsid w:val="00075F36"/>
    <w:rsid w:val="00076333"/>
    <w:rsid w:val="000765DA"/>
    <w:rsid w:val="0008002B"/>
    <w:rsid w:val="000817D4"/>
    <w:rsid w:val="00081DF2"/>
    <w:rsid w:val="00082879"/>
    <w:rsid w:val="00082EA4"/>
    <w:rsid w:val="00082F8D"/>
    <w:rsid w:val="00083AC8"/>
    <w:rsid w:val="00083D4D"/>
    <w:rsid w:val="000840BC"/>
    <w:rsid w:val="000845EC"/>
    <w:rsid w:val="00084A41"/>
    <w:rsid w:val="00084F6C"/>
    <w:rsid w:val="000855CE"/>
    <w:rsid w:val="00085875"/>
    <w:rsid w:val="00085E3E"/>
    <w:rsid w:val="00085ED3"/>
    <w:rsid w:val="000867BB"/>
    <w:rsid w:val="00086B18"/>
    <w:rsid w:val="0008799A"/>
    <w:rsid w:val="0009015E"/>
    <w:rsid w:val="00090B84"/>
    <w:rsid w:val="00091387"/>
    <w:rsid w:val="00091EEA"/>
    <w:rsid w:val="000921B8"/>
    <w:rsid w:val="000923C7"/>
    <w:rsid w:val="00092EA5"/>
    <w:rsid w:val="00092F41"/>
    <w:rsid w:val="00092FCA"/>
    <w:rsid w:val="0009335D"/>
    <w:rsid w:val="000933DB"/>
    <w:rsid w:val="00093801"/>
    <w:rsid w:val="00093D04"/>
    <w:rsid w:val="00093F00"/>
    <w:rsid w:val="00093FCF"/>
    <w:rsid w:val="000947FD"/>
    <w:rsid w:val="00094896"/>
    <w:rsid w:val="00094912"/>
    <w:rsid w:val="00094AD8"/>
    <w:rsid w:val="00095744"/>
    <w:rsid w:val="0009591A"/>
    <w:rsid w:val="000961FF"/>
    <w:rsid w:val="00096411"/>
    <w:rsid w:val="000967D6"/>
    <w:rsid w:val="0009685E"/>
    <w:rsid w:val="00096914"/>
    <w:rsid w:val="00097D5A"/>
    <w:rsid w:val="000A0435"/>
    <w:rsid w:val="000A0918"/>
    <w:rsid w:val="000A0B9B"/>
    <w:rsid w:val="000A105C"/>
    <w:rsid w:val="000A1A89"/>
    <w:rsid w:val="000A208B"/>
    <w:rsid w:val="000A2820"/>
    <w:rsid w:val="000A3A00"/>
    <w:rsid w:val="000A3E91"/>
    <w:rsid w:val="000A3F96"/>
    <w:rsid w:val="000A402A"/>
    <w:rsid w:val="000A4227"/>
    <w:rsid w:val="000A45B2"/>
    <w:rsid w:val="000A45E6"/>
    <w:rsid w:val="000A4AD2"/>
    <w:rsid w:val="000A4CFF"/>
    <w:rsid w:val="000A52F0"/>
    <w:rsid w:val="000A545D"/>
    <w:rsid w:val="000A5FA0"/>
    <w:rsid w:val="000A61DC"/>
    <w:rsid w:val="000A6509"/>
    <w:rsid w:val="000A6FFC"/>
    <w:rsid w:val="000A71FD"/>
    <w:rsid w:val="000B0055"/>
    <w:rsid w:val="000B0345"/>
    <w:rsid w:val="000B08AB"/>
    <w:rsid w:val="000B132E"/>
    <w:rsid w:val="000B1D72"/>
    <w:rsid w:val="000B217D"/>
    <w:rsid w:val="000B2224"/>
    <w:rsid w:val="000B28ED"/>
    <w:rsid w:val="000B2F52"/>
    <w:rsid w:val="000B32A0"/>
    <w:rsid w:val="000B3E81"/>
    <w:rsid w:val="000B4263"/>
    <w:rsid w:val="000B44C9"/>
    <w:rsid w:val="000B4664"/>
    <w:rsid w:val="000B4C90"/>
    <w:rsid w:val="000B4FAB"/>
    <w:rsid w:val="000B5089"/>
    <w:rsid w:val="000B50B0"/>
    <w:rsid w:val="000B568B"/>
    <w:rsid w:val="000B63DB"/>
    <w:rsid w:val="000B6613"/>
    <w:rsid w:val="000B66BD"/>
    <w:rsid w:val="000B685E"/>
    <w:rsid w:val="000B6956"/>
    <w:rsid w:val="000B75DC"/>
    <w:rsid w:val="000B7CED"/>
    <w:rsid w:val="000C01BE"/>
    <w:rsid w:val="000C0550"/>
    <w:rsid w:val="000C0960"/>
    <w:rsid w:val="000C0F8E"/>
    <w:rsid w:val="000C0FC0"/>
    <w:rsid w:val="000C1F93"/>
    <w:rsid w:val="000C275E"/>
    <w:rsid w:val="000C2DDC"/>
    <w:rsid w:val="000C3596"/>
    <w:rsid w:val="000C3BDD"/>
    <w:rsid w:val="000C4084"/>
    <w:rsid w:val="000C4169"/>
    <w:rsid w:val="000C4233"/>
    <w:rsid w:val="000C447F"/>
    <w:rsid w:val="000C4759"/>
    <w:rsid w:val="000C47A1"/>
    <w:rsid w:val="000C4E29"/>
    <w:rsid w:val="000C4FC2"/>
    <w:rsid w:val="000C51DE"/>
    <w:rsid w:val="000C5D83"/>
    <w:rsid w:val="000C5F2E"/>
    <w:rsid w:val="000C6906"/>
    <w:rsid w:val="000C6A0B"/>
    <w:rsid w:val="000C73DA"/>
    <w:rsid w:val="000C79E9"/>
    <w:rsid w:val="000D063D"/>
    <w:rsid w:val="000D0950"/>
    <w:rsid w:val="000D0C6D"/>
    <w:rsid w:val="000D1B0E"/>
    <w:rsid w:val="000D1FAC"/>
    <w:rsid w:val="000D23BA"/>
    <w:rsid w:val="000D2C30"/>
    <w:rsid w:val="000D2FD4"/>
    <w:rsid w:val="000D3621"/>
    <w:rsid w:val="000D4433"/>
    <w:rsid w:val="000D51BA"/>
    <w:rsid w:val="000D5F05"/>
    <w:rsid w:val="000D6078"/>
    <w:rsid w:val="000D6136"/>
    <w:rsid w:val="000D66F9"/>
    <w:rsid w:val="000D6773"/>
    <w:rsid w:val="000D69F5"/>
    <w:rsid w:val="000D6ABC"/>
    <w:rsid w:val="000D7982"/>
    <w:rsid w:val="000D7B23"/>
    <w:rsid w:val="000D7D3C"/>
    <w:rsid w:val="000E0105"/>
    <w:rsid w:val="000E015B"/>
    <w:rsid w:val="000E0320"/>
    <w:rsid w:val="000E0D24"/>
    <w:rsid w:val="000E13C8"/>
    <w:rsid w:val="000E189E"/>
    <w:rsid w:val="000E1FBF"/>
    <w:rsid w:val="000E247B"/>
    <w:rsid w:val="000E24AF"/>
    <w:rsid w:val="000E2FC3"/>
    <w:rsid w:val="000E3AB7"/>
    <w:rsid w:val="000E3B7C"/>
    <w:rsid w:val="000E3FFE"/>
    <w:rsid w:val="000E4BDE"/>
    <w:rsid w:val="000E52BB"/>
    <w:rsid w:val="000E5985"/>
    <w:rsid w:val="000E5B89"/>
    <w:rsid w:val="000E5D27"/>
    <w:rsid w:val="000E5EC5"/>
    <w:rsid w:val="000E63FF"/>
    <w:rsid w:val="000E6AB6"/>
    <w:rsid w:val="000E6D29"/>
    <w:rsid w:val="000E6EA0"/>
    <w:rsid w:val="000E72CA"/>
    <w:rsid w:val="000E7302"/>
    <w:rsid w:val="000E7894"/>
    <w:rsid w:val="000E7C8F"/>
    <w:rsid w:val="000F0643"/>
    <w:rsid w:val="000F0CB6"/>
    <w:rsid w:val="000F0E38"/>
    <w:rsid w:val="000F1A21"/>
    <w:rsid w:val="000F1B7B"/>
    <w:rsid w:val="000F1C99"/>
    <w:rsid w:val="000F2536"/>
    <w:rsid w:val="000F2ED4"/>
    <w:rsid w:val="000F355C"/>
    <w:rsid w:val="000F4974"/>
    <w:rsid w:val="000F4E7C"/>
    <w:rsid w:val="000F5A31"/>
    <w:rsid w:val="000F607A"/>
    <w:rsid w:val="000F627A"/>
    <w:rsid w:val="000F647F"/>
    <w:rsid w:val="000F6726"/>
    <w:rsid w:val="000F6959"/>
    <w:rsid w:val="000F6DE4"/>
    <w:rsid w:val="000F72B5"/>
    <w:rsid w:val="000F757A"/>
    <w:rsid w:val="000F7943"/>
    <w:rsid w:val="000F7E3B"/>
    <w:rsid w:val="00100140"/>
    <w:rsid w:val="00100420"/>
    <w:rsid w:val="001008FB"/>
    <w:rsid w:val="00100AA6"/>
    <w:rsid w:val="00100F9A"/>
    <w:rsid w:val="0010175A"/>
    <w:rsid w:val="00101E9B"/>
    <w:rsid w:val="00101F36"/>
    <w:rsid w:val="001028E8"/>
    <w:rsid w:val="00102A51"/>
    <w:rsid w:val="00103259"/>
    <w:rsid w:val="001034B9"/>
    <w:rsid w:val="001039F4"/>
    <w:rsid w:val="00103ACD"/>
    <w:rsid w:val="00104894"/>
    <w:rsid w:val="00104A3B"/>
    <w:rsid w:val="001055D9"/>
    <w:rsid w:val="0010566D"/>
    <w:rsid w:val="0010577C"/>
    <w:rsid w:val="00105C6C"/>
    <w:rsid w:val="00105DEB"/>
    <w:rsid w:val="00105F22"/>
    <w:rsid w:val="00106214"/>
    <w:rsid w:val="0010625B"/>
    <w:rsid w:val="001062B0"/>
    <w:rsid w:val="001062D0"/>
    <w:rsid w:val="001062FA"/>
    <w:rsid w:val="00106410"/>
    <w:rsid w:val="00106A88"/>
    <w:rsid w:val="00107542"/>
    <w:rsid w:val="00107E58"/>
    <w:rsid w:val="001100EA"/>
    <w:rsid w:val="00110EC5"/>
    <w:rsid w:val="00111C97"/>
    <w:rsid w:val="0011279C"/>
    <w:rsid w:val="00112827"/>
    <w:rsid w:val="00112C0B"/>
    <w:rsid w:val="00113211"/>
    <w:rsid w:val="0011328F"/>
    <w:rsid w:val="00113420"/>
    <w:rsid w:val="0011342A"/>
    <w:rsid w:val="00113A63"/>
    <w:rsid w:val="00113B4E"/>
    <w:rsid w:val="00114212"/>
    <w:rsid w:val="00114286"/>
    <w:rsid w:val="0011514C"/>
    <w:rsid w:val="00115885"/>
    <w:rsid w:val="001168D5"/>
    <w:rsid w:val="001174B0"/>
    <w:rsid w:val="001200FA"/>
    <w:rsid w:val="0012031D"/>
    <w:rsid w:val="001203A2"/>
    <w:rsid w:val="001203FC"/>
    <w:rsid w:val="001206E5"/>
    <w:rsid w:val="00120743"/>
    <w:rsid w:val="001209B6"/>
    <w:rsid w:val="00120A4E"/>
    <w:rsid w:val="00120DE0"/>
    <w:rsid w:val="001211C2"/>
    <w:rsid w:val="0012168B"/>
    <w:rsid w:val="00121A32"/>
    <w:rsid w:val="00122021"/>
    <w:rsid w:val="0012285F"/>
    <w:rsid w:val="00122D91"/>
    <w:rsid w:val="00122FCC"/>
    <w:rsid w:val="0012372A"/>
    <w:rsid w:val="0012394D"/>
    <w:rsid w:val="0012405D"/>
    <w:rsid w:val="001245C7"/>
    <w:rsid w:val="00124C2B"/>
    <w:rsid w:val="00124CA0"/>
    <w:rsid w:val="001264F6"/>
    <w:rsid w:val="00126752"/>
    <w:rsid w:val="0012688C"/>
    <w:rsid w:val="0012695D"/>
    <w:rsid w:val="00126F40"/>
    <w:rsid w:val="001274E1"/>
    <w:rsid w:val="001278BA"/>
    <w:rsid w:val="00127B18"/>
    <w:rsid w:val="00127BB6"/>
    <w:rsid w:val="00127C4C"/>
    <w:rsid w:val="00127C5F"/>
    <w:rsid w:val="00127CE3"/>
    <w:rsid w:val="00130185"/>
    <w:rsid w:val="00130744"/>
    <w:rsid w:val="001309CE"/>
    <w:rsid w:val="00130B30"/>
    <w:rsid w:val="00130C35"/>
    <w:rsid w:val="00130C54"/>
    <w:rsid w:val="00131292"/>
    <w:rsid w:val="001317AE"/>
    <w:rsid w:val="00131BAE"/>
    <w:rsid w:val="00132121"/>
    <w:rsid w:val="001322C5"/>
    <w:rsid w:val="0013253F"/>
    <w:rsid w:val="001327E5"/>
    <w:rsid w:val="00132C16"/>
    <w:rsid w:val="00132F3E"/>
    <w:rsid w:val="00133005"/>
    <w:rsid w:val="00133036"/>
    <w:rsid w:val="001330E5"/>
    <w:rsid w:val="001331E6"/>
    <w:rsid w:val="001333ED"/>
    <w:rsid w:val="00133A07"/>
    <w:rsid w:val="00133F08"/>
    <w:rsid w:val="001348F2"/>
    <w:rsid w:val="0013493A"/>
    <w:rsid w:val="00134C4E"/>
    <w:rsid w:val="00135419"/>
    <w:rsid w:val="00135A36"/>
    <w:rsid w:val="001366B4"/>
    <w:rsid w:val="00136EC9"/>
    <w:rsid w:val="001372BA"/>
    <w:rsid w:val="0013795F"/>
    <w:rsid w:val="001401BF"/>
    <w:rsid w:val="001404F0"/>
    <w:rsid w:val="0014076E"/>
    <w:rsid w:val="00140801"/>
    <w:rsid w:val="00140E1C"/>
    <w:rsid w:val="00140EE4"/>
    <w:rsid w:val="0014119E"/>
    <w:rsid w:val="001415C6"/>
    <w:rsid w:val="0014172A"/>
    <w:rsid w:val="001417A1"/>
    <w:rsid w:val="00142302"/>
    <w:rsid w:val="001424AD"/>
    <w:rsid w:val="001427A5"/>
    <w:rsid w:val="001430F0"/>
    <w:rsid w:val="00143150"/>
    <w:rsid w:val="00143276"/>
    <w:rsid w:val="001436EB"/>
    <w:rsid w:val="00143773"/>
    <w:rsid w:val="0014442E"/>
    <w:rsid w:val="001449A7"/>
    <w:rsid w:val="00145777"/>
    <w:rsid w:val="00145BBD"/>
    <w:rsid w:val="0014606A"/>
    <w:rsid w:val="00147AE4"/>
    <w:rsid w:val="001502E4"/>
    <w:rsid w:val="001504CF"/>
    <w:rsid w:val="00150FAB"/>
    <w:rsid w:val="0015110A"/>
    <w:rsid w:val="001512BE"/>
    <w:rsid w:val="00151383"/>
    <w:rsid w:val="00151399"/>
    <w:rsid w:val="001513E1"/>
    <w:rsid w:val="00151D4C"/>
    <w:rsid w:val="00152096"/>
    <w:rsid w:val="00152197"/>
    <w:rsid w:val="00152422"/>
    <w:rsid w:val="001526AA"/>
    <w:rsid w:val="00152B7D"/>
    <w:rsid w:val="001530F5"/>
    <w:rsid w:val="00153C89"/>
    <w:rsid w:val="0015448A"/>
    <w:rsid w:val="00154CED"/>
    <w:rsid w:val="00154E67"/>
    <w:rsid w:val="00154FF3"/>
    <w:rsid w:val="001551F9"/>
    <w:rsid w:val="00155862"/>
    <w:rsid w:val="0015666B"/>
    <w:rsid w:val="001566A5"/>
    <w:rsid w:val="00156CFF"/>
    <w:rsid w:val="001571E5"/>
    <w:rsid w:val="0015720D"/>
    <w:rsid w:val="00157A0B"/>
    <w:rsid w:val="00157C18"/>
    <w:rsid w:val="00157C77"/>
    <w:rsid w:val="00157D3E"/>
    <w:rsid w:val="0016020D"/>
    <w:rsid w:val="001605B5"/>
    <w:rsid w:val="001606A4"/>
    <w:rsid w:val="001608D0"/>
    <w:rsid w:val="00161B22"/>
    <w:rsid w:val="00161E31"/>
    <w:rsid w:val="00161EAA"/>
    <w:rsid w:val="001626F0"/>
    <w:rsid w:val="0016314F"/>
    <w:rsid w:val="0016330D"/>
    <w:rsid w:val="001634E0"/>
    <w:rsid w:val="001637AA"/>
    <w:rsid w:val="00163E71"/>
    <w:rsid w:val="00164073"/>
    <w:rsid w:val="00164210"/>
    <w:rsid w:val="00164226"/>
    <w:rsid w:val="0016454B"/>
    <w:rsid w:val="0016501B"/>
    <w:rsid w:val="001654C4"/>
    <w:rsid w:val="001654F4"/>
    <w:rsid w:val="00165760"/>
    <w:rsid w:val="0016683D"/>
    <w:rsid w:val="00166B47"/>
    <w:rsid w:val="0016742F"/>
    <w:rsid w:val="001675E8"/>
    <w:rsid w:val="00167A83"/>
    <w:rsid w:val="00167BA6"/>
    <w:rsid w:val="00170211"/>
    <w:rsid w:val="0017041F"/>
    <w:rsid w:val="00170592"/>
    <w:rsid w:val="00170B93"/>
    <w:rsid w:val="00171261"/>
    <w:rsid w:val="00171277"/>
    <w:rsid w:val="00171A67"/>
    <w:rsid w:val="001721B0"/>
    <w:rsid w:val="001728E0"/>
    <w:rsid w:val="00172CA7"/>
    <w:rsid w:val="001732C5"/>
    <w:rsid w:val="001734FB"/>
    <w:rsid w:val="00173D1C"/>
    <w:rsid w:val="00173FED"/>
    <w:rsid w:val="001747F2"/>
    <w:rsid w:val="00174917"/>
    <w:rsid w:val="00174BD9"/>
    <w:rsid w:val="00174F27"/>
    <w:rsid w:val="00174FCA"/>
    <w:rsid w:val="00175749"/>
    <w:rsid w:val="00175795"/>
    <w:rsid w:val="001757F3"/>
    <w:rsid w:val="0017591A"/>
    <w:rsid w:val="001774E1"/>
    <w:rsid w:val="00177666"/>
    <w:rsid w:val="00180189"/>
    <w:rsid w:val="00180371"/>
    <w:rsid w:val="00180579"/>
    <w:rsid w:val="00180814"/>
    <w:rsid w:val="00180AEE"/>
    <w:rsid w:val="00181CC7"/>
    <w:rsid w:val="0018225E"/>
    <w:rsid w:val="001829B0"/>
    <w:rsid w:val="00182CFB"/>
    <w:rsid w:val="001839F4"/>
    <w:rsid w:val="00184497"/>
    <w:rsid w:val="0018471D"/>
    <w:rsid w:val="001849CA"/>
    <w:rsid w:val="001849DA"/>
    <w:rsid w:val="00184BDA"/>
    <w:rsid w:val="00184C54"/>
    <w:rsid w:val="00185410"/>
    <w:rsid w:val="00185952"/>
    <w:rsid w:val="0018651F"/>
    <w:rsid w:val="00186AFE"/>
    <w:rsid w:val="00186D25"/>
    <w:rsid w:val="001871F9"/>
    <w:rsid w:val="001879F1"/>
    <w:rsid w:val="00187CE7"/>
    <w:rsid w:val="00187DE3"/>
    <w:rsid w:val="0019081C"/>
    <w:rsid w:val="00190CD2"/>
    <w:rsid w:val="00190DF3"/>
    <w:rsid w:val="001914EB"/>
    <w:rsid w:val="0019181B"/>
    <w:rsid w:val="00191869"/>
    <w:rsid w:val="00191CE0"/>
    <w:rsid w:val="00192352"/>
    <w:rsid w:val="0019271E"/>
    <w:rsid w:val="00192E2C"/>
    <w:rsid w:val="00193233"/>
    <w:rsid w:val="00193A2B"/>
    <w:rsid w:val="00193FA4"/>
    <w:rsid w:val="00194211"/>
    <w:rsid w:val="001942EC"/>
    <w:rsid w:val="0019465D"/>
    <w:rsid w:val="00194798"/>
    <w:rsid w:val="00194A13"/>
    <w:rsid w:val="00194DF1"/>
    <w:rsid w:val="00194F8D"/>
    <w:rsid w:val="00195AB6"/>
    <w:rsid w:val="00195FFB"/>
    <w:rsid w:val="001966D1"/>
    <w:rsid w:val="0019672B"/>
    <w:rsid w:val="00196BF4"/>
    <w:rsid w:val="00196FBD"/>
    <w:rsid w:val="001971C1"/>
    <w:rsid w:val="00197714"/>
    <w:rsid w:val="001978EE"/>
    <w:rsid w:val="001A03B1"/>
    <w:rsid w:val="001A0ECC"/>
    <w:rsid w:val="001A0F9D"/>
    <w:rsid w:val="001A10CA"/>
    <w:rsid w:val="001A111F"/>
    <w:rsid w:val="001A1791"/>
    <w:rsid w:val="001A1AFF"/>
    <w:rsid w:val="001A1DB8"/>
    <w:rsid w:val="001A203A"/>
    <w:rsid w:val="001A2376"/>
    <w:rsid w:val="001A2A34"/>
    <w:rsid w:val="001A3162"/>
    <w:rsid w:val="001A35E3"/>
    <w:rsid w:val="001A396A"/>
    <w:rsid w:val="001A39FB"/>
    <w:rsid w:val="001A4154"/>
    <w:rsid w:val="001A4E1F"/>
    <w:rsid w:val="001A53A7"/>
    <w:rsid w:val="001A5BBF"/>
    <w:rsid w:val="001A6F8C"/>
    <w:rsid w:val="001A75BA"/>
    <w:rsid w:val="001A78D8"/>
    <w:rsid w:val="001A78F0"/>
    <w:rsid w:val="001A7AF3"/>
    <w:rsid w:val="001B00F3"/>
    <w:rsid w:val="001B0142"/>
    <w:rsid w:val="001B042C"/>
    <w:rsid w:val="001B0610"/>
    <w:rsid w:val="001B0738"/>
    <w:rsid w:val="001B082F"/>
    <w:rsid w:val="001B0AFB"/>
    <w:rsid w:val="001B0D0B"/>
    <w:rsid w:val="001B115C"/>
    <w:rsid w:val="001B11C6"/>
    <w:rsid w:val="001B1C9B"/>
    <w:rsid w:val="001B1E0B"/>
    <w:rsid w:val="001B1F6B"/>
    <w:rsid w:val="001B1F7E"/>
    <w:rsid w:val="001B2272"/>
    <w:rsid w:val="001B2386"/>
    <w:rsid w:val="001B248F"/>
    <w:rsid w:val="001B26FD"/>
    <w:rsid w:val="001B3536"/>
    <w:rsid w:val="001B3604"/>
    <w:rsid w:val="001B3F21"/>
    <w:rsid w:val="001B43B1"/>
    <w:rsid w:val="001B44C3"/>
    <w:rsid w:val="001B4CED"/>
    <w:rsid w:val="001B558C"/>
    <w:rsid w:val="001B5AF8"/>
    <w:rsid w:val="001B5B38"/>
    <w:rsid w:val="001B6E25"/>
    <w:rsid w:val="001B750D"/>
    <w:rsid w:val="001C0195"/>
    <w:rsid w:val="001C0852"/>
    <w:rsid w:val="001C10DC"/>
    <w:rsid w:val="001C1538"/>
    <w:rsid w:val="001C16A6"/>
    <w:rsid w:val="001C1AAB"/>
    <w:rsid w:val="001C1BB2"/>
    <w:rsid w:val="001C1CC1"/>
    <w:rsid w:val="001C1ED9"/>
    <w:rsid w:val="001C23C6"/>
    <w:rsid w:val="001C2DED"/>
    <w:rsid w:val="001C3353"/>
    <w:rsid w:val="001C3432"/>
    <w:rsid w:val="001C3A47"/>
    <w:rsid w:val="001C4091"/>
    <w:rsid w:val="001C42CD"/>
    <w:rsid w:val="001C4D63"/>
    <w:rsid w:val="001C51A4"/>
    <w:rsid w:val="001C595F"/>
    <w:rsid w:val="001C6B29"/>
    <w:rsid w:val="001C757C"/>
    <w:rsid w:val="001C7C6E"/>
    <w:rsid w:val="001D0763"/>
    <w:rsid w:val="001D0DE0"/>
    <w:rsid w:val="001D12D9"/>
    <w:rsid w:val="001D1758"/>
    <w:rsid w:val="001D1909"/>
    <w:rsid w:val="001D1E50"/>
    <w:rsid w:val="001D20A9"/>
    <w:rsid w:val="001D20C0"/>
    <w:rsid w:val="001D27C6"/>
    <w:rsid w:val="001D2AD3"/>
    <w:rsid w:val="001D34D9"/>
    <w:rsid w:val="001D35E9"/>
    <w:rsid w:val="001D3790"/>
    <w:rsid w:val="001D38A2"/>
    <w:rsid w:val="001D3F9C"/>
    <w:rsid w:val="001D4D57"/>
    <w:rsid w:val="001D5606"/>
    <w:rsid w:val="001D59AC"/>
    <w:rsid w:val="001D5AFF"/>
    <w:rsid w:val="001D5B02"/>
    <w:rsid w:val="001D5B43"/>
    <w:rsid w:val="001D605E"/>
    <w:rsid w:val="001D654C"/>
    <w:rsid w:val="001D6DA3"/>
    <w:rsid w:val="001D74B4"/>
    <w:rsid w:val="001D780F"/>
    <w:rsid w:val="001D7D89"/>
    <w:rsid w:val="001D7F89"/>
    <w:rsid w:val="001E0328"/>
    <w:rsid w:val="001E03E1"/>
    <w:rsid w:val="001E044E"/>
    <w:rsid w:val="001E06F6"/>
    <w:rsid w:val="001E0B85"/>
    <w:rsid w:val="001E0C3D"/>
    <w:rsid w:val="001E0C4F"/>
    <w:rsid w:val="001E0F2F"/>
    <w:rsid w:val="001E1723"/>
    <w:rsid w:val="001E18F3"/>
    <w:rsid w:val="001E1913"/>
    <w:rsid w:val="001E1971"/>
    <w:rsid w:val="001E1D20"/>
    <w:rsid w:val="001E23E6"/>
    <w:rsid w:val="001E2ABF"/>
    <w:rsid w:val="001E2C1C"/>
    <w:rsid w:val="001E2F62"/>
    <w:rsid w:val="001E311E"/>
    <w:rsid w:val="001E3F00"/>
    <w:rsid w:val="001E47CF"/>
    <w:rsid w:val="001E4B31"/>
    <w:rsid w:val="001E4FAE"/>
    <w:rsid w:val="001E519A"/>
    <w:rsid w:val="001E554A"/>
    <w:rsid w:val="001E56C2"/>
    <w:rsid w:val="001E5873"/>
    <w:rsid w:val="001E65DD"/>
    <w:rsid w:val="001E6764"/>
    <w:rsid w:val="001E6AB8"/>
    <w:rsid w:val="001E6BC7"/>
    <w:rsid w:val="001E6D5E"/>
    <w:rsid w:val="001E6DA3"/>
    <w:rsid w:val="001E7111"/>
    <w:rsid w:val="001E7252"/>
    <w:rsid w:val="001E72F9"/>
    <w:rsid w:val="001E75B1"/>
    <w:rsid w:val="001E7766"/>
    <w:rsid w:val="001E78E8"/>
    <w:rsid w:val="001E7C0B"/>
    <w:rsid w:val="001E7C4A"/>
    <w:rsid w:val="001E7FEA"/>
    <w:rsid w:val="001F0322"/>
    <w:rsid w:val="001F059F"/>
    <w:rsid w:val="001F0C58"/>
    <w:rsid w:val="001F14D3"/>
    <w:rsid w:val="001F1658"/>
    <w:rsid w:val="001F1A57"/>
    <w:rsid w:val="001F1C9C"/>
    <w:rsid w:val="001F1DC8"/>
    <w:rsid w:val="001F209A"/>
    <w:rsid w:val="001F20C5"/>
    <w:rsid w:val="001F263C"/>
    <w:rsid w:val="001F27A3"/>
    <w:rsid w:val="001F28F0"/>
    <w:rsid w:val="001F33C3"/>
    <w:rsid w:val="001F37E2"/>
    <w:rsid w:val="001F3BD3"/>
    <w:rsid w:val="001F4C46"/>
    <w:rsid w:val="001F4CB4"/>
    <w:rsid w:val="001F51F6"/>
    <w:rsid w:val="001F532A"/>
    <w:rsid w:val="001F66AD"/>
    <w:rsid w:val="001F6B60"/>
    <w:rsid w:val="001F6BFE"/>
    <w:rsid w:val="001F73F5"/>
    <w:rsid w:val="001F7602"/>
    <w:rsid w:val="00200811"/>
    <w:rsid w:val="00200A65"/>
    <w:rsid w:val="00200CA1"/>
    <w:rsid w:val="00200EFF"/>
    <w:rsid w:val="00200F75"/>
    <w:rsid w:val="002018D2"/>
    <w:rsid w:val="00201BFB"/>
    <w:rsid w:val="0020228B"/>
    <w:rsid w:val="002025D4"/>
    <w:rsid w:val="00202B0C"/>
    <w:rsid w:val="00202D23"/>
    <w:rsid w:val="002031D2"/>
    <w:rsid w:val="00203404"/>
    <w:rsid w:val="00203C1D"/>
    <w:rsid w:val="00203E79"/>
    <w:rsid w:val="00203EC2"/>
    <w:rsid w:val="00203F5B"/>
    <w:rsid w:val="0020406F"/>
    <w:rsid w:val="00205052"/>
    <w:rsid w:val="002051C3"/>
    <w:rsid w:val="00205662"/>
    <w:rsid w:val="00205960"/>
    <w:rsid w:val="00205B0D"/>
    <w:rsid w:val="002064CF"/>
    <w:rsid w:val="002064F1"/>
    <w:rsid w:val="0020659F"/>
    <w:rsid w:val="0020692E"/>
    <w:rsid w:val="0020718F"/>
    <w:rsid w:val="002073CA"/>
    <w:rsid w:val="002102DD"/>
    <w:rsid w:val="00210469"/>
    <w:rsid w:val="00210498"/>
    <w:rsid w:val="002106BB"/>
    <w:rsid w:val="00210ADD"/>
    <w:rsid w:val="00210E82"/>
    <w:rsid w:val="00211484"/>
    <w:rsid w:val="0021181C"/>
    <w:rsid w:val="00211859"/>
    <w:rsid w:val="00211987"/>
    <w:rsid w:val="00211A18"/>
    <w:rsid w:val="0021266C"/>
    <w:rsid w:val="00212820"/>
    <w:rsid w:val="00212B6E"/>
    <w:rsid w:val="00212F1C"/>
    <w:rsid w:val="00213088"/>
    <w:rsid w:val="0021338D"/>
    <w:rsid w:val="00213549"/>
    <w:rsid w:val="00213770"/>
    <w:rsid w:val="00213CFF"/>
    <w:rsid w:val="00213FE9"/>
    <w:rsid w:val="00214D43"/>
    <w:rsid w:val="00214E1E"/>
    <w:rsid w:val="00214EB1"/>
    <w:rsid w:val="002150A5"/>
    <w:rsid w:val="0021526F"/>
    <w:rsid w:val="002155C7"/>
    <w:rsid w:val="0021588F"/>
    <w:rsid w:val="0021599C"/>
    <w:rsid w:val="00215B0F"/>
    <w:rsid w:val="0021678E"/>
    <w:rsid w:val="00216ED2"/>
    <w:rsid w:val="002170AD"/>
    <w:rsid w:val="002175BE"/>
    <w:rsid w:val="002201E1"/>
    <w:rsid w:val="0022058E"/>
    <w:rsid w:val="002207A0"/>
    <w:rsid w:val="002209DF"/>
    <w:rsid w:val="00220E0C"/>
    <w:rsid w:val="00221071"/>
    <w:rsid w:val="002211BB"/>
    <w:rsid w:val="00221253"/>
    <w:rsid w:val="00221C75"/>
    <w:rsid w:val="00222571"/>
    <w:rsid w:val="00222BE7"/>
    <w:rsid w:val="00223090"/>
    <w:rsid w:val="00223351"/>
    <w:rsid w:val="002233E0"/>
    <w:rsid w:val="00223872"/>
    <w:rsid w:val="002238B4"/>
    <w:rsid w:val="00223D8E"/>
    <w:rsid w:val="00224B85"/>
    <w:rsid w:val="00224D45"/>
    <w:rsid w:val="00224DD2"/>
    <w:rsid w:val="00224F57"/>
    <w:rsid w:val="00225618"/>
    <w:rsid w:val="00225A43"/>
    <w:rsid w:val="002266B6"/>
    <w:rsid w:val="00226744"/>
    <w:rsid w:val="0022677E"/>
    <w:rsid w:val="002272AD"/>
    <w:rsid w:val="00227A2E"/>
    <w:rsid w:val="00227AA8"/>
    <w:rsid w:val="00227E7C"/>
    <w:rsid w:val="0023084C"/>
    <w:rsid w:val="002319AB"/>
    <w:rsid w:val="002319AC"/>
    <w:rsid w:val="00231A53"/>
    <w:rsid w:val="00231D66"/>
    <w:rsid w:val="00232485"/>
    <w:rsid w:val="00232AB6"/>
    <w:rsid w:val="0023313C"/>
    <w:rsid w:val="002338CD"/>
    <w:rsid w:val="00233CE3"/>
    <w:rsid w:val="002340A1"/>
    <w:rsid w:val="00234342"/>
    <w:rsid w:val="002345A6"/>
    <w:rsid w:val="0023461D"/>
    <w:rsid w:val="0023463C"/>
    <w:rsid w:val="002346C3"/>
    <w:rsid w:val="00234722"/>
    <w:rsid w:val="002347E1"/>
    <w:rsid w:val="00234919"/>
    <w:rsid w:val="00234A44"/>
    <w:rsid w:val="00235284"/>
    <w:rsid w:val="002354C7"/>
    <w:rsid w:val="002358D1"/>
    <w:rsid w:val="0023600F"/>
    <w:rsid w:val="0023609F"/>
    <w:rsid w:val="00236373"/>
    <w:rsid w:val="002369FF"/>
    <w:rsid w:val="00236A96"/>
    <w:rsid w:val="002376A2"/>
    <w:rsid w:val="00237E13"/>
    <w:rsid w:val="00237F3B"/>
    <w:rsid w:val="0024040D"/>
    <w:rsid w:val="00240487"/>
    <w:rsid w:val="00240725"/>
    <w:rsid w:val="00240733"/>
    <w:rsid w:val="0024160E"/>
    <w:rsid w:val="0024208D"/>
    <w:rsid w:val="00242F72"/>
    <w:rsid w:val="00242F98"/>
    <w:rsid w:val="00243156"/>
    <w:rsid w:val="002431B5"/>
    <w:rsid w:val="00243739"/>
    <w:rsid w:val="00243BFD"/>
    <w:rsid w:val="00243D62"/>
    <w:rsid w:val="00245216"/>
    <w:rsid w:val="00245515"/>
    <w:rsid w:val="002456E5"/>
    <w:rsid w:val="00246730"/>
    <w:rsid w:val="00246904"/>
    <w:rsid w:val="00246C03"/>
    <w:rsid w:val="00246DF0"/>
    <w:rsid w:val="00250717"/>
    <w:rsid w:val="00250E0D"/>
    <w:rsid w:val="00251119"/>
    <w:rsid w:val="00251991"/>
    <w:rsid w:val="00251B1F"/>
    <w:rsid w:val="00251CD7"/>
    <w:rsid w:val="00251E66"/>
    <w:rsid w:val="0025216F"/>
    <w:rsid w:val="00252311"/>
    <w:rsid w:val="0025267B"/>
    <w:rsid w:val="002526B7"/>
    <w:rsid w:val="00253460"/>
    <w:rsid w:val="00253742"/>
    <w:rsid w:val="00253E2F"/>
    <w:rsid w:val="00254DDF"/>
    <w:rsid w:val="00255167"/>
    <w:rsid w:val="00255298"/>
    <w:rsid w:val="00255FA3"/>
    <w:rsid w:val="00256022"/>
    <w:rsid w:val="002560F5"/>
    <w:rsid w:val="00256818"/>
    <w:rsid w:val="00256DBD"/>
    <w:rsid w:val="00256E37"/>
    <w:rsid w:val="00256F15"/>
    <w:rsid w:val="0025709B"/>
    <w:rsid w:val="00257288"/>
    <w:rsid w:val="00257A8F"/>
    <w:rsid w:val="00257BA8"/>
    <w:rsid w:val="00257E68"/>
    <w:rsid w:val="00257EC3"/>
    <w:rsid w:val="002603CD"/>
    <w:rsid w:val="002603DD"/>
    <w:rsid w:val="00260454"/>
    <w:rsid w:val="00260635"/>
    <w:rsid w:val="00260761"/>
    <w:rsid w:val="002607B0"/>
    <w:rsid w:val="00260867"/>
    <w:rsid w:val="002613FC"/>
    <w:rsid w:val="0026164B"/>
    <w:rsid w:val="0026171D"/>
    <w:rsid w:val="00261E3A"/>
    <w:rsid w:val="00261F2E"/>
    <w:rsid w:val="00261FB6"/>
    <w:rsid w:val="00262053"/>
    <w:rsid w:val="00262416"/>
    <w:rsid w:val="002629F8"/>
    <w:rsid w:val="002632B1"/>
    <w:rsid w:val="00263396"/>
    <w:rsid w:val="00263643"/>
    <w:rsid w:val="0026388D"/>
    <w:rsid w:val="00263A74"/>
    <w:rsid w:val="00263FA1"/>
    <w:rsid w:val="00264157"/>
    <w:rsid w:val="00264A7D"/>
    <w:rsid w:val="0026504E"/>
    <w:rsid w:val="00265149"/>
    <w:rsid w:val="002651D1"/>
    <w:rsid w:val="0026572B"/>
    <w:rsid w:val="002659FA"/>
    <w:rsid w:val="00265BAA"/>
    <w:rsid w:val="00265C38"/>
    <w:rsid w:val="00265FA4"/>
    <w:rsid w:val="002660E5"/>
    <w:rsid w:val="0026684F"/>
    <w:rsid w:val="00267815"/>
    <w:rsid w:val="002678E1"/>
    <w:rsid w:val="00267B63"/>
    <w:rsid w:val="0027003A"/>
    <w:rsid w:val="00270A35"/>
    <w:rsid w:val="00270B2B"/>
    <w:rsid w:val="00270F45"/>
    <w:rsid w:val="0027141E"/>
    <w:rsid w:val="0027167A"/>
    <w:rsid w:val="0027190C"/>
    <w:rsid w:val="00271C30"/>
    <w:rsid w:val="00271C67"/>
    <w:rsid w:val="00271E76"/>
    <w:rsid w:val="002720B0"/>
    <w:rsid w:val="00272282"/>
    <w:rsid w:val="00272A0F"/>
    <w:rsid w:val="002730EE"/>
    <w:rsid w:val="0027356F"/>
    <w:rsid w:val="00273654"/>
    <w:rsid w:val="00273799"/>
    <w:rsid w:val="00273B93"/>
    <w:rsid w:val="00274A6B"/>
    <w:rsid w:val="00274B6B"/>
    <w:rsid w:val="002751DA"/>
    <w:rsid w:val="00275396"/>
    <w:rsid w:val="002758F2"/>
    <w:rsid w:val="00275AA9"/>
    <w:rsid w:val="0027676F"/>
    <w:rsid w:val="00276799"/>
    <w:rsid w:val="00276E07"/>
    <w:rsid w:val="002771C6"/>
    <w:rsid w:val="002779A5"/>
    <w:rsid w:val="002779EE"/>
    <w:rsid w:val="00277B1C"/>
    <w:rsid w:val="00277B4A"/>
    <w:rsid w:val="00277F6E"/>
    <w:rsid w:val="00280510"/>
    <w:rsid w:val="00280981"/>
    <w:rsid w:val="00280DDF"/>
    <w:rsid w:val="00280FAA"/>
    <w:rsid w:val="0028106E"/>
    <w:rsid w:val="002813AB"/>
    <w:rsid w:val="00281422"/>
    <w:rsid w:val="0028179D"/>
    <w:rsid w:val="00281F91"/>
    <w:rsid w:val="00282A0C"/>
    <w:rsid w:val="00283765"/>
    <w:rsid w:val="00283931"/>
    <w:rsid w:val="00283C7D"/>
    <w:rsid w:val="002841C7"/>
    <w:rsid w:val="00284283"/>
    <w:rsid w:val="00284A84"/>
    <w:rsid w:val="002855F7"/>
    <w:rsid w:val="00285639"/>
    <w:rsid w:val="00285AA4"/>
    <w:rsid w:val="00285AD4"/>
    <w:rsid w:val="00285D8A"/>
    <w:rsid w:val="0028693C"/>
    <w:rsid w:val="00286C8F"/>
    <w:rsid w:val="0028745A"/>
    <w:rsid w:val="002877BF"/>
    <w:rsid w:val="002879F8"/>
    <w:rsid w:val="00287A7E"/>
    <w:rsid w:val="00287ABF"/>
    <w:rsid w:val="00287CCE"/>
    <w:rsid w:val="00290794"/>
    <w:rsid w:val="00290AC9"/>
    <w:rsid w:val="002913CC"/>
    <w:rsid w:val="002917F5"/>
    <w:rsid w:val="002917FF"/>
    <w:rsid w:val="0029233C"/>
    <w:rsid w:val="00292A00"/>
    <w:rsid w:val="00292ADF"/>
    <w:rsid w:val="00292F67"/>
    <w:rsid w:val="00293188"/>
    <w:rsid w:val="00293228"/>
    <w:rsid w:val="00293534"/>
    <w:rsid w:val="002935C8"/>
    <w:rsid w:val="0029415D"/>
    <w:rsid w:val="002943B3"/>
    <w:rsid w:val="002944DC"/>
    <w:rsid w:val="00294836"/>
    <w:rsid w:val="0029495F"/>
    <w:rsid w:val="00295197"/>
    <w:rsid w:val="00295442"/>
    <w:rsid w:val="0029556C"/>
    <w:rsid w:val="00295AE3"/>
    <w:rsid w:val="002968EB"/>
    <w:rsid w:val="00296B7C"/>
    <w:rsid w:val="00296BAB"/>
    <w:rsid w:val="00296D5D"/>
    <w:rsid w:val="002A0490"/>
    <w:rsid w:val="002A0819"/>
    <w:rsid w:val="002A0B23"/>
    <w:rsid w:val="002A0DEC"/>
    <w:rsid w:val="002A10CA"/>
    <w:rsid w:val="002A2266"/>
    <w:rsid w:val="002A2284"/>
    <w:rsid w:val="002A290F"/>
    <w:rsid w:val="002A2E84"/>
    <w:rsid w:val="002A3008"/>
    <w:rsid w:val="002A4102"/>
    <w:rsid w:val="002A48D9"/>
    <w:rsid w:val="002A4E32"/>
    <w:rsid w:val="002A4EBB"/>
    <w:rsid w:val="002A5424"/>
    <w:rsid w:val="002A6174"/>
    <w:rsid w:val="002A61AE"/>
    <w:rsid w:val="002A72FF"/>
    <w:rsid w:val="002A7557"/>
    <w:rsid w:val="002A76B4"/>
    <w:rsid w:val="002B0135"/>
    <w:rsid w:val="002B0E7D"/>
    <w:rsid w:val="002B1528"/>
    <w:rsid w:val="002B1C53"/>
    <w:rsid w:val="002B2009"/>
    <w:rsid w:val="002B2305"/>
    <w:rsid w:val="002B25A4"/>
    <w:rsid w:val="002B2637"/>
    <w:rsid w:val="002B2A8F"/>
    <w:rsid w:val="002B300A"/>
    <w:rsid w:val="002B3325"/>
    <w:rsid w:val="002B3826"/>
    <w:rsid w:val="002B3900"/>
    <w:rsid w:val="002B3CB4"/>
    <w:rsid w:val="002B414B"/>
    <w:rsid w:val="002B43E2"/>
    <w:rsid w:val="002B5049"/>
    <w:rsid w:val="002B51BE"/>
    <w:rsid w:val="002B529C"/>
    <w:rsid w:val="002B52AF"/>
    <w:rsid w:val="002B58E9"/>
    <w:rsid w:val="002B59D7"/>
    <w:rsid w:val="002B5D11"/>
    <w:rsid w:val="002B6280"/>
    <w:rsid w:val="002B6618"/>
    <w:rsid w:val="002B6896"/>
    <w:rsid w:val="002B6D84"/>
    <w:rsid w:val="002B73DB"/>
    <w:rsid w:val="002B7723"/>
    <w:rsid w:val="002B7748"/>
    <w:rsid w:val="002B798A"/>
    <w:rsid w:val="002C0041"/>
    <w:rsid w:val="002C02F1"/>
    <w:rsid w:val="002C1AA5"/>
    <w:rsid w:val="002C20FD"/>
    <w:rsid w:val="002C2A7A"/>
    <w:rsid w:val="002C37E6"/>
    <w:rsid w:val="002C397F"/>
    <w:rsid w:val="002C45C1"/>
    <w:rsid w:val="002C4ACB"/>
    <w:rsid w:val="002C4B39"/>
    <w:rsid w:val="002C4BB7"/>
    <w:rsid w:val="002C4CFC"/>
    <w:rsid w:val="002C5755"/>
    <w:rsid w:val="002C5D85"/>
    <w:rsid w:val="002C684D"/>
    <w:rsid w:val="002C7760"/>
    <w:rsid w:val="002C77F9"/>
    <w:rsid w:val="002C7A84"/>
    <w:rsid w:val="002C7C94"/>
    <w:rsid w:val="002C7E70"/>
    <w:rsid w:val="002D07E9"/>
    <w:rsid w:val="002D0BB0"/>
    <w:rsid w:val="002D1810"/>
    <w:rsid w:val="002D1CC0"/>
    <w:rsid w:val="002D2311"/>
    <w:rsid w:val="002D23EF"/>
    <w:rsid w:val="002D2C46"/>
    <w:rsid w:val="002D2D74"/>
    <w:rsid w:val="002D3492"/>
    <w:rsid w:val="002D37EC"/>
    <w:rsid w:val="002D4244"/>
    <w:rsid w:val="002D45AD"/>
    <w:rsid w:val="002D4AE9"/>
    <w:rsid w:val="002D521F"/>
    <w:rsid w:val="002D524B"/>
    <w:rsid w:val="002D54C5"/>
    <w:rsid w:val="002D5805"/>
    <w:rsid w:val="002D599A"/>
    <w:rsid w:val="002D608C"/>
    <w:rsid w:val="002D67A9"/>
    <w:rsid w:val="002D68FA"/>
    <w:rsid w:val="002D7284"/>
    <w:rsid w:val="002D7379"/>
    <w:rsid w:val="002D76DA"/>
    <w:rsid w:val="002D7956"/>
    <w:rsid w:val="002E0733"/>
    <w:rsid w:val="002E0BE4"/>
    <w:rsid w:val="002E0D4A"/>
    <w:rsid w:val="002E0E6F"/>
    <w:rsid w:val="002E1795"/>
    <w:rsid w:val="002E1B37"/>
    <w:rsid w:val="002E2111"/>
    <w:rsid w:val="002E3297"/>
    <w:rsid w:val="002E34E4"/>
    <w:rsid w:val="002E3B58"/>
    <w:rsid w:val="002E3C06"/>
    <w:rsid w:val="002E3D76"/>
    <w:rsid w:val="002E3E8A"/>
    <w:rsid w:val="002E4169"/>
    <w:rsid w:val="002E4301"/>
    <w:rsid w:val="002E430C"/>
    <w:rsid w:val="002E5588"/>
    <w:rsid w:val="002E5CE3"/>
    <w:rsid w:val="002E5FA7"/>
    <w:rsid w:val="002E622A"/>
    <w:rsid w:val="002E63FF"/>
    <w:rsid w:val="002E6468"/>
    <w:rsid w:val="002E6A49"/>
    <w:rsid w:val="002E6A6A"/>
    <w:rsid w:val="002F05DD"/>
    <w:rsid w:val="002F0928"/>
    <w:rsid w:val="002F0CAC"/>
    <w:rsid w:val="002F11CF"/>
    <w:rsid w:val="002F1BE9"/>
    <w:rsid w:val="002F1F19"/>
    <w:rsid w:val="002F2155"/>
    <w:rsid w:val="002F279E"/>
    <w:rsid w:val="002F2974"/>
    <w:rsid w:val="002F2AEE"/>
    <w:rsid w:val="002F3397"/>
    <w:rsid w:val="002F3434"/>
    <w:rsid w:val="002F3B63"/>
    <w:rsid w:val="002F3FCA"/>
    <w:rsid w:val="002F4493"/>
    <w:rsid w:val="002F47F5"/>
    <w:rsid w:val="002F50FB"/>
    <w:rsid w:val="002F6C6E"/>
    <w:rsid w:val="002F70D6"/>
    <w:rsid w:val="002F71C4"/>
    <w:rsid w:val="002F74CD"/>
    <w:rsid w:val="002F7BC7"/>
    <w:rsid w:val="003004BC"/>
    <w:rsid w:val="003008FA"/>
    <w:rsid w:val="00300D53"/>
    <w:rsid w:val="00301623"/>
    <w:rsid w:val="00301D71"/>
    <w:rsid w:val="003023CD"/>
    <w:rsid w:val="00302B2A"/>
    <w:rsid w:val="00302C3F"/>
    <w:rsid w:val="00302F11"/>
    <w:rsid w:val="00303224"/>
    <w:rsid w:val="0030322E"/>
    <w:rsid w:val="0030380D"/>
    <w:rsid w:val="00303D1F"/>
    <w:rsid w:val="00303D83"/>
    <w:rsid w:val="0030411B"/>
    <w:rsid w:val="0030561B"/>
    <w:rsid w:val="00305E97"/>
    <w:rsid w:val="00306F06"/>
    <w:rsid w:val="00307010"/>
    <w:rsid w:val="00307211"/>
    <w:rsid w:val="00307251"/>
    <w:rsid w:val="00307323"/>
    <w:rsid w:val="00307887"/>
    <w:rsid w:val="00307B84"/>
    <w:rsid w:val="003109C9"/>
    <w:rsid w:val="003114A1"/>
    <w:rsid w:val="00311DEC"/>
    <w:rsid w:val="003120AA"/>
    <w:rsid w:val="00312152"/>
    <w:rsid w:val="00312411"/>
    <w:rsid w:val="0031243F"/>
    <w:rsid w:val="00312792"/>
    <w:rsid w:val="0031283D"/>
    <w:rsid w:val="003129B7"/>
    <w:rsid w:val="00313153"/>
    <w:rsid w:val="0031335A"/>
    <w:rsid w:val="0031340C"/>
    <w:rsid w:val="00313428"/>
    <w:rsid w:val="003144B3"/>
    <w:rsid w:val="00314684"/>
    <w:rsid w:val="003150C3"/>
    <w:rsid w:val="00315585"/>
    <w:rsid w:val="003158BD"/>
    <w:rsid w:val="0031594E"/>
    <w:rsid w:val="003159A7"/>
    <w:rsid w:val="00315DDD"/>
    <w:rsid w:val="00316030"/>
    <w:rsid w:val="003163AA"/>
    <w:rsid w:val="00316CD3"/>
    <w:rsid w:val="00316F61"/>
    <w:rsid w:val="00317016"/>
    <w:rsid w:val="00317825"/>
    <w:rsid w:val="00317F25"/>
    <w:rsid w:val="00320647"/>
    <w:rsid w:val="00320C86"/>
    <w:rsid w:val="00320FD2"/>
    <w:rsid w:val="003218AE"/>
    <w:rsid w:val="00321F92"/>
    <w:rsid w:val="00322628"/>
    <w:rsid w:val="00322BF8"/>
    <w:rsid w:val="00322C9D"/>
    <w:rsid w:val="00322C9E"/>
    <w:rsid w:val="00322CF8"/>
    <w:rsid w:val="00322D28"/>
    <w:rsid w:val="0032301F"/>
    <w:rsid w:val="00323171"/>
    <w:rsid w:val="00323963"/>
    <w:rsid w:val="00323C07"/>
    <w:rsid w:val="00323C99"/>
    <w:rsid w:val="00323E71"/>
    <w:rsid w:val="00325100"/>
    <w:rsid w:val="003262CA"/>
    <w:rsid w:val="0032634C"/>
    <w:rsid w:val="00326384"/>
    <w:rsid w:val="0032642F"/>
    <w:rsid w:val="00326623"/>
    <w:rsid w:val="00326A2B"/>
    <w:rsid w:val="00326C54"/>
    <w:rsid w:val="00326F77"/>
    <w:rsid w:val="00327726"/>
    <w:rsid w:val="003300C0"/>
    <w:rsid w:val="003301A1"/>
    <w:rsid w:val="00330401"/>
    <w:rsid w:val="003305E4"/>
    <w:rsid w:val="0033087F"/>
    <w:rsid w:val="00331AAC"/>
    <w:rsid w:val="00331AB8"/>
    <w:rsid w:val="00332194"/>
    <w:rsid w:val="0033225C"/>
    <w:rsid w:val="00332555"/>
    <w:rsid w:val="00332A8E"/>
    <w:rsid w:val="00332EF2"/>
    <w:rsid w:val="00333130"/>
    <w:rsid w:val="003337E1"/>
    <w:rsid w:val="003339D7"/>
    <w:rsid w:val="00333E54"/>
    <w:rsid w:val="003340FB"/>
    <w:rsid w:val="003343EB"/>
    <w:rsid w:val="00334B11"/>
    <w:rsid w:val="00334D23"/>
    <w:rsid w:val="0033505E"/>
    <w:rsid w:val="0033547E"/>
    <w:rsid w:val="00335C1E"/>
    <w:rsid w:val="003362F5"/>
    <w:rsid w:val="00336845"/>
    <w:rsid w:val="00336BA9"/>
    <w:rsid w:val="00337093"/>
    <w:rsid w:val="0033709F"/>
    <w:rsid w:val="00337445"/>
    <w:rsid w:val="0033774A"/>
    <w:rsid w:val="00337972"/>
    <w:rsid w:val="0033797C"/>
    <w:rsid w:val="00337F4E"/>
    <w:rsid w:val="00337FFD"/>
    <w:rsid w:val="003401B0"/>
    <w:rsid w:val="00340264"/>
    <w:rsid w:val="003406FF"/>
    <w:rsid w:val="003416EA"/>
    <w:rsid w:val="0034191E"/>
    <w:rsid w:val="00341C96"/>
    <w:rsid w:val="00341CAC"/>
    <w:rsid w:val="003421EF"/>
    <w:rsid w:val="00342466"/>
    <w:rsid w:val="00342E15"/>
    <w:rsid w:val="003435C7"/>
    <w:rsid w:val="00343865"/>
    <w:rsid w:val="00343AF0"/>
    <w:rsid w:val="00343D18"/>
    <w:rsid w:val="0034429B"/>
    <w:rsid w:val="00344923"/>
    <w:rsid w:val="0034498F"/>
    <w:rsid w:val="00344B33"/>
    <w:rsid w:val="00344DBD"/>
    <w:rsid w:val="0034578F"/>
    <w:rsid w:val="003459B0"/>
    <w:rsid w:val="00345E7C"/>
    <w:rsid w:val="003460D9"/>
    <w:rsid w:val="00346C8E"/>
    <w:rsid w:val="003474A4"/>
    <w:rsid w:val="00350296"/>
    <w:rsid w:val="0035152E"/>
    <w:rsid w:val="00351948"/>
    <w:rsid w:val="00351A95"/>
    <w:rsid w:val="00352107"/>
    <w:rsid w:val="00352789"/>
    <w:rsid w:val="003536AC"/>
    <w:rsid w:val="00353BDB"/>
    <w:rsid w:val="003546C6"/>
    <w:rsid w:val="0035476B"/>
    <w:rsid w:val="003548D5"/>
    <w:rsid w:val="00354A92"/>
    <w:rsid w:val="0035547D"/>
    <w:rsid w:val="00356F78"/>
    <w:rsid w:val="00357483"/>
    <w:rsid w:val="0036003C"/>
    <w:rsid w:val="0036013F"/>
    <w:rsid w:val="00360A72"/>
    <w:rsid w:val="00360F13"/>
    <w:rsid w:val="003611E8"/>
    <w:rsid w:val="003617C9"/>
    <w:rsid w:val="00361AC8"/>
    <w:rsid w:val="0036201F"/>
    <w:rsid w:val="0036209A"/>
    <w:rsid w:val="003622D0"/>
    <w:rsid w:val="003623DE"/>
    <w:rsid w:val="0036343B"/>
    <w:rsid w:val="0036355F"/>
    <w:rsid w:val="00363C67"/>
    <w:rsid w:val="00363F89"/>
    <w:rsid w:val="003641FB"/>
    <w:rsid w:val="00364433"/>
    <w:rsid w:val="0036567E"/>
    <w:rsid w:val="003659FA"/>
    <w:rsid w:val="00365A2A"/>
    <w:rsid w:val="00365B7A"/>
    <w:rsid w:val="00365CBA"/>
    <w:rsid w:val="00366060"/>
    <w:rsid w:val="00367020"/>
    <w:rsid w:val="00367642"/>
    <w:rsid w:val="003678A6"/>
    <w:rsid w:val="00367BD5"/>
    <w:rsid w:val="00367E84"/>
    <w:rsid w:val="003704AF"/>
    <w:rsid w:val="003705F1"/>
    <w:rsid w:val="00370847"/>
    <w:rsid w:val="003708C8"/>
    <w:rsid w:val="003716A4"/>
    <w:rsid w:val="00371A21"/>
    <w:rsid w:val="00371E65"/>
    <w:rsid w:val="00372664"/>
    <w:rsid w:val="003730DA"/>
    <w:rsid w:val="0037315A"/>
    <w:rsid w:val="003734EE"/>
    <w:rsid w:val="00373777"/>
    <w:rsid w:val="00373846"/>
    <w:rsid w:val="00373982"/>
    <w:rsid w:val="003739AC"/>
    <w:rsid w:val="00373B3D"/>
    <w:rsid w:val="00373E0A"/>
    <w:rsid w:val="0037497C"/>
    <w:rsid w:val="00374CBA"/>
    <w:rsid w:val="003753C9"/>
    <w:rsid w:val="0037613A"/>
    <w:rsid w:val="00376160"/>
    <w:rsid w:val="003761A2"/>
    <w:rsid w:val="0037737F"/>
    <w:rsid w:val="003776B0"/>
    <w:rsid w:val="00377922"/>
    <w:rsid w:val="00380617"/>
    <w:rsid w:val="003816A0"/>
    <w:rsid w:val="003817B2"/>
    <w:rsid w:val="00381FEF"/>
    <w:rsid w:val="00382043"/>
    <w:rsid w:val="003821C5"/>
    <w:rsid w:val="00382363"/>
    <w:rsid w:val="003827EF"/>
    <w:rsid w:val="00382B4C"/>
    <w:rsid w:val="00382B70"/>
    <w:rsid w:val="003834CF"/>
    <w:rsid w:val="00383CCF"/>
    <w:rsid w:val="00383CF7"/>
    <w:rsid w:val="00383EBF"/>
    <w:rsid w:val="00384036"/>
    <w:rsid w:val="003841D7"/>
    <w:rsid w:val="00384221"/>
    <w:rsid w:val="0038426D"/>
    <w:rsid w:val="00384D4F"/>
    <w:rsid w:val="00385759"/>
    <w:rsid w:val="00385C2F"/>
    <w:rsid w:val="003866A0"/>
    <w:rsid w:val="00386EFB"/>
    <w:rsid w:val="00387378"/>
    <w:rsid w:val="003875EE"/>
    <w:rsid w:val="00390327"/>
    <w:rsid w:val="003904FD"/>
    <w:rsid w:val="003907B7"/>
    <w:rsid w:val="00390F6F"/>
    <w:rsid w:val="0039104C"/>
    <w:rsid w:val="003912F2"/>
    <w:rsid w:val="00391B6E"/>
    <w:rsid w:val="00391D6D"/>
    <w:rsid w:val="003922FF"/>
    <w:rsid w:val="00392336"/>
    <w:rsid w:val="00392B4F"/>
    <w:rsid w:val="00393066"/>
    <w:rsid w:val="0039382D"/>
    <w:rsid w:val="00393985"/>
    <w:rsid w:val="00393B78"/>
    <w:rsid w:val="00393E83"/>
    <w:rsid w:val="003945F0"/>
    <w:rsid w:val="0039495C"/>
    <w:rsid w:val="0039535D"/>
    <w:rsid w:val="003953ED"/>
    <w:rsid w:val="0039546B"/>
    <w:rsid w:val="00395D97"/>
    <w:rsid w:val="0039624F"/>
    <w:rsid w:val="00396C11"/>
    <w:rsid w:val="00396C50"/>
    <w:rsid w:val="00396D0E"/>
    <w:rsid w:val="00396FC5"/>
    <w:rsid w:val="00396FE3"/>
    <w:rsid w:val="003A01E9"/>
    <w:rsid w:val="003A098D"/>
    <w:rsid w:val="003A159C"/>
    <w:rsid w:val="003A165B"/>
    <w:rsid w:val="003A1764"/>
    <w:rsid w:val="003A17BA"/>
    <w:rsid w:val="003A2201"/>
    <w:rsid w:val="003A2CE0"/>
    <w:rsid w:val="003A2DDB"/>
    <w:rsid w:val="003A2F29"/>
    <w:rsid w:val="003A30A2"/>
    <w:rsid w:val="003A31BA"/>
    <w:rsid w:val="003A3308"/>
    <w:rsid w:val="003A48F7"/>
    <w:rsid w:val="003A4A88"/>
    <w:rsid w:val="003A4AC7"/>
    <w:rsid w:val="003A4B00"/>
    <w:rsid w:val="003A4B28"/>
    <w:rsid w:val="003A51D8"/>
    <w:rsid w:val="003A53C6"/>
    <w:rsid w:val="003A5741"/>
    <w:rsid w:val="003A60D5"/>
    <w:rsid w:val="003A7406"/>
    <w:rsid w:val="003A74B3"/>
    <w:rsid w:val="003A7BF8"/>
    <w:rsid w:val="003A7CCC"/>
    <w:rsid w:val="003A7E1C"/>
    <w:rsid w:val="003B0C61"/>
    <w:rsid w:val="003B15F0"/>
    <w:rsid w:val="003B193B"/>
    <w:rsid w:val="003B1FFB"/>
    <w:rsid w:val="003B24CA"/>
    <w:rsid w:val="003B2A47"/>
    <w:rsid w:val="003B30B2"/>
    <w:rsid w:val="003B313B"/>
    <w:rsid w:val="003B32E4"/>
    <w:rsid w:val="003B60EA"/>
    <w:rsid w:val="003B6208"/>
    <w:rsid w:val="003B6544"/>
    <w:rsid w:val="003B6554"/>
    <w:rsid w:val="003B6625"/>
    <w:rsid w:val="003B678A"/>
    <w:rsid w:val="003B6808"/>
    <w:rsid w:val="003B6CC1"/>
    <w:rsid w:val="003B6EEB"/>
    <w:rsid w:val="003B72C9"/>
    <w:rsid w:val="003B7D62"/>
    <w:rsid w:val="003B7DF5"/>
    <w:rsid w:val="003B7FF3"/>
    <w:rsid w:val="003C0306"/>
    <w:rsid w:val="003C0369"/>
    <w:rsid w:val="003C1120"/>
    <w:rsid w:val="003C114C"/>
    <w:rsid w:val="003C1159"/>
    <w:rsid w:val="003C137A"/>
    <w:rsid w:val="003C163C"/>
    <w:rsid w:val="003C1690"/>
    <w:rsid w:val="003C21C9"/>
    <w:rsid w:val="003C2240"/>
    <w:rsid w:val="003C256A"/>
    <w:rsid w:val="003C304A"/>
    <w:rsid w:val="003C3301"/>
    <w:rsid w:val="003C42B2"/>
    <w:rsid w:val="003C465D"/>
    <w:rsid w:val="003C5221"/>
    <w:rsid w:val="003C5824"/>
    <w:rsid w:val="003C62C1"/>
    <w:rsid w:val="003C64BF"/>
    <w:rsid w:val="003C688B"/>
    <w:rsid w:val="003C7274"/>
    <w:rsid w:val="003C7B6D"/>
    <w:rsid w:val="003C7F74"/>
    <w:rsid w:val="003D0583"/>
    <w:rsid w:val="003D0EBD"/>
    <w:rsid w:val="003D1368"/>
    <w:rsid w:val="003D1461"/>
    <w:rsid w:val="003D16C9"/>
    <w:rsid w:val="003D1AED"/>
    <w:rsid w:val="003D2507"/>
    <w:rsid w:val="003D2700"/>
    <w:rsid w:val="003D2E54"/>
    <w:rsid w:val="003D2F02"/>
    <w:rsid w:val="003D311C"/>
    <w:rsid w:val="003D3436"/>
    <w:rsid w:val="003D3641"/>
    <w:rsid w:val="003D37A1"/>
    <w:rsid w:val="003D397D"/>
    <w:rsid w:val="003D3B1D"/>
    <w:rsid w:val="003D495D"/>
    <w:rsid w:val="003D4E58"/>
    <w:rsid w:val="003D4F7F"/>
    <w:rsid w:val="003D5243"/>
    <w:rsid w:val="003D5796"/>
    <w:rsid w:val="003D620C"/>
    <w:rsid w:val="003D6CD9"/>
    <w:rsid w:val="003D7299"/>
    <w:rsid w:val="003E01B8"/>
    <w:rsid w:val="003E03EA"/>
    <w:rsid w:val="003E071E"/>
    <w:rsid w:val="003E098E"/>
    <w:rsid w:val="003E0F6C"/>
    <w:rsid w:val="003E15B8"/>
    <w:rsid w:val="003E18AB"/>
    <w:rsid w:val="003E28E5"/>
    <w:rsid w:val="003E2A9A"/>
    <w:rsid w:val="003E2CCF"/>
    <w:rsid w:val="003E2FAE"/>
    <w:rsid w:val="003E33E4"/>
    <w:rsid w:val="003E383A"/>
    <w:rsid w:val="003E39DB"/>
    <w:rsid w:val="003E3B41"/>
    <w:rsid w:val="003E3FA8"/>
    <w:rsid w:val="003E4519"/>
    <w:rsid w:val="003E4606"/>
    <w:rsid w:val="003E4A2D"/>
    <w:rsid w:val="003E4C83"/>
    <w:rsid w:val="003E4CD9"/>
    <w:rsid w:val="003E5055"/>
    <w:rsid w:val="003E5E24"/>
    <w:rsid w:val="003E6633"/>
    <w:rsid w:val="003E6FD2"/>
    <w:rsid w:val="003E7237"/>
    <w:rsid w:val="003E77C8"/>
    <w:rsid w:val="003E7B30"/>
    <w:rsid w:val="003F0745"/>
    <w:rsid w:val="003F0F2D"/>
    <w:rsid w:val="003F1544"/>
    <w:rsid w:val="003F1640"/>
    <w:rsid w:val="003F176E"/>
    <w:rsid w:val="003F1916"/>
    <w:rsid w:val="003F19C9"/>
    <w:rsid w:val="003F1ABE"/>
    <w:rsid w:val="003F22E0"/>
    <w:rsid w:val="003F2513"/>
    <w:rsid w:val="003F256E"/>
    <w:rsid w:val="003F2F4D"/>
    <w:rsid w:val="003F3192"/>
    <w:rsid w:val="003F34D8"/>
    <w:rsid w:val="003F4341"/>
    <w:rsid w:val="003F4369"/>
    <w:rsid w:val="003F4A70"/>
    <w:rsid w:val="003F4ECA"/>
    <w:rsid w:val="003F51D8"/>
    <w:rsid w:val="003F5517"/>
    <w:rsid w:val="003F5C17"/>
    <w:rsid w:val="003F5CF3"/>
    <w:rsid w:val="003F609D"/>
    <w:rsid w:val="003F61F3"/>
    <w:rsid w:val="003F62BC"/>
    <w:rsid w:val="003F660F"/>
    <w:rsid w:val="003F6811"/>
    <w:rsid w:val="003F6846"/>
    <w:rsid w:val="003F7381"/>
    <w:rsid w:val="003F73AF"/>
    <w:rsid w:val="003F7521"/>
    <w:rsid w:val="003F780E"/>
    <w:rsid w:val="003F7997"/>
    <w:rsid w:val="004004C0"/>
    <w:rsid w:val="00400770"/>
    <w:rsid w:val="0040086C"/>
    <w:rsid w:val="00400AF6"/>
    <w:rsid w:val="00401A47"/>
    <w:rsid w:val="00401EA5"/>
    <w:rsid w:val="00402706"/>
    <w:rsid w:val="00402A78"/>
    <w:rsid w:val="00402BC9"/>
    <w:rsid w:val="00403416"/>
    <w:rsid w:val="00403B20"/>
    <w:rsid w:val="00404447"/>
    <w:rsid w:val="00404BC9"/>
    <w:rsid w:val="00404BFF"/>
    <w:rsid w:val="00404C32"/>
    <w:rsid w:val="00404D70"/>
    <w:rsid w:val="00405C87"/>
    <w:rsid w:val="00405C92"/>
    <w:rsid w:val="00406103"/>
    <w:rsid w:val="00406272"/>
    <w:rsid w:val="00406627"/>
    <w:rsid w:val="00406F85"/>
    <w:rsid w:val="00407419"/>
    <w:rsid w:val="004075A9"/>
    <w:rsid w:val="00407913"/>
    <w:rsid w:val="0040793E"/>
    <w:rsid w:val="00407CF7"/>
    <w:rsid w:val="00410276"/>
    <w:rsid w:val="00410B24"/>
    <w:rsid w:val="00410D22"/>
    <w:rsid w:val="004112D6"/>
    <w:rsid w:val="0041139F"/>
    <w:rsid w:val="004129FB"/>
    <w:rsid w:val="00412D6C"/>
    <w:rsid w:val="004130B4"/>
    <w:rsid w:val="0041360C"/>
    <w:rsid w:val="00413BCB"/>
    <w:rsid w:val="00413C3A"/>
    <w:rsid w:val="0041470F"/>
    <w:rsid w:val="00414A3B"/>
    <w:rsid w:val="00414AA8"/>
    <w:rsid w:val="00414B6D"/>
    <w:rsid w:val="00414CB3"/>
    <w:rsid w:val="00414F52"/>
    <w:rsid w:val="004155F9"/>
    <w:rsid w:val="00415ED6"/>
    <w:rsid w:val="00416665"/>
    <w:rsid w:val="00416A55"/>
    <w:rsid w:val="00416FD2"/>
    <w:rsid w:val="00416FE9"/>
    <w:rsid w:val="0041706E"/>
    <w:rsid w:val="004170F7"/>
    <w:rsid w:val="00417A53"/>
    <w:rsid w:val="00417AF1"/>
    <w:rsid w:val="00417C4C"/>
    <w:rsid w:val="00417CAF"/>
    <w:rsid w:val="00417EAA"/>
    <w:rsid w:val="00420024"/>
    <w:rsid w:val="00420063"/>
    <w:rsid w:val="0042044E"/>
    <w:rsid w:val="00420874"/>
    <w:rsid w:val="00420A11"/>
    <w:rsid w:val="00420AA0"/>
    <w:rsid w:val="00420ADA"/>
    <w:rsid w:val="00420B16"/>
    <w:rsid w:val="00420DA2"/>
    <w:rsid w:val="00420E50"/>
    <w:rsid w:val="00421712"/>
    <w:rsid w:val="00421D28"/>
    <w:rsid w:val="00421D36"/>
    <w:rsid w:val="00421D54"/>
    <w:rsid w:val="00422209"/>
    <w:rsid w:val="00422265"/>
    <w:rsid w:val="00422AC4"/>
    <w:rsid w:val="00423170"/>
    <w:rsid w:val="00423B8D"/>
    <w:rsid w:val="00423C6B"/>
    <w:rsid w:val="00423CFD"/>
    <w:rsid w:val="00423D0F"/>
    <w:rsid w:val="00425936"/>
    <w:rsid w:val="00425B12"/>
    <w:rsid w:val="00425CCE"/>
    <w:rsid w:val="00425DAB"/>
    <w:rsid w:val="004266A5"/>
    <w:rsid w:val="004267BC"/>
    <w:rsid w:val="00426931"/>
    <w:rsid w:val="00426A64"/>
    <w:rsid w:val="00426F56"/>
    <w:rsid w:val="0042723E"/>
    <w:rsid w:val="00427574"/>
    <w:rsid w:val="0042799D"/>
    <w:rsid w:val="00427A6A"/>
    <w:rsid w:val="004302E0"/>
    <w:rsid w:val="0043076E"/>
    <w:rsid w:val="00430879"/>
    <w:rsid w:val="00430976"/>
    <w:rsid w:val="00430B6E"/>
    <w:rsid w:val="00430F0C"/>
    <w:rsid w:val="00432669"/>
    <w:rsid w:val="00432998"/>
    <w:rsid w:val="00432F64"/>
    <w:rsid w:val="004334CA"/>
    <w:rsid w:val="00433AD0"/>
    <w:rsid w:val="00433FC5"/>
    <w:rsid w:val="004346C0"/>
    <w:rsid w:val="00434EF4"/>
    <w:rsid w:val="00435290"/>
    <w:rsid w:val="004359FC"/>
    <w:rsid w:val="00435EA8"/>
    <w:rsid w:val="00436835"/>
    <w:rsid w:val="004373A7"/>
    <w:rsid w:val="00437529"/>
    <w:rsid w:val="00437644"/>
    <w:rsid w:val="004377FD"/>
    <w:rsid w:val="00437CB4"/>
    <w:rsid w:val="00437D94"/>
    <w:rsid w:val="00437DFF"/>
    <w:rsid w:val="00437EA0"/>
    <w:rsid w:val="0044030C"/>
    <w:rsid w:val="00440385"/>
    <w:rsid w:val="004404AD"/>
    <w:rsid w:val="004406D0"/>
    <w:rsid w:val="00440704"/>
    <w:rsid w:val="00440FE3"/>
    <w:rsid w:val="0044139C"/>
    <w:rsid w:val="004419C7"/>
    <w:rsid w:val="00441BCD"/>
    <w:rsid w:val="004420E8"/>
    <w:rsid w:val="004421AB"/>
    <w:rsid w:val="00442751"/>
    <w:rsid w:val="00442759"/>
    <w:rsid w:val="004429F8"/>
    <w:rsid w:val="00442A3F"/>
    <w:rsid w:val="00443737"/>
    <w:rsid w:val="00443932"/>
    <w:rsid w:val="00444289"/>
    <w:rsid w:val="0044440D"/>
    <w:rsid w:val="004449F1"/>
    <w:rsid w:val="00444F73"/>
    <w:rsid w:val="00445249"/>
    <w:rsid w:val="0044541C"/>
    <w:rsid w:val="004459A7"/>
    <w:rsid w:val="004459CF"/>
    <w:rsid w:val="00445AF2"/>
    <w:rsid w:val="00445D40"/>
    <w:rsid w:val="00446242"/>
    <w:rsid w:val="0044630D"/>
    <w:rsid w:val="0044632A"/>
    <w:rsid w:val="00446A2B"/>
    <w:rsid w:val="004473CD"/>
    <w:rsid w:val="00447A69"/>
    <w:rsid w:val="00450259"/>
    <w:rsid w:val="004506D6"/>
    <w:rsid w:val="004507F9"/>
    <w:rsid w:val="004508E9"/>
    <w:rsid w:val="00450969"/>
    <w:rsid w:val="00450970"/>
    <w:rsid w:val="00450979"/>
    <w:rsid w:val="00451183"/>
    <w:rsid w:val="004512C1"/>
    <w:rsid w:val="00451428"/>
    <w:rsid w:val="00451507"/>
    <w:rsid w:val="00451726"/>
    <w:rsid w:val="004518E5"/>
    <w:rsid w:val="00451CA6"/>
    <w:rsid w:val="0045241E"/>
    <w:rsid w:val="0045251D"/>
    <w:rsid w:val="00453304"/>
    <w:rsid w:val="00453325"/>
    <w:rsid w:val="004534A7"/>
    <w:rsid w:val="0045372A"/>
    <w:rsid w:val="00453831"/>
    <w:rsid w:val="004547BD"/>
    <w:rsid w:val="00454A1B"/>
    <w:rsid w:val="00454A33"/>
    <w:rsid w:val="00454DFC"/>
    <w:rsid w:val="004551F2"/>
    <w:rsid w:val="0045550F"/>
    <w:rsid w:val="00455643"/>
    <w:rsid w:val="00455A1E"/>
    <w:rsid w:val="00455B0F"/>
    <w:rsid w:val="00455E13"/>
    <w:rsid w:val="004560AC"/>
    <w:rsid w:val="00456596"/>
    <w:rsid w:val="00456996"/>
    <w:rsid w:val="00456EAC"/>
    <w:rsid w:val="0045732A"/>
    <w:rsid w:val="004575DB"/>
    <w:rsid w:val="00457D80"/>
    <w:rsid w:val="00460943"/>
    <w:rsid w:val="00460BCC"/>
    <w:rsid w:val="00460E93"/>
    <w:rsid w:val="004617D5"/>
    <w:rsid w:val="004623A5"/>
    <w:rsid w:val="004627BB"/>
    <w:rsid w:val="00463347"/>
    <w:rsid w:val="004633F6"/>
    <w:rsid w:val="00463C2A"/>
    <w:rsid w:val="00464015"/>
    <w:rsid w:val="004643CE"/>
    <w:rsid w:val="004648A4"/>
    <w:rsid w:val="00465288"/>
    <w:rsid w:val="004652ED"/>
    <w:rsid w:val="004655C9"/>
    <w:rsid w:val="004659A0"/>
    <w:rsid w:val="00465A10"/>
    <w:rsid w:val="00466875"/>
    <w:rsid w:val="00466A4D"/>
    <w:rsid w:val="004672FC"/>
    <w:rsid w:val="00467407"/>
    <w:rsid w:val="00467548"/>
    <w:rsid w:val="0046795A"/>
    <w:rsid w:val="00467982"/>
    <w:rsid w:val="0047086C"/>
    <w:rsid w:val="0047116F"/>
    <w:rsid w:val="00471380"/>
    <w:rsid w:val="00471474"/>
    <w:rsid w:val="004719CE"/>
    <w:rsid w:val="00471C14"/>
    <w:rsid w:val="00471FA4"/>
    <w:rsid w:val="0047207A"/>
    <w:rsid w:val="0047219F"/>
    <w:rsid w:val="004722C1"/>
    <w:rsid w:val="004734B1"/>
    <w:rsid w:val="00473671"/>
    <w:rsid w:val="004737CB"/>
    <w:rsid w:val="00473A20"/>
    <w:rsid w:val="00474521"/>
    <w:rsid w:val="004749BF"/>
    <w:rsid w:val="00474B15"/>
    <w:rsid w:val="00475676"/>
    <w:rsid w:val="0047585A"/>
    <w:rsid w:val="0047596E"/>
    <w:rsid w:val="004759E4"/>
    <w:rsid w:val="00475F56"/>
    <w:rsid w:val="004760E9"/>
    <w:rsid w:val="00476158"/>
    <w:rsid w:val="0047615F"/>
    <w:rsid w:val="0047634E"/>
    <w:rsid w:val="00476886"/>
    <w:rsid w:val="004768A0"/>
    <w:rsid w:val="004769B9"/>
    <w:rsid w:val="004769DF"/>
    <w:rsid w:val="00476CB3"/>
    <w:rsid w:val="00476FBC"/>
    <w:rsid w:val="004770B2"/>
    <w:rsid w:val="004770E1"/>
    <w:rsid w:val="004770F2"/>
    <w:rsid w:val="0047721B"/>
    <w:rsid w:val="004779C0"/>
    <w:rsid w:val="00477E48"/>
    <w:rsid w:val="004801C4"/>
    <w:rsid w:val="004806BD"/>
    <w:rsid w:val="00480774"/>
    <w:rsid w:val="004812F6"/>
    <w:rsid w:val="004813C8"/>
    <w:rsid w:val="00481574"/>
    <w:rsid w:val="00482860"/>
    <w:rsid w:val="00482918"/>
    <w:rsid w:val="00482B85"/>
    <w:rsid w:val="0048341E"/>
    <w:rsid w:val="00483494"/>
    <w:rsid w:val="0048418D"/>
    <w:rsid w:val="0048447D"/>
    <w:rsid w:val="004845F0"/>
    <w:rsid w:val="00484A0D"/>
    <w:rsid w:val="004855E4"/>
    <w:rsid w:val="004858EF"/>
    <w:rsid w:val="00485AC8"/>
    <w:rsid w:val="004861F7"/>
    <w:rsid w:val="004875C1"/>
    <w:rsid w:val="00487690"/>
    <w:rsid w:val="0048770D"/>
    <w:rsid w:val="00487969"/>
    <w:rsid w:val="00487ADB"/>
    <w:rsid w:val="00487DB6"/>
    <w:rsid w:val="00487FD1"/>
    <w:rsid w:val="00490195"/>
    <w:rsid w:val="00490445"/>
    <w:rsid w:val="004904AA"/>
    <w:rsid w:val="00490C82"/>
    <w:rsid w:val="00490D53"/>
    <w:rsid w:val="00490D94"/>
    <w:rsid w:val="004915C9"/>
    <w:rsid w:val="00491922"/>
    <w:rsid w:val="00491C7B"/>
    <w:rsid w:val="00491C90"/>
    <w:rsid w:val="0049299A"/>
    <w:rsid w:val="00492A0A"/>
    <w:rsid w:val="00492CA1"/>
    <w:rsid w:val="004935E3"/>
    <w:rsid w:val="004936AC"/>
    <w:rsid w:val="004939F6"/>
    <w:rsid w:val="00493EAA"/>
    <w:rsid w:val="0049428C"/>
    <w:rsid w:val="0049497D"/>
    <w:rsid w:val="00494A6F"/>
    <w:rsid w:val="00494B98"/>
    <w:rsid w:val="00494C0C"/>
    <w:rsid w:val="00494D79"/>
    <w:rsid w:val="00494F0D"/>
    <w:rsid w:val="0049506A"/>
    <w:rsid w:val="00495415"/>
    <w:rsid w:val="004964F7"/>
    <w:rsid w:val="004965C7"/>
    <w:rsid w:val="00496BFD"/>
    <w:rsid w:val="00496D60"/>
    <w:rsid w:val="00496EC9"/>
    <w:rsid w:val="00497CA8"/>
    <w:rsid w:val="004A0392"/>
    <w:rsid w:val="004A0A63"/>
    <w:rsid w:val="004A0AF5"/>
    <w:rsid w:val="004A0ECE"/>
    <w:rsid w:val="004A0FEB"/>
    <w:rsid w:val="004A264F"/>
    <w:rsid w:val="004A26F5"/>
    <w:rsid w:val="004A2830"/>
    <w:rsid w:val="004A2929"/>
    <w:rsid w:val="004A2BAD"/>
    <w:rsid w:val="004A2E2F"/>
    <w:rsid w:val="004A2EAE"/>
    <w:rsid w:val="004A2F6C"/>
    <w:rsid w:val="004A3781"/>
    <w:rsid w:val="004A387C"/>
    <w:rsid w:val="004A3AA2"/>
    <w:rsid w:val="004A3C15"/>
    <w:rsid w:val="004A3DF2"/>
    <w:rsid w:val="004A4106"/>
    <w:rsid w:val="004A5346"/>
    <w:rsid w:val="004A5A2C"/>
    <w:rsid w:val="004A5C49"/>
    <w:rsid w:val="004A5C53"/>
    <w:rsid w:val="004A6906"/>
    <w:rsid w:val="004A69B2"/>
    <w:rsid w:val="004A6C99"/>
    <w:rsid w:val="004A75E4"/>
    <w:rsid w:val="004A7A6B"/>
    <w:rsid w:val="004A7DD5"/>
    <w:rsid w:val="004B0240"/>
    <w:rsid w:val="004B07EB"/>
    <w:rsid w:val="004B0BBC"/>
    <w:rsid w:val="004B0C7C"/>
    <w:rsid w:val="004B0D20"/>
    <w:rsid w:val="004B1C20"/>
    <w:rsid w:val="004B2098"/>
    <w:rsid w:val="004B20D4"/>
    <w:rsid w:val="004B211E"/>
    <w:rsid w:val="004B2E7D"/>
    <w:rsid w:val="004B39A4"/>
    <w:rsid w:val="004B3E64"/>
    <w:rsid w:val="004B43F0"/>
    <w:rsid w:val="004B46A2"/>
    <w:rsid w:val="004B53CA"/>
    <w:rsid w:val="004B5A3C"/>
    <w:rsid w:val="004B5D17"/>
    <w:rsid w:val="004B5EDE"/>
    <w:rsid w:val="004B6432"/>
    <w:rsid w:val="004B6BC1"/>
    <w:rsid w:val="004B6C07"/>
    <w:rsid w:val="004B7955"/>
    <w:rsid w:val="004C196E"/>
    <w:rsid w:val="004C1B13"/>
    <w:rsid w:val="004C1F86"/>
    <w:rsid w:val="004C281D"/>
    <w:rsid w:val="004C33F1"/>
    <w:rsid w:val="004C33FE"/>
    <w:rsid w:val="004C361D"/>
    <w:rsid w:val="004C3901"/>
    <w:rsid w:val="004C3F13"/>
    <w:rsid w:val="004C4891"/>
    <w:rsid w:val="004C4AE0"/>
    <w:rsid w:val="004C4FA3"/>
    <w:rsid w:val="004C51C8"/>
    <w:rsid w:val="004C55C0"/>
    <w:rsid w:val="004C5683"/>
    <w:rsid w:val="004C5ABC"/>
    <w:rsid w:val="004C622D"/>
    <w:rsid w:val="004C6383"/>
    <w:rsid w:val="004C68EC"/>
    <w:rsid w:val="004C6BF8"/>
    <w:rsid w:val="004C6F75"/>
    <w:rsid w:val="004C7309"/>
    <w:rsid w:val="004C79E1"/>
    <w:rsid w:val="004C7E40"/>
    <w:rsid w:val="004D067D"/>
    <w:rsid w:val="004D08F3"/>
    <w:rsid w:val="004D0C21"/>
    <w:rsid w:val="004D0C48"/>
    <w:rsid w:val="004D12B3"/>
    <w:rsid w:val="004D1400"/>
    <w:rsid w:val="004D1407"/>
    <w:rsid w:val="004D16D7"/>
    <w:rsid w:val="004D1730"/>
    <w:rsid w:val="004D1B9D"/>
    <w:rsid w:val="004D1E71"/>
    <w:rsid w:val="004D1F88"/>
    <w:rsid w:val="004D2C89"/>
    <w:rsid w:val="004D2FDF"/>
    <w:rsid w:val="004D32B1"/>
    <w:rsid w:val="004D36B7"/>
    <w:rsid w:val="004D3F1D"/>
    <w:rsid w:val="004D41B7"/>
    <w:rsid w:val="004D4211"/>
    <w:rsid w:val="004D5899"/>
    <w:rsid w:val="004D6136"/>
    <w:rsid w:val="004D71F7"/>
    <w:rsid w:val="004D7D68"/>
    <w:rsid w:val="004E0670"/>
    <w:rsid w:val="004E0C0B"/>
    <w:rsid w:val="004E0C87"/>
    <w:rsid w:val="004E0F58"/>
    <w:rsid w:val="004E0FA7"/>
    <w:rsid w:val="004E12C3"/>
    <w:rsid w:val="004E1847"/>
    <w:rsid w:val="004E1C11"/>
    <w:rsid w:val="004E2113"/>
    <w:rsid w:val="004E21C6"/>
    <w:rsid w:val="004E247B"/>
    <w:rsid w:val="004E2E55"/>
    <w:rsid w:val="004E2F09"/>
    <w:rsid w:val="004E30E7"/>
    <w:rsid w:val="004E3932"/>
    <w:rsid w:val="004E4345"/>
    <w:rsid w:val="004E4F04"/>
    <w:rsid w:val="004E4F3A"/>
    <w:rsid w:val="004E5204"/>
    <w:rsid w:val="004E53F8"/>
    <w:rsid w:val="004E5531"/>
    <w:rsid w:val="004E5953"/>
    <w:rsid w:val="004E5BBD"/>
    <w:rsid w:val="004E5BFB"/>
    <w:rsid w:val="004E5E15"/>
    <w:rsid w:val="004E5F36"/>
    <w:rsid w:val="004E5F80"/>
    <w:rsid w:val="004E635C"/>
    <w:rsid w:val="004E6ABF"/>
    <w:rsid w:val="004E73BB"/>
    <w:rsid w:val="004E7AF1"/>
    <w:rsid w:val="004F0148"/>
    <w:rsid w:val="004F02D5"/>
    <w:rsid w:val="004F11F4"/>
    <w:rsid w:val="004F1204"/>
    <w:rsid w:val="004F1BB4"/>
    <w:rsid w:val="004F1E79"/>
    <w:rsid w:val="004F1EFA"/>
    <w:rsid w:val="004F3147"/>
    <w:rsid w:val="004F36D5"/>
    <w:rsid w:val="004F3AF7"/>
    <w:rsid w:val="004F4138"/>
    <w:rsid w:val="004F4324"/>
    <w:rsid w:val="004F448B"/>
    <w:rsid w:val="004F492C"/>
    <w:rsid w:val="004F4AD8"/>
    <w:rsid w:val="004F4B31"/>
    <w:rsid w:val="004F539C"/>
    <w:rsid w:val="004F5440"/>
    <w:rsid w:val="004F5CA9"/>
    <w:rsid w:val="004F5E72"/>
    <w:rsid w:val="004F5F33"/>
    <w:rsid w:val="004F6732"/>
    <w:rsid w:val="004F6768"/>
    <w:rsid w:val="004F6B27"/>
    <w:rsid w:val="004F718A"/>
    <w:rsid w:val="004F7329"/>
    <w:rsid w:val="004F7799"/>
    <w:rsid w:val="004F77E8"/>
    <w:rsid w:val="004F7D09"/>
    <w:rsid w:val="0050068A"/>
    <w:rsid w:val="005008D3"/>
    <w:rsid w:val="00500C73"/>
    <w:rsid w:val="0050103A"/>
    <w:rsid w:val="005011DD"/>
    <w:rsid w:val="00501711"/>
    <w:rsid w:val="005017F5"/>
    <w:rsid w:val="00501818"/>
    <w:rsid w:val="0050193B"/>
    <w:rsid w:val="005019EA"/>
    <w:rsid w:val="00501C39"/>
    <w:rsid w:val="00501E5E"/>
    <w:rsid w:val="00502A85"/>
    <w:rsid w:val="00502AA7"/>
    <w:rsid w:val="00502B10"/>
    <w:rsid w:val="00503136"/>
    <w:rsid w:val="0050368C"/>
    <w:rsid w:val="00503A2D"/>
    <w:rsid w:val="0050486A"/>
    <w:rsid w:val="0050539A"/>
    <w:rsid w:val="005058B9"/>
    <w:rsid w:val="00505AEB"/>
    <w:rsid w:val="00506053"/>
    <w:rsid w:val="005070F0"/>
    <w:rsid w:val="0050760D"/>
    <w:rsid w:val="00507659"/>
    <w:rsid w:val="00507745"/>
    <w:rsid w:val="00507A5E"/>
    <w:rsid w:val="005100AD"/>
    <w:rsid w:val="0051025F"/>
    <w:rsid w:val="00510641"/>
    <w:rsid w:val="00511311"/>
    <w:rsid w:val="00511B0F"/>
    <w:rsid w:val="0051263D"/>
    <w:rsid w:val="00512B66"/>
    <w:rsid w:val="00512C39"/>
    <w:rsid w:val="005133D6"/>
    <w:rsid w:val="00513ED7"/>
    <w:rsid w:val="00514390"/>
    <w:rsid w:val="00514441"/>
    <w:rsid w:val="00514973"/>
    <w:rsid w:val="00514BE6"/>
    <w:rsid w:val="00514CE1"/>
    <w:rsid w:val="00514D32"/>
    <w:rsid w:val="00514EB4"/>
    <w:rsid w:val="0051539D"/>
    <w:rsid w:val="0051570E"/>
    <w:rsid w:val="00515767"/>
    <w:rsid w:val="00515796"/>
    <w:rsid w:val="00515824"/>
    <w:rsid w:val="005159C4"/>
    <w:rsid w:val="00515BC3"/>
    <w:rsid w:val="00515D8E"/>
    <w:rsid w:val="00515DB1"/>
    <w:rsid w:val="00516180"/>
    <w:rsid w:val="005168FE"/>
    <w:rsid w:val="00516E7C"/>
    <w:rsid w:val="0051752F"/>
    <w:rsid w:val="005177A2"/>
    <w:rsid w:val="0051796B"/>
    <w:rsid w:val="005207A5"/>
    <w:rsid w:val="005208CC"/>
    <w:rsid w:val="00520EE3"/>
    <w:rsid w:val="00521C0D"/>
    <w:rsid w:val="00521EAB"/>
    <w:rsid w:val="005222D8"/>
    <w:rsid w:val="005226B8"/>
    <w:rsid w:val="00522CB3"/>
    <w:rsid w:val="00522D14"/>
    <w:rsid w:val="00522F63"/>
    <w:rsid w:val="00523019"/>
    <w:rsid w:val="00523312"/>
    <w:rsid w:val="005234E3"/>
    <w:rsid w:val="0052357F"/>
    <w:rsid w:val="00523837"/>
    <w:rsid w:val="00523C85"/>
    <w:rsid w:val="00523E68"/>
    <w:rsid w:val="00523FE0"/>
    <w:rsid w:val="005248F1"/>
    <w:rsid w:val="0052602D"/>
    <w:rsid w:val="005261E0"/>
    <w:rsid w:val="00526685"/>
    <w:rsid w:val="005272B2"/>
    <w:rsid w:val="005274DB"/>
    <w:rsid w:val="005276DF"/>
    <w:rsid w:val="0052779A"/>
    <w:rsid w:val="00530099"/>
    <w:rsid w:val="00530946"/>
    <w:rsid w:val="00530980"/>
    <w:rsid w:val="005311F7"/>
    <w:rsid w:val="005317DC"/>
    <w:rsid w:val="00531AE8"/>
    <w:rsid w:val="00531EB0"/>
    <w:rsid w:val="0053243D"/>
    <w:rsid w:val="00532489"/>
    <w:rsid w:val="00532728"/>
    <w:rsid w:val="0053291C"/>
    <w:rsid w:val="00532A80"/>
    <w:rsid w:val="00532AD3"/>
    <w:rsid w:val="00533C7F"/>
    <w:rsid w:val="00534877"/>
    <w:rsid w:val="0053596F"/>
    <w:rsid w:val="00535AE1"/>
    <w:rsid w:val="00536536"/>
    <w:rsid w:val="0053741A"/>
    <w:rsid w:val="00537575"/>
    <w:rsid w:val="00537840"/>
    <w:rsid w:val="00537BF6"/>
    <w:rsid w:val="00537F21"/>
    <w:rsid w:val="00537F4E"/>
    <w:rsid w:val="005408E7"/>
    <w:rsid w:val="00540B84"/>
    <w:rsid w:val="00540C37"/>
    <w:rsid w:val="00540C6C"/>
    <w:rsid w:val="0054180A"/>
    <w:rsid w:val="00541DAE"/>
    <w:rsid w:val="00542346"/>
    <w:rsid w:val="0054249B"/>
    <w:rsid w:val="005426FF"/>
    <w:rsid w:val="00542C53"/>
    <w:rsid w:val="00542EEE"/>
    <w:rsid w:val="005435F4"/>
    <w:rsid w:val="00544441"/>
    <w:rsid w:val="0054462D"/>
    <w:rsid w:val="00544865"/>
    <w:rsid w:val="005448F6"/>
    <w:rsid w:val="00544C87"/>
    <w:rsid w:val="00544F29"/>
    <w:rsid w:val="00545D37"/>
    <w:rsid w:val="00545E45"/>
    <w:rsid w:val="00546241"/>
    <w:rsid w:val="005466D6"/>
    <w:rsid w:val="00546AC8"/>
    <w:rsid w:val="00546C28"/>
    <w:rsid w:val="00546C91"/>
    <w:rsid w:val="00547200"/>
    <w:rsid w:val="0054779C"/>
    <w:rsid w:val="00547868"/>
    <w:rsid w:val="00547CA6"/>
    <w:rsid w:val="0055071B"/>
    <w:rsid w:val="00550869"/>
    <w:rsid w:val="00550DD7"/>
    <w:rsid w:val="00551930"/>
    <w:rsid w:val="005520AB"/>
    <w:rsid w:val="0055286B"/>
    <w:rsid w:val="00553683"/>
    <w:rsid w:val="0055370F"/>
    <w:rsid w:val="0055381A"/>
    <w:rsid w:val="0055388E"/>
    <w:rsid w:val="00553E75"/>
    <w:rsid w:val="0055468C"/>
    <w:rsid w:val="00554858"/>
    <w:rsid w:val="00555256"/>
    <w:rsid w:val="00555554"/>
    <w:rsid w:val="0055599F"/>
    <w:rsid w:val="005559AA"/>
    <w:rsid w:val="005562F9"/>
    <w:rsid w:val="005575D1"/>
    <w:rsid w:val="005576CF"/>
    <w:rsid w:val="005579C6"/>
    <w:rsid w:val="00557CEB"/>
    <w:rsid w:val="00557DED"/>
    <w:rsid w:val="00560314"/>
    <w:rsid w:val="00560405"/>
    <w:rsid w:val="00560854"/>
    <w:rsid w:val="00560887"/>
    <w:rsid w:val="00560A73"/>
    <w:rsid w:val="00560BD2"/>
    <w:rsid w:val="00560EAF"/>
    <w:rsid w:val="005616E4"/>
    <w:rsid w:val="00561BC4"/>
    <w:rsid w:val="0056200B"/>
    <w:rsid w:val="00562ECA"/>
    <w:rsid w:val="00562F67"/>
    <w:rsid w:val="0056320B"/>
    <w:rsid w:val="00563239"/>
    <w:rsid w:val="00563311"/>
    <w:rsid w:val="005635A0"/>
    <w:rsid w:val="0056361C"/>
    <w:rsid w:val="00564210"/>
    <w:rsid w:val="00564E6C"/>
    <w:rsid w:val="0056517D"/>
    <w:rsid w:val="0056626B"/>
    <w:rsid w:val="00566499"/>
    <w:rsid w:val="0056649C"/>
    <w:rsid w:val="005667EB"/>
    <w:rsid w:val="00566ACD"/>
    <w:rsid w:val="00567317"/>
    <w:rsid w:val="00567791"/>
    <w:rsid w:val="005677BA"/>
    <w:rsid w:val="0056787F"/>
    <w:rsid w:val="0056793F"/>
    <w:rsid w:val="00567B6B"/>
    <w:rsid w:val="00567E40"/>
    <w:rsid w:val="00570B9C"/>
    <w:rsid w:val="00570C3E"/>
    <w:rsid w:val="00570E74"/>
    <w:rsid w:val="00570EC6"/>
    <w:rsid w:val="00571765"/>
    <w:rsid w:val="00571A17"/>
    <w:rsid w:val="00572441"/>
    <w:rsid w:val="00572458"/>
    <w:rsid w:val="00572AD0"/>
    <w:rsid w:val="00572B21"/>
    <w:rsid w:val="00572B8E"/>
    <w:rsid w:val="00573100"/>
    <w:rsid w:val="0057349F"/>
    <w:rsid w:val="00573B44"/>
    <w:rsid w:val="00573F37"/>
    <w:rsid w:val="00574202"/>
    <w:rsid w:val="005750BD"/>
    <w:rsid w:val="005754AE"/>
    <w:rsid w:val="005757F6"/>
    <w:rsid w:val="00575EBC"/>
    <w:rsid w:val="0057655F"/>
    <w:rsid w:val="0057664A"/>
    <w:rsid w:val="005766BC"/>
    <w:rsid w:val="00576922"/>
    <w:rsid w:val="00577928"/>
    <w:rsid w:val="00577DD7"/>
    <w:rsid w:val="00577FB5"/>
    <w:rsid w:val="005804B5"/>
    <w:rsid w:val="005804E1"/>
    <w:rsid w:val="00580555"/>
    <w:rsid w:val="00580978"/>
    <w:rsid w:val="00580AB1"/>
    <w:rsid w:val="00580DD3"/>
    <w:rsid w:val="00580FA2"/>
    <w:rsid w:val="00580FC6"/>
    <w:rsid w:val="005814C6"/>
    <w:rsid w:val="00581A74"/>
    <w:rsid w:val="00582297"/>
    <w:rsid w:val="0058284F"/>
    <w:rsid w:val="00583365"/>
    <w:rsid w:val="00583BAD"/>
    <w:rsid w:val="00583C18"/>
    <w:rsid w:val="00584810"/>
    <w:rsid w:val="005852D1"/>
    <w:rsid w:val="005857A5"/>
    <w:rsid w:val="00585D51"/>
    <w:rsid w:val="00586422"/>
    <w:rsid w:val="00586AF5"/>
    <w:rsid w:val="00587A22"/>
    <w:rsid w:val="005904A7"/>
    <w:rsid w:val="0059083B"/>
    <w:rsid w:val="00591421"/>
    <w:rsid w:val="00591572"/>
    <w:rsid w:val="005916A6"/>
    <w:rsid w:val="00591949"/>
    <w:rsid w:val="00591A6D"/>
    <w:rsid w:val="00591B08"/>
    <w:rsid w:val="0059299D"/>
    <w:rsid w:val="00592F2A"/>
    <w:rsid w:val="005935B1"/>
    <w:rsid w:val="00593DE1"/>
    <w:rsid w:val="005947BE"/>
    <w:rsid w:val="00594E7A"/>
    <w:rsid w:val="005957F0"/>
    <w:rsid w:val="00595C8C"/>
    <w:rsid w:val="005965D3"/>
    <w:rsid w:val="00596BC1"/>
    <w:rsid w:val="005970A5"/>
    <w:rsid w:val="0059763C"/>
    <w:rsid w:val="00597664"/>
    <w:rsid w:val="00597747"/>
    <w:rsid w:val="00597A77"/>
    <w:rsid w:val="00597B80"/>
    <w:rsid w:val="00597CBC"/>
    <w:rsid w:val="005A0300"/>
    <w:rsid w:val="005A0621"/>
    <w:rsid w:val="005A0DF2"/>
    <w:rsid w:val="005A10B1"/>
    <w:rsid w:val="005A122C"/>
    <w:rsid w:val="005A13BA"/>
    <w:rsid w:val="005A155E"/>
    <w:rsid w:val="005A1616"/>
    <w:rsid w:val="005A17B7"/>
    <w:rsid w:val="005A1D0F"/>
    <w:rsid w:val="005A1FC6"/>
    <w:rsid w:val="005A2894"/>
    <w:rsid w:val="005A2A16"/>
    <w:rsid w:val="005A2BF1"/>
    <w:rsid w:val="005A3DE7"/>
    <w:rsid w:val="005A3F8E"/>
    <w:rsid w:val="005A4071"/>
    <w:rsid w:val="005A49C3"/>
    <w:rsid w:val="005A4AEF"/>
    <w:rsid w:val="005A4CDD"/>
    <w:rsid w:val="005A528F"/>
    <w:rsid w:val="005A58D5"/>
    <w:rsid w:val="005A5B05"/>
    <w:rsid w:val="005A6007"/>
    <w:rsid w:val="005A663D"/>
    <w:rsid w:val="005A6B88"/>
    <w:rsid w:val="005A70FD"/>
    <w:rsid w:val="005A7303"/>
    <w:rsid w:val="005A7424"/>
    <w:rsid w:val="005A784E"/>
    <w:rsid w:val="005B017A"/>
    <w:rsid w:val="005B0768"/>
    <w:rsid w:val="005B09E9"/>
    <w:rsid w:val="005B102B"/>
    <w:rsid w:val="005B1570"/>
    <w:rsid w:val="005B159F"/>
    <w:rsid w:val="005B17A1"/>
    <w:rsid w:val="005B187D"/>
    <w:rsid w:val="005B229C"/>
    <w:rsid w:val="005B2444"/>
    <w:rsid w:val="005B258A"/>
    <w:rsid w:val="005B2CB6"/>
    <w:rsid w:val="005B3474"/>
    <w:rsid w:val="005B3FD9"/>
    <w:rsid w:val="005B417E"/>
    <w:rsid w:val="005B4593"/>
    <w:rsid w:val="005B4C77"/>
    <w:rsid w:val="005B52A0"/>
    <w:rsid w:val="005B57E4"/>
    <w:rsid w:val="005B5ABD"/>
    <w:rsid w:val="005B5C7F"/>
    <w:rsid w:val="005B6101"/>
    <w:rsid w:val="005B64FF"/>
    <w:rsid w:val="005B6D86"/>
    <w:rsid w:val="005B7574"/>
    <w:rsid w:val="005B7FDD"/>
    <w:rsid w:val="005C08DA"/>
    <w:rsid w:val="005C0900"/>
    <w:rsid w:val="005C0E64"/>
    <w:rsid w:val="005C0FB2"/>
    <w:rsid w:val="005C140A"/>
    <w:rsid w:val="005C1E52"/>
    <w:rsid w:val="005C1E5B"/>
    <w:rsid w:val="005C2138"/>
    <w:rsid w:val="005C2DCA"/>
    <w:rsid w:val="005C2F17"/>
    <w:rsid w:val="005C3036"/>
    <w:rsid w:val="005C3228"/>
    <w:rsid w:val="005C3CD0"/>
    <w:rsid w:val="005C423C"/>
    <w:rsid w:val="005C487B"/>
    <w:rsid w:val="005C4F16"/>
    <w:rsid w:val="005C57B0"/>
    <w:rsid w:val="005C5A95"/>
    <w:rsid w:val="005C5D2B"/>
    <w:rsid w:val="005C5E4F"/>
    <w:rsid w:val="005C5EB9"/>
    <w:rsid w:val="005C5F82"/>
    <w:rsid w:val="005C62DC"/>
    <w:rsid w:val="005C65ED"/>
    <w:rsid w:val="005C6763"/>
    <w:rsid w:val="005C68F0"/>
    <w:rsid w:val="005C6BF2"/>
    <w:rsid w:val="005C728C"/>
    <w:rsid w:val="005C7513"/>
    <w:rsid w:val="005C772C"/>
    <w:rsid w:val="005C7DBD"/>
    <w:rsid w:val="005D121A"/>
    <w:rsid w:val="005D148F"/>
    <w:rsid w:val="005D1C83"/>
    <w:rsid w:val="005D27CD"/>
    <w:rsid w:val="005D3164"/>
    <w:rsid w:val="005D31BF"/>
    <w:rsid w:val="005D3206"/>
    <w:rsid w:val="005D32BE"/>
    <w:rsid w:val="005D3826"/>
    <w:rsid w:val="005D39C8"/>
    <w:rsid w:val="005D3B70"/>
    <w:rsid w:val="005D4062"/>
    <w:rsid w:val="005D4584"/>
    <w:rsid w:val="005D46E9"/>
    <w:rsid w:val="005D470D"/>
    <w:rsid w:val="005D51F9"/>
    <w:rsid w:val="005D5399"/>
    <w:rsid w:val="005D55CE"/>
    <w:rsid w:val="005D5C5F"/>
    <w:rsid w:val="005D6144"/>
    <w:rsid w:val="005D662A"/>
    <w:rsid w:val="005D67C3"/>
    <w:rsid w:val="005D6B8C"/>
    <w:rsid w:val="005D7E5D"/>
    <w:rsid w:val="005E00EE"/>
    <w:rsid w:val="005E0344"/>
    <w:rsid w:val="005E0F62"/>
    <w:rsid w:val="005E129E"/>
    <w:rsid w:val="005E20C9"/>
    <w:rsid w:val="005E2565"/>
    <w:rsid w:val="005E2630"/>
    <w:rsid w:val="005E2EE6"/>
    <w:rsid w:val="005E3597"/>
    <w:rsid w:val="005E36A3"/>
    <w:rsid w:val="005E3D66"/>
    <w:rsid w:val="005E440B"/>
    <w:rsid w:val="005E4813"/>
    <w:rsid w:val="005E4D4F"/>
    <w:rsid w:val="005E5422"/>
    <w:rsid w:val="005E5443"/>
    <w:rsid w:val="005E577F"/>
    <w:rsid w:val="005E59DC"/>
    <w:rsid w:val="005E5B0B"/>
    <w:rsid w:val="005E6532"/>
    <w:rsid w:val="005E6BF6"/>
    <w:rsid w:val="005E6C76"/>
    <w:rsid w:val="005E732B"/>
    <w:rsid w:val="005E7B9B"/>
    <w:rsid w:val="005F08A7"/>
    <w:rsid w:val="005F0C2F"/>
    <w:rsid w:val="005F0F68"/>
    <w:rsid w:val="005F0FBC"/>
    <w:rsid w:val="005F1763"/>
    <w:rsid w:val="005F1848"/>
    <w:rsid w:val="005F1992"/>
    <w:rsid w:val="005F19AC"/>
    <w:rsid w:val="005F1B8C"/>
    <w:rsid w:val="005F1BB3"/>
    <w:rsid w:val="005F1DF5"/>
    <w:rsid w:val="005F2C85"/>
    <w:rsid w:val="005F2F30"/>
    <w:rsid w:val="005F3199"/>
    <w:rsid w:val="005F3583"/>
    <w:rsid w:val="005F37BC"/>
    <w:rsid w:val="005F3886"/>
    <w:rsid w:val="005F3991"/>
    <w:rsid w:val="005F4031"/>
    <w:rsid w:val="005F4517"/>
    <w:rsid w:val="005F4CD9"/>
    <w:rsid w:val="005F510D"/>
    <w:rsid w:val="005F514D"/>
    <w:rsid w:val="005F5739"/>
    <w:rsid w:val="005F6AB3"/>
    <w:rsid w:val="005F6BA7"/>
    <w:rsid w:val="005F6D33"/>
    <w:rsid w:val="005F6FF8"/>
    <w:rsid w:val="005F7E16"/>
    <w:rsid w:val="00600895"/>
    <w:rsid w:val="00600D80"/>
    <w:rsid w:val="00601104"/>
    <w:rsid w:val="0060117F"/>
    <w:rsid w:val="006014B0"/>
    <w:rsid w:val="00601D21"/>
    <w:rsid w:val="00601E89"/>
    <w:rsid w:val="00602267"/>
    <w:rsid w:val="006030B9"/>
    <w:rsid w:val="006032D8"/>
    <w:rsid w:val="00604986"/>
    <w:rsid w:val="00604BB2"/>
    <w:rsid w:val="00605A36"/>
    <w:rsid w:val="00605A39"/>
    <w:rsid w:val="00605ADB"/>
    <w:rsid w:val="00605F64"/>
    <w:rsid w:val="006067EC"/>
    <w:rsid w:val="00606897"/>
    <w:rsid w:val="00606D4A"/>
    <w:rsid w:val="00606E67"/>
    <w:rsid w:val="006070E6"/>
    <w:rsid w:val="006076B4"/>
    <w:rsid w:val="006077E5"/>
    <w:rsid w:val="00607A5F"/>
    <w:rsid w:val="00607B37"/>
    <w:rsid w:val="00607D11"/>
    <w:rsid w:val="006106BD"/>
    <w:rsid w:val="006109D9"/>
    <w:rsid w:val="00610BBE"/>
    <w:rsid w:val="006116D0"/>
    <w:rsid w:val="00611834"/>
    <w:rsid w:val="00611A12"/>
    <w:rsid w:val="00611A71"/>
    <w:rsid w:val="00611C9F"/>
    <w:rsid w:val="00611DC0"/>
    <w:rsid w:val="00612720"/>
    <w:rsid w:val="00612DEB"/>
    <w:rsid w:val="00613691"/>
    <w:rsid w:val="00613FF4"/>
    <w:rsid w:val="006143F1"/>
    <w:rsid w:val="00614CCA"/>
    <w:rsid w:val="00614D67"/>
    <w:rsid w:val="006154BC"/>
    <w:rsid w:val="006154EE"/>
    <w:rsid w:val="006154FB"/>
    <w:rsid w:val="00615B5F"/>
    <w:rsid w:val="00615FC5"/>
    <w:rsid w:val="00616E55"/>
    <w:rsid w:val="006170BE"/>
    <w:rsid w:val="00617486"/>
    <w:rsid w:val="00617B4F"/>
    <w:rsid w:val="00617C98"/>
    <w:rsid w:val="00620A72"/>
    <w:rsid w:val="00620EB2"/>
    <w:rsid w:val="00621257"/>
    <w:rsid w:val="00621425"/>
    <w:rsid w:val="00621E48"/>
    <w:rsid w:val="006220D7"/>
    <w:rsid w:val="0062214C"/>
    <w:rsid w:val="006221EC"/>
    <w:rsid w:val="0062243B"/>
    <w:rsid w:val="00622FF0"/>
    <w:rsid w:val="006235CF"/>
    <w:rsid w:val="00623C2A"/>
    <w:rsid w:val="00623D6A"/>
    <w:rsid w:val="00623D93"/>
    <w:rsid w:val="006243C2"/>
    <w:rsid w:val="006243E5"/>
    <w:rsid w:val="006248DE"/>
    <w:rsid w:val="00624DA0"/>
    <w:rsid w:val="00625921"/>
    <w:rsid w:val="00626230"/>
    <w:rsid w:val="006263CD"/>
    <w:rsid w:val="00626442"/>
    <w:rsid w:val="00626945"/>
    <w:rsid w:val="00627555"/>
    <w:rsid w:val="00627566"/>
    <w:rsid w:val="0063009C"/>
    <w:rsid w:val="0063009D"/>
    <w:rsid w:val="00630CAD"/>
    <w:rsid w:val="00630D7E"/>
    <w:rsid w:val="00630D90"/>
    <w:rsid w:val="0063102B"/>
    <w:rsid w:val="00631187"/>
    <w:rsid w:val="006322A0"/>
    <w:rsid w:val="006327FC"/>
    <w:rsid w:val="0063295D"/>
    <w:rsid w:val="00633EC9"/>
    <w:rsid w:val="0063425D"/>
    <w:rsid w:val="00634269"/>
    <w:rsid w:val="006349B1"/>
    <w:rsid w:val="00634EFA"/>
    <w:rsid w:val="006351C6"/>
    <w:rsid w:val="006361FD"/>
    <w:rsid w:val="006364B1"/>
    <w:rsid w:val="006367E7"/>
    <w:rsid w:val="00636916"/>
    <w:rsid w:val="006369BA"/>
    <w:rsid w:val="006369CF"/>
    <w:rsid w:val="00636AB4"/>
    <w:rsid w:val="00636E57"/>
    <w:rsid w:val="006370AA"/>
    <w:rsid w:val="00637A4D"/>
    <w:rsid w:val="00637B26"/>
    <w:rsid w:val="00637C36"/>
    <w:rsid w:val="00637D81"/>
    <w:rsid w:val="00637FA8"/>
    <w:rsid w:val="006405AE"/>
    <w:rsid w:val="0064099B"/>
    <w:rsid w:val="00640C69"/>
    <w:rsid w:val="00640CF8"/>
    <w:rsid w:val="00641157"/>
    <w:rsid w:val="00641357"/>
    <w:rsid w:val="00641E85"/>
    <w:rsid w:val="0064221E"/>
    <w:rsid w:val="0064226F"/>
    <w:rsid w:val="00642448"/>
    <w:rsid w:val="00642498"/>
    <w:rsid w:val="00642DDB"/>
    <w:rsid w:val="00643030"/>
    <w:rsid w:val="00643263"/>
    <w:rsid w:val="00644BEF"/>
    <w:rsid w:val="00644DC8"/>
    <w:rsid w:val="006455F7"/>
    <w:rsid w:val="00645638"/>
    <w:rsid w:val="006457E0"/>
    <w:rsid w:val="00645A06"/>
    <w:rsid w:val="0064606D"/>
    <w:rsid w:val="006460E3"/>
    <w:rsid w:val="006460ED"/>
    <w:rsid w:val="00646121"/>
    <w:rsid w:val="006469C3"/>
    <w:rsid w:val="00647642"/>
    <w:rsid w:val="00650B9F"/>
    <w:rsid w:val="00651208"/>
    <w:rsid w:val="00651287"/>
    <w:rsid w:val="0065145B"/>
    <w:rsid w:val="00651964"/>
    <w:rsid w:val="00651BE7"/>
    <w:rsid w:val="0065246D"/>
    <w:rsid w:val="00652DB0"/>
    <w:rsid w:val="00653298"/>
    <w:rsid w:val="0065358C"/>
    <w:rsid w:val="006535D0"/>
    <w:rsid w:val="006535DC"/>
    <w:rsid w:val="0065360C"/>
    <w:rsid w:val="0065393D"/>
    <w:rsid w:val="00653C19"/>
    <w:rsid w:val="00654459"/>
    <w:rsid w:val="00654D7E"/>
    <w:rsid w:val="00654E65"/>
    <w:rsid w:val="00654EFA"/>
    <w:rsid w:val="006552D2"/>
    <w:rsid w:val="006553E3"/>
    <w:rsid w:val="006561D8"/>
    <w:rsid w:val="00656BA4"/>
    <w:rsid w:val="006571D9"/>
    <w:rsid w:val="00657AEF"/>
    <w:rsid w:val="0066003A"/>
    <w:rsid w:val="0066052B"/>
    <w:rsid w:val="00660DEA"/>
    <w:rsid w:val="006611AB"/>
    <w:rsid w:val="006616A0"/>
    <w:rsid w:val="00661ADA"/>
    <w:rsid w:val="00661B6E"/>
    <w:rsid w:val="00661D1B"/>
    <w:rsid w:val="006623DC"/>
    <w:rsid w:val="00662543"/>
    <w:rsid w:val="00662799"/>
    <w:rsid w:val="00662EAA"/>
    <w:rsid w:val="0066318A"/>
    <w:rsid w:val="006632EA"/>
    <w:rsid w:val="006633B1"/>
    <w:rsid w:val="006639FB"/>
    <w:rsid w:val="00663A7C"/>
    <w:rsid w:val="00663CDA"/>
    <w:rsid w:val="00664663"/>
    <w:rsid w:val="006646D8"/>
    <w:rsid w:val="00665C6D"/>
    <w:rsid w:val="0066632D"/>
    <w:rsid w:val="006668E4"/>
    <w:rsid w:val="006669BC"/>
    <w:rsid w:val="006669C9"/>
    <w:rsid w:val="00666D15"/>
    <w:rsid w:val="00666F9A"/>
    <w:rsid w:val="00667182"/>
    <w:rsid w:val="00667552"/>
    <w:rsid w:val="006677DF"/>
    <w:rsid w:val="00667B91"/>
    <w:rsid w:val="00667DF2"/>
    <w:rsid w:val="00667F0B"/>
    <w:rsid w:val="00670A66"/>
    <w:rsid w:val="00670DF1"/>
    <w:rsid w:val="00671345"/>
    <w:rsid w:val="0067140C"/>
    <w:rsid w:val="00671BDC"/>
    <w:rsid w:val="00671E69"/>
    <w:rsid w:val="0067284D"/>
    <w:rsid w:val="00672A17"/>
    <w:rsid w:val="00672A9B"/>
    <w:rsid w:val="00673063"/>
    <w:rsid w:val="006736FB"/>
    <w:rsid w:val="00674569"/>
    <w:rsid w:val="00674617"/>
    <w:rsid w:val="00675884"/>
    <w:rsid w:val="00675923"/>
    <w:rsid w:val="00676220"/>
    <w:rsid w:val="00676754"/>
    <w:rsid w:val="006769E2"/>
    <w:rsid w:val="00676A0F"/>
    <w:rsid w:val="00676B32"/>
    <w:rsid w:val="00676DB7"/>
    <w:rsid w:val="00677392"/>
    <w:rsid w:val="00677B77"/>
    <w:rsid w:val="00680BA4"/>
    <w:rsid w:val="006819A8"/>
    <w:rsid w:val="00681ADE"/>
    <w:rsid w:val="00681BF8"/>
    <w:rsid w:val="00681CD3"/>
    <w:rsid w:val="00682751"/>
    <w:rsid w:val="006835A9"/>
    <w:rsid w:val="00684319"/>
    <w:rsid w:val="00684490"/>
    <w:rsid w:val="006846A8"/>
    <w:rsid w:val="00684704"/>
    <w:rsid w:val="00684751"/>
    <w:rsid w:val="00684778"/>
    <w:rsid w:val="00684C95"/>
    <w:rsid w:val="0068509A"/>
    <w:rsid w:val="006850B0"/>
    <w:rsid w:val="00685C0D"/>
    <w:rsid w:val="006860A6"/>
    <w:rsid w:val="0068647F"/>
    <w:rsid w:val="0068699D"/>
    <w:rsid w:val="00686BE1"/>
    <w:rsid w:val="0068771C"/>
    <w:rsid w:val="0068785A"/>
    <w:rsid w:val="00687A02"/>
    <w:rsid w:val="00690236"/>
    <w:rsid w:val="00690318"/>
    <w:rsid w:val="006907ED"/>
    <w:rsid w:val="006908E2"/>
    <w:rsid w:val="00691550"/>
    <w:rsid w:val="006918F2"/>
    <w:rsid w:val="00691BC0"/>
    <w:rsid w:val="00691CB8"/>
    <w:rsid w:val="00692456"/>
    <w:rsid w:val="0069288A"/>
    <w:rsid w:val="006929B0"/>
    <w:rsid w:val="00692D96"/>
    <w:rsid w:val="00692F4A"/>
    <w:rsid w:val="0069425F"/>
    <w:rsid w:val="006946DC"/>
    <w:rsid w:val="00694B7B"/>
    <w:rsid w:val="0069548C"/>
    <w:rsid w:val="006957E0"/>
    <w:rsid w:val="00695EBC"/>
    <w:rsid w:val="00695F55"/>
    <w:rsid w:val="00696620"/>
    <w:rsid w:val="00696A5B"/>
    <w:rsid w:val="00696EE0"/>
    <w:rsid w:val="00697481"/>
    <w:rsid w:val="0069778A"/>
    <w:rsid w:val="00697980"/>
    <w:rsid w:val="006A0014"/>
    <w:rsid w:val="006A0413"/>
    <w:rsid w:val="006A04A4"/>
    <w:rsid w:val="006A0E7D"/>
    <w:rsid w:val="006A0E9F"/>
    <w:rsid w:val="006A19EF"/>
    <w:rsid w:val="006A1CB8"/>
    <w:rsid w:val="006A2044"/>
    <w:rsid w:val="006A24A0"/>
    <w:rsid w:val="006A28C1"/>
    <w:rsid w:val="006A30E5"/>
    <w:rsid w:val="006A31C5"/>
    <w:rsid w:val="006A35BC"/>
    <w:rsid w:val="006A35D9"/>
    <w:rsid w:val="006A3A0C"/>
    <w:rsid w:val="006A3A8A"/>
    <w:rsid w:val="006A3DBA"/>
    <w:rsid w:val="006A3E71"/>
    <w:rsid w:val="006A43D5"/>
    <w:rsid w:val="006A44A0"/>
    <w:rsid w:val="006A4EB5"/>
    <w:rsid w:val="006A525B"/>
    <w:rsid w:val="006A535F"/>
    <w:rsid w:val="006A5549"/>
    <w:rsid w:val="006A64D2"/>
    <w:rsid w:val="006A678D"/>
    <w:rsid w:val="006A686D"/>
    <w:rsid w:val="006A6E74"/>
    <w:rsid w:val="006A7801"/>
    <w:rsid w:val="006A78A3"/>
    <w:rsid w:val="006A7EF6"/>
    <w:rsid w:val="006B0097"/>
    <w:rsid w:val="006B0159"/>
    <w:rsid w:val="006B069D"/>
    <w:rsid w:val="006B0AC1"/>
    <w:rsid w:val="006B0BFB"/>
    <w:rsid w:val="006B0E0B"/>
    <w:rsid w:val="006B0F57"/>
    <w:rsid w:val="006B0F5A"/>
    <w:rsid w:val="006B16C2"/>
    <w:rsid w:val="006B1AC1"/>
    <w:rsid w:val="006B21ED"/>
    <w:rsid w:val="006B31C9"/>
    <w:rsid w:val="006B3C67"/>
    <w:rsid w:val="006B40E6"/>
    <w:rsid w:val="006B47B7"/>
    <w:rsid w:val="006B4C57"/>
    <w:rsid w:val="006B4E71"/>
    <w:rsid w:val="006B50CF"/>
    <w:rsid w:val="006B50F7"/>
    <w:rsid w:val="006B52CE"/>
    <w:rsid w:val="006B52E6"/>
    <w:rsid w:val="006B608B"/>
    <w:rsid w:val="006B6495"/>
    <w:rsid w:val="006B6F46"/>
    <w:rsid w:val="006B760B"/>
    <w:rsid w:val="006B7B19"/>
    <w:rsid w:val="006C045F"/>
    <w:rsid w:val="006C04F1"/>
    <w:rsid w:val="006C0618"/>
    <w:rsid w:val="006C0F29"/>
    <w:rsid w:val="006C101F"/>
    <w:rsid w:val="006C1C99"/>
    <w:rsid w:val="006C1FCF"/>
    <w:rsid w:val="006C20F5"/>
    <w:rsid w:val="006C254D"/>
    <w:rsid w:val="006C2B93"/>
    <w:rsid w:val="006C2FC2"/>
    <w:rsid w:val="006C3C7D"/>
    <w:rsid w:val="006C4196"/>
    <w:rsid w:val="006C4676"/>
    <w:rsid w:val="006C4C2E"/>
    <w:rsid w:val="006C5069"/>
    <w:rsid w:val="006C508F"/>
    <w:rsid w:val="006C51B4"/>
    <w:rsid w:val="006C5DBA"/>
    <w:rsid w:val="006C63B0"/>
    <w:rsid w:val="006C6A78"/>
    <w:rsid w:val="006C6B11"/>
    <w:rsid w:val="006C7082"/>
    <w:rsid w:val="006C76A2"/>
    <w:rsid w:val="006C791B"/>
    <w:rsid w:val="006C792E"/>
    <w:rsid w:val="006D08BC"/>
    <w:rsid w:val="006D09A6"/>
    <w:rsid w:val="006D1110"/>
    <w:rsid w:val="006D116C"/>
    <w:rsid w:val="006D13E5"/>
    <w:rsid w:val="006D1923"/>
    <w:rsid w:val="006D19CB"/>
    <w:rsid w:val="006D1C32"/>
    <w:rsid w:val="006D1ED6"/>
    <w:rsid w:val="006D24B8"/>
    <w:rsid w:val="006D24C7"/>
    <w:rsid w:val="006D3398"/>
    <w:rsid w:val="006D480E"/>
    <w:rsid w:val="006D4953"/>
    <w:rsid w:val="006D4D43"/>
    <w:rsid w:val="006D4DCA"/>
    <w:rsid w:val="006D4E58"/>
    <w:rsid w:val="006D5A98"/>
    <w:rsid w:val="006D63BD"/>
    <w:rsid w:val="006D691C"/>
    <w:rsid w:val="006D6DE4"/>
    <w:rsid w:val="006D6E7F"/>
    <w:rsid w:val="006D794C"/>
    <w:rsid w:val="006D7C8C"/>
    <w:rsid w:val="006E0380"/>
    <w:rsid w:val="006E05E3"/>
    <w:rsid w:val="006E0777"/>
    <w:rsid w:val="006E09FB"/>
    <w:rsid w:val="006E0B05"/>
    <w:rsid w:val="006E0C02"/>
    <w:rsid w:val="006E10ED"/>
    <w:rsid w:val="006E1415"/>
    <w:rsid w:val="006E14EC"/>
    <w:rsid w:val="006E1846"/>
    <w:rsid w:val="006E1CE3"/>
    <w:rsid w:val="006E2821"/>
    <w:rsid w:val="006E32FC"/>
    <w:rsid w:val="006E3394"/>
    <w:rsid w:val="006E394F"/>
    <w:rsid w:val="006E49C8"/>
    <w:rsid w:val="006E694C"/>
    <w:rsid w:val="006E75B1"/>
    <w:rsid w:val="006E75CD"/>
    <w:rsid w:val="006E7C42"/>
    <w:rsid w:val="006E7D77"/>
    <w:rsid w:val="006F0A8C"/>
    <w:rsid w:val="006F15B8"/>
    <w:rsid w:val="006F168A"/>
    <w:rsid w:val="006F189B"/>
    <w:rsid w:val="006F19F5"/>
    <w:rsid w:val="006F1A7B"/>
    <w:rsid w:val="006F1B0F"/>
    <w:rsid w:val="006F1BF3"/>
    <w:rsid w:val="006F1F9D"/>
    <w:rsid w:val="006F22A1"/>
    <w:rsid w:val="006F291A"/>
    <w:rsid w:val="006F314D"/>
    <w:rsid w:val="006F3592"/>
    <w:rsid w:val="006F42CE"/>
    <w:rsid w:val="006F4499"/>
    <w:rsid w:val="006F45A6"/>
    <w:rsid w:val="006F4722"/>
    <w:rsid w:val="006F4B8C"/>
    <w:rsid w:val="006F5076"/>
    <w:rsid w:val="006F6009"/>
    <w:rsid w:val="006F60F8"/>
    <w:rsid w:val="006F6225"/>
    <w:rsid w:val="006F6486"/>
    <w:rsid w:val="006F7029"/>
    <w:rsid w:val="006F7155"/>
    <w:rsid w:val="006F7BA8"/>
    <w:rsid w:val="0070079D"/>
    <w:rsid w:val="00700890"/>
    <w:rsid w:val="007009C5"/>
    <w:rsid w:val="00701258"/>
    <w:rsid w:val="007013CF"/>
    <w:rsid w:val="007014D6"/>
    <w:rsid w:val="00701841"/>
    <w:rsid w:val="00701B26"/>
    <w:rsid w:val="00701CE2"/>
    <w:rsid w:val="0070234B"/>
    <w:rsid w:val="007026B4"/>
    <w:rsid w:val="00702D0D"/>
    <w:rsid w:val="00702DD2"/>
    <w:rsid w:val="0070321D"/>
    <w:rsid w:val="00703588"/>
    <w:rsid w:val="007036A5"/>
    <w:rsid w:val="00703767"/>
    <w:rsid w:val="00703A6B"/>
    <w:rsid w:val="00703AEC"/>
    <w:rsid w:val="00703E5D"/>
    <w:rsid w:val="007040FC"/>
    <w:rsid w:val="0070441F"/>
    <w:rsid w:val="00704627"/>
    <w:rsid w:val="007048EF"/>
    <w:rsid w:val="00705AB2"/>
    <w:rsid w:val="00705ED3"/>
    <w:rsid w:val="00705F18"/>
    <w:rsid w:val="007060EC"/>
    <w:rsid w:val="007064DA"/>
    <w:rsid w:val="0070680A"/>
    <w:rsid w:val="007068BA"/>
    <w:rsid w:val="00707389"/>
    <w:rsid w:val="007078BD"/>
    <w:rsid w:val="00710530"/>
    <w:rsid w:val="00710CC7"/>
    <w:rsid w:val="00710E58"/>
    <w:rsid w:val="00711200"/>
    <w:rsid w:val="00711728"/>
    <w:rsid w:val="00711BB4"/>
    <w:rsid w:val="007122CA"/>
    <w:rsid w:val="00712C98"/>
    <w:rsid w:val="00712DC3"/>
    <w:rsid w:val="007138AB"/>
    <w:rsid w:val="007138BD"/>
    <w:rsid w:val="00713BA9"/>
    <w:rsid w:val="007149B9"/>
    <w:rsid w:val="00714EDB"/>
    <w:rsid w:val="00715399"/>
    <w:rsid w:val="007153E9"/>
    <w:rsid w:val="0071541E"/>
    <w:rsid w:val="007161D9"/>
    <w:rsid w:val="00716359"/>
    <w:rsid w:val="00716AB1"/>
    <w:rsid w:val="00716CCB"/>
    <w:rsid w:val="00716CEF"/>
    <w:rsid w:val="00716CF0"/>
    <w:rsid w:val="007172F3"/>
    <w:rsid w:val="00717623"/>
    <w:rsid w:val="0071770C"/>
    <w:rsid w:val="00720185"/>
    <w:rsid w:val="007201AA"/>
    <w:rsid w:val="0072052A"/>
    <w:rsid w:val="0072061E"/>
    <w:rsid w:val="00720937"/>
    <w:rsid w:val="00721952"/>
    <w:rsid w:val="00721D63"/>
    <w:rsid w:val="00722CF4"/>
    <w:rsid w:val="00723031"/>
    <w:rsid w:val="0072356E"/>
    <w:rsid w:val="00723990"/>
    <w:rsid w:val="00724DB6"/>
    <w:rsid w:val="007258B3"/>
    <w:rsid w:val="0072594A"/>
    <w:rsid w:val="007265D8"/>
    <w:rsid w:val="00726853"/>
    <w:rsid w:val="007268BB"/>
    <w:rsid w:val="00726D09"/>
    <w:rsid w:val="00726E34"/>
    <w:rsid w:val="00727E12"/>
    <w:rsid w:val="00727E7C"/>
    <w:rsid w:val="00727F6A"/>
    <w:rsid w:val="0073027D"/>
    <w:rsid w:val="007304C0"/>
    <w:rsid w:val="0073066C"/>
    <w:rsid w:val="007306D1"/>
    <w:rsid w:val="00730A35"/>
    <w:rsid w:val="00730B10"/>
    <w:rsid w:val="00730EC6"/>
    <w:rsid w:val="007310D8"/>
    <w:rsid w:val="00731266"/>
    <w:rsid w:val="0073185A"/>
    <w:rsid w:val="00731B14"/>
    <w:rsid w:val="00731B61"/>
    <w:rsid w:val="0073235B"/>
    <w:rsid w:val="007326BC"/>
    <w:rsid w:val="00732840"/>
    <w:rsid w:val="007328B1"/>
    <w:rsid w:val="00732A12"/>
    <w:rsid w:val="00732B55"/>
    <w:rsid w:val="00732C7B"/>
    <w:rsid w:val="00733668"/>
    <w:rsid w:val="00733C0E"/>
    <w:rsid w:val="00733C4B"/>
    <w:rsid w:val="0073421E"/>
    <w:rsid w:val="00734A0B"/>
    <w:rsid w:val="00734D2B"/>
    <w:rsid w:val="00735C4B"/>
    <w:rsid w:val="00735DDA"/>
    <w:rsid w:val="00735FA9"/>
    <w:rsid w:val="007364E4"/>
    <w:rsid w:val="00736A85"/>
    <w:rsid w:val="007376D0"/>
    <w:rsid w:val="00737705"/>
    <w:rsid w:val="00737946"/>
    <w:rsid w:val="00740235"/>
    <w:rsid w:val="00740244"/>
    <w:rsid w:val="0074034C"/>
    <w:rsid w:val="007407C5"/>
    <w:rsid w:val="007408D4"/>
    <w:rsid w:val="00740BA5"/>
    <w:rsid w:val="00740E9D"/>
    <w:rsid w:val="00741077"/>
    <w:rsid w:val="007410EB"/>
    <w:rsid w:val="0074123C"/>
    <w:rsid w:val="007413E2"/>
    <w:rsid w:val="007414EC"/>
    <w:rsid w:val="00741A34"/>
    <w:rsid w:val="007420AC"/>
    <w:rsid w:val="00742506"/>
    <w:rsid w:val="00742617"/>
    <w:rsid w:val="00742796"/>
    <w:rsid w:val="007434AA"/>
    <w:rsid w:val="007435FB"/>
    <w:rsid w:val="00743A41"/>
    <w:rsid w:val="00744A93"/>
    <w:rsid w:val="00744B23"/>
    <w:rsid w:val="00745120"/>
    <w:rsid w:val="007458C1"/>
    <w:rsid w:val="00745B37"/>
    <w:rsid w:val="0074637F"/>
    <w:rsid w:val="00746390"/>
    <w:rsid w:val="00746467"/>
    <w:rsid w:val="00746528"/>
    <w:rsid w:val="007466B7"/>
    <w:rsid w:val="00746B22"/>
    <w:rsid w:val="00746EEF"/>
    <w:rsid w:val="00747025"/>
    <w:rsid w:val="00747055"/>
    <w:rsid w:val="0074713A"/>
    <w:rsid w:val="00747406"/>
    <w:rsid w:val="00747432"/>
    <w:rsid w:val="007475CD"/>
    <w:rsid w:val="00747958"/>
    <w:rsid w:val="00747C01"/>
    <w:rsid w:val="007506C3"/>
    <w:rsid w:val="007524CE"/>
    <w:rsid w:val="007532E5"/>
    <w:rsid w:val="00754069"/>
    <w:rsid w:val="00754AC1"/>
    <w:rsid w:val="0075514F"/>
    <w:rsid w:val="00755ECC"/>
    <w:rsid w:val="007564B0"/>
    <w:rsid w:val="0075694C"/>
    <w:rsid w:val="00756B15"/>
    <w:rsid w:val="007571D3"/>
    <w:rsid w:val="00757508"/>
    <w:rsid w:val="00757914"/>
    <w:rsid w:val="00757B7F"/>
    <w:rsid w:val="00757F7D"/>
    <w:rsid w:val="00757FE5"/>
    <w:rsid w:val="00760775"/>
    <w:rsid w:val="00760D91"/>
    <w:rsid w:val="007614BE"/>
    <w:rsid w:val="0076157A"/>
    <w:rsid w:val="0076161B"/>
    <w:rsid w:val="00761703"/>
    <w:rsid w:val="00761CDA"/>
    <w:rsid w:val="00761FA9"/>
    <w:rsid w:val="007622A4"/>
    <w:rsid w:val="007626C8"/>
    <w:rsid w:val="007628E2"/>
    <w:rsid w:val="0076292B"/>
    <w:rsid w:val="0076352F"/>
    <w:rsid w:val="00763F2B"/>
    <w:rsid w:val="00764246"/>
    <w:rsid w:val="007642C6"/>
    <w:rsid w:val="0076436C"/>
    <w:rsid w:val="00764587"/>
    <w:rsid w:val="00764A65"/>
    <w:rsid w:val="00764DC6"/>
    <w:rsid w:val="00764DCA"/>
    <w:rsid w:val="00764FE9"/>
    <w:rsid w:val="007650B7"/>
    <w:rsid w:val="007651B9"/>
    <w:rsid w:val="0076555D"/>
    <w:rsid w:val="00765A29"/>
    <w:rsid w:val="0076619E"/>
    <w:rsid w:val="00766513"/>
    <w:rsid w:val="00766828"/>
    <w:rsid w:val="00767164"/>
    <w:rsid w:val="007671BB"/>
    <w:rsid w:val="00767827"/>
    <w:rsid w:val="00767976"/>
    <w:rsid w:val="00767E38"/>
    <w:rsid w:val="00770090"/>
    <w:rsid w:val="007711A4"/>
    <w:rsid w:val="00771EF2"/>
    <w:rsid w:val="00772C18"/>
    <w:rsid w:val="00772C81"/>
    <w:rsid w:val="00772FBB"/>
    <w:rsid w:val="00773323"/>
    <w:rsid w:val="00773F34"/>
    <w:rsid w:val="00774262"/>
    <w:rsid w:val="007748B3"/>
    <w:rsid w:val="00775230"/>
    <w:rsid w:val="00776517"/>
    <w:rsid w:val="007765D9"/>
    <w:rsid w:val="007770FA"/>
    <w:rsid w:val="00777565"/>
    <w:rsid w:val="00780683"/>
    <w:rsid w:val="00780A98"/>
    <w:rsid w:val="0078147D"/>
    <w:rsid w:val="00781500"/>
    <w:rsid w:val="007816BF"/>
    <w:rsid w:val="00781BA8"/>
    <w:rsid w:val="0078213C"/>
    <w:rsid w:val="0078236A"/>
    <w:rsid w:val="007827E6"/>
    <w:rsid w:val="007827EC"/>
    <w:rsid w:val="00783AC7"/>
    <w:rsid w:val="00783AFA"/>
    <w:rsid w:val="00783CB7"/>
    <w:rsid w:val="00783D03"/>
    <w:rsid w:val="00784123"/>
    <w:rsid w:val="00784148"/>
    <w:rsid w:val="007843FC"/>
    <w:rsid w:val="00784D52"/>
    <w:rsid w:val="00784F4F"/>
    <w:rsid w:val="007852ED"/>
    <w:rsid w:val="007853C0"/>
    <w:rsid w:val="00785427"/>
    <w:rsid w:val="0078561B"/>
    <w:rsid w:val="007862A6"/>
    <w:rsid w:val="0078635F"/>
    <w:rsid w:val="007864F5"/>
    <w:rsid w:val="0078677B"/>
    <w:rsid w:val="00786D83"/>
    <w:rsid w:val="00787492"/>
    <w:rsid w:val="00787A4E"/>
    <w:rsid w:val="0079022A"/>
    <w:rsid w:val="0079033B"/>
    <w:rsid w:val="00790540"/>
    <w:rsid w:val="00790696"/>
    <w:rsid w:val="00790939"/>
    <w:rsid w:val="00790B5B"/>
    <w:rsid w:val="00790CF2"/>
    <w:rsid w:val="00790E32"/>
    <w:rsid w:val="00790F25"/>
    <w:rsid w:val="0079200E"/>
    <w:rsid w:val="00792D25"/>
    <w:rsid w:val="0079324A"/>
    <w:rsid w:val="00794B3C"/>
    <w:rsid w:val="007954F1"/>
    <w:rsid w:val="0079565F"/>
    <w:rsid w:val="007962B3"/>
    <w:rsid w:val="007968CA"/>
    <w:rsid w:val="00796D19"/>
    <w:rsid w:val="00796E9B"/>
    <w:rsid w:val="00796FFC"/>
    <w:rsid w:val="00797332"/>
    <w:rsid w:val="00797432"/>
    <w:rsid w:val="00797A69"/>
    <w:rsid w:val="00797D20"/>
    <w:rsid w:val="00797E83"/>
    <w:rsid w:val="007A064F"/>
    <w:rsid w:val="007A1521"/>
    <w:rsid w:val="007A18CC"/>
    <w:rsid w:val="007A1A08"/>
    <w:rsid w:val="007A1C54"/>
    <w:rsid w:val="007A1CF7"/>
    <w:rsid w:val="007A1E18"/>
    <w:rsid w:val="007A2C7C"/>
    <w:rsid w:val="007A3BA1"/>
    <w:rsid w:val="007A3BDB"/>
    <w:rsid w:val="007A409B"/>
    <w:rsid w:val="007A43D3"/>
    <w:rsid w:val="007A43FF"/>
    <w:rsid w:val="007A4AA0"/>
    <w:rsid w:val="007A50F6"/>
    <w:rsid w:val="007A5879"/>
    <w:rsid w:val="007A5D3C"/>
    <w:rsid w:val="007A674C"/>
    <w:rsid w:val="007A690F"/>
    <w:rsid w:val="007A6B67"/>
    <w:rsid w:val="007A6C2A"/>
    <w:rsid w:val="007A6D1B"/>
    <w:rsid w:val="007A748C"/>
    <w:rsid w:val="007A7CAB"/>
    <w:rsid w:val="007A7F2B"/>
    <w:rsid w:val="007A7F63"/>
    <w:rsid w:val="007B0402"/>
    <w:rsid w:val="007B040B"/>
    <w:rsid w:val="007B0673"/>
    <w:rsid w:val="007B09B2"/>
    <w:rsid w:val="007B0AED"/>
    <w:rsid w:val="007B1226"/>
    <w:rsid w:val="007B153C"/>
    <w:rsid w:val="007B1BE7"/>
    <w:rsid w:val="007B1CFE"/>
    <w:rsid w:val="007B1DDB"/>
    <w:rsid w:val="007B1F40"/>
    <w:rsid w:val="007B250A"/>
    <w:rsid w:val="007B2947"/>
    <w:rsid w:val="007B2C1C"/>
    <w:rsid w:val="007B3020"/>
    <w:rsid w:val="007B37D0"/>
    <w:rsid w:val="007B3918"/>
    <w:rsid w:val="007B3A0B"/>
    <w:rsid w:val="007B3B8E"/>
    <w:rsid w:val="007B40D3"/>
    <w:rsid w:val="007B487B"/>
    <w:rsid w:val="007B4E6F"/>
    <w:rsid w:val="007B5081"/>
    <w:rsid w:val="007B5F8F"/>
    <w:rsid w:val="007B6109"/>
    <w:rsid w:val="007B6175"/>
    <w:rsid w:val="007B6879"/>
    <w:rsid w:val="007B7957"/>
    <w:rsid w:val="007C0475"/>
    <w:rsid w:val="007C057F"/>
    <w:rsid w:val="007C07AC"/>
    <w:rsid w:val="007C19F6"/>
    <w:rsid w:val="007C1ED6"/>
    <w:rsid w:val="007C3117"/>
    <w:rsid w:val="007C3884"/>
    <w:rsid w:val="007C3C1D"/>
    <w:rsid w:val="007C400F"/>
    <w:rsid w:val="007C4ABE"/>
    <w:rsid w:val="007C575D"/>
    <w:rsid w:val="007C6061"/>
    <w:rsid w:val="007C683E"/>
    <w:rsid w:val="007C693E"/>
    <w:rsid w:val="007C69F5"/>
    <w:rsid w:val="007C6E89"/>
    <w:rsid w:val="007C70BB"/>
    <w:rsid w:val="007C7387"/>
    <w:rsid w:val="007C73CF"/>
    <w:rsid w:val="007C7C5C"/>
    <w:rsid w:val="007D10D1"/>
    <w:rsid w:val="007D1179"/>
    <w:rsid w:val="007D16D8"/>
    <w:rsid w:val="007D199A"/>
    <w:rsid w:val="007D2193"/>
    <w:rsid w:val="007D2287"/>
    <w:rsid w:val="007D24E4"/>
    <w:rsid w:val="007D2EBE"/>
    <w:rsid w:val="007D32A8"/>
    <w:rsid w:val="007D381D"/>
    <w:rsid w:val="007D3ADA"/>
    <w:rsid w:val="007D3DC4"/>
    <w:rsid w:val="007D47E8"/>
    <w:rsid w:val="007D4808"/>
    <w:rsid w:val="007D4AB3"/>
    <w:rsid w:val="007D529B"/>
    <w:rsid w:val="007D5A93"/>
    <w:rsid w:val="007D630D"/>
    <w:rsid w:val="007D66FF"/>
    <w:rsid w:val="007D6921"/>
    <w:rsid w:val="007D6A01"/>
    <w:rsid w:val="007D6C0B"/>
    <w:rsid w:val="007D6F2A"/>
    <w:rsid w:val="007D7F5F"/>
    <w:rsid w:val="007D7FAD"/>
    <w:rsid w:val="007D7FC9"/>
    <w:rsid w:val="007E00BA"/>
    <w:rsid w:val="007E028B"/>
    <w:rsid w:val="007E02D4"/>
    <w:rsid w:val="007E0724"/>
    <w:rsid w:val="007E0BC9"/>
    <w:rsid w:val="007E1232"/>
    <w:rsid w:val="007E14D4"/>
    <w:rsid w:val="007E17E9"/>
    <w:rsid w:val="007E1BB7"/>
    <w:rsid w:val="007E1C07"/>
    <w:rsid w:val="007E2001"/>
    <w:rsid w:val="007E2A5E"/>
    <w:rsid w:val="007E2C9C"/>
    <w:rsid w:val="007E336D"/>
    <w:rsid w:val="007E33C1"/>
    <w:rsid w:val="007E40DC"/>
    <w:rsid w:val="007E42C0"/>
    <w:rsid w:val="007E57AC"/>
    <w:rsid w:val="007E5926"/>
    <w:rsid w:val="007E5AC4"/>
    <w:rsid w:val="007E6E04"/>
    <w:rsid w:val="007E6F60"/>
    <w:rsid w:val="007E7585"/>
    <w:rsid w:val="007E760B"/>
    <w:rsid w:val="007F043B"/>
    <w:rsid w:val="007F07AB"/>
    <w:rsid w:val="007F0D17"/>
    <w:rsid w:val="007F0F2C"/>
    <w:rsid w:val="007F1139"/>
    <w:rsid w:val="007F16D4"/>
    <w:rsid w:val="007F17CA"/>
    <w:rsid w:val="007F2191"/>
    <w:rsid w:val="007F22DC"/>
    <w:rsid w:val="007F24B6"/>
    <w:rsid w:val="007F268F"/>
    <w:rsid w:val="007F2871"/>
    <w:rsid w:val="007F2880"/>
    <w:rsid w:val="007F2E29"/>
    <w:rsid w:val="007F3880"/>
    <w:rsid w:val="007F390E"/>
    <w:rsid w:val="007F42C9"/>
    <w:rsid w:val="007F49C2"/>
    <w:rsid w:val="007F4CB0"/>
    <w:rsid w:val="007F4F65"/>
    <w:rsid w:val="007F5538"/>
    <w:rsid w:val="007F5CA2"/>
    <w:rsid w:val="007F62E4"/>
    <w:rsid w:val="007F640C"/>
    <w:rsid w:val="007F6474"/>
    <w:rsid w:val="007F6755"/>
    <w:rsid w:val="007F68C2"/>
    <w:rsid w:val="007F6AAF"/>
    <w:rsid w:val="007F7147"/>
    <w:rsid w:val="00800519"/>
    <w:rsid w:val="00800E71"/>
    <w:rsid w:val="008015EA"/>
    <w:rsid w:val="00801800"/>
    <w:rsid w:val="00802166"/>
    <w:rsid w:val="00802333"/>
    <w:rsid w:val="00802483"/>
    <w:rsid w:val="008026E1"/>
    <w:rsid w:val="00802703"/>
    <w:rsid w:val="00802EFF"/>
    <w:rsid w:val="00803768"/>
    <w:rsid w:val="008038B7"/>
    <w:rsid w:val="00803D94"/>
    <w:rsid w:val="008044A8"/>
    <w:rsid w:val="0080460D"/>
    <w:rsid w:val="00804ABD"/>
    <w:rsid w:val="00804D17"/>
    <w:rsid w:val="0080540E"/>
    <w:rsid w:val="008058F0"/>
    <w:rsid w:val="00805AAE"/>
    <w:rsid w:val="00805C40"/>
    <w:rsid w:val="00805ED9"/>
    <w:rsid w:val="00805F9E"/>
    <w:rsid w:val="00806019"/>
    <w:rsid w:val="0080618A"/>
    <w:rsid w:val="00806620"/>
    <w:rsid w:val="008066A5"/>
    <w:rsid w:val="008066AE"/>
    <w:rsid w:val="00806A9D"/>
    <w:rsid w:val="00806B93"/>
    <w:rsid w:val="00806EED"/>
    <w:rsid w:val="008073EE"/>
    <w:rsid w:val="00807525"/>
    <w:rsid w:val="008077C4"/>
    <w:rsid w:val="00807D62"/>
    <w:rsid w:val="008106EF"/>
    <w:rsid w:val="00810C35"/>
    <w:rsid w:val="00810D9D"/>
    <w:rsid w:val="00811352"/>
    <w:rsid w:val="00811B6A"/>
    <w:rsid w:val="00812497"/>
    <w:rsid w:val="0081297F"/>
    <w:rsid w:val="008134E2"/>
    <w:rsid w:val="00813582"/>
    <w:rsid w:val="0081369B"/>
    <w:rsid w:val="00813AD4"/>
    <w:rsid w:val="00813EE5"/>
    <w:rsid w:val="0081421E"/>
    <w:rsid w:val="008146FC"/>
    <w:rsid w:val="008148A2"/>
    <w:rsid w:val="0081532B"/>
    <w:rsid w:val="008153B7"/>
    <w:rsid w:val="0081545F"/>
    <w:rsid w:val="0081784C"/>
    <w:rsid w:val="0082026E"/>
    <w:rsid w:val="00820F01"/>
    <w:rsid w:val="00820F4C"/>
    <w:rsid w:val="00822389"/>
    <w:rsid w:val="008227B0"/>
    <w:rsid w:val="008229BA"/>
    <w:rsid w:val="00822C3A"/>
    <w:rsid w:val="0082314E"/>
    <w:rsid w:val="0082387B"/>
    <w:rsid w:val="00823887"/>
    <w:rsid w:val="00823A8A"/>
    <w:rsid w:val="00823C7B"/>
    <w:rsid w:val="00823CE0"/>
    <w:rsid w:val="00823FFD"/>
    <w:rsid w:val="00824151"/>
    <w:rsid w:val="00824F16"/>
    <w:rsid w:val="008258FE"/>
    <w:rsid w:val="00825B92"/>
    <w:rsid w:val="00825C50"/>
    <w:rsid w:val="008271BD"/>
    <w:rsid w:val="0082774B"/>
    <w:rsid w:val="00827C2C"/>
    <w:rsid w:val="008301B0"/>
    <w:rsid w:val="00830A5F"/>
    <w:rsid w:val="00830FD4"/>
    <w:rsid w:val="008310BF"/>
    <w:rsid w:val="0083145F"/>
    <w:rsid w:val="008314BF"/>
    <w:rsid w:val="0083225C"/>
    <w:rsid w:val="008325B1"/>
    <w:rsid w:val="008326CC"/>
    <w:rsid w:val="00832B96"/>
    <w:rsid w:val="008331B9"/>
    <w:rsid w:val="008334A9"/>
    <w:rsid w:val="008336F3"/>
    <w:rsid w:val="00833889"/>
    <w:rsid w:val="00833A70"/>
    <w:rsid w:val="00833CCD"/>
    <w:rsid w:val="008342DA"/>
    <w:rsid w:val="00834727"/>
    <w:rsid w:val="008354C3"/>
    <w:rsid w:val="008355ED"/>
    <w:rsid w:val="008357C6"/>
    <w:rsid w:val="00835AF6"/>
    <w:rsid w:val="00836130"/>
    <w:rsid w:val="00836257"/>
    <w:rsid w:val="008364C8"/>
    <w:rsid w:val="008365A8"/>
    <w:rsid w:val="008366CF"/>
    <w:rsid w:val="008367B6"/>
    <w:rsid w:val="00836FDA"/>
    <w:rsid w:val="00837466"/>
    <w:rsid w:val="008374CA"/>
    <w:rsid w:val="008377F7"/>
    <w:rsid w:val="008378D2"/>
    <w:rsid w:val="008379A5"/>
    <w:rsid w:val="00837E61"/>
    <w:rsid w:val="00837FA6"/>
    <w:rsid w:val="00840066"/>
    <w:rsid w:val="00840253"/>
    <w:rsid w:val="0084060B"/>
    <w:rsid w:val="00840F2B"/>
    <w:rsid w:val="00841CC5"/>
    <w:rsid w:val="00841F68"/>
    <w:rsid w:val="00842216"/>
    <w:rsid w:val="00842242"/>
    <w:rsid w:val="00842A8D"/>
    <w:rsid w:val="00843114"/>
    <w:rsid w:val="00843750"/>
    <w:rsid w:val="0084376C"/>
    <w:rsid w:val="00844118"/>
    <w:rsid w:val="00845043"/>
    <w:rsid w:val="00845080"/>
    <w:rsid w:val="00845390"/>
    <w:rsid w:val="00845CA9"/>
    <w:rsid w:val="0084601B"/>
    <w:rsid w:val="00846C63"/>
    <w:rsid w:val="00847644"/>
    <w:rsid w:val="00847A01"/>
    <w:rsid w:val="00847B27"/>
    <w:rsid w:val="00847E14"/>
    <w:rsid w:val="00847E75"/>
    <w:rsid w:val="008502D2"/>
    <w:rsid w:val="0085063F"/>
    <w:rsid w:val="00850C3E"/>
    <w:rsid w:val="00850FD0"/>
    <w:rsid w:val="0085120A"/>
    <w:rsid w:val="00851318"/>
    <w:rsid w:val="00851B11"/>
    <w:rsid w:val="00851E56"/>
    <w:rsid w:val="008522DD"/>
    <w:rsid w:val="008523E1"/>
    <w:rsid w:val="00852B9A"/>
    <w:rsid w:val="00853009"/>
    <w:rsid w:val="008532E2"/>
    <w:rsid w:val="0085354E"/>
    <w:rsid w:val="00853645"/>
    <w:rsid w:val="008537F1"/>
    <w:rsid w:val="00853DA4"/>
    <w:rsid w:val="00853E16"/>
    <w:rsid w:val="00853F45"/>
    <w:rsid w:val="00854083"/>
    <w:rsid w:val="0085459C"/>
    <w:rsid w:val="0085489C"/>
    <w:rsid w:val="00854E50"/>
    <w:rsid w:val="0085519B"/>
    <w:rsid w:val="008552BC"/>
    <w:rsid w:val="008553B4"/>
    <w:rsid w:val="00855779"/>
    <w:rsid w:val="008558FB"/>
    <w:rsid w:val="00855E67"/>
    <w:rsid w:val="0085670F"/>
    <w:rsid w:val="00857008"/>
    <w:rsid w:val="0085748F"/>
    <w:rsid w:val="00860227"/>
    <w:rsid w:val="008606F0"/>
    <w:rsid w:val="0086095C"/>
    <w:rsid w:val="008609CA"/>
    <w:rsid w:val="00860C44"/>
    <w:rsid w:val="00860F21"/>
    <w:rsid w:val="00861757"/>
    <w:rsid w:val="00861F82"/>
    <w:rsid w:val="0086205B"/>
    <w:rsid w:val="0086215A"/>
    <w:rsid w:val="00862287"/>
    <w:rsid w:val="00862B11"/>
    <w:rsid w:val="0086309F"/>
    <w:rsid w:val="00863DDF"/>
    <w:rsid w:val="0086470F"/>
    <w:rsid w:val="00864A2D"/>
    <w:rsid w:val="00864B26"/>
    <w:rsid w:val="00864D60"/>
    <w:rsid w:val="00864E06"/>
    <w:rsid w:val="00865489"/>
    <w:rsid w:val="0086553D"/>
    <w:rsid w:val="008659DF"/>
    <w:rsid w:val="00866C88"/>
    <w:rsid w:val="0086761E"/>
    <w:rsid w:val="00867845"/>
    <w:rsid w:val="008700B2"/>
    <w:rsid w:val="0087030A"/>
    <w:rsid w:val="008703B5"/>
    <w:rsid w:val="00870800"/>
    <w:rsid w:val="00870EAB"/>
    <w:rsid w:val="008717EC"/>
    <w:rsid w:val="00871F65"/>
    <w:rsid w:val="00872524"/>
    <w:rsid w:val="00872636"/>
    <w:rsid w:val="00872952"/>
    <w:rsid w:val="00872DF1"/>
    <w:rsid w:val="00872E47"/>
    <w:rsid w:val="00872F20"/>
    <w:rsid w:val="0087301B"/>
    <w:rsid w:val="008734B0"/>
    <w:rsid w:val="008734E6"/>
    <w:rsid w:val="0087355E"/>
    <w:rsid w:val="008736C0"/>
    <w:rsid w:val="0087381C"/>
    <w:rsid w:val="00873A61"/>
    <w:rsid w:val="00874338"/>
    <w:rsid w:val="00874D0E"/>
    <w:rsid w:val="00874FEB"/>
    <w:rsid w:val="008751B6"/>
    <w:rsid w:val="0087556F"/>
    <w:rsid w:val="008758F2"/>
    <w:rsid w:val="008762C5"/>
    <w:rsid w:val="008763ED"/>
    <w:rsid w:val="008767D2"/>
    <w:rsid w:val="0087723C"/>
    <w:rsid w:val="008779D5"/>
    <w:rsid w:val="00877A6F"/>
    <w:rsid w:val="00877F41"/>
    <w:rsid w:val="00880BAE"/>
    <w:rsid w:val="008815BF"/>
    <w:rsid w:val="008816BC"/>
    <w:rsid w:val="00881B6F"/>
    <w:rsid w:val="0088225D"/>
    <w:rsid w:val="00882AA4"/>
    <w:rsid w:val="0088351E"/>
    <w:rsid w:val="00883628"/>
    <w:rsid w:val="008838D2"/>
    <w:rsid w:val="00883E22"/>
    <w:rsid w:val="00884273"/>
    <w:rsid w:val="0088478E"/>
    <w:rsid w:val="00884981"/>
    <w:rsid w:val="00884A96"/>
    <w:rsid w:val="00884D5A"/>
    <w:rsid w:val="00884E43"/>
    <w:rsid w:val="00885E8C"/>
    <w:rsid w:val="00887132"/>
    <w:rsid w:val="00887EC6"/>
    <w:rsid w:val="0089084C"/>
    <w:rsid w:val="008908AB"/>
    <w:rsid w:val="00890DAA"/>
    <w:rsid w:val="00890E0D"/>
    <w:rsid w:val="008911EE"/>
    <w:rsid w:val="008921C7"/>
    <w:rsid w:val="008933E3"/>
    <w:rsid w:val="00893409"/>
    <w:rsid w:val="00893940"/>
    <w:rsid w:val="00893ACB"/>
    <w:rsid w:val="00893D9F"/>
    <w:rsid w:val="0089502B"/>
    <w:rsid w:val="008958C3"/>
    <w:rsid w:val="0089594D"/>
    <w:rsid w:val="008959F7"/>
    <w:rsid w:val="00896137"/>
    <w:rsid w:val="008969A2"/>
    <w:rsid w:val="00896F4A"/>
    <w:rsid w:val="00897971"/>
    <w:rsid w:val="00897E11"/>
    <w:rsid w:val="008A0141"/>
    <w:rsid w:val="008A086D"/>
    <w:rsid w:val="008A13C9"/>
    <w:rsid w:val="008A14E1"/>
    <w:rsid w:val="008A191D"/>
    <w:rsid w:val="008A1AFB"/>
    <w:rsid w:val="008A21F0"/>
    <w:rsid w:val="008A2379"/>
    <w:rsid w:val="008A2539"/>
    <w:rsid w:val="008A3433"/>
    <w:rsid w:val="008A36A8"/>
    <w:rsid w:val="008A3C4F"/>
    <w:rsid w:val="008A3C59"/>
    <w:rsid w:val="008A3D49"/>
    <w:rsid w:val="008A4329"/>
    <w:rsid w:val="008A4F5E"/>
    <w:rsid w:val="008A50D5"/>
    <w:rsid w:val="008A5577"/>
    <w:rsid w:val="008A578E"/>
    <w:rsid w:val="008A5AE6"/>
    <w:rsid w:val="008A5F93"/>
    <w:rsid w:val="008A5FC9"/>
    <w:rsid w:val="008A7B9F"/>
    <w:rsid w:val="008A7F56"/>
    <w:rsid w:val="008B009C"/>
    <w:rsid w:val="008B059B"/>
    <w:rsid w:val="008B0AAB"/>
    <w:rsid w:val="008B0EA8"/>
    <w:rsid w:val="008B13FF"/>
    <w:rsid w:val="008B1519"/>
    <w:rsid w:val="008B16BE"/>
    <w:rsid w:val="008B1821"/>
    <w:rsid w:val="008B20A9"/>
    <w:rsid w:val="008B2309"/>
    <w:rsid w:val="008B32C8"/>
    <w:rsid w:val="008B330F"/>
    <w:rsid w:val="008B3A2D"/>
    <w:rsid w:val="008B3C0C"/>
    <w:rsid w:val="008B43F3"/>
    <w:rsid w:val="008B4626"/>
    <w:rsid w:val="008B597C"/>
    <w:rsid w:val="008B5D3F"/>
    <w:rsid w:val="008B5EFA"/>
    <w:rsid w:val="008B63AE"/>
    <w:rsid w:val="008B77D3"/>
    <w:rsid w:val="008B78DF"/>
    <w:rsid w:val="008B7BCC"/>
    <w:rsid w:val="008B7EB4"/>
    <w:rsid w:val="008C007B"/>
    <w:rsid w:val="008C0539"/>
    <w:rsid w:val="008C067B"/>
    <w:rsid w:val="008C0CD2"/>
    <w:rsid w:val="008C1195"/>
    <w:rsid w:val="008C1BD2"/>
    <w:rsid w:val="008C2784"/>
    <w:rsid w:val="008C28AE"/>
    <w:rsid w:val="008C2FFF"/>
    <w:rsid w:val="008C379F"/>
    <w:rsid w:val="008C3811"/>
    <w:rsid w:val="008C466C"/>
    <w:rsid w:val="008C50C3"/>
    <w:rsid w:val="008C544A"/>
    <w:rsid w:val="008C54A8"/>
    <w:rsid w:val="008C6359"/>
    <w:rsid w:val="008C63D6"/>
    <w:rsid w:val="008C674D"/>
    <w:rsid w:val="008C6825"/>
    <w:rsid w:val="008C68B2"/>
    <w:rsid w:val="008C6DDD"/>
    <w:rsid w:val="008C7094"/>
    <w:rsid w:val="008C7E49"/>
    <w:rsid w:val="008C7F9D"/>
    <w:rsid w:val="008D023D"/>
    <w:rsid w:val="008D03FD"/>
    <w:rsid w:val="008D0584"/>
    <w:rsid w:val="008D1386"/>
    <w:rsid w:val="008D2832"/>
    <w:rsid w:val="008D2B97"/>
    <w:rsid w:val="008D35C7"/>
    <w:rsid w:val="008D3FAE"/>
    <w:rsid w:val="008D3FDA"/>
    <w:rsid w:val="008D4621"/>
    <w:rsid w:val="008D4977"/>
    <w:rsid w:val="008D49A5"/>
    <w:rsid w:val="008D4AD5"/>
    <w:rsid w:val="008D4E54"/>
    <w:rsid w:val="008D5652"/>
    <w:rsid w:val="008D5D09"/>
    <w:rsid w:val="008D625A"/>
    <w:rsid w:val="008D66F3"/>
    <w:rsid w:val="008D6928"/>
    <w:rsid w:val="008D6B7D"/>
    <w:rsid w:val="008D6C38"/>
    <w:rsid w:val="008D6C81"/>
    <w:rsid w:val="008D6DD1"/>
    <w:rsid w:val="008D6F53"/>
    <w:rsid w:val="008D77C8"/>
    <w:rsid w:val="008E054B"/>
    <w:rsid w:val="008E0BA8"/>
    <w:rsid w:val="008E0D5F"/>
    <w:rsid w:val="008E1261"/>
    <w:rsid w:val="008E1BC6"/>
    <w:rsid w:val="008E2620"/>
    <w:rsid w:val="008E2C9B"/>
    <w:rsid w:val="008E2E1A"/>
    <w:rsid w:val="008E2EC8"/>
    <w:rsid w:val="008E2F65"/>
    <w:rsid w:val="008E31CF"/>
    <w:rsid w:val="008E374D"/>
    <w:rsid w:val="008E3C9A"/>
    <w:rsid w:val="008E42C8"/>
    <w:rsid w:val="008E450B"/>
    <w:rsid w:val="008E45DF"/>
    <w:rsid w:val="008E4685"/>
    <w:rsid w:val="008E4CF2"/>
    <w:rsid w:val="008E5033"/>
    <w:rsid w:val="008E54BA"/>
    <w:rsid w:val="008E64B0"/>
    <w:rsid w:val="008E6CF0"/>
    <w:rsid w:val="008E74CF"/>
    <w:rsid w:val="008E7723"/>
    <w:rsid w:val="008E7D1E"/>
    <w:rsid w:val="008E7E66"/>
    <w:rsid w:val="008E7E8A"/>
    <w:rsid w:val="008F0219"/>
    <w:rsid w:val="008F02C9"/>
    <w:rsid w:val="008F03D4"/>
    <w:rsid w:val="008F07B1"/>
    <w:rsid w:val="008F1018"/>
    <w:rsid w:val="008F11F3"/>
    <w:rsid w:val="008F1439"/>
    <w:rsid w:val="008F1AC7"/>
    <w:rsid w:val="008F1BFE"/>
    <w:rsid w:val="008F1C30"/>
    <w:rsid w:val="008F231A"/>
    <w:rsid w:val="008F2F14"/>
    <w:rsid w:val="008F3215"/>
    <w:rsid w:val="008F3C67"/>
    <w:rsid w:val="008F4090"/>
    <w:rsid w:val="008F4448"/>
    <w:rsid w:val="008F47C9"/>
    <w:rsid w:val="008F4D0E"/>
    <w:rsid w:val="008F4D3B"/>
    <w:rsid w:val="008F4D7D"/>
    <w:rsid w:val="008F4E23"/>
    <w:rsid w:val="008F541A"/>
    <w:rsid w:val="008F54FE"/>
    <w:rsid w:val="008F60D5"/>
    <w:rsid w:val="008F6C3E"/>
    <w:rsid w:val="008F7051"/>
    <w:rsid w:val="008F716B"/>
    <w:rsid w:val="008F75E1"/>
    <w:rsid w:val="0090026C"/>
    <w:rsid w:val="00900D38"/>
    <w:rsid w:val="00901180"/>
    <w:rsid w:val="00901885"/>
    <w:rsid w:val="00901A81"/>
    <w:rsid w:val="00901D9E"/>
    <w:rsid w:val="009027CC"/>
    <w:rsid w:val="00902C88"/>
    <w:rsid w:val="00902CBD"/>
    <w:rsid w:val="00902CF6"/>
    <w:rsid w:val="0090322C"/>
    <w:rsid w:val="009033A9"/>
    <w:rsid w:val="00903485"/>
    <w:rsid w:val="00903510"/>
    <w:rsid w:val="009042C0"/>
    <w:rsid w:val="009048E2"/>
    <w:rsid w:val="00904C47"/>
    <w:rsid w:val="0090548A"/>
    <w:rsid w:val="0090581D"/>
    <w:rsid w:val="009058E0"/>
    <w:rsid w:val="00905D08"/>
    <w:rsid w:val="00905D52"/>
    <w:rsid w:val="00906382"/>
    <w:rsid w:val="00907122"/>
    <w:rsid w:val="0090713C"/>
    <w:rsid w:val="009073DF"/>
    <w:rsid w:val="00907C24"/>
    <w:rsid w:val="00907DEF"/>
    <w:rsid w:val="009100F6"/>
    <w:rsid w:val="00910427"/>
    <w:rsid w:val="009106B1"/>
    <w:rsid w:val="00910736"/>
    <w:rsid w:val="009118F8"/>
    <w:rsid w:val="00911999"/>
    <w:rsid w:val="009120C6"/>
    <w:rsid w:val="00912561"/>
    <w:rsid w:val="00912B69"/>
    <w:rsid w:val="00912CC5"/>
    <w:rsid w:val="00912F99"/>
    <w:rsid w:val="00913397"/>
    <w:rsid w:val="009134B6"/>
    <w:rsid w:val="00913A02"/>
    <w:rsid w:val="00914147"/>
    <w:rsid w:val="0091439C"/>
    <w:rsid w:val="00914B4A"/>
    <w:rsid w:val="00915AC0"/>
    <w:rsid w:val="00915E2A"/>
    <w:rsid w:val="00915E73"/>
    <w:rsid w:val="0091648B"/>
    <w:rsid w:val="009164C8"/>
    <w:rsid w:val="009166DD"/>
    <w:rsid w:val="00917125"/>
    <w:rsid w:val="009178F6"/>
    <w:rsid w:val="009179DE"/>
    <w:rsid w:val="00917CFB"/>
    <w:rsid w:val="00917E79"/>
    <w:rsid w:val="00920572"/>
    <w:rsid w:val="009209F2"/>
    <w:rsid w:val="00920A9E"/>
    <w:rsid w:val="00920BF2"/>
    <w:rsid w:val="00920CF9"/>
    <w:rsid w:val="00920D10"/>
    <w:rsid w:val="0092153D"/>
    <w:rsid w:val="00921A03"/>
    <w:rsid w:val="00921DBB"/>
    <w:rsid w:val="00922675"/>
    <w:rsid w:val="00922AE7"/>
    <w:rsid w:val="00922CBC"/>
    <w:rsid w:val="00923409"/>
    <w:rsid w:val="00923BF0"/>
    <w:rsid w:val="00923FC1"/>
    <w:rsid w:val="00924514"/>
    <w:rsid w:val="009247AC"/>
    <w:rsid w:val="00924DA0"/>
    <w:rsid w:val="00925DDC"/>
    <w:rsid w:val="00926B7E"/>
    <w:rsid w:val="009271CC"/>
    <w:rsid w:val="0092762C"/>
    <w:rsid w:val="00927C83"/>
    <w:rsid w:val="00930623"/>
    <w:rsid w:val="00931172"/>
    <w:rsid w:val="009314CF"/>
    <w:rsid w:val="00931920"/>
    <w:rsid w:val="00931A14"/>
    <w:rsid w:val="00931EC6"/>
    <w:rsid w:val="00932047"/>
    <w:rsid w:val="0093209D"/>
    <w:rsid w:val="00932BEC"/>
    <w:rsid w:val="00933943"/>
    <w:rsid w:val="00934114"/>
    <w:rsid w:val="009342F7"/>
    <w:rsid w:val="00934941"/>
    <w:rsid w:val="00934963"/>
    <w:rsid w:val="009349A9"/>
    <w:rsid w:val="00934B37"/>
    <w:rsid w:val="009351AE"/>
    <w:rsid w:val="0093597F"/>
    <w:rsid w:val="00935EC9"/>
    <w:rsid w:val="00936C52"/>
    <w:rsid w:val="00937314"/>
    <w:rsid w:val="009408CC"/>
    <w:rsid w:val="00940975"/>
    <w:rsid w:val="00940995"/>
    <w:rsid w:val="00941DD1"/>
    <w:rsid w:val="00941ED7"/>
    <w:rsid w:val="009429AA"/>
    <w:rsid w:val="00942C0D"/>
    <w:rsid w:val="009432BA"/>
    <w:rsid w:val="00943373"/>
    <w:rsid w:val="0094384A"/>
    <w:rsid w:val="009442C0"/>
    <w:rsid w:val="00944718"/>
    <w:rsid w:val="009448A1"/>
    <w:rsid w:val="00944B4C"/>
    <w:rsid w:val="00944E6C"/>
    <w:rsid w:val="00945640"/>
    <w:rsid w:val="00946334"/>
    <w:rsid w:val="00946D07"/>
    <w:rsid w:val="00946ED5"/>
    <w:rsid w:val="00947086"/>
    <w:rsid w:val="00947B98"/>
    <w:rsid w:val="00947BC3"/>
    <w:rsid w:val="00950577"/>
    <w:rsid w:val="009507AD"/>
    <w:rsid w:val="00951994"/>
    <w:rsid w:val="00951A5D"/>
    <w:rsid w:val="00952278"/>
    <w:rsid w:val="00952640"/>
    <w:rsid w:val="00952B99"/>
    <w:rsid w:val="00952DF8"/>
    <w:rsid w:val="0095303E"/>
    <w:rsid w:val="0095324B"/>
    <w:rsid w:val="009537A3"/>
    <w:rsid w:val="0095380A"/>
    <w:rsid w:val="00953E77"/>
    <w:rsid w:val="009546E0"/>
    <w:rsid w:val="0095489B"/>
    <w:rsid w:val="00954CA6"/>
    <w:rsid w:val="00954FC1"/>
    <w:rsid w:val="009557C6"/>
    <w:rsid w:val="009559A1"/>
    <w:rsid w:val="00955D58"/>
    <w:rsid w:val="00956274"/>
    <w:rsid w:val="00956692"/>
    <w:rsid w:val="00956757"/>
    <w:rsid w:val="00956D8E"/>
    <w:rsid w:val="00957C62"/>
    <w:rsid w:val="00957D9A"/>
    <w:rsid w:val="00961895"/>
    <w:rsid w:val="00961EDE"/>
    <w:rsid w:val="009620C7"/>
    <w:rsid w:val="0096271F"/>
    <w:rsid w:val="00963524"/>
    <w:rsid w:val="009637B9"/>
    <w:rsid w:val="00963878"/>
    <w:rsid w:val="00964154"/>
    <w:rsid w:val="00964B73"/>
    <w:rsid w:val="00964E5F"/>
    <w:rsid w:val="00965241"/>
    <w:rsid w:val="009652B0"/>
    <w:rsid w:val="00965A89"/>
    <w:rsid w:val="00965B1B"/>
    <w:rsid w:val="00965D81"/>
    <w:rsid w:val="00965EFF"/>
    <w:rsid w:val="00966126"/>
    <w:rsid w:val="0096619C"/>
    <w:rsid w:val="00966C5C"/>
    <w:rsid w:val="00966D82"/>
    <w:rsid w:val="00966ED5"/>
    <w:rsid w:val="00966FB9"/>
    <w:rsid w:val="009671CD"/>
    <w:rsid w:val="009675BF"/>
    <w:rsid w:val="009677AB"/>
    <w:rsid w:val="00967C42"/>
    <w:rsid w:val="00970A40"/>
    <w:rsid w:val="00970F06"/>
    <w:rsid w:val="009710B9"/>
    <w:rsid w:val="0097138A"/>
    <w:rsid w:val="009718C4"/>
    <w:rsid w:val="00971C2F"/>
    <w:rsid w:val="009722C0"/>
    <w:rsid w:val="009724AC"/>
    <w:rsid w:val="009724E5"/>
    <w:rsid w:val="0097262B"/>
    <w:rsid w:val="00972BDC"/>
    <w:rsid w:val="00972F49"/>
    <w:rsid w:val="009730F2"/>
    <w:rsid w:val="009732DA"/>
    <w:rsid w:val="00973AF8"/>
    <w:rsid w:val="00973B2A"/>
    <w:rsid w:val="00973F4A"/>
    <w:rsid w:val="00973FA8"/>
    <w:rsid w:val="009740D2"/>
    <w:rsid w:val="009745AA"/>
    <w:rsid w:val="0097468B"/>
    <w:rsid w:val="00974B8D"/>
    <w:rsid w:val="00974EC6"/>
    <w:rsid w:val="009751A9"/>
    <w:rsid w:val="00975789"/>
    <w:rsid w:val="009757C9"/>
    <w:rsid w:val="0097599A"/>
    <w:rsid w:val="00975D62"/>
    <w:rsid w:val="00975EA8"/>
    <w:rsid w:val="00976A6D"/>
    <w:rsid w:val="00977F33"/>
    <w:rsid w:val="0098004A"/>
    <w:rsid w:val="0098037A"/>
    <w:rsid w:val="00980662"/>
    <w:rsid w:val="00980795"/>
    <w:rsid w:val="00980B0A"/>
    <w:rsid w:val="00980F9C"/>
    <w:rsid w:val="0098102B"/>
    <w:rsid w:val="00982084"/>
    <w:rsid w:val="00982258"/>
    <w:rsid w:val="009828B3"/>
    <w:rsid w:val="00982DF3"/>
    <w:rsid w:val="0098348A"/>
    <w:rsid w:val="00983881"/>
    <w:rsid w:val="0098413E"/>
    <w:rsid w:val="00984408"/>
    <w:rsid w:val="00984CFB"/>
    <w:rsid w:val="00984D04"/>
    <w:rsid w:val="00985201"/>
    <w:rsid w:val="00985331"/>
    <w:rsid w:val="009855B5"/>
    <w:rsid w:val="00985916"/>
    <w:rsid w:val="0098632B"/>
    <w:rsid w:val="0098655D"/>
    <w:rsid w:val="0098671B"/>
    <w:rsid w:val="00986B35"/>
    <w:rsid w:val="00986CF6"/>
    <w:rsid w:val="009878AD"/>
    <w:rsid w:val="00987B83"/>
    <w:rsid w:val="00987BA5"/>
    <w:rsid w:val="00987BBC"/>
    <w:rsid w:val="00987EFB"/>
    <w:rsid w:val="0099047B"/>
    <w:rsid w:val="00990824"/>
    <w:rsid w:val="00990C1B"/>
    <w:rsid w:val="00990CB1"/>
    <w:rsid w:val="0099115F"/>
    <w:rsid w:val="00991562"/>
    <w:rsid w:val="00991B4A"/>
    <w:rsid w:val="0099211D"/>
    <w:rsid w:val="00992666"/>
    <w:rsid w:val="009926BF"/>
    <w:rsid w:val="0099277A"/>
    <w:rsid w:val="00992806"/>
    <w:rsid w:val="00993377"/>
    <w:rsid w:val="00993B93"/>
    <w:rsid w:val="00993C71"/>
    <w:rsid w:val="00994358"/>
    <w:rsid w:val="00995924"/>
    <w:rsid w:val="00995F9D"/>
    <w:rsid w:val="00995FD3"/>
    <w:rsid w:val="00996FAB"/>
    <w:rsid w:val="00997307"/>
    <w:rsid w:val="0099767C"/>
    <w:rsid w:val="00997BA0"/>
    <w:rsid w:val="00997BFB"/>
    <w:rsid w:val="00997C9F"/>
    <w:rsid w:val="00997CD3"/>
    <w:rsid w:val="009A04A5"/>
    <w:rsid w:val="009A092E"/>
    <w:rsid w:val="009A0FE9"/>
    <w:rsid w:val="009A13A4"/>
    <w:rsid w:val="009A1F00"/>
    <w:rsid w:val="009A2225"/>
    <w:rsid w:val="009A2382"/>
    <w:rsid w:val="009A359C"/>
    <w:rsid w:val="009A366F"/>
    <w:rsid w:val="009A4045"/>
    <w:rsid w:val="009A52F0"/>
    <w:rsid w:val="009A571B"/>
    <w:rsid w:val="009A5DE5"/>
    <w:rsid w:val="009A5E68"/>
    <w:rsid w:val="009A5FA8"/>
    <w:rsid w:val="009A6055"/>
    <w:rsid w:val="009A6158"/>
    <w:rsid w:val="009A64FF"/>
    <w:rsid w:val="009A660B"/>
    <w:rsid w:val="009A7348"/>
    <w:rsid w:val="009A7FC9"/>
    <w:rsid w:val="009B04E0"/>
    <w:rsid w:val="009B0D92"/>
    <w:rsid w:val="009B134C"/>
    <w:rsid w:val="009B15C6"/>
    <w:rsid w:val="009B1700"/>
    <w:rsid w:val="009B1FAB"/>
    <w:rsid w:val="009B2186"/>
    <w:rsid w:val="009B21DF"/>
    <w:rsid w:val="009B22B3"/>
    <w:rsid w:val="009B2846"/>
    <w:rsid w:val="009B2866"/>
    <w:rsid w:val="009B293D"/>
    <w:rsid w:val="009B3917"/>
    <w:rsid w:val="009B3A87"/>
    <w:rsid w:val="009B3DFC"/>
    <w:rsid w:val="009B4003"/>
    <w:rsid w:val="009B43A0"/>
    <w:rsid w:val="009B44DD"/>
    <w:rsid w:val="009B462C"/>
    <w:rsid w:val="009B4C4E"/>
    <w:rsid w:val="009B510B"/>
    <w:rsid w:val="009B605A"/>
    <w:rsid w:val="009B6268"/>
    <w:rsid w:val="009B673F"/>
    <w:rsid w:val="009B71AA"/>
    <w:rsid w:val="009B75D4"/>
    <w:rsid w:val="009B78C6"/>
    <w:rsid w:val="009B7C6C"/>
    <w:rsid w:val="009B7E1A"/>
    <w:rsid w:val="009C0292"/>
    <w:rsid w:val="009C066E"/>
    <w:rsid w:val="009C096A"/>
    <w:rsid w:val="009C15F3"/>
    <w:rsid w:val="009C19CB"/>
    <w:rsid w:val="009C1A8B"/>
    <w:rsid w:val="009C1DD1"/>
    <w:rsid w:val="009C29CD"/>
    <w:rsid w:val="009C35D7"/>
    <w:rsid w:val="009C364D"/>
    <w:rsid w:val="009C3689"/>
    <w:rsid w:val="009C383B"/>
    <w:rsid w:val="009C40DD"/>
    <w:rsid w:val="009C4344"/>
    <w:rsid w:val="009C46A9"/>
    <w:rsid w:val="009C4D5E"/>
    <w:rsid w:val="009C52CA"/>
    <w:rsid w:val="009C56C5"/>
    <w:rsid w:val="009C5730"/>
    <w:rsid w:val="009C5EE3"/>
    <w:rsid w:val="009C671F"/>
    <w:rsid w:val="009C6AD6"/>
    <w:rsid w:val="009C6B09"/>
    <w:rsid w:val="009C7BC0"/>
    <w:rsid w:val="009D0281"/>
    <w:rsid w:val="009D03AE"/>
    <w:rsid w:val="009D0547"/>
    <w:rsid w:val="009D0653"/>
    <w:rsid w:val="009D0EEB"/>
    <w:rsid w:val="009D12B4"/>
    <w:rsid w:val="009D1300"/>
    <w:rsid w:val="009D1814"/>
    <w:rsid w:val="009D2085"/>
    <w:rsid w:val="009D354D"/>
    <w:rsid w:val="009D386A"/>
    <w:rsid w:val="009D3C85"/>
    <w:rsid w:val="009D3CCD"/>
    <w:rsid w:val="009D3D71"/>
    <w:rsid w:val="009D4609"/>
    <w:rsid w:val="009D47AB"/>
    <w:rsid w:val="009D5853"/>
    <w:rsid w:val="009D5A04"/>
    <w:rsid w:val="009D7A0F"/>
    <w:rsid w:val="009E0159"/>
    <w:rsid w:val="009E0347"/>
    <w:rsid w:val="009E04E4"/>
    <w:rsid w:val="009E07C2"/>
    <w:rsid w:val="009E0A74"/>
    <w:rsid w:val="009E0E52"/>
    <w:rsid w:val="009E0E63"/>
    <w:rsid w:val="009E112E"/>
    <w:rsid w:val="009E1370"/>
    <w:rsid w:val="009E16BD"/>
    <w:rsid w:val="009E17B4"/>
    <w:rsid w:val="009E1881"/>
    <w:rsid w:val="009E1902"/>
    <w:rsid w:val="009E1E08"/>
    <w:rsid w:val="009E32D5"/>
    <w:rsid w:val="009E3581"/>
    <w:rsid w:val="009E3C95"/>
    <w:rsid w:val="009E3DCC"/>
    <w:rsid w:val="009E4D27"/>
    <w:rsid w:val="009E548C"/>
    <w:rsid w:val="009E56FD"/>
    <w:rsid w:val="009E595F"/>
    <w:rsid w:val="009E5D82"/>
    <w:rsid w:val="009E5EF3"/>
    <w:rsid w:val="009E5F1E"/>
    <w:rsid w:val="009E66D8"/>
    <w:rsid w:val="009E67F6"/>
    <w:rsid w:val="009E6844"/>
    <w:rsid w:val="009E6907"/>
    <w:rsid w:val="009E78F0"/>
    <w:rsid w:val="009E7AF8"/>
    <w:rsid w:val="009E7D75"/>
    <w:rsid w:val="009E7F0F"/>
    <w:rsid w:val="009F0033"/>
    <w:rsid w:val="009F0121"/>
    <w:rsid w:val="009F0788"/>
    <w:rsid w:val="009F0EBF"/>
    <w:rsid w:val="009F0FA4"/>
    <w:rsid w:val="009F12AC"/>
    <w:rsid w:val="009F1CAF"/>
    <w:rsid w:val="009F2151"/>
    <w:rsid w:val="009F2A51"/>
    <w:rsid w:val="009F31D1"/>
    <w:rsid w:val="009F3B9B"/>
    <w:rsid w:val="009F3D39"/>
    <w:rsid w:val="009F410C"/>
    <w:rsid w:val="009F48D9"/>
    <w:rsid w:val="009F4C68"/>
    <w:rsid w:val="009F500A"/>
    <w:rsid w:val="009F502E"/>
    <w:rsid w:val="009F5832"/>
    <w:rsid w:val="009F629A"/>
    <w:rsid w:val="009F6DA1"/>
    <w:rsid w:val="009F6F39"/>
    <w:rsid w:val="009F72EE"/>
    <w:rsid w:val="009F72F9"/>
    <w:rsid w:val="009F7702"/>
    <w:rsid w:val="009F7A80"/>
    <w:rsid w:val="009F7E58"/>
    <w:rsid w:val="00A00205"/>
    <w:rsid w:val="00A00425"/>
    <w:rsid w:val="00A00625"/>
    <w:rsid w:val="00A00AF0"/>
    <w:rsid w:val="00A013A2"/>
    <w:rsid w:val="00A01510"/>
    <w:rsid w:val="00A01879"/>
    <w:rsid w:val="00A01E91"/>
    <w:rsid w:val="00A0228E"/>
    <w:rsid w:val="00A024F3"/>
    <w:rsid w:val="00A02535"/>
    <w:rsid w:val="00A028CE"/>
    <w:rsid w:val="00A02D5B"/>
    <w:rsid w:val="00A03434"/>
    <w:rsid w:val="00A0349E"/>
    <w:rsid w:val="00A03688"/>
    <w:rsid w:val="00A04437"/>
    <w:rsid w:val="00A04D56"/>
    <w:rsid w:val="00A05669"/>
    <w:rsid w:val="00A05B8C"/>
    <w:rsid w:val="00A05D61"/>
    <w:rsid w:val="00A05FBC"/>
    <w:rsid w:val="00A0620F"/>
    <w:rsid w:val="00A066B0"/>
    <w:rsid w:val="00A0696D"/>
    <w:rsid w:val="00A06E74"/>
    <w:rsid w:val="00A06EFE"/>
    <w:rsid w:val="00A07460"/>
    <w:rsid w:val="00A07F92"/>
    <w:rsid w:val="00A10C10"/>
    <w:rsid w:val="00A10F99"/>
    <w:rsid w:val="00A11490"/>
    <w:rsid w:val="00A11639"/>
    <w:rsid w:val="00A11903"/>
    <w:rsid w:val="00A119E8"/>
    <w:rsid w:val="00A11BFC"/>
    <w:rsid w:val="00A11C80"/>
    <w:rsid w:val="00A11D49"/>
    <w:rsid w:val="00A11FFA"/>
    <w:rsid w:val="00A12122"/>
    <w:rsid w:val="00A121D9"/>
    <w:rsid w:val="00A12680"/>
    <w:rsid w:val="00A12F74"/>
    <w:rsid w:val="00A12FD3"/>
    <w:rsid w:val="00A13041"/>
    <w:rsid w:val="00A1366E"/>
    <w:rsid w:val="00A13708"/>
    <w:rsid w:val="00A13DBB"/>
    <w:rsid w:val="00A13F05"/>
    <w:rsid w:val="00A14B5A"/>
    <w:rsid w:val="00A14F03"/>
    <w:rsid w:val="00A15EA0"/>
    <w:rsid w:val="00A15EB7"/>
    <w:rsid w:val="00A16059"/>
    <w:rsid w:val="00A1606F"/>
    <w:rsid w:val="00A16492"/>
    <w:rsid w:val="00A16493"/>
    <w:rsid w:val="00A17EDC"/>
    <w:rsid w:val="00A2007A"/>
    <w:rsid w:val="00A214E8"/>
    <w:rsid w:val="00A21724"/>
    <w:rsid w:val="00A21744"/>
    <w:rsid w:val="00A21EEC"/>
    <w:rsid w:val="00A2274A"/>
    <w:rsid w:val="00A22B7C"/>
    <w:rsid w:val="00A22BF8"/>
    <w:rsid w:val="00A22FE9"/>
    <w:rsid w:val="00A2318B"/>
    <w:rsid w:val="00A236EC"/>
    <w:rsid w:val="00A23713"/>
    <w:rsid w:val="00A237EC"/>
    <w:rsid w:val="00A2386C"/>
    <w:rsid w:val="00A23F58"/>
    <w:rsid w:val="00A2443D"/>
    <w:rsid w:val="00A2457A"/>
    <w:rsid w:val="00A24949"/>
    <w:rsid w:val="00A2514F"/>
    <w:rsid w:val="00A25E86"/>
    <w:rsid w:val="00A2642E"/>
    <w:rsid w:val="00A26867"/>
    <w:rsid w:val="00A26EDD"/>
    <w:rsid w:val="00A27B23"/>
    <w:rsid w:val="00A27EEB"/>
    <w:rsid w:val="00A303EF"/>
    <w:rsid w:val="00A30BC3"/>
    <w:rsid w:val="00A3138E"/>
    <w:rsid w:val="00A319EE"/>
    <w:rsid w:val="00A322CF"/>
    <w:rsid w:val="00A32DA7"/>
    <w:rsid w:val="00A32E47"/>
    <w:rsid w:val="00A32F6D"/>
    <w:rsid w:val="00A33000"/>
    <w:rsid w:val="00A33443"/>
    <w:rsid w:val="00A3366C"/>
    <w:rsid w:val="00A33CD2"/>
    <w:rsid w:val="00A33D75"/>
    <w:rsid w:val="00A34126"/>
    <w:rsid w:val="00A3442E"/>
    <w:rsid w:val="00A3481B"/>
    <w:rsid w:val="00A348D9"/>
    <w:rsid w:val="00A3506A"/>
    <w:rsid w:val="00A3567F"/>
    <w:rsid w:val="00A36989"/>
    <w:rsid w:val="00A36C34"/>
    <w:rsid w:val="00A36C5C"/>
    <w:rsid w:val="00A37698"/>
    <w:rsid w:val="00A377C5"/>
    <w:rsid w:val="00A37A45"/>
    <w:rsid w:val="00A37BEF"/>
    <w:rsid w:val="00A40608"/>
    <w:rsid w:val="00A411F8"/>
    <w:rsid w:val="00A41811"/>
    <w:rsid w:val="00A41B62"/>
    <w:rsid w:val="00A41CBC"/>
    <w:rsid w:val="00A41ED3"/>
    <w:rsid w:val="00A42151"/>
    <w:rsid w:val="00A42AAD"/>
    <w:rsid w:val="00A42B1F"/>
    <w:rsid w:val="00A43052"/>
    <w:rsid w:val="00A43A41"/>
    <w:rsid w:val="00A43BF5"/>
    <w:rsid w:val="00A4470C"/>
    <w:rsid w:val="00A449EF"/>
    <w:rsid w:val="00A44D84"/>
    <w:rsid w:val="00A44E66"/>
    <w:rsid w:val="00A4504C"/>
    <w:rsid w:val="00A450E3"/>
    <w:rsid w:val="00A4573C"/>
    <w:rsid w:val="00A45859"/>
    <w:rsid w:val="00A469BC"/>
    <w:rsid w:val="00A46A65"/>
    <w:rsid w:val="00A47054"/>
    <w:rsid w:val="00A472D7"/>
    <w:rsid w:val="00A47D0A"/>
    <w:rsid w:val="00A50146"/>
    <w:rsid w:val="00A50CC7"/>
    <w:rsid w:val="00A519B1"/>
    <w:rsid w:val="00A51C93"/>
    <w:rsid w:val="00A51D53"/>
    <w:rsid w:val="00A5330B"/>
    <w:rsid w:val="00A536F7"/>
    <w:rsid w:val="00A53948"/>
    <w:rsid w:val="00A53AE6"/>
    <w:rsid w:val="00A53D71"/>
    <w:rsid w:val="00A54144"/>
    <w:rsid w:val="00A5462B"/>
    <w:rsid w:val="00A5467C"/>
    <w:rsid w:val="00A551D6"/>
    <w:rsid w:val="00A559C5"/>
    <w:rsid w:val="00A55BD4"/>
    <w:rsid w:val="00A56064"/>
    <w:rsid w:val="00A56586"/>
    <w:rsid w:val="00A565E8"/>
    <w:rsid w:val="00A56795"/>
    <w:rsid w:val="00A56AA9"/>
    <w:rsid w:val="00A56C65"/>
    <w:rsid w:val="00A573B6"/>
    <w:rsid w:val="00A57506"/>
    <w:rsid w:val="00A6019B"/>
    <w:rsid w:val="00A601E0"/>
    <w:rsid w:val="00A60879"/>
    <w:rsid w:val="00A608C6"/>
    <w:rsid w:val="00A61222"/>
    <w:rsid w:val="00A61820"/>
    <w:rsid w:val="00A621AE"/>
    <w:rsid w:val="00A6299F"/>
    <w:rsid w:val="00A62B28"/>
    <w:rsid w:val="00A62F85"/>
    <w:rsid w:val="00A63257"/>
    <w:rsid w:val="00A63C71"/>
    <w:rsid w:val="00A63E96"/>
    <w:rsid w:val="00A64C3C"/>
    <w:rsid w:val="00A64ED8"/>
    <w:rsid w:val="00A64EFD"/>
    <w:rsid w:val="00A65962"/>
    <w:rsid w:val="00A65D84"/>
    <w:rsid w:val="00A65E3B"/>
    <w:rsid w:val="00A664AF"/>
    <w:rsid w:val="00A672C3"/>
    <w:rsid w:val="00A674EC"/>
    <w:rsid w:val="00A67D20"/>
    <w:rsid w:val="00A67E2F"/>
    <w:rsid w:val="00A67F5D"/>
    <w:rsid w:val="00A70135"/>
    <w:rsid w:val="00A70E0C"/>
    <w:rsid w:val="00A71057"/>
    <w:rsid w:val="00A71192"/>
    <w:rsid w:val="00A71D3D"/>
    <w:rsid w:val="00A72BDA"/>
    <w:rsid w:val="00A73247"/>
    <w:rsid w:val="00A73408"/>
    <w:rsid w:val="00A73E55"/>
    <w:rsid w:val="00A73F03"/>
    <w:rsid w:val="00A73F8F"/>
    <w:rsid w:val="00A747CC"/>
    <w:rsid w:val="00A74E01"/>
    <w:rsid w:val="00A74FDE"/>
    <w:rsid w:val="00A75110"/>
    <w:rsid w:val="00A75318"/>
    <w:rsid w:val="00A753B4"/>
    <w:rsid w:val="00A75B61"/>
    <w:rsid w:val="00A75C53"/>
    <w:rsid w:val="00A75C7F"/>
    <w:rsid w:val="00A75FE4"/>
    <w:rsid w:val="00A762F2"/>
    <w:rsid w:val="00A7683E"/>
    <w:rsid w:val="00A775A2"/>
    <w:rsid w:val="00A77AE8"/>
    <w:rsid w:val="00A77BA8"/>
    <w:rsid w:val="00A77C07"/>
    <w:rsid w:val="00A77D99"/>
    <w:rsid w:val="00A800BF"/>
    <w:rsid w:val="00A802C5"/>
    <w:rsid w:val="00A80D1D"/>
    <w:rsid w:val="00A80D5F"/>
    <w:rsid w:val="00A80EDF"/>
    <w:rsid w:val="00A80F41"/>
    <w:rsid w:val="00A80FCD"/>
    <w:rsid w:val="00A8120C"/>
    <w:rsid w:val="00A81965"/>
    <w:rsid w:val="00A8199E"/>
    <w:rsid w:val="00A81D82"/>
    <w:rsid w:val="00A81E1D"/>
    <w:rsid w:val="00A82238"/>
    <w:rsid w:val="00A83011"/>
    <w:rsid w:val="00A83737"/>
    <w:rsid w:val="00A83AD6"/>
    <w:rsid w:val="00A83BBD"/>
    <w:rsid w:val="00A83DD5"/>
    <w:rsid w:val="00A83FFA"/>
    <w:rsid w:val="00A84629"/>
    <w:rsid w:val="00A84FF8"/>
    <w:rsid w:val="00A851A1"/>
    <w:rsid w:val="00A8531F"/>
    <w:rsid w:val="00A86240"/>
    <w:rsid w:val="00A869C0"/>
    <w:rsid w:val="00A86D57"/>
    <w:rsid w:val="00A87AD8"/>
    <w:rsid w:val="00A87BC5"/>
    <w:rsid w:val="00A87D87"/>
    <w:rsid w:val="00A904C1"/>
    <w:rsid w:val="00A9095E"/>
    <w:rsid w:val="00A90A5A"/>
    <w:rsid w:val="00A90CEC"/>
    <w:rsid w:val="00A9118F"/>
    <w:rsid w:val="00A914D0"/>
    <w:rsid w:val="00A91D61"/>
    <w:rsid w:val="00A91E40"/>
    <w:rsid w:val="00A927AB"/>
    <w:rsid w:val="00A93051"/>
    <w:rsid w:val="00A9331E"/>
    <w:rsid w:val="00A938E9"/>
    <w:rsid w:val="00A9393F"/>
    <w:rsid w:val="00A93E33"/>
    <w:rsid w:val="00A943E0"/>
    <w:rsid w:val="00A943EC"/>
    <w:rsid w:val="00A94430"/>
    <w:rsid w:val="00A944E0"/>
    <w:rsid w:val="00A94AB2"/>
    <w:rsid w:val="00A94DCB"/>
    <w:rsid w:val="00A958F9"/>
    <w:rsid w:val="00A95B2C"/>
    <w:rsid w:val="00A96551"/>
    <w:rsid w:val="00A968A1"/>
    <w:rsid w:val="00A96F32"/>
    <w:rsid w:val="00A97F0F"/>
    <w:rsid w:val="00AA0C3B"/>
    <w:rsid w:val="00AA0D4E"/>
    <w:rsid w:val="00AA17DA"/>
    <w:rsid w:val="00AA5174"/>
    <w:rsid w:val="00AA568D"/>
    <w:rsid w:val="00AA58FA"/>
    <w:rsid w:val="00AA5B06"/>
    <w:rsid w:val="00AA5D01"/>
    <w:rsid w:val="00AA6E87"/>
    <w:rsid w:val="00AA73A0"/>
    <w:rsid w:val="00AA74BD"/>
    <w:rsid w:val="00AA76FF"/>
    <w:rsid w:val="00AA77CB"/>
    <w:rsid w:val="00AB05EA"/>
    <w:rsid w:val="00AB07EF"/>
    <w:rsid w:val="00AB1B22"/>
    <w:rsid w:val="00AB25EE"/>
    <w:rsid w:val="00AB29F4"/>
    <w:rsid w:val="00AB3A80"/>
    <w:rsid w:val="00AB4345"/>
    <w:rsid w:val="00AB43C0"/>
    <w:rsid w:val="00AB460F"/>
    <w:rsid w:val="00AB5986"/>
    <w:rsid w:val="00AB5A15"/>
    <w:rsid w:val="00AB5C9C"/>
    <w:rsid w:val="00AB61EC"/>
    <w:rsid w:val="00AB647B"/>
    <w:rsid w:val="00AB6775"/>
    <w:rsid w:val="00AB67D2"/>
    <w:rsid w:val="00AB6970"/>
    <w:rsid w:val="00AB6F02"/>
    <w:rsid w:val="00AB6F79"/>
    <w:rsid w:val="00AB71C3"/>
    <w:rsid w:val="00AC0291"/>
    <w:rsid w:val="00AC0438"/>
    <w:rsid w:val="00AC13B7"/>
    <w:rsid w:val="00AC1928"/>
    <w:rsid w:val="00AC1939"/>
    <w:rsid w:val="00AC1B50"/>
    <w:rsid w:val="00AC1CC6"/>
    <w:rsid w:val="00AC1D60"/>
    <w:rsid w:val="00AC1DEB"/>
    <w:rsid w:val="00AC1E6C"/>
    <w:rsid w:val="00AC2D73"/>
    <w:rsid w:val="00AC38B9"/>
    <w:rsid w:val="00AC3AD3"/>
    <w:rsid w:val="00AC41B5"/>
    <w:rsid w:val="00AC4AF1"/>
    <w:rsid w:val="00AC4EA7"/>
    <w:rsid w:val="00AC4F66"/>
    <w:rsid w:val="00AC560D"/>
    <w:rsid w:val="00AC5ED2"/>
    <w:rsid w:val="00AC6363"/>
    <w:rsid w:val="00AC651F"/>
    <w:rsid w:val="00AC6934"/>
    <w:rsid w:val="00AC6A59"/>
    <w:rsid w:val="00AC6D4B"/>
    <w:rsid w:val="00AC6E41"/>
    <w:rsid w:val="00AC6F4F"/>
    <w:rsid w:val="00AC746A"/>
    <w:rsid w:val="00AC7762"/>
    <w:rsid w:val="00AC77E5"/>
    <w:rsid w:val="00AC77EE"/>
    <w:rsid w:val="00AC7852"/>
    <w:rsid w:val="00AC7C05"/>
    <w:rsid w:val="00AD001A"/>
    <w:rsid w:val="00AD032A"/>
    <w:rsid w:val="00AD0D90"/>
    <w:rsid w:val="00AD157E"/>
    <w:rsid w:val="00AD167C"/>
    <w:rsid w:val="00AD17C7"/>
    <w:rsid w:val="00AD1A54"/>
    <w:rsid w:val="00AD1AAA"/>
    <w:rsid w:val="00AD1C03"/>
    <w:rsid w:val="00AD1C39"/>
    <w:rsid w:val="00AD1DCA"/>
    <w:rsid w:val="00AD1FCF"/>
    <w:rsid w:val="00AD253F"/>
    <w:rsid w:val="00AD27ED"/>
    <w:rsid w:val="00AD32BE"/>
    <w:rsid w:val="00AD35AA"/>
    <w:rsid w:val="00AD3880"/>
    <w:rsid w:val="00AD4041"/>
    <w:rsid w:val="00AD4348"/>
    <w:rsid w:val="00AD450F"/>
    <w:rsid w:val="00AD4CEC"/>
    <w:rsid w:val="00AD5371"/>
    <w:rsid w:val="00AD545A"/>
    <w:rsid w:val="00AD5727"/>
    <w:rsid w:val="00AD5C0D"/>
    <w:rsid w:val="00AD6134"/>
    <w:rsid w:val="00AD7080"/>
    <w:rsid w:val="00AD72B9"/>
    <w:rsid w:val="00AD782A"/>
    <w:rsid w:val="00AD7955"/>
    <w:rsid w:val="00AD7B16"/>
    <w:rsid w:val="00AD7EA9"/>
    <w:rsid w:val="00AE005D"/>
    <w:rsid w:val="00AE050B"/>
    <w:rsid w:val="00AE0D74"/>
    <w:rsid w:val="00AE0D86"/>
    <w:rsid w:val="00AE0DCC"/>
    <w:rsid w:val="00AE10EA"/>
    <w:rsid w:val="00AE143D"/>
    <w:rsid w:val="00AE18BE"/>
    <w:rsid w:val="00AE25ED"/>
    <w:rsid w:val="00AE292A"/>
    <w:rsid w:val="00AE2A12"/>
    <w:rsid w:val="00AE2B66"/>
    <w:rsid w:val="00AE2D29"/>
    <w:rsid w:val="00AE2E35"/>
    <w:rsid w:val="00AE302B"/>
    <w:rsid w:val="00AE31B0"/>
    <w:rsid w:val="00AE357D"/>
    <w:rsid w:val="00AE3BC9"/>
    <w:rsid w:val="00AE3BFF"/>
    <w:rsid w:val="00AE410F"/>
    <w:rsid w:val="00AE48C9"/>
    <w:rsid w:val="00AE4E1C"/>
    <w:rsid w:val="00AE52A1"/>
    <w:rsid w:val="00AE5AEE"/>
    <w:rsid w:val="00AE665A"/>
    <w:rsid w:val="00AE66C9"/>
    <w:rsid w:val="00AE6C39"/>
    <w:rsid w:val="00AF023E"/>
    <w:rsid w:val="00AF02D6"/>
    <w:rsid w:val="00AF05C0"/>
    <w:rsid w:val="00AF128F"/>
    <w:rsid w:val="00AF1707"/>
    <w:rsid w:val="00AF1ADE"/>
    <w:rsid w:val="00AF1E60"/>
    <w:rsid w:val="00AF2231"/>
    <w:rsid w:val="00AF2779"/>
    <w:rsid w:val="00AF2B56"/>
    <w:rsid w:val="00AF351D"/>
    <w:rsid w:val="00AF3D56"/>
    <w:rsid w:val="00AF4089"/>
    <w:rsid w:val="00AF4448"/>
    <w:rsid w:val="00AF49F7"/>
    <w:rsid w:val="00AF5448"/>
    <w:rsid w:val="00AF5891"/>
    <w:rsid w:val="00AF5A32"/>
    <w:rsid w:val="00AF5F54"/>
    <w:rsid w:val="00AF63DC"/>
    <w:rsid w:val="00AF65C0"/>
    <w:rsid w:val="00AF6945"/>
    <w:rsid w:val="00AF6B9B"/>
    <w:rsid w:val="00AF6DA5"/>
    <w:rsid w:val="00AF738C"/>
    <w:rsid w:val="00AF7396"/>
    <w:rsid w:val="00AF769B"/>
    <w:rsid w:val="00AF78D1"/>
    <w:rsid w:val="00AF7FA9"/>
    <w:rsid w:val="00B00198"/>
    <w:rsid w:val="00B00335"/>
    <w:rsid w:val="00B0083A"/>
    <w:rsid w:val="00B00AC5"/>
    <w:rsid w:val="00B0163F"/>
    <w:rsid w:val="00B0178D"/>
    <w:rsid w:val="00B01FC3"/>
    <w:rsid w:val="00B02800"/>
    <w:rsid w:val="00B0354C"/>
    <w:rsid w:val="00B03A8A"/>
    <w:rsid w:val="00B03F02"/>
    <w:rsid w:val="00B045CB"/>
    <w:rsid w:val="00B04692"/>
    <w:rsid w:val="00B0478A"/>
    <w:rsid w:val="00B04FE2"/>
    <w:rsid w:val="00B056CA"/>
    <w:rsid w:val="00B059E5"/>
    <w:rsid w:val="00B062CD"/>
    <w:rsid w:val="00B06656"/>
    <w:rsid w:val="00B06BCA"/>
    <w:rsid w:val="00B07216"/>
    <w:rsid w:val="00B074FD"/>
    <w:rsid w:val="00B07884"/>
    <w:rsid w:val="00B078B9"/>
    <w:rsid w:val="00B07BE7"/>
    <w:rsid w:val="00B10252"/>
    <w:rsid w:val="00B10BD2"/>
    <w:rsid w:val="00B11D7D"/>
    <w:rsid w:val="00B122C7"/>
    <w:rsid w:val="00B1314A"/>
    <w:rsid w:val="00B133D2"/>
    <w:rsid w:val="00B134EA"/>
    <w:rsid w:val="00B13E06"/>
    <w:rsid w:val="00B141FE"/>
    <w:rsid w:val="00B14733"/>
    <w:rsid w:val="00B1584E"/>
    <w:rsid w:val="00B15BC4"/>
    <w:rsid w:val="00B168A4"/>
    <w:rsid w:val="00B168FF"/>
    <w:rsid w:val="00B16BBD"/>
    <w:rsid w:val="00B16BE5"/>
    <w:rsid w:val="00B1739B"/>
    <w:rsid w:val="00B17EFB"/>
    <w:rsid w:val="00B20AF5"/>
    <w:rsid w:val="00B20B07"/>
    <w:rsid w:val="00B21483"/>
    <w:rsid w:val="00B21941"/>
    <w:rsid w:val="00B21A3F"/>
    <w:rsid w:val="00B2248F"/>
    <w:rsid w:val="00B2311B"/>
    <w:rsid w:val="00B23283"/>
    <w:rsid w:val="00B24028"/>
    <w:rsid w:val="00B243D3"/>
    <w:rsid w:val="00B24827"/>
    <w:rsid w:val="00B24A9F"/>
    <w:rsid w:val="00B24E7C"/>
    <w:rsid w:val="00B25195"/>
    <w:rsid w:val="00B259DF"/>
    <w:rsid w:val="00B25FA2"/>
    <w:rsid w:val="00B2614C"/>
    <w:rsid w:val="00B266B9"/>
    <w:rsid w:val="00B26725"/>
    <w:rsid w:val="00B2773D"/>
    <w:rsid w:val="00B277AC"/>
    <w:rsid w:val="00B306E9"/>
    <w:rsid w:val="00B30C98"/>
    <w:rsid w:val="00B30E3B"/>
    <w:rsid w:val="00B3100A"/>
    <w:rsid w:val="00B31860"/>
    <w:rsid w:val="00B31A3C"/>
    <w:rsid w:val="00B31CF4"/>
    <w:rsid w:val="00B31EDC"/>
    <w:rsid w:val="00B31FE3"/>
    <w:rsid w:val="00B320A9"/>
    <w:rsid w:val="00B32757"/>
    <w:rsid w:val="00B32E0F"/>
    <w:rsid w:val="00B341E0"/>
    <w:rsid w:val="00B34763"/>
    <w:rsid w:val="00B351D6"/>
    <w:rsid w:val="00B35784"/>
    <w:rsid w:val="00B366A3"/>
    <w:rsid w:val="00B36DCF"/>
    <w:rsid w:val="00B36E25"/>
    <w:rsid w:val="00B377BE"/>
    <w:rsid w:val="00B37F98"/>
    <w:rsid w:val="00B400C8"/>
    <w:rsid w:val="00B404C7"/>
    <w:rsid w:val="00B40D2F"/>
    <w:rsid w:val="00B40FE6"/>
    <w:rsid w:val="00B4141E"/>
    <w:rsid w:val="00B41618"/>
    <w:rsid w:val="00B41B27"/>
    <w:rsid w:val="00B41FD3"/>
    <w:rsid w:val="00B42458"/>
    <w:rsid w:val="00B426CE"/>
    <w:rsid w:val="00B432DE"/>
    <w:rsid w:val="00B4349A"/>
    <w:rsid w:val="00B43810"/>
    <w:rsid w:val="00B44A2A"/>
    <w:rsid w:val="00B44B1F"/>
    <w:rsid w:val="00B44B73"/>
    <w:rsid w:val="00B44FE6"/>
    <w:rsid w:val="00B4506A"/>
    <w:rsid w:val="00B454F5"/>
    <w:rsid w:val="00B45AD2"/>
    <w:rsid w:val="00B46777"/>
    <w:rsid w:val="00B468FA"/>
    <w:rsid w:val="00B46922"/>
    <w:rsid w:val="00B469B9"/>
    <w:rsid w:val="00B469CB"/>
    <w:rsid w:val="00B46F28"/>
    <w:rsid w:val="00B47054"/>
    <w:rsid w:val="00B47475"/>
    <w:rsid w:val="00B4751B"/>
    <w:rsid w:val="00B475F0"/>
    <w:rsid w:val="00B47659"/>
    <w:rsid w:val="00B47D86"/>
    <w:rsid w:val="00B504E0"/>
    <w:rsid w:val="00B50A1E"/>
    <w:rsid w:val="00B50F77"/>
    <w:rsid w:val="00B514AD"/>
    <w:rsid w:val="00B520E9"/>
    <w:rsid w:val="00B520FE"/>
    <w:rsid w:val="00B52715"/>
    <w:rsid w:val="00B53425"/>
    <w:rsid w:val="00B538A0"/>
    <w:rsid w:val="00B54B0A"/>
    <w:rsid w:val="00B55103"/>
    <w:rsid w:val="00B553BA"/>
    <w:rsid w:val="00B556D6"/>
    <w:rsid w:val="00B55D8E"/>
    <w:rsid w:val="00B56F43"/>
    <w:rsid w:val="00B5723B"/>
    <w:rsid w:val="00B600A0"/>
    <w:rsid w:val="00B606B9"/>
    <w:rsid w:val="00B607BB"/>
    <w:rsid w:val="00B6104D"/>
    <w:rsid w:val="00B61686"/>
    <w:rsid w:val="00B61D5C"/>
    <w:rsid w:val="00B61F38"/>
    <w:rsid w:val="00B62308"/>
    <w:rsid w:val="00B629FA"/>
    <w:rsid w:val="00B62F3E"/>
    <w:rsid w:val="00B63413"/>
    <w:rsid w:val="00B64141"/>
    <w:rsid w:val="00B64A1F"/>
    <w:rsid w:val="00B64E72"/>
    <w:rsid w:val="00B64FF0"/>
    <w:rsid w:val="00B6526B"/>
    <w:rsid w:val="00B65DEB"/>
    <w:rsid w:val="00B662F5"/>
    <w:rsid w:val="00B66472"/>
    <w:rsid w:val="00B66AAC"/>
    <w:rsid w:val="00B66D39"/>
    <w:rsid w:val="00B67A79"/>
    <w:rsid w:val="00B67C00"/>
    <w:rsid w:val="00B67D6A"/>
    <w:rsid w:val="00B70966"/>
    <w:rsid w:val="00B709BB"/>
    <w:rsid w:val="00B70F6E"/>
    <w:rsid w:val="00B710DB"/>
    <w:rsid w:val="00B71272"/>
    <w:rsid w:val="00B714EA"/>
    <w:rsid w:val="00B718A5"/>
    <w:rsid w:val="00B71CBD"/>
    <w:rsid w:val="00B71D96"/>
    <w:rsid w:val="00B722C4"/>
    <w:rsid w:val="00B72344"/>
    <w:rsid w:val="00B7265A"/>
    <w:rsid w:val="00B73450"/>
    <w:rsid w:val="00B7347F"/>
    <w:rsid w:val="00B735CE"/>
    <w:rsid w:val="00B73DEF"/>
    <w:rsid w:val="00B740BB"/>
    <w:rsid w:val="00B74181"/>
    <w:rsid w:val="00B7426E"/>
    <w:rsid w:val="00B7495F"/>
    <w:rsid w:val="00B75424"/>
    <w:rsid w:val="00B75593"/>
    <w:rsid w:val="00B75A97"/>
    <w:rsid w:val="00B75DE7"/>
    <w:rsid w:val="00B76323"/>
    <w:rsid w:val="00B76937"/>
    <w:rsid w:val="00B77913"/>
    <w:rsid w:val="00B77B3F"/>
    <w:rsid w:val="00B80052"/>
    <w:rsid w:val="00B8043D"/>
    <w:rsid w:val="00B8056E"/>
    <w:rsid w:val="00B80C96"/>
    <w:rsid w:val="00B80D54"/>
    <w:rsid w:val="00B81088"/>
    <w:rsid w:val="00B810B2"/>
    <w:rsid w:val="00B81741"/>
    <w:rsid w:val="00B824FB"/>
    <w:rsid w:val="00B825F7"/>
    <w:rsid w:val="00B82646"/>
    <w:rsid w:val="00B82C65"/>
    <w:rsid w:val="00B82DFC"/>
    <w:rsid w:val="00B832DA"/>
    <w:rsid w:val="00B83439"/>
    <w:rsid w:val="00B837E5"/>
    <w:rsid w:val="00B83F91"/>
    <w:rsid w:val="00B8426F"/>
    <w:rsid w:val="00B84323"/>
    <w:rsid w:val="00B849D5"/>
    <w:rsid w:val="00B853E3"/>
    <w:rsid w:val="00B85857"/>
    <w:rsid w:val="00B85F5C"/>
    <w:rsid w:val="00B868F4"/>
    <w:rsid w:val="00B86D3F"/>
    <w:rsid w:val="00B87435"/>
    <w:rsid w:val="00B8791C"/>
    <w:rsid w:val="00B87AC3"/>
    <w:rsid w:val="00B87D67"/>
    <w:rsid w:val="00B87FF4"/>
    <w:rsid w:val="00B90DBE"/>
    <w:rsid w:val="00B9181D"/>
    <w:rsid w:val="00B91B05"/>
    <w:rsid w:val="00B9244F"/>
    <w:rsid w:val="00B92913"/>
    <w:rsid w:val="00B92948"/>
    <w:rsid w:val="00B93891"/>
    <w:rsid w:val="00B939BC"/>
    <w:rsid w:val="00B9451B"/>
    <w:rsid w:val="00B94E0A"/>
    <w:rsid w:val="00B94E93"/>
    <w:rsid w:val="00B95D08"/>
    <w:rsid w:val="00B9604E"/>
    <w:rsid w:val="00B961CB"/>
    <w:rsid w:val="00B96209"/>
    <w:rsid w:val="00B96434"/>
    <w:rsid w:val="00B96651"/>
    <w:rsid w:val="00B96B37"/>
    <w:rsid w:val="00B972EF"/>
    <w:rsid w:val="00B97359"/>
    <w:rsid w:val="00B97493"/>
    <w:rsid w:val="00B97511"/>
    <w:rsid w:val="00B9770D"/>
    <w:rsid w:val="00B9776C"/>
    <w:rsid w:val="00B97A8F"/>
    <w:rsid w:val="00B97BC4"/>
    <w:rsid w:val="00BA0421"/>
    <w:rsid w:val="00BA062A"/>
    <w:rsid w:val="00BA0853"/>
    <w:rsid w:val="00BA0B31"/>
    <w:rsid w:val="00BA0DAA"/>
    <w:rsid w:val="00BA159C"/>
    <w:rsid w:val="00BA1657"/>
    <w:rsid w:val="00BA173C"/>
    <w:rsid w:val="00BA28B3"/>
    <w:rsid w:val="00BA2A54"/>
    <w:rsid w:val="00BA2DB4"/>
    <w:rsid w:val="00BA3ED3"/>
    <w:rsid w:val="00BA4071"/>
    <w:rsid w:val="00BA4AA8"/>
    <w:rsid w:val="00BA4ABF"/>
    <w:rsid w:val="00BA4CEF"/>
    <w:rsid w:val="00BA4E58"/>
    <w:rsid w:val="00BA4E65"/>
    <w:rsid w:val="00BA51C9"/>
    <w:rsid w:val="00BA5699"/>
    <w:rsid w:val="00BA65C7"/>
    <w:rsid w:val="00BA665E"/>
    <w:rsid w:val="00BA6777"/>
    <w:rsid w:val="00BA7074"/>
    <w:rsid w:val="00BA71C6"/>
    <w:rsid w:val="00BA74E3"/>
    <w:rsid w:val="00BA7DB7"/>
    <w:rsid w:val="00BA7DD9"/>
    <w:rsid w:val="00BA7E20"/>
    <w:rsid w:val="00BB03E0"/>
    <w:rsid w:val="00BB06A8"/>
    <w:rsid w:val="00BB06E4"/>
    <w:rsid w:val="00BB0724"/>
    <w:rsid w:val="00BB0A55"/>
    <w:rsid w:val="00BB0D2E"/>
    <w:rsid w:val="00BB0F71"/>
    <w:rsid w:val="00BB1778"/>
    <w:rsid w:val="00BB1A37"/>
    <w:rsid w:val="00BB22FD"/>
    <w:rsid w:val="00BB2470"/>
    <w:rsid w:val="00BB2DA9"/>
    <w:rsid w:val="00BB31CC"/>
    <w:rsid w:val="00BB47C8"/>
    <w:rsid w:val="00BB4D0D"/>
    <w:rsid w:val="00BB5B9A"/>
    <w:rsid w:val="00BB65D5"/>
    <w:rsid w:val="00BB6998"/>
    <w:rsid w:val="00BB6AAC"/>
    <w:rsid w:val="00BB7829"/>
    <w:rsid w:val="00BB7B4A"/>
    <w:rsid w:val="00BC116E"/>
    <w:rsid w:val="00BC1B09"/>
    <w:rsid w:val="00BC23FC"/>
    <w:rsid w:val="00BC2848"/>
    <w:rsid w:val="00BC2A01"/>
    <w:rsid w:val="00BC2A4A"/>
    <w:rsid w:val="00BC2C68"/>
    <w:rsid w:val="00BC2D2C"/>
    <w:rsid w:val="00BC2F81"/>
    <w:rsid w:val="00BC3379"/>
    <w:rsid w:val="00BC3D53"/>
    <w:rsid w:val="00BC3EB5"/>
    <w:rsid w:val="00BC4147"/>
    <w:rsid w:val="00BC4212"/>
    <w:rsid w:val="00BC44A0"/>
    <w:rsid w:val="00BC44A8"/>
    <w:rsid w:val="00BC4D68"/>
    <w:rsid w:val="00BC4D77"/>
    <w:rsid w:val="00BC623E"/>
    <w:rsid w:val="00BC62E4"/>
    <w:rsid w:val="00BC6347"/>
    <w:rsid w:val="00BC659D"/>
    <w:rsid w:val="00BC718A"/>
    <w:rsid w:val="00BC79C6"/>
    <w:rsid w:val="00BC7B04"/>
    <w:rsid w:val="00BD1457"/>
    <w:rsid w:val="00BD18A8"/>
    <w:rsid w:val="00BD1CA2"/>
    <w:rsid w:val="00BD1F0F"/>
    <w:rsid w:val="00BD2804"/>
    <w:rsid w:val="00BD2ACD"/>
    <w:rsid w:val="00BD2DCA"/>
    <w:rsid w:val="00BD30A4"/>
    <w:rsid w:val="00BD360B"/>
    <w:rsid w:val="00BD38F1"/>
    <w:rsid w:val="00BD3E1A"/>
    <w:rsid w:val="00BD40B2"/>
    <w:rsid w:val="00BD4103"/>
    <w:rsid w:val="00BD4807"/>
    <w:rsid w:val="00BD494A"/>
    <w:rsid w:val="00BD6A40"/>
    <w:rsid w:val="00BD6F46"/>
    <w:rsid w:val="00BD6FF3"/>
    <w:rsid w:val="00BD7B45"/>
    <w:rsid w:val="00BE0038"/>
    <w:rsid w:val="00BE0512"/>
    <w:rsid w:val="00BE06D7"/>
    <w:rsid w:val="00BE0A19"/>
    <w:rsid w:val="00BE11FD"/>
    <w:rsid w:val="00BE1A92"/>
    <w:rsid w:val="00BE1E61"/>
    <w:rsid w:val="00BE21D0"/>
    <w:rsid w:val="00BE225C"/>
    <w:rsid w:val="00BE25FD"/>
    <w:rsid w:val="00BE2AD9"/>
    <w:rsid w:val="00BE2FE7"/>
    <w:rsid w:val="00BE30A9"/>
    <w:rsid w:val="00BE30E3"/>
    <w:rsid w:val="00BE3936"/>
    <w:rsid w:val="00BE4193"/>
    <w:rsid w:val="00BE427B"/>
    <w:rsid w:val="00BE484B"/>
    <w:rsid w:val="00BE4CA6"/>
    <w:rsid w:val="00BE4DE9"/>
    <w:rsid w:val="00BE4E25"/>
    <w:rsid w:val="00BE580B"/>
    <w:rsid w:val="00BE61B3"/>
    <w:rsid w:val="00BE6486"/>
    <w:rsid w:val="00BE66E4"/>
    <w:rsid w:val="00BE6882"/>
    <w:rsid w:val="00BE69B3"/>
    <w:rsid w:val="00BE6FC7"/>
    <w:rsid w:val="00BE7C53"/>
    <w:rsid w:val="00BE7E96"/>
    <w:rsid w:val="00BE7E9E"/>
    <w:rsid w:val="00BF0187"/>
    <w:rsid w:val="00BF03BD"/>
    <w:rsid w:val="00BF0618"/>
    <w:rsid w:val="00BF0C22"/>
    <w:rsid w:val="00BF0C4E"/>
    <w:rsid w:val="00BF1B33"/>
    <w:rsid w:val="00BF1F2D"/>
    <w:rsid w:val="00BF27FE"/>
    <w:rsid w:val="00BF2828"/>
    <w:rsid w:val="00BF2F87"/>
    <w:rsid w:val="00BF3091"/>
    <w:rsid w:val="00BF33A1"/>
    <w:rsid w:val="00BF35DC"/>
    <w:rsid w:val="00BF3957"/>
    <w:rsid w:val="00BF4457"/>
    <w:rsid w:val="00BF4802"/>
    <w:rsid w:val="00BF61D1"/>
    <w:rsid w:val="00BF66A3"/>
    <w:rsid w:val="00BF78F6"/>
    <w:rsid w:val="00C006E1"/>
    <w:rsid w:val="00C00C03"/>
    <w:rsid w:val="00C00DB6"/>
    <w:rsid w:val="00C00E23"/>
    <w:rsid w:val="00C012E4"/>
    <w:rsid w:val="00C015E9"/>
    <w:rsid w:val="00C016CA"/>
    <w:rsid w:val="00C02337"/>
    <w:rsid w:val="00C0260C"/>
    <w:rsid w:val="00C03567"/>
    <w:rsid w:val="00C03736"/>
    <w:rsid w:val="00C0380D"/>
    <w:rsid w:val="00C038C1"/>
    <w:rsid w:val="00C03A17"/>
    <w:rsid w:val="00C03AF1"/>
    <w:rsid w:val="00C03EA5"/>
    <w:rsid w:val="00C03F2C"/>
    <w:rsid w:val="00C043B3"/>
    <w:rsid w:val="00C04AF3"/>
    <w:rsid w:val="00C04B40"/>
    <w:rsid w:val="00C04D74"/>
    <w:rsid w:val="00C055AC"/>
    <w:rsid w:val="00C055BF"/>
    <w:rsid w:val="00C056EB"/>
    <w:rsid w:val="00C05789"/>
    <w:rsid w:val="00C05B41"/>
    <w:rsid w:val="00C05EFF"/>
    <w:rsid w:val="00C0642E"/>
    <w:rsid w:val="00C066B2"/>
    <w:rsid w:val="00C06B91"/>
    <w:rsid w:val="00C06EED"/>
    <w:rsid w:val="00C072B5"/>
    <w:rsid w:val="00C076D6"/>
    <w:rsid w:val="00C079AB"/>
    <w:rsid w:val="00C07CDD"/>
    <w:rsid w:val="00C07E88"/>
    <w:rsid w:val="00C1068E"/>
    <w:rsid w:val="00C10AB6"/>
    <w:rsid w:val="00C10E61"/>
    <w:rsid w:val="00C11184"/>
    <w:rsid w:val="00C11CB7"/>
    <w:rsid w:val="00C11DBC"/>
    <w:rsid w:val="00C11FE6"/>
    <w:rsid w:val="00C121AE"/>
    <w:rsid w:val="00C122EF"/>
    <w:rsid w:val="00C125FD"/>
    <w:rsid w:val="00C12E5C"/>
    <w:rsid w:val="00C12F78"/>
    <w:rsid w:val="00C1322A"/>
    <w:rsid w:val="00C134C5"/>
    <w:rsid w:val="00C135D2"/>
    <w:rsid w:val="00C139A3"/>
    <w:rsid w:val="00C13EA5"/>
    <w:rsid w:val="00C14787"/>
    <w:rsid w:val="00C14FC0"/>
    <w:rsid w:val="00C1539A"/>
    <w:rsid w:val="00C1596D"/>
    <w:rsid w:val="00C15B8D"/>
    <w:rsid w:val="00C161C9"/>
    <w:rsid w:val="00C16F5C"/>
    <w:rsid w:val="00C17010"/>
    <w:rsid w:val="00C1706D"/>
    <w:rsid w:val="00C1721A"/>
    <w:rsid w:val="00C1755A"/>
    <w:rsid w:val="00C203B1"/>
    <w:rsid w:val="00C204EA"/>
    <w:rsid w:val="00C20562"/>
    <w:rsid w:val="00C20A74"/>
    <w:rsid w:val="00C215C3"/>
    <w:rsid w:val="00C21AA9"/>
    <w:rsid w:val="00C21AF5"/>
    <w:rsid w:val="00C2264F"/>
    <w:rsid w:val="00C2274B"/>
    <w:rsid w:val="00C232BA"/>
    <w:rsid w:val="00C233AD"/>
    <w:rsid w:val="00C23A40"/>
    <w:rsid w:val="00C23A96"/>
    <w:rsid w:val="00C23ADD"/>
    <w:rsid w:val="00C23FA8"/>
    <w:rsid w:val="00C24599"/>
    <w:rsid w:val="00C2462D"/>
    <w:rsid w:val="00C249C6"/>
    <w:rsid w:val="00C2545B"/>
    <w:rsid w:val="00C25B1D"/>
    <w:rsid w:val="00C25E24"/>
    <w:rsid w:val="00C30BDF"/>
    <w:rsid w:val="00C30F23"/>
    <w:rsid w:val="00C30F5C"/>
    <w:rsid w:val="00C31B25"/>
    <w:rsid w:val="00C31C70"/>
    <w:rsid w:val="00C31D62"/>
    <w:rsid w:val="00C326C0"/>
    <w:rsid w:val="00C3270D"/>
    <w:rsid w:val="00C32B89"/>
    <w:rsid w:val="00C32C50"/>
    <w:rsid w:val="00C32CC1"/>
    <w:rsid w:val="00C33297"/>
    <w:rsid w:val="00C3356C"/>
    <w:rsid w:val="00C33699"/>
    <w:rsid w:val="00C345C7"/>
    <w:rsid w:val="00C34797"/>
    <w:rsid w:val="00C34CBD"/>
    <w:rsid w:val="00C35968"/>
    <w:rsid w:val="00C366ED"/>
    <w:rsid w:val="00C36C92"/>
    <w:rsid w:val="00C37113"/>
    <w:rsid w:val="00C406B7"/>
    <w:rsid w:val="00C40F72"/>
    <w:rsid w:val="00C41119"/>
    <w:rsid w:val="00C419AA"/>
    <w:rsid w:val="00C41C7E"/>
    <w:rsid w:val="00C426EC"/>
    <w:rsid w:val="00C427F2"/>
    <w:rsid w:val="00C431C6"/>
    <w:rsid w:val="00C43550"/>
    <w:rsid w:val="00C442BF"/>
    <w:rsid w:val="00C445E1"/>
    <w:rsid w:val="00C44C12"/>
    <w:rsid w:val="00C44F6C"/>
    <w:rsid w:val="00C463A0"/>
    <w:rsid w:val="00C46741"/>
    <w:rsid w:val="00C46EFA"/>
    <w:rsid w:val="00C471E6"/>
    <w:rsid w:val="00C4738D"/>
    <w:rsid w:val="00C477AE"/>
    <w:rsid w:val="00C47B88"/>
    <w:rsid w:val="00C47E4C"/>
    <w:rsid w:val="00C5062B"/>
    <w:rsid w:val="00C5075F"/>
    <w:rsid w:val="00C50C88"/>
    <w:rsid w:val="00C51626"/>
    <w:rsid w:val="00C51922"/>
    <w:rsid w:val="00C52F04"/>
    <w:rsid w:val="00C53F25"/>
    <w:rsid w:val="00C54017"/>
    <w:rsid w:val="00C54A5D"/>
    <w:rsid w:val="00C54A69"/>
    <w:rsid w:val="00C54B37"/>
    <w:rsid w:val="00C553F4"/>
    <w:rsid w:val="00C55A44"/>
    <w:rsid w:val="00C55AFE"/>
    <w:rsid w:val="00C56349"/>
    <w:rsid w:val="00C5672F"/>
    <w:rsid w:val="00C5703A"/>
    <w:rsid w:val="00C57126"/>
    <w:rsid w:val="00C572D9"/>
    <w:rsid w:val="00C573B9"/>
    <w:rsid w:val="00C57F53"/>
    <w:rsid w:val="00C57FA6"/>
    <w:rsid w:val="00C600CD"/>
    <w:rsid w:val="00C601E1"/>
    <w:rsid w:val="00C604DD"/>
    <w:rsid w:val="00C60DD9"/>
    <w:rsid w:val="00C611F4"/>
    <w:rsid w:val="00C612DA"/>
    <w:rsid w:val="00C612E3"/>
    <w:rsid w:val="00C61737"/>
    <w:rsid w:val="00C61878"/>
    <w:rsid w:val="00C61D2C"/>
    <w:rsid w:val="00C61E6E"/>
    <w:rsid w:val="00C620F7"/>
    <w:rsid w:val="00C62168"/>
    <w:rsid w:val="00C625B1"/>
    <w:rsid w:val="00C626E3"/>
    <w:rsid w:val="00C62DB0"/>
    <w:rsid w:val="00C63011"/>
    <w:rsid w:val="00C63459"/>
    <w:rsid w:val="00C6394C"/>
    <w:rsid w:val="00C642B8"/>
    <w:rsid w:val="00C642F9"/>
    <w:rsid w:val="00C64582"/>
    <w:rsid w:val="00C64803"/>
    <w:rsid w:val="00C6483C"/>
    <w:rsid w:val="00C648F8"/>
    <w:rsid w:val="00C64952"/>
    <w:rsid w:val="00C64ADF"/>
    <w:rsid w:val="00C64AE9"/>
    <w:rsid w:val="00C64D48"/>
    <w:rsid w:val="00C64F30"/>
    <w:rsid w:val="00C6500D"/>
    <w:rsid w:val="00C652F5"/>
    <w:rsid w:val="00C65B9E"/>
    <w:rsid w:val="00C65BBF"/>
    <w:rsid w:val="00C65F1C"/>
    <w:rsid w:val="00C66A6F"/>
    <w:rsid w:val="00C66AAD"/>
    <w:rsid w:val="00C66D94"/>
    <w:rsid w:val="00C672F5"/>
    <w:rsid w:val="00C67389"/>
    <w:rsid w:val="00C67F0D"/>
    <w:rsid w:val="00C702E3"/>
    <w:rsid w:val="00C704FE"/>
    <w:rsid w:val="00C70B22"/>
    <w:rsid w:val="00C70CFF"/>
    <w:rsid w:val="00C70FBE"/>
    <w:rsid w:val="00C7178D"/>
    <w:rsid w:val="00C717FE"/>
    <w:rsid w:val="00C7184A"/>
    <w:rsid w:val="00C718FE"/>
    <w:rsid w:val="00C7201E"/>
    <w:rsid w:val="00C7294A"/>
    <w:rsid w:val="00C72C2D"/>
    <w:rsid w:val="00C72D7B"/>
    <w:rsid w:val="00C72E70"/>
    <w:rsid w:val="00C7311F"/>
    <w:rsid w:val="00C7316A"/>
    <w:rsid w:val="00C73736"/>
    <w:rsid w:val="00C7445C"/>
    <w:rsid w:val="00C74EBC"/>
    <w:rsid w:val="00C75242"/>
    <w:rsid w:val="00C7571E"/>
    <w:rsid w:val="00C76059"/>
    <w:rsid w:val="00C765EF"/>
    <w:rsid w:val="00C76812"/>
    <w:rsid w:val="00C76F31"/>
    <w:rsid w:val="00C76FC6"/>
    <w:rsid w:val="00C77507"/>
    <w:rsid w:val="00C7764C"/>
    <w:rsid w:val="00C7766C"/>
    <w:rsid w:val="00C77770"/>
    <w:rsid w:val="00C778DE"/>
    <w:rsid w:val="00C7795E"/>
    <w:rsid w:val="00C77C8A"/>
    <w:rsid w:val="00C77DEE"/>
    <w:rsid w:val="00C8052A"/>
    <w:rsid w:val="00C80DB7"/>
    <w:rsid w:val="00C812A5"/>
    <w:rsid w:val="00C81F56"/>
    <w:rsid w:val="00C82E78"/>
    <w:rsid w:val="00C83463"/>
    <w:rsid w:val="00C83EA9"/>
    <w:rsid w:val="00C844B8"/>
    <w:rsid w:val="00C84ED4"/>
    <w:rsid w:val="00C84FBE"/>
    <w:rsid w:val="00C85267"/>
    <w:rsid w:val="00C85A93"/>
    <w:rsid w:val="00C85CDA"/>
    <w:rsid w:val="00C85E01"/>
    <w:rsid w:val="00C8685A"/>
    <w:rsid w:val="00C86CEC"/>
    <w:rsid w:val="00C87184"/>
    <w:rsid w:val="00C87263"/>
    <w:rsid w:val="00C8773D"/>
    <w:rsid w:val="00C87ABB"/>
    <w:rsid w:val="00C87CFD"/>
    <w:rsid w:val="00C905AB"/>
    <w:rsid w:val="00C90843"/>
    <w:rsid w:val="00C90A59"/>
    <w:rsid w:val="00C911D8"/>
    <w:rsid w:val="00C91467"/>
    <w:rsid w:val="00C915A0"/>
    <w:rsid w:val="00C91830"/>
    <w:rsid w:val="00C91831"/>
    <w:rsid w:val="00C919BF"/>
    <w:rsid w:val="00C91F10"/>
    <w:rsid w:val="00C92811"/>
    <w:rsid w:val="00C92D56"/>
    <w:rsid w:val="00C93307"/>
    <w:rsid w:val="00C936E5"/>
    <w:rsid w:val="00C936E8"/>
    <w:rsid w:val="00C938C5"/>
    <w:rsid w:val="00C93CAD"/>
    <w:rsid w:val="00C93FAF"/>
    <w:rsid w:val="00C9403F"/>
    <w:rsid w:val="00C944F9"/>
    <w:rsid w:val="00C94E67"/>
    <w:rsid w:val="00C95143"/>
    <w:rsid w:val="00C95377"/>
    <w:rsid w:val="00C953DF"/>
    <w:rsid w:val="00C95460"/>
    <w:rsid w:val="00C95C4F"/>
    <w:rsid w:val="00C95CD3"/>
    <w:rsid w:val="00C9642E"/>
    <w:rsid w:val="00C96572"/>
    <w:rsid w:val="00C965D9"/>
    <w:rsid w:val="00C9678A"/>
    <w:rsid w:val="00C97599"/>
    <w:rsid w:val="00C97663"/>
    <w:rsid w:val="00C97AEF"/>
    <w:rsid w:val="00CA0006"/>
    <w:rsid w:val="00CA086B"/>
    <w:rsid w:val="00CA093E"/>
    <w:rsid w:val="00CA0B39"/>
    <w:rsid w:val="00CA0D24"/>
    <w:rsid w:val="00CA0E6D"/>
    <w:rsid w:val="00CA1015"/>
    <w:rsid w:val="00CA112B"/>
    <w:rsid w:val="00CA28F7"/>
    <w:rsid w:val="00CA390F"/>
    <w:rsid w:val="00CA3DB9"/>
    <w:rsid w:val="00CA43C9"/>
    <w:rsid w:val="00CA4A06"/>
    <w:rsid w:val="00CA4B18"/>
    <w:rsid w:val="00CA503E"/>
    <w:rsid w:val="00CA5228"/>
    <w:rsid w:val="00CA65BD"/>
    <w:rsid w:val="00CA693E"/>
    <w:rsid w:val="00CA6985"/>
    <w:rsid w:val="00CA6E08"/>
    <w:rsid w:val="00CA7671"/>
    <w:rsid w:val="00CA7F37"/>
    <w:rsid w:val="00CB0362"/>
    <w:rsid w:val="00CB044C"/>
    <w:rsid w:val="00CB047E"/>
    <w:rsid w:val="00CB0499"/>
    <w:rsid w:val="00CB07BF"/>
    <w:rsid w:val="00CB0954"/>
    <w:rsid w:val="00CB1110"/>
    <w:rsid w:val="00CB121F"/>
    <w:rsid w:val="00CB16DE"/>
    <w:rsid w:val="00CB1F93"/>
    <w:rsid w:val="00CB1FC7"/>
    <w:rsid w:val="00CB212A"/>
    <w:rsid w:val="00CB2BEA"/>
    <w:rsid w:val="00CB33F7"/>
    <w:rsid w:val="00CB3DAE"/>
    <w:rsid w:val="00CB453B"/>
    <w:rsid w:val="00CB4D5E"/>
    <w:rsid w:val="00CB5314"/>
    <w:rsid w:val="00CB599F"/>
    <w:rsid w:val="00CB5C8D"/>
    <w:rsid w:val="00CB5D17"/>
    <w:rsid w:val="00CB69A3"/>
    <w:rsid w:val="00CB6A02"/>
    <w:rsid w:val="00CB6B82"/>
    <w:rsid w:val="00CB6B9C"/>
    <w:rsid w:val="00CB7486"/>
    <w:rsid w:val="00CB7AA2"/>
    <w:rsid w:val="00CB7FBF"/>
    <w:rsid w:val="00CC086A"/>
    <w:rsid w:val="00CC0D9C"/>
    <w:rsid w:val="00CC0E77"/>
    <w:rsid w:val="00CC1132"/>
    <w:rsid w:val="00CC15E9"/>
    <w:rsid w:val="00CC1DC3"/>
    <w:rsid w:val="00CC2009"/>
    <w:rsid w:val="00CC232A"/>
    <w:rsid w:val="00CC2825"/>
    <w:rsid w:val="00CC286E"/>
    <w:rsid w:val="00CC28C0"/>
    <w:rsid w:val="00CC2CD4"/>
    <w:rsid w:val="00CC2F12"/>
    <w:rsid w:val="00CC39DB"/>
    <w:rsid w:val="00CC410C"/>
    <w:rsid w:val="00CC492D"/>
    <w:rsid w:val="00CC4962"/>
    <w:rsid w:val="00CC49D9"/>
    <w:rsid w:val="00CC5114"/>
    <w:rsid w:val="00CC5DF3"/>
    <w:rsid w:val="00CC6555"/>
    <w:rsid w:val="00CC6F8C"/>
    <w:rsid w:val="00CC7330"/>
    <w:rsid w:val="00CC757C"/>
    <w:rsid w:val="00CC7A69"/>
    <w:rsid w:val="00CC7D21"/>
    <w:rsid w:val="00CD0126"/>
    <w:rsid w:val="00CD0203"/>
    <w:rsid w:val="00CD030C"/>
    <w:rsid w:val="00CD032E"/>
    <w:rsid w:val="00CD035F"/>
    <w:rsid w:val="00CD0E46"/>
    <w:rsid w:val="00CD0FD1"/>
    <w:rsid w:val="00CD11B3"/>
    <w:rsid w:val="00CD17C9"/>
    <w:rsid w:val="00CD1978"/>
    <w:rsid w:val="00CD1A00"/>
    <w:rsid w:val="00CD23CC"/>
    <w:rsid w:val="00CD2A61"/>
    <w:rsid w:val="00CD3067"/>
    <w:rsid w:val="00CD34C6"/>
    <w:rsid w:val="00CD3508"/>
    <w:rsid w:val="00CD36F4"/>
    <w:rsid w:val="00CD3C28"/>
    <w:rsid w:val="00CD3C2F"/>
    <w:rsid w:val="00CD41CD"/>
    <w:rsid w:val="00CD4221"/>
    <w:rsid w:val="00CD4483"/>
    <w:rsid w:val="00CD45EA"/>
    <w:rsid w:val="00CD46DD"/>
    <w:rsid w:val="00CD4BFE"/>
    <w:rsid w:val="00CD5401"/>
    <w:rsid w:val="00CD54EA"/>
    <w:rsid w:val="00CD5F94"/>
    <w:rsid w:val="00CD6393"/>
    <w:rsid w:val="00CD6446"/>
    <w:rsid w:val="00CD6548"/>
    <w:rsid w:val="00CD73D0"/>
    <w:rsid w:val="00CD7B5F"/>
    <w:rsid w:val="00CD7B87"/>
    <w:rsid w:val="00CE0477"/>
    <w:rsid w:val="00CE066E"/>
    <w:rsid w:val="00CE0A8B"/>
    <w:rsid w:val="00CE0D74"/>
    <w:rsid w:val="00CE1097"/>
    <w:rsid w:val="00CE1499"/>
    <w:rsid w:val="00CE1549"/>
    <w:rsid w:val="00CE16BD"/>
    <w:rsid w:val="00CE1D46"/>
    <w:rsid w:val="00CE2123"/>
    <w:rsid w:val="00CE2709"/>
    <w:rsid w:val="00CE2923"/>
    <w:rsid w:val="00CE2D64"/>
    <w:rsid w:val="00CE3288"/>
    <w:rsid w:val="00CE3567"/>
    <w:rsid w:val="00CE3643"/>
    <w:rsid w:val="00CE3956"/>
    <w:rsid w:val="00CE3F26"/>
    <w:rsid w:val="00CE496B"/>
    <w:rsid w:val="00CE4E2C"/>
    <w:rsid w:val="00CE4EC9"/>
    <w:rsid w:val="00CE545C"/>
    <w:rsid w:val="00CE5A48"/>
    <w:rsid w:val="00CE5A4A"/>
    <w:rsid w:val="00CE5E21"/>
    <w:rsid w:val="00CE6198"/>
    <w:rsid w:val="00CE6D14"/>
    <w:rsid w:val="00CE740E"/>
    <w:rsid w:val="00CE773F"/>
    <w:rsid w:val="00CF047A"/>
    <w:rsid w:val="00CF067B"/>
    <w:rsid w:val="00CF0F89"/>
    <w:rsid w:val="00CF16E6"/>
    <w:rsid w:val="00CF1F22"/>
    <w:rsid w:val="00CF2390"/>
    <w:rsid w:val="00CF2713"/>
    <w:rsid w:val="00CF32D9"/>
    <w:rsid w:val="00CF36CF"/>
    <w:rsid w:val="00CF42AA"/>
    <w:rsid w:val="00CF4664"/>
    <w:rsid w:val="00CF47AD"/>
    <w:rsid w:val="00CF526C"/>
    <w:rsid w:val="00CF5803"/>
    <w:rsid w:val="00CF5DF1"/>
    <w:rsid w:val="00CF6029"/>
    <w:rsid w:val="00CF613F"/>
    <w:rsid w:val="00CF6230"/>
    <w:rsid w:val="00CF6410"/>
    <w:rsid w:val="00CF66C9"/>
    <w:rsid w:val="00CF6E11"/>
    <w:rsid w:val="00CF6EFF"/>
    <w:rsid w:val="00CF71F9"/>
    <w:rsid w:val="00CF7364"/>
    <w:rsid w:val="00D0071C"/>
    <w:rsid w:val="00D01331"/>
    <w:rsid w:val="00D017FC"/>
    <w:rsid w:val="00D01AE1"/>
    <w:rsid w:val="00D02104"/>
    <w:rsid w:val="00D0226A"/>
    <w:rsid w:val="00D02AC3"/>
    <w:rsid w:val="00D02F63"/>
    <w:rsid w:val="00D0309A"/>
    <w:rsid w:val="00D0315D"/>
    <w:rsid w:val="00D035DF"/>
    <w:rsid w:val="00D03AAC"/>
    <w:rsid w:val="00D04060"/>
    <w:rsid w:val="00D0415D"/>
    <w:rsid w:val="00D042AE"/>
    <w:rsid w:val="00D054D4"/>
    <w:rsid w:val="00D05530"/>
    <w:rsid w:val="00D057C9"/>
    <w:rsid w:val="00D06289"/>
    <w:rsid w:val="00D0710A"/>
    <w:rsid w:val="00D07234"/>
    <w:rsid w:val="00D10036"/>
    <w:rsid w:val="00D1018E"/>
    <w:rsid w:val="00D1026B"/>
    <w:rsid w:val="00D10604"/>
    <w:rsid w:val="00D10D3B"/>
    <w:rsid w:val="00D10D71"/>
    <w:rsid w:val="00D10E20"/>
    <w:rsid w:val="00D116ED"/>
    <w:rsid w:val="00D11B78"/>
    <w:rsid w:val="00D11BA8"/>
    <w:rsid w:val="00D11DA3"/>
    <w:rsid w:val="00D12042"/>
    <w:rsid w:val="00D1227D"/>
    <w:rsid w:val="00D12521"/>
    <w:rsid w:val="00D12756"/>
    <w:rsid w:val="00D12B56"/>
    <w:rsid w:val="00D12B7A"/>
    <w:rsid w:val="00D130F6"/>
    <w:rsid w:val="00D13147"/>
    <w:rsid w:val="00D131BE"/>
    <w:rsid w:val="00D13437"/>
    <w:rsid w:val="00D13E77"/>
    <w:rsid w:val="00D14D3F"/>
    <w:rsid w:val="00D15887"/>
    <w:rsid w:val="00D16FDA"/>
    <w:rsid w:val="00D17C5C"/>
    <w:rsid w:val="00D20115"/>
    <w:rsid w:val="00D205AD"/>
    <w:rsid w:val="00D210F3"/>
    <w:rsid w:val="00D21512"/>
    <w:rsid w:val="00D21AC8"/>
    <w:rsid w:val="00D21FF3"/>
    <w:rsid w:val="00D22267"/>
    <w:rsid w:val="00D227C1"/>
    <w:rsid w:val="00D22945"/>
    <w:rsid w:val="00D22AFB"/>
    <w:rsid w:val="00D239E1"/>
    <w:rsid w:val="00D23B45"/>
    <w:rsid w:val="00D24323"/>
    <w:rsid w:val="00D2454E"/>
    <w:rsid w:val="00D248A1"/>
    <w:rsid w:val="00D24D96"/>
    <w:rsid w:val="00D24F8F"/>
    <w:rsid w:val="00D255DA"/>
    <w:rsid w:val="00D25A62"/>
    <w:rsid w:val="00D2625E"/>
    <w:rsid w:val="00D2691E"/>
    <w:rsid w:val="00D2730A"/>
    <w:rsid w:val="00D276B1"/>
    <w:rsid w:val="00D278E8"/>
    <w:rsid w:val="00D27AD8"/>
    <w:rsid w:val="00D27C37"/>
    <w:rsid w:val="00D30CB5"/>
    <w:rsid w:val="00D30E69"/>
    <w:rsid w:val="00D31817"/>
    <w:rsid w:val="00D31856"/>
    <w:rsid w:val="00D3195D"/>
    <w:rsid w:val="00D31A36"/>
    <w:rsid w:val="00D32460"/>
    <w:rsid w:val="00D32F15"/>
    <w:rsid w:val="00D339E0"/>
    <w:rsid w:val="00D33C71"/>
    <w:rsid w:val="00D33DE5"/>
    <w:rsid w:val="00D3446F"/>
    <w:rsid w:val="00D3465D"/>
    <w:rsid w:val="00D34BEC"/>
    <w:rsid w:val="00D34C0F"/>
    <w:rsid w:val="00D3552B"/>
    <w:rsid w:val="00D35779"/>
    <w:rsid w:val="00D35BDE"/>
    <w:rsid w:val="00D36050"/>
    <w:rsid w:val="00D362FF"/>
    <w:rsid w:val="00D36F2E"/>
    <w:rsid w:val="00D375E6"/>
    <w:rsid w:val="00D377B1"/>
    <w:rsid w:val="00D37E41"/>
    <w:rsid w:val="00D4067E"/>
    <w:rsid w:val="00D407A3"/>
    <w:rsid w:val="00D4150D"/>
    <w:rsid w:val="00D41650"/>
    <w:rsid w:val="00D416BB"/>
    <w:rsid w:val="00D41A13"/>
    <w:rsid w:val="00D41CA6"/>
    <w:rsid w:val="00D4204E"/>
    <w:rsid w:val="00D42238"/>
    <w:rsid w:val="00D425E8"/>
    <w:rsid w:val="00D42728"/>
    <w:rsid w:val="00D42B13"/>
    <w:rsid w:val="00D42CD6"/>
    <w:rsid w:val="00D42D18"/>
    <w:rsid w:val="00D431EA"/>
    <w:rsid w:val="00D43365"/>
    <w:rsid w:val="00D4462B"/>
    <w:rsid w:val="00D44D39"/>
    <w:rsid w:val="00D45753"/>
    <w:rsid w:val="00D4586A"/>
    <w:rsid w:val="00D45898"/>
    <w:rsid w:val="00D45AB7"/>
    <w:rsid w:val="00D463FF"/>
    <w:rsid w:val="00D46446"/>
    <w:rsid w:val="00D464DA"/>
    <w:rsid w:val="00D46B5A"/>
    <w:rsid w:val="00D46CBD"/>
    <w:rsid w:val="00D4717C"/>
    <w:rsid w:val="00D47607"/>
    <w:rsid w:val="00D47A4A"/>
    <w:rsid w:val="00D47EAC"/>
    <w:rsid w:val="00D50064"/>
    <w:rsid w:val="00D50328"/>
    <w:rsid w:val="00D50402"/>
    <w:rsid w:val="00D504BB"/>
    <w:rsid w:val="00D506FA"/>
    <w:rsid w:val="00D50E90"/>
    <w:rsid w:val="00D50F7C"/>
    <w:rsid w:val="00D50FC1"/>
    <w:rsid w:val="00D5116D"/>
    <w:rsid w:val="00D51DD4"/>
    <w:rsid w:val="00D51EB0"/>
    <w:rsid w:val="00D52338"/>
    <w:rsid w:val="00D5254E"/>
    <w:rsid w:val="00D529E5"/>
    <w:rsid w:val="00D5319F"/>
    <w:rsid w:val="00D53CD1"/>
    <w:rsid w:val="00D53E34"/>
    <w:rsid w:val="00D54A34"/>
    <w:rsid w:val="00D54BAC"/>
    <w:rsid w:val="00D5509C"/>
    <w:rsid w:val="00D5511C"/>
    <w:rsid w:val="00D5597B"/>
    <w:rsid w:val="00D5597F"/>
    <w:rsid w:val="00D559FB"/>
    <w:rsid w:val="00D55C69"/>
    <w:rsid w:val="00D56290"/>
    <w:rsid w:val="00D56997"/>
    <w:rsid w:val="00D56B7E"/>
    <w:rsid w:val="00D5710C"/>
    <w:rsid w:val="00D5715A"/>
    <w:rsid w:val="00D57840"/>
    <w:rsid w:val="00D57A42"/>
    <w:rsid w:val="00D57AAA"/>
    <w:rsid w:val="00D57B02"/>
    <w:rsid w:val="00D57EF7"/>
    <w:rsid w:val="00D602FB"/>
    <w:rsid w:val="00D61021"/>
    <w:rsid w:val="00D61240"/>
    <w:rsid w:val="00D63042"/>
    <w:rsid w:val="00D630B9"/>
    <w:rsid w:val="00D63441"/>
    <w:rsid w:val="00D63CA5"/>
    <w:rsid w:val="00D653A4"/>
    <w:rsid w:val="00D657E1"/>
    <w:rsid w:val="00D66EEF"/>
    <w:rsid w:val="00D67600"/>
    <w:rsid w:val="00D6764A"/>
    <w:rsid w:val="00D67FA8"/>
    <w:rsid w:val="00D70A89"/>
    <w:rsid w:val="00D70B6A"/>
    <w:rsid w:val="00D70F08"/>
    <w:rsid w:val="00D70F76"/>
    <w:rsid w:val="00D71687"/>
    <w:rsid w:val="00D7193C"/>
    <w:rsid w:val="00D71AD1"/>
    <w:rsid w:val="00D71FCB"/>
    <w:rsid w:val="00D7202C"/>
    <w:rsid w:val="00D72653"/>
    <w:rsid w:val="00D73E78"/>
    <w:rsid w:val="00D74093"/>
    <w:rsid w:val="00D7453A"/>
    <w:rsid w:val="00D7460C"/>
    <w:rsid w:val="00D74687"/>
    <w:rsid w:val="00D74763"/>
    <w:rsid w:val="00D74813"/>
    <w:rsid w:val="00D74898"/>
    <w:rsid w:val="00D7533E"/>
    <w:rsid w:val="00D75630"/>
    <w:rsid w:val="00D764A7"/>
    <w:rsid w:val="00D768FE"/>
    <w:rsid w:val="00D808DE"/>
    <w:rsid w:val="00D8199E"/>
    <w:rsid w:val="00D8278A"/>
    <w:rsid w:val="00D830B7"/>
    <w:rsid w:val="00D83195"/>
    <w:rsid w:val="00D83404"/>
    <w:rsid w:val="00D83BDC"/>
    <w:rsid w:val="00D8430D"/>
    <w:rsid w:val="00D84969"/>
    <w:rsid w:val="00D84A04"/>
    <w:rsid w:val="00D85CE8"/>
    <w:rsid w:val="00D86F70"/>
    <w:rsid w:val="00D8732D"/>
    <w:rsid w:val="00D87ACE"/>
    <w:rsid w:val="00D87EDD"/>
    <w:rsid w:val="00D87F0F"/>
    <w:rsid w:val="00D90788"/>
    <w:rsid w:val="00D90E45"/>
    <w:rsid w:val="00D912C8"/>
    <w:rsid w:val="00D91C29"/>
    <w:rsid w:val="00D91D2C"/>
    <w:rsid w:val="00D91FA8"/>
    <w:rsid w:val="00D92580"/>
    <w:rsid w:val="00D92A5E"/>
    <w:rsid w:val="00D92BFB"/>
    <w:rsid w:val="00D930B3"/>
    <w:rsid w:val="00D9361E"/>
    <w:rsid w:val="00D93658"/>
    <w:rsid w:val="00D9372C"/>
    <w:rsid w:val="00D93A27"/>
    <w:rsid w:val="00D93A97"/>
    <w:rsid w:val="00D93C3A"/>
    <w:rsid w:val="00D93D3B"/>
    <w:rsid w:val="00D94425"/>
    <w:rsid w:val="00D94432"/>
    <w:rsid w:val="00D94435"/>
    <w:rsid w:val="00D944A2"/>
    <w:rsid w:val="00D951D4"/>
    <w:rsid w:val="00D959F8"/>
    <w:rsid w:val="00D95C7A"/>
    <w:rsid w:val="00D96481"/>
    <w:rsid w:val="00D96A07"/>
    <w:rsid w:val="00D96D57"/>
    <w:rsid w:val="00D97430"/>
    <w:rsid w:val="00D97BB9"/>
    <w:rsid w:val="00D97D0A"/>
    <w:rsid w:val="00DA05CB"/>
    <w:rsid w:val="00DA0B46"/>
    <w:rsid w:val="00DA0ECF"/>
    <w:rsid w:val="00DA1094"/>
    <w:rsid w:val="00DA128D"/>
    <w:rsid w:val="00DA13F0"/>
    <w:rsid w:val="00DA1535"/>
    <w:rsid w:val="00DA156D"/>
    <w:rsid w:val="00DA1760"/>
    <w:rsid w:val="00DA1843"/>
    <w:rsid w:val="00DA1943"/>
    <w:rsid w:val="00DA2301"/>
    <w:rsid w:val="00DA2E5E"/>
    <w:rsid w:val="00DA30BC"/>
    <w:rsid w:val="00DA374E"/>
    <w:rsid w:val="00DA3BFA"/>
    <w:rsid w:val="00DA3FA8"/>
    <w:rsid w:val="00DA4014"/>
    <w:rsid w:val="00DA4281"/>
    <w:rsid w:val="00DA48EC"/>
    <w:rsid w:val="00DA4BA1"/>
    <w:rsid w:val="00DA583E"/>
    <w:rsid w:val="00DA5BD4"/>
    <w:rsid w:val="00DA5F15"/>
    <w:rsid w:val="00DA62DB"/>
    <w:rsid w:val="00DA6628"/>
    <w:rsid w:val="00DA689E"/>
    <w:rsid w:val="00DA69C2"/>
    <w:rsid w:val="00DA6C6D"/>
    <w:rsid w:val="00DA6D70"/>
    <w:rsid w:val="00DA7244"/>
    <w:rsid w:val="00DA7726"/>
    <w:rsid w:val="00DA7F8E"/>
    <w:rsid w:val="00DB06A1"/>
    <w:rsid w:val="00DB10D3"/>
    <w:rsid w:val="00DB11BF"/>
    <w:rsid w:val="00DB125E"/>
    <w:rsid w:val="00DB1508"/>
    <w:rsid w:val="00DB1B4D"/>
    <w:rsid w:val="00DB1BD9"/>
    <w:rsid w:val="00DB233E"/>
    <w:rsid w:val="00DB2537"/>
    <w:rsid w:val="00DB27BE"/>
    <w:rsid w:val="00DB3045"/>
    <w:rsid w:val="00DB35E5"/>
    <w:rsid w:val="00DB499A"/>
    <w:rsid w:val="00DB4D44"/>
    <w:rsid w:val="00DB4E2F"/>
    <w:rsid w:val="00DB5382"/>
    <w:rsid w:val="00DB5939"/>
    <w:rsid w:val="00DB5948"/>
    <w:rsid w:val="00DB6050"/>
    <w:rsid w:val="00DB6225"/>
    <w:rsid w:val="00DB628F"/>
    <w:rsid w:val="00DB64C7"/>
    <w:rsid w:val="00DB65BC"/>
    <w:rsid w:val="00DB727D"/>
    <w:rsid w:val="00DC03AF"/>
    <w:rsid w:val="00DC047B"/>
    <w:rsid w:val="00DC07A0"/>
    <w:rsid w:val="00DC0EE7"/>
    <w:rsid w:val="00DC171B"/>
    <w:rsid w:val="00DC1DFC"/>
    <w:rsid w:val="00DC1F46"/>
    <w:rsid w:val="00DC22FA"/>
    <w:rsid w:val="00DC2846"/>
    <w:rsid w:val="00DC2B52"/>
    <w:rsid w:val="00DC2C34"/>
    <w:rsid w:val="00DC2D23"/>
    <w:rsid w:val="00DC2E49"/>
    <w:rsid w:val="00DC374B"/>
    <w:rsid w:val="00DC3B54"/>
    <w:rsid w:val="00DC4AAE"/>
    <w:rsid w:val="00DC4F5C"/>
    <w:rsid w:val="00DC5160"/>
    <w:rsid w:val="00DC5275"/>
    <w:rsid w:val="00DC541B"/>
    <w:rsid w:val="00DC55D9"/>
    <w:rsid w:val="00DC5791"/>
    <w:rsid w:val="00DC5E66"/>
    <w:rsid w:val="00DC642C"/>
    <w:rsid w:val="00DC65AA"/>
    <w:rsid w:val="00DC66F7"/>
    <w:rsid w:val="00DC675E"/>
    <w:rsid w:val="00DC6D1B"/>
    <w:rsid w:val="00DC726D"/>
    <w:rsid w:val="00DC7797"/>
    <w:rsid w:val="00DD0047"/>
    <w:rsid w:val="00DD05E6"/>
    <w:rsid w:val="00DD0646"/>
    <w:rsid w:val="00DD10C5"/>
    <w:rsid w:val="00DD1BCB"/>
    <w:rsid w:val="00DD1E98"/>
    <w:rsid w:val="00DD1EB2"/>
    <w:rsid w:val="00DD2577"/>
    <w:rsid w:val="00DD2961"/>
    <w:rsid w:val="00DD3268"/>
    <w:rsid w:val="00DD32AD"/>
    <w:rsid w:val="00DD397B"/>
    <w:rsid w:val="00DD3B9E"/>
    <w:rsid w:val="00DD435B"/>
    <w:rsid w:val="00DD4573"/>
    <w:rsid w:val="00DD458E"/>
    <w:rsid w:val="00DD48D5"/>
    <w:rsid w:val="00DD4CE4"/>
    <w:rsid w:val="00DD55C8"/>
    <w:rsid w:val="00DD5C06"/>
    <w:rsid w:val="00DD7418"/>
    <w:rsid w:val="00DD7634"/>
    <w:rsid w:val="00DD7E53"/>
    <w:rsid w:val="00DE009A"/>
    <w:rsid w:val="00DE0323"/>
    <w:rsid w:val="00DE0479"/>
    <w:rsid w:val="00DE0721"/>
    <w:rsid w:val="00DE09FC"/>
    <w:rsid w:val="00DE0BE4"/>
    <w:rsid w:val="00DE1475"/>
    <w:rsid w:val="00DE1554"/>
    <w:rsid w:val="00DE159E"/>
    <w:rsid w:val="00DE18B2"/>
    <w:rsid w:val="00DE1B65"/>
    <w:rsid w:val="00DE20C7"/>
    <w:rsid w:val="00DE2156"/>
    <w:rsid w:val="00DE28F1"/>
    <w:rsid w:val="00DE2C87"/>
    <w:rsid w:val="00DE2D46"/>
    <w:rsid w:val="00DE328E"/>
    <w:rsid w:val="00DE35DB"/>
    <w:rsid w:val="00DE3730"/>
    <w:rsid w:val="00DE3AAC"/>
    <w:rsid w:val="00DE3ACA"/>
    <w:rsid w:val="00DE3F69"/>
    <w:rsid w:val="00DE422F"/>
    <w:rsid w:val="00DE440B"/>
    <w:rsid w:val="00DE459A"/>
    <w:rsid w:val="00DE481D"/>
    <w:rsid w:val="00DE4971"/>
    <w:rsid w:val="00DE527A"/>
    <w:rsid w:val="00DE5D63"/>
    <w:rsid w:val="00DE5F3D"/>
    <w:rsid w:val="00DE6046"/>
    <w:rsid w:val="00DE67FE"/>
    <w:rsid w:val="00DE6CDA"/>
    <w:rsid w:val="00DE6D58"/>
    <w:rsid w:val="00DE6EE6"/>
    <w:rsid w:val="00DE6F60"/>
    <w:rsid w:val="00DE70C2"/>
    <w:rsid w:val="00DE7A71"/>
    <w:rsid w:val="00DF0235"/>
    <w:rsid w:val="00DF0605"/>
    <w:rsid w:val="00DF0D22"/>
    <w:rsid w:val="00DF1681"/>
    <w:rsid w:val="00DF19D0"/>
    <w:rsid w:val="00DF1A4F"/>
    <w:rsid w:val="00DF1AFC"/>
    <w:rsid w:val="00DF1D01"/>
    <w:rsid w:val="00DF26FF"/>
    <w:rsid w:val="00DF27DA"/>
    <w:rsid w:val="00DF2B19"/>
    <w:rsid w:val="00DF2D59"/>
    <w:rsid w:val="00DF2DD8"/>
    <w:rsid w:val="00DF3360"/>
    <w:rsid w:val="00DF4413"/>
    <w:rsid w:val="00DF4A71"/>
    <w:rsid w:val="00DF4D89"/>
    <w:rsid w:val="00DF4DBE"/>
    <w:rsid w:val="00DF5D92"/>
    <w:rsid w:val="00DF62E8"/>
    <w:rsid w:val="00DF64E9"/>
    <w:rsid w:val="00DF65AE"/>
    <w:rsid w:val="00DF6903"/>
    <w:rsid w:val="00DF69BC"/>
    <w:rsid w:val="00DF69FE"/>
    <w:rsid w:val="00DF73B6"/>
    <w:rsid w:val="00E000A9"/>
    <w:rsid w:val="00E008C2"/>
    <w:rsid w:val="00E009E8"/>
    <w:rsid w:val="00E01D3F"/>
    <w:rsid w:val="00E01D77"/>
    <w:rsid w:val="00E01F51"/>
    <w:rsid w:val="00E02EE5"/>
    <w:rsid w:val="00E03D75"/>
    <w:rsid w:val="00E04943"/>
    <w:rsid w:val="00E04F73"/>
    <w:rsid w:val="00E05262"/>
    <w:rsid w:val="00E05421"/>
    <w:rsid w:val="00E05A29"/>
    <w:rsid w:val="00E05CC3"/>
    <w:rsid w:val="00E05E31"/>
    <w:rsid w:val="00E063E1"/>
    <w:rsid w:val="00E064E7"/>
    <w:rsid w:val="00E065C0"/>
    <w:rsid w:val="00E06600"/>
    <w:rsid w:val="00E06646"/>
    <w:rsid w:val="00E066A1"/>
    <w:rsid w:val="00E07335"/>
    <w:rsid w:val="00E073B6"/>
    <w:rsid w:val="00E073DF"/>
    <w:rsid w:val="00E07467"/>
    <w:rsid w:val="00E07535"/>
    <w:rsid w:val="00E0794F"/>
    <w:rsid w:val="00E07AE9"/>
    <w:rsid w:val="00E07B85"/>
    <w:rsid w:val="00E10344"/>
    <w:rsid w:val="00E106E9"/>
    <w:rsid w:val="00E10BEC"/>
    <w:rsid w:val="00E111C3"/>
    <w:rsid w:val="00E11481"/>
    <w:rsid w:val="00E1162F"/>
    <w:rsid w:val="00E118C3"/>
    <w:rsid w:val="00E11C53"/>
    <w:rsid w:val="00E1204A"/>
    <w:rsid w:val="00E120C0"/>
    <w:rsid w:val="00E130AA"/>
    <w:rsid w:val="00E13757"/>
    <w:rsid w:val="00E13A91"/>
    <w:rsid w:val="00E13D92"/>
    <w:rsid w:val="00E143CD"/>
    <w:rsid w:val="00E1492B"/>
    <w:rsid w:val="00E14C89"/>
    <w:rsid w:val="00E14D35"/>
    <w:rsid w:val="00E156F8"/>
    <w:rsid w:val="00E1578F"/>
    <w:rsid w:val="00E15AA0"/>
    <w:rsid w:val="00E15CE4"/>
    <w:rsid w:val="00E164DF"/>
    <w:rsid w:val="00E1684A"/>
    <w:rsid w:val="00E16BE4"/>
    <w:rsid w:val="00E1733D"/>
    <w:rsid w:val="00E174C7"/>
    <w:rsid w:val="00E177D1"/>
    <w:rsid w:val="00E20167"/>
    <w:rsid w:val="00E2024E"/>
    <w:rsid w:val="00E20794"/>
    <w:rsid w:val="00E2114F"/>
    <w:rsid w:val="00E212C7"/>
    <w:rsid w:val="00E21612"/>
    <w:rsid w:val="00E21864"/>
    <w:rsid w:val="00E21B56"/>
    <w:rsid w:val="00E22221"/>
    <w:rsid w:val="00E226D9"/>
    <w:rsid w:val="00E227A8"/>
    <w:rsid w:val="00E241FC"/>
    <w:rsid w:val="00E2431B"/>
    <w:rsid w:val="00E24FC2"/>
    <w:rsid w:val="00E2535E"/>
    <w:rsid w:val="00E25670"/>
    <w:rsid w:val="00E264E9"/>
    <w:rsid w:val="00E26E0A"/>
    <w:rsid w:val="00E27C26"/>
    <w:rsid w:val="00E27DBE"/>
    <w:rsid w:val="00E30824"/>
    <w:rsid w:val="00E30A45"/>
    <w:rsid w:val="00E30AC7"/>
    <w:rsid w:val="00E310BD"/>
    <w:rsid w:val="00E31172"/>
    <w:rsid w:val="00E316B6"/>
    <w:rsid w:val="00E31A51"/>
    <w:rsid w:val="00E31C71"/>
    <w:rsid w:val="00E31FE5"/>
    <w:rsid w:val="00E32A39"/>
    <w:rsid w:val="00E33207"/>
    <w:rsid w:val="00E3396E"/>
    <w:rsid w:val="00E33985"/>
    <w:rsid w:val="00E339E5"/>
    <w:rsid w:val="00E3440D"/>
    <w:rsid w:val="00E348BD"/>
    <w:rsid w:val="00E34CEA"/>
    <w:rsid w:val="00E35F06"/>
    <w:rsid w:val="00E363A4"/>
    <w:rsid w:val="00E367D4"/>
    <w:rsid w:val="00E374A3"/>
    <w:rsid w:val="00E378D3"/>
    <w:rsid w:val="00E379F0"/>
    <w:rsid w:val="00E4020E"/>
    <w:rsid w:val="00E402D4"/>
    <w:rsid w:val="00E40437"/>
    <w:rsid w:val="00E40474"/>
    <w:rsid w:val="00E40820"/>
    <w:rsid w:val="00E408E7"/>
    <w:rsid w:val="00E40CAA"/>
    <w:rsid w:val="00E414EB"/>
    <w:rsid w:val="00E42478"/>
    <w:rsid w:val="00E4258D"/>
    <w:rsid w:val="00E4291F"/>
    <w:rsid w:val="00E42FCF"/>
    <w:rsid w:val="00E433A7"/>
    <w:rsid w:val="00E43562"/>
    <w:rsid w:val="00E43941"/>
    <w:rsid w:val="00E43AC4"/>
    <w:rsid w:val="00E4462B"/>
    <w:rsid w:val="00E45318"/>
    <w:rsid w:val="00E45327"/>
    <w:rsid w:val="00E45915"/>
    <w:rsid w:val="00E45BF2"/>
    <w:rsid w:val="00E461EA"/>
    <w:rsid w:val="00E463ED"/>
    <w:rsid w:val="00E4658F"/>
    <w:rsid w:val="00E47056"/>
    <w:rsid w:val="00E475F7"/>
    <w:rsid w:val="00E47714"/>
    <w:rsid w:val="00E501F3"/>
    <w:rsid w:val="00E50B12"/>
    <w:rsid w:val="00E51122"/>
    <w:rsid w:val="00E51565"/>
    <w:rsid w:val="00E5179F"/>
    <w:rsid w:val="00E525D0"/>
    <w:rsid w:val="00E5277A"/>
    <w:rsid w:val="00E52E49"/>
    <w:rsid w:val="00E53025"/>
    <w:rsid w:val="00E53678"/>
    <w:rsid w:val="00E53812"/>
    <w:rsid w:val="00E53C0E"/>
    <w:rsid w:val="00E542F0"/>
    <w:rsid w:val="00E54580"/>
    <w:rsid w:val="00E54A67"/>
    <w:rsid w:val="00E54BDF"/>
    <w:rsid w:val="00E54F3B"/>
    <w:rsid w:val="00E55229"/>
    <w:rsid w:val="00E55A31"/>
    <w:rsid w:val="00E56162"/>
    <w:rsid w:val="00E569EE"/>
    <w:rsid w:val="00E56D7B"/>
    <w:rsid w:val="00E5750E"/>
    <w:rsid w:val="00E57F67"/>
    <w:rsid w:val="00E60230"/>
    <w:rsid w:val="00E60A47"/>
    <w:rsid w:val="00E60C99"/>
    <w:rsid w:val="00E610E9"/>
    <w:rsid w:val="00E615FE"/>
    <w:rsid w:val="00E61756"/>
    <w:rsid w:val="00E61B03"/>
    <w:rsid w:val="00E61C0D"/>
    <w:rsid w:val="00E620CC"/>
    <w:rsid w:val="00E621FE"/>
    <w:rsid w:val="00E62375"/>
    <w:rsid w:val="00E624EE"/>
    <w:rsid w:val="00E62628"/>
    <w:rsid w:val="00E6274D"/>
    <w:rsid w:val="00E62B02"/>
    <w:rsid w:val="00E62FB3"/>
    <w:rsid w:val="00E63595"/>
    <w:rsid w:val="00E63E29"/>
    <w:rsid w:val="00E63EB4"/>
    <w:rsid w:val="00E6495F"/>
    <w:rsid w:val="00E64E1E"/>
    <w:rsid w:val="00E652CF"/>
    <w:rsid w:val="00E654A3"/>
    <w:rsid w:val="00E65D0F"/>
    <w:rsid w:val="00E66160"/>
    <w:rsid w:val="00E66B05"/>
    <w:rsid w:val="00E66D82"/>
    <w:rsid w:val="00E67319"/>
    <w:rsid w:val="00E675A2"/>
    <w:rsid w:val="00E678A2"/>
    <w:rsid w:val="00E67957"/>
    <w:rsid w:val="00E707F9"/>
    <w:rsid w:val="00E70F85"/>
    <w:rsid w:val="00E71312"/>
    <w:rsid w:val="00E71329"/>
    <w:rsid w:val="00E714A1"/>
    <w:rsid w:val="00E72CF7"/>
    <w:rsid w:val="00E7308C"/>
    <w:rsid w:val="00E7316A"/>
    <w:rsid w:val="00E73381"/>
    <w:rsid w:val="00E7432C"/>
    <w:rsid w:val="00E74BF4"/>
    <w:rsid w:val="00E74C0F"/>
    <w:rsid w:val="00E755AA"/>
    <w:rsid w:val="00E75A3E"/>
    <w:rsid w:val="00E75B54"/>
    <w:rsid w:val="00E765E0"/>
    <w:rsid w:val="00E76A19"/>
    <w:rsid w:val="00E76B51"/>
    <w:rsid w:val="00E77969"/>
    <w:rsid w:val="00E77A3C"/>
    <w:rsid w:val="00E80843"/>
    <w:rsid w:val="00E80977"/>
    <w:rsid w:val="00E8099E"/>
    <w:rsid w:val="00E809C1"/>
    <w:rsid w:val="00E8100F"/>
    <w:rsid w:val="00E810D0"/>
    <w:rsid w:val="00E81489"/>
    <w:rsid w:val="00E8162A"/>
    <w:rsid w:val="00E81B9B"/>
    <w:rsid w:val="00E820FE"/>
    <w:rsid w:val="00E82463"/>
    <w:rsid w:val="00E82606"/>
    <w:rsid w:val="00E829BF"/>
    <w:rsid w:val="00E82E6E"/>
    <w:rsid w:val="00E83059"/>
    <w:rsid w:val="00E830A5"/>
    <w:rsid w:val="00E83334"/>
    <w:rsid w:val="00E8344A"/>
    <w:rsid w:val="00E8363B"/>
    <w:rsid w:val="00E838E6"/>
    <w:rsid w:val="00E8442B"/>
    <w:rsid w:val="00E844C4"/>
    <w:rsid w:val="00E84792"/>
    <w:rsid w:val="00E84966"/>
    <w:rsid w:val="00E84972"/>
    <w:rsid w:val="00E84E94"/>
    <w:rsid w:val="00E85047"/>
    <w:rsid w:val="00E85090"/>
    <w:rsid w:val="00E8513E"/>
    <w:rsid w:val="00E85338"/>
    <w:rsid w:val="00E85470"/>
    <w:rsid w:val="00E863A8"/>
    <w:rsid w:val="00E867A0"/>
    <w:rsid w:val="00E86885"/>
    <w:rsid w:val="00E86B19"/>
    <w:rsid w:val="00E871D8"/>
    <w:rsid w:val="00E87801"/>
    <w:rsid w:val="00E87A3F"/>
    <w:rsid w:val="00E87C24"/>
    <w:rsid w:val="00E87CBD"/>
    <w:rsid w:val="00E87EB5"/>
    <w:rsid w:val="00E900C1"/>
    <w:rsid w:val="00E910AA"/>
    <w:rsid w:val="00E91183"/>
    <w:rsid w:val="00E91199"/>
    <w:rsid w:val="00E917A2"/>
    <w:rsid w:val="00E91CDB"/>
    <w:rsid w:val="00E91E54"/>
    <w:rsid w:val="00E91FB6"/>
    <w:rsid w:val="00E92006"/>
    <w:rsid w:val="00E92383"/>
    <w:rsid w:val="00E929B4"/>
    <w:rsid w:val="00E92C99"/>
    <w:rsid w:val="00E93537"/>
    <w:rsid w:val="00E9368E"/>
    <w:rsid w:val="00E93CDD"/>
    <w:rsid w:val="00E93DD6"/>
    <w:rsid w:val="00E94080"/>
    <w:rsid w:val="00E946A5"/>
    <w:rsid w:val="00E94C02"/>
    <w:rsid w:val="00E9589A"/>
    <w:rsid w:val="00E958CE"/>
    <w:rsid w:val="00E95B5A"/>
    <w:rsid w:val="00E95EA8"/>
    <w:rsid w:val="00E962A5"/>
    <w:rsid w:val="00E96314"/>
    <w:rsid w:val="00E96DA6"/>
    <w:rsid w:val="00E97394"/>
    <w:rsid w:val="00E97D5A"/>
    <w:rsid w:val="00EA046C"/>
    <w:rsid w:val="00EA0502"/>
    <w:rsid w:val="00EA0566"/>
    <w:rsid w:val="00EA05C9"/>
    <w:rsid w:val="00EA0794"/>
    <w:rsid w:val="00EA0C1B"/>
    <w:rsid w:val="00EA0D47"/>
    <w:rsid w:val="00EA0E6C"/>
    <w:rsid w:val="00EA14FD"/>
    <w:rsid w:val="00EA15D5"/>
    <w:rsid w:val="00EA18E7"/>
    <w:rsid w:val="00EA1B3A"/>
    <w:rsid w:val="00EA1E62"/>
    <w:rsid w:val="00EA2109"/>
    <w:rsid w:val="00EA2752"/>
    <w:rsid w:val="00EA2AD2"/>
    <w:rsid w:val="00EA36C6"/>
    <w:rsid w:val="00EA3892"/>
    <w:rsid w:val="00EA3AE8"/>
    <w:rsid w:val="00EA528C"/>
    <w:rsid w:val="00EA5B69"/>
    <w:rsid w:val="00EA5E2A"/>
    <w:rsid w:val="00EA60AA"/>
    <w:rsid w:val="00EA6628"/>
    <w:rsid w:val="00EA6F30"/>
    <w:rsid w:val="00EA7517"/>
    <w:rsid w:val="00EA7635"/>
    <w:rsid w:val="00EA7F39"/>
    <w:rsid w:val="00EB04B8"/>
    <w:rsid w:val="00EB0CA7"/>
    <w:rsid w:val="00EB145E"/>
    <w:rsid w:val="00EB1732"/>
    <w:rsid w:val="00EB1788"/>
    <w:rsid w:val="00EB17CA"/>
    <w:rsid w:val="00EB1A8F"/>
    <w:rsid w:val="00EB1B19"/>
    <w:rsid w:val="00EB1F59"/>
    <w:rsid w:val="00EB1FD6"/>
    <w:rsid w:val="00EB200A"/>
    <w:rsid w:val="00EB23BD"/>
    <w:rsid w:val="00EB2BFC"/>
    <w:rsid w:val="00EB32D2"/>
    <w:rsid w:val="00EB351A"/>
    <w:rsid w:val="00EB38D9"/>
    <w:rsid w:val="00EB3E5B"/>
    <w:rsid w:val="00EB4370"/>
    <w:rsid w:val="00EB4BB9"/>
    <w:rsid w:val="00EB4F87"/>
    <w:rsid w:val="00EB5A81"/>
    <w:rsid w:val="00EB6D8F"/>
    <w:rsid w:val="00EB6DF1"/>
    <w:rsid w:val="00EB772F"/>
    <w:rsid w:val="00EC0023"/>
    <w:rsid w:val="00EC0701"/>
    <w:rsid w:val="00EC0784"/>
    <w:rsid w:val="00EC0EFC"/>
    <w:rsid w:val="00EC1979"/>
    <w:rsid w:val="00EC1CE7"/>
    <w:rsid w:val="00EC2456"/>
    <w:rsid w:val="00EC26AE"/>
    <w:rsid w:val="00EC282A"/>
    <w:rsid w:val="00EC28A9"/>
    <w:rsid w:val="00EC2A7F"/>
    <w:rsid w:val="00EC2E9A"/>
    <w:rsid w:val="00EC3388"/>
    <w:rsid w:val="00EC3E42"/>
    <w:rsid w:val="00EC4144"/>
    <w:rsid w:val="00EC4B53"/>
    <w:rsid w:val="00EC4EAD"/>
    <w:rsid w:val="00EC5237"/>
    <w:rsid w:val="00EC55F9"/>
    <w:rsid w:val="00EC57BF"/>
    <w:rsid w:val="00EC58D3"/>
    <w:rsid w:val="00EC590E"/>
    <w:rsid w:val="00EC59F1"/>
    <w:rsid w:val="00EC5B01"/>
    <w:rsid w:val="00EC6606"/>
    <w:rsid w:val="00EC67BF"/>
    <w:rsid w:val="00EC6A6C"/>
    <w:rsid w:val="00EC6C8E"/>
    <w:rsid w:val="00EC6D88"/>
    <w:rsid w:val="00EC6F47"/>
    <w:rsid w:val="00EC7152"/>
    <w:rsid w:val="00EC726C"/>
    <w:rsid w:val="00EC75C4"/>
    <w:rsid w:val="00EC75E9"/>
    <w:rsid w:val="00EC7895"/>
    <w:rsid w:val="00EC7F3D"/>
    <w:rsid w:val="00ED06BE"/>
    <w:rsid w:val="00ED0CA4"/>
    <w:rsid w:val="00ED0CDD"/>
    <w:rsid w:val="00ED0CF2"/>
    <w:rsid w:val="00ED0DE4"/>
    <w:rsid w:val="00ED111A"/>
    <w:rsid w:val="00ED1462"/>
    <w:rsid w:val="00ED1F17"/>
    <w:rsid w:val="00ED25D2"/>
    <w:rsid w:val="00ED2F71"/>
    <w:rsid w:val="00ED3470"/>
    <w:rsid w:val="00ED4468"/>
    <w:rsid w:val="00ED45B9"/>
    <w:rsid w:val="00ED479D"/>
    <w:rsid w:val="00ED4D4E"/>
    <w:rsid w:val="00ED506F"/>
    <w:rsid w:val="00ED576F"/>
    <w:rsid w:val="00ED60D2"/>
    <w:rsid w:val="00ED6443"/>
    <w:rsid w:val="00ED7092"/>
    <w:rsid w:val="00ED7094"/>
    <w:rsid w:val="00ED7F72"/>
    <w:rsid w:val="00EE0BD4"/>
    <w:rsid w:val="00EE0C77"/>
    <w:rsid w:val="00EE1592"/>
    <w:rsid w:val="00EE171E"/>
    <w:rsid w:val="00EE20E8"/>
    <w:rsid w:val="00EE22A0"/>
    <w:rsid w:val="00EE2398"/>
    <w:rsid w:val="00EE2561"/>
    <w:rsid w:val="00EE25FC"/>
    <w:rsid w:val="00EE2673"/>
    <w:rsid w:val="00EE27DF"/>
    <w:rsid w:val="00EE2BEF"/>
    <w:rsid w:val="00EE2FC8"/>
    <w:rsid w:val="00EE33A3"/>
    <w:rsid w:val="00EE3BDF"/>
    <w:rsid w:val="00EE43E8"/>
    <w:rsid w:val="00EE452B"/>
    <w:rsid w:val="00EE49E6"/>
    <w:rsid w:val="00EE4E54"/>
    <w:rsid w:val="00EE57A6"/>
    <w:rsid w:val="00EE5A79"/>
    <w:rsid w:val="00EE5F75"/>
    <w:rsid w:val="00EE681F"/>
    <w:rsid w:val="00EE7654"/>
    <w:rsid w:val="00EE77B1"/>
    <w:rsid w:val="00EE7E3B"/>
    <w:rsid w:val="00EF0030"/>
    <w:rsid w:val="00EF0031"/>
    <w:rsid w:val="00EF0181"/>
    <w:rsid w:val="00EF022D"/>
    <w:rsid w:val="00EF0766"/>
    <w:rsid w:val="00EF07F0"/>
    <w:rsid w:val="00EF0B71"/>
    <w:rsid w:val="00EF1091"/>
    <w:rsid w:val="00EF1474"/>
    <w:rsid w:val="00EF1CC5"/>
    <w:rsid w:val="00EF1DEC"/>
    <w:rsid w:val="00EF24D4"/>
    <w:rsid w:val="00EF26D0"/>
    <w:rsid w:val="00EF2AE1"/>
    <w:rsid w:val="00EF3730"/>
    <w:rsid w:val="00EF37A8"/>
    <w:rsid w:val="00EF37B1"/>
    <w:rsid w:val="00EF39B6"/>
    <w:rsid w:val="00EF3BB8"/>
    <w:rsid w:val="00EF3D87"/>
    <w:rsid w:val="00EF41FC"/>
    <w:rsid w:val="00EF4334"/>
    <w:rsid w:val="00EF4DA9"/>
    <w:rsid w:val="00EF516E"/>
    <w:rsid w:val="00EF5FC5"/>
    <w:rsid w:val="00EF61BA"/>
    <w:rsid w:val="00EF6BE2"/>
    <w:rsid w:val="00EF7084"/>
    <w:rsid w:val="00EF7226"/>
    <w:rsid w:val="00F00014"/>
    <w:rsid w:val="00F010BE"/>
    <w:rsid w:val="00F014A6"/>
    <w:rsid w:val="00F014BC"/>
    <w:rsid w:val="00F01703"/>
    <w:rsid w:val="00F0298E"/>
    <w:rsid w:val="00F035F7"/>
    <w:rsid w:val="00F03F99"/>
    <w:rsid w:val="00F044F4"/>
    <w:rsid w:val="00F045C3"/>
    <w:rsid w:val="00F048FC"/>
    <w:rsid w:val="00F05616"/>
    <w:rsid w:val="00F05D84"/>
    <w:rsid w:val="00F063A6"/>
    <w:rsid w:val="00F064ED"/>
    <w:rsid w:val="00F065D4"/>
    <w:rsid w:val="00F06BB4"/>
    <w:rsid w:val="00F07142"/>
    <w:rsid w:val="00F072FA"/>
    <w:rsid w:val="00F0790D"/>
    <w:rsid w:val="00F07AF7"/>
    <w:rsid w:val="00F10BBC"/>
    <w:rsid w:val="00F10F7A"/>
    <w:rsid w:val="00F11240"/>
    <w:rsid w:val="00F11318"/>
    <w:rsid w:val="00F118F5"/>
    <w:rsid w:val="00F1249A"/>
    <w:rsid w:val="00F12918"/>
    <w:rsid w:val="00F12ACD"/>
    <w:rsid w:val="00F12C14"/>
    <w:rsid w:val="00F1355A"/>
    <w:rsid w:val="00F1382A"/>
    <w:rsid w:val="00F13D43"/>
    <w:rsid w:val="00F13FE9"/>
    <w:rsid w:val="00F14E2B"/>
    <w:rsid w:val="00F15072"/>
    <w:rsid w:val="00F15A46"/>
    <w:rsid w:val="00F15FD9"/>
    <w:rsid w:val="00F170F0"/>
    <w:rsid w:val="00F17475"/>
    <w:rsid w:val="00F17A61"/>
    <w:rsid w:val="00F17B01"/>
    <w:rsid w:val="00F206AF"/>
    <w:rsid w:val="00F20711"/>
    <w:rsid w:val="00F207BF"/>
    <w:rsid w:val="00F20DB3"/>
    <w:rsid w:val="00F21817"/>
    <w:rsid w:val="00F21901"/>
    <w:rsid w:val="00F21FDB"/>
    <w:rsid w:val="00F22060"/>
    <w:rsid w:val="00F23160"/>
    <w:rsid w:val="00F23499"/>
    <w:rsid w:val="00F234BC"/>
    <w:rsid w:val="00F23583"/>
    <w:rsid w:val="00F2362A"/>
    <w:rsid w:val="00F2389B"/>
    <w:rsid w:val="00F23D90"/>
    <w:rsid w:val="00F23E20"/>
    <w:rsid w:val="00F23EFA"/>
    <w:rsid w:val="00F23F96"/>
    <w:rsid w:val="00F24367"/>
    <w:rsid w:val="00F244B9"/>
    <w:rsid w:val="00F249C2"/>
    <w:rsid w:val="00F24A57"/>
    <w:rsid w:val="00F24FD9"/>
    <w:rsid w:val="00F250BC"/>
    <w:rsid w:val="00F255D6"/>
    <w:rsid w:val="00F25A4F"/>
    <w:rsid w:val="00F25C1E"/>
    <w:rsid w:val="00F26554"/>
    <w:rsid w:val="00F267D6"/>
    <w:rsid w:val="00F26899"/>
    <w:rsid w:val="00F26A62"/>
    <w:rsid w:val="00F26C6B"/>
    <w:rsid w:val="00F2700A"/>
    <w:rsid w:val="00F27063"/>
    <w:rsid w:val="00F2720A"/>
    <w:rsid w:val="00F300C2"/>
    <w:rsid w:val="00F303DE"/>
    <w:rsid w:val="00F30672"/>
    <w:rsid w:val="00F30972"/>
    <w:rsid w:val="00F30A13"/>
    <w:rsid w:val="00F30EC6"/>
    <w:rsid w:val="00F312A8"/>
    <w:rsid w:val="00F3138B"/>
    <w:rsid w:val="00F31636"/>
    <w:rsid w:val="00F31770"/>
    <w:rsid w:val="00F31978"/>
    <w:rsid w:val="00F31B42"/>
    <w:rsid w:val="00F32501"/>
    <w:rsid w:val="00F32576"/>
    <w:rsid w:val="00F32A74"/>
    <w:rsid w:val="00F32F97"/>
    <w:rsid w:val="00F338F1"/>
    <w:rsid w:val="00F33E92"/>
    <w:rsid w:val="00F3475E"/>
    <w:rsid w:val="00F34B5C"/>
    <w:rsid w:val="00F34BC9"/>
    <w:rsid w:val="00F35F9A"/>
    <w:rsid w:val="00F3608C"/>
    <w:rsid w:val="00F367B8"/>
    <w:rsid w:val="00F367ED"/>
    <w:rsid w:val="00F36B94"/>
    <w:rsid w:val="00F370EF"/>
    <w:rsid w:val="00F37BB1"/>
    <w:rsid w:val="00F407A7"/>
    <w:rsid w:val="00F40BDC"/>
    <w:rsid w:val="00F40C29"/>
    <w:rsid w:val="00F411DB"/>
    <w:rsid w:val="00F41870"/>
    <w:rsid w:val="00F42333"/>
    <w:rsid w:val="00F4264E"/>
    <w:rsid w:val="00F42B7B"/>
    <w:rsid w:val="00F42E3B"/>
    <w:rsid w:val="00F42E8E"/>
    <w:rsid w:val="00F4305B"/>
    <w:rsid w:val="00F430BD"/>
    <w:rsid w:val="00F436BB"/>
    <w:rsid w:val="00F43F8C"/>
    <w:rsid w:val="00F44585"/>
    <w:rsid w:val="00F44670"/>
    <w:rsid w:val="00F44720"/>
    <w:rsid w:val="00F44C1D"/>
    <w:rsid w:val="00F44E52"/>
    <w:rsid w:val="00F44F08"/>
    <w:rsid w:val="00F44F3E"/>
    <w:rsid w:val="00F45020"/>
    <w:rsid w:val="00F45680"/>
    <w:rsid w:val="00F45C28"/>
    <w:rsid w:val="00F45F74"/>
    <w:rsid w:val="00F46040"/>
    <w:rsid w:val="00F461DC"/>
    <w:rsid w:val="00F462FF"/>
    <w:rsid w:val="00F464A1"/>
    <w:rsid w:val="00F466E4"/>
    <w:rsid w:val="00F467C0"/>
    <w:rsid w:val="00F46D71"/>
    <w:rsid w:val="00F46DB2"/>
    <w:rsid w:val="00F46EA2"/>
    <w:rsid w:val="00F46FD2"/>
    <w:rsid w:val="00F47071"/>
    <w:rsid w:val="00F47145"/>
    <w:rsid w:val="00F5001A"/>
    <w:rsid w:val="00F505F1"/>
    <w:rsid w:val="00F511F8"/>
    <w:rsid w:val="00F5139F"/>
    <w:rsid w:val="00F51677"/>
    <w:rsid w:val="00F5177C"/>
    <w:rsid w:val="00F51810"/>
    <w:rsid w:val="00F51D4D"/>
    <w:rsid w:val="00F5214A"/>
    <w:rsid w:val="00F5230A"/>
    <w:rsid w:val="00F527A6"/>
    <w:rsid w:val="00F52FEF"/>
    <w:rsid w:val="00F53059"/>
    <w:rsid w:val="00F53AC9"/>
    <w:rsid w:val="00F53D23"/>
    <w:rsid w:val="00F53FD6"/>
    <w:rsid w:val="00F545BF"/>
    <w:rsid w:val="00F551D3"/>
    <w:rsid w:val="00F5629B"/>
    <w:rsid w:val="00F562C1"/>
    <w:rsid w:val="00F563E0"/>
    <w:rsid w:val="00F56831"/>
    <w:rsid w:val="00F56E61"/>
    <w:rsid w:val="00F57775"/>
    <w:rsid w:val="00F57847"/>
    <w:rsid w:val="00F57E70"/>
    <w:rsid w:val="00F60346"/>
    <w:rsid w:val="00F60487"/>
    <w:rsid w:val="00F60A52"/>
    <w:rsid w:val="00F60B83"/>
    <w:rsid w:val="00F616BA"/>
    <w:rsid w:val="00F62346"/>
    <w:rsid w:val="00F62CFD"/>
    <w:rsid w:val="00F62EB1"/>
    <w:rsid w:val="00F6313D"/>
    <w:rsid w:val="00F6369F"/>
    <w:rsid w:val="00F636AD"/>
    <w:rsid w:val="00F63746"/>
    <w:rsid w:val="00F63DB3"/>
    <w:rsid w:val="00F6425D"/>
    <w:rsid w:val="00F648E1"/>
    <w:rsid w:val="00F64B02"/>
    <w:rsid w:val="00F64D5F"/>
    <w:rsid w:val="00F65A08"/>
    <w:rsid w:val="00F65D81"/>
    <w:rsid w:val="00F66209"/>
    <w:rsid w:val="00F66232"/>
    <w:rsid w:val="00F664FD"/>
    <w:rsid w:val="00F6670F"/>
    <w:rsid w:val="00F669B8"/>
    <w:rsid w:val="00F66F7D"/>
    <w:rsid w:val="00F67168"/>
    <w:rsid w:val="00F67AED"/>
    <w:rsid w:val="00F70026"/>
    <w:rsid w:val="00F70293"/>
    <w:rsid w:val="00F703A2"/>
    <w:rsid w:val="00F71450"/>
    <w:rsid w:val="00F71571"/>
    <w:rsid w:val="00F71B56"/>
    <w:rsid w:val="00F72216"/>
    <w:rsid w:val="00F727C8"/>
    <w:rsid w:val="00F727FB"/>
    <w:rsid w:val="00F728AD"/>
    <w:rsid w:val="00F72F43"/>
    <w:rsid w:val="00F7394A"/>
    <w:rsid w:val="00F73B35"/>
    <w:rsid w:val="00F7456B"/>
    <w:rsid w:val="00F74793"/>
    <w:rsid w:val="00F74A4C"/>
    <w:rsid w:val="00F74BF3"/>
    <w:rsid w:val="00F74C00"/>
    <w:rsid w:val="00F75191"/>
    <w:rsid w:val="00F75207"/>
    <w:rsid w:val="00F759C8"/>
    <w:rsid w:val="00F75B89"/>
    <w:rsid w:val="00F76078"/>
    <w:rsid w:val="00F7688C"/>
    <w:rsid w:val="00F7719A"/>
    <w:rsid w:val="00F7721F"/>
    <w:rsid w:val="00F77382"/>
    <w:rsid w:val="00F77524"/>
    <w:rsid w:val="00F800EE"/>
    <w:rsid w:val="00F80B59"/>
    <w:rsid w:val="00F81AF6"/>
    <w:rsid w:val="00F81BFB"/>
    <w:rsid w:val="00F827CC"/>
    <w:rsid w:val="00F82D92"/>
    <w:rsid w:val="00F82E28"/>
    <w:rsid w:val="00F832C8"/>
    <w:rsid w:val="00F8366E"/>
    <w:rsid w:val="00F83B31"/>
    <w:rsid w:val="00F83B46"/>
    <w:rsid w:val="00F83DDF"/>
    <w:rsid w:val="00F83EA1"/>
    <w:rsid w:val="00F842CE"/>
    <w:rsid w:val="00F855FA"/>
    <w:rsid w:val="00F873B3"/>
    <w:rsid w:val="00F8753D"/>
    <w:rsid w:val="00F9080C"/>
    <w:rsid w:val="00F90B31"/>
    <w:rsid w:val="00F90C3A"/>
    <w:rsid w:val="00F9156C"/>
    <w:rsid w:val="00F91980"/>
    <w:rsid w:val="00F91C00"/>
    <w:rsid w:val="00F91F31"/>
    <w:rsid w:val="00F92722"/>
    <w:rsid w:val="00F929EA"/>
    <w:rsid w:val="00F92A93"/>
    <w:rsid w:val="00F92C56"/>
    <w:rsid w:val="00F92D92"/>
    <w:rsid w:val="00F93D03"/>
    <w:rsid w:val="00F946BD"/>
    <w:rsid w:val="00F9474C"/>
    <w:rsid w:val="00F9480B"/>
    <w:rsid w:val="00F94CBD"/>
    <w:rsid w:val="00F9509A"/>
    <w:rsid w:val="00F95124"/>
    <w:rsid w:val="00F9543F"/>
    <w:rsid w:val="00F9607B"/>
    <w:rsid w:val="00F96455"/>
    <w:rsid w:val="00F9648F"/>
    <w:rsid w:val="00F966C3"/>
    <w:rsid w:val="00F96F7A"/>
    <w:rsid w:val="00F9763D"/>
    <w:rsid w:val="00F97909"/>
    <w:rsid w:val="00FA061A"/>
    <w:rsid w:val="00FA0E96"/>
    <w:rsid w:val="00FA1584"/>
    <w:rsid w:val="00FA2A83"/>
    <w:rsid w:val="00FA33FE"/>
    <w:rsid w:val="00FA358B"/>
    <w:rsid w:val="00FA36F1"/>
    <w:rsid w:val="00FA39BF"/>
    <w:rsid w:val="00FA3E3D"/>
    <w:rsid w:val="00FA42B9"/>
    <w:rsid w:val="00FA4866"/>
    <w:rsid w:val="00FA4C20"/>
    <w:rsid w:val="00FA4E59"/>
    <w:rsid w:val="00FA5B8F"/>
    <w:rsid w:val="00FA618E"/>
    <w:rsid w:val="00FA6351"/>
    <w:rsid w:val="00FA6A50"/>
    <w:rsid w:val="00FA6D18"/>
    <w:rsid w:val="00FA72B9"/>
    <w:rsid w:val="00FA755A"/>
    <w:rsid w:val="00FA77B7"/>
    <w:rsid w:val="00FB02A9"/>
    <w:rsid w:val="00FB09E5"/>
    <w:rsid w:val="00FB0AFE"/>
    <w:rsid w:val="00FB0C60"/>
    <w:rsid w:val="00FB0CA7"/>
    <w:rsid w:val="00FB0D7F"/>
    <w:rsid w:val="00FB1089"/>
    <w:rsid w:val="00FB142C"/>
    <w:rsid w:val="00FB20FA"/>
    <w:rsid w:val="00FB2294"/>
    <w:rsid w:val="00FB2B0F"/>
    <w:rsid w:val="00FB2BCA"/>
    <w:rsid w:val="00FB2EC8"/>
    <w:rsid w:val="00FB396F"/>
    <w:rsid w:val="00FB3F57"/>
    <w:rsid w:val="00FB41A0"/>
    <w:rsid w:val="00FB4381"/>
    <w:rsid w:val="00FB49F3"/>
    <w:rsid w:val="00FB4B60"/>
    <w:rsid w:val="00FB4F6B"/>
    <w:rsid w:val="00FB4FBE"/>
    <w:rsid w:val="00FB5830"/>
    <w:rsid w:val="00FB5D2B"/>
    <w:rsid w:val="00FB5FE1"/>
    <w:rsid w:val="00FB6707"/>
    <w:rsid w:val="00FB7110"/>
    <w:rsid w:val="00FB715F"/>
    <w:rsid w:val="00FB7580"/>
    <w:rsid w:val="00FB7C29"/>
    <w:rsid w:val="00FB7D46"/>
    <w:rsid w:val="00FB7F5A"/>
    <w:rsid w:val="00FC03E9"/>
    <w:rsid w:val="00FC0AF1"/>
    <w:rsid w:val="00FC0C8F"/>
    <w:rsid w:val="00FC0CF8"/>
    <w:rsid w:val="00FC0E8D"/>
    <w:rsid w:val="00FC1862"/>
    <w:rsid w:val="00FC1BE6"/>
    <w:rsid w:val="00FC1EA5"/>
    <w:rsid w:val="00FC22BB"/>
    <w:rsid w:val="00FC2532"/>
    <w:rsid w:val="00FC268B"/>
    <w:rsid w:val="00FC2801"/>
    <w:rsid w:val="00FC2805"/>
    <w:rsid w:val="00FC292A"/>
    <w:rsid w:val="00FC301A"/>
    <w:rsid w:val="00FC3440"/>
    <w:rsid w:val="00FC3846"/>
    <w:rsid w:val="00FC38CD"/>
    <w:rsid w:val="00FC39BD"/>
    <w:rsid w:val="00FC3C59"/>
    <w:rsid w:val="00FC4475"/>
    <w:rsid w:val="00FC46EF"/>
    <w:rsid w:val="00FC490B"/>
    <w:rsid w:val="00FC5350"/>
    <w:rsid w:val="00FC53AE"/>
    <w:rsid w:val="00FC5AFC"/>
    <w:rsid w:val="00FC6E2C"/>
    <w:rsid w:val="00FC797F"/>
    <w:rsid w:val="00FC7B05"/>
    <w:rsid w:val="00FD0030"/>
    <w:rsid w:val="00FD01E9"/>
    <w:rsid w:val="00FD02D7"/>
    <w:rsid w:val="00FD08F9"/>
    <w:rsid w:val="00FD20E6"/>
    <w:rsid w:val="00FD216D"/>
    <w:rsid w:val="00FD2991"/>
    <w:rsid w:val="00FD2A56"/>
    <w:rsid w:val="00FD30B9"/>
    <w:rsid w:val="00FD31B3"/>
    <w:rsid w:val="00FD329D"/>
    <w:rsid w:val="00FD4204"/>
    <w:rsid w:val="00FD442B"/>
    <w:rsid w:val="00FD4876"/>
    <w:rsid w:val="00FD4A61"/>
    <w:rsid w:val="00FD4B5C"/>
    <w:rsid w:val="00FD4F58"/>
    <w:rsid w:val="00FD5E3A"/>
    <w:rsid w:val="00FD5E7D"/>
    <w:rsid w:val="00FD6046"/>
    <w:rsid w:val="00FD614D"/>
    <w:rsid w:val="00FD6D68"/>
    <w:rsid w:val="00FD726A"/>
    <w:rsid w:val="00FD74A1"/>
    <w:rsid w:val="00FD755F"/>
    <w:rsid w:val="00FD7B5D"/>
    <w:rsid w:val="00FE021A"/>
    <w:rsid w:val="00FE0BC6"/>
    <w:rsid w:val="00FE11E2"/>
    <w:rsid w:val="00FE2623"/>
    <w:rsid w:val="00FE297B"/>
    <w:rsid w:val="00FE318D"/>
    <w:rsid w:val="00FE3B4D"/>
    <w:rsid w:val="00FE4303"/>
    <w:rsid w:val="00FE4450"/>
    <w:rsid w:val="00FE4472"/>
    <w:rsid w:val="00FE507D"/>
    <w:rsid w:val="00FE5FCA"/>
    <w:rsid w:val="00FE6050"/>
    <w:rsid w:val="00FE6D7A"/>
    <w:rsid w:val="00FE7098"/>
    <w:rsid w:val="00FE79D0"/>
    <w:rsid w:val="00FE7ECA"/>
    <w:rsid w:val="00FF0271"/>
    <w:rsid w:val="00FF0BA7"/>
    <w:rsid w:val="00FF1EA7"/>
    <w:rsid w:val="00FF2A33"/>
    <w:rsid w:val="00FF2D67"/>
    <w:rsid w:val="00FF3100"/>
    <w:rsid w:val="00FF37E3"/>
    <w:rsid w:val="00FF3832"/>
    <w:rsid w:val="00FF3CCB"/>
    <w:rsid w:val="00FF3DD2"/>
    <w:rsid w:val="00FF3FE1"/>
    <w:rsid w:val="00FF57B5"/>
    <w:rsid w:val="00FF6250"/>
    <w:rsid w:val="00FF6578"/>
    <w:rsid w:val="00FF67C6"/>
    <w:rsid w:val="00FF6F2A"/>
    <w:rsid w:val="00FF6F92"/>
    <w:rsid w:val="00FF7422"/>
    <w:rsid w:val="00FF748F"/>
    <w:rsid w:val="00FF7AA0"/>
    <w:rsid w:val="00FF7F10"/>
    <w:rsid w:val="02BCD5A6"/>
    <w:rsid w:val="03749987"/>
    <w:rsid w:val="038B5182"/>
    <w:rsid w:val="03BB9C8F"/>
    <w:rsid w:val="047E61FD"/>
    <w:rsid w:val="05091C81"/>
    <w:rsid w:val="061383D4"/>
    <w:rsid w:val="0616B966"/>
    <w:rsid w:val="079F592E"/>
    <w:rsid w:val="0807801F"/>
    <w:rsid w:val="083456A7"/>
    <w:rsid w:val="0B28CE32"/>
    <w:rsid w:val="0B46DDC4"/>
    <w:rsid w:val="0DEA74DB"/>
    <w:rsid w:val="0E681B43"/>
    <w:rsid w:val="0FCBD5EB"/>
    <w:rsid w:val="105B426D"/>
    <w:rsid w:val="10BA782A"/>
    <w:rsid w:val="10E7DFB8"/>
    <w:rsid w:val="12A3E6B4"/>
    <w:rsid w:val="13BDE60E"/>
    <w:rsid w:val="1543F748"/>
    <w:rsid w:val="15E32968"/>
    <w:rsid w:val="15F703D5"/>
    <w:rsid w:val="1A430691"/>
    <w:rsid w:val="1B1354F0"/>
    <w:rsid w:val="1E02BE05"/>
    <w:rsid w:val="24CFE070"/>
    <w:rsid w:val="253B98B6"/>
    <w:rsid w:val="27F389F2"/>
    <w:rsid w:val="299E7842"/>
    <w:rsid w:val="2A609FDE"/>
    <w:rsid w:val="2CD6C915"/>
    <w:rsid w:val="2EA50E40"/>
    <w:rsid w:val="303166A5"/>
    <w:rsid w:val="31615DC1"/>
    <w:rsid w:val="31C8249C"/>
    <w:rsid w:val="3271A526"/>
    <w:rsid w:val="32A40EAF"/>
    <w:rsid w:val="32CBE711"/>
    <w:rsid w:val="33ECD51F"/>
    <w:rsid w:val="3455BBD1"/>
    <w:rsid w:val="3489B907"/>
    <w:rsid w:val="37DA3ADF"/>
    <w:rsid w:val="389D7B60"/>
    <w:rsid w:val="3A4B0521"/>
    <w:rsid w:val="3BA29D1E"/>
    <w:rsid w:val="3BE2219B"/>
    <w:rsid w:val="3CA0C45A"/>
    <w:rsid w:val="3CDBF1B6"/>
    <w:rsid w:val="3D64FCD3"/>
    <w:rsid w:val="3E0AADE7"/>
    <w:rsid w:val="3F87F2EC"/>
    <w:rsid w:val="3FD0571B"/>
    <w:rsid w:val="411C23B3"/>
    <w:rsid w:val="4211DD0A"/>
    <w:rsid w:val="42431AC3"/>
    <w:rsid w:val="447422C1"/>
    <w:rsid w:val="452E66FC"/>
    <w:rsid w:val="45821159"/>
    <w:rsid w:val="45F160B0"/>
    <w:rsid w:val="481A511D"/>
    <w:rsid w:val="4BB0F3E0"/>
    <w:rsid w:val="4C4D9C04"/>
    <w:rsid w:val="4C5936DC"/>
    <w:rsid w:val="4EFA3E6E"/>
    <w:rsid w:val="4F54165D"/>
    <w:rsid w:val="4FB91B50"/>
    <w:rsid w:val="5030DFE6"/>
    <w:rsid w:val="537E885F"/>
    <w:rsid w:val="5436EA3E"/>
    <w:rsid w:val="5515B1F5"/>
    <w:rsid w:val="5540580D"/>
    <w:rsid w:val="5577CC07"/>
    <w:rsid w:val="55AF7811"/>
    <w:rsid w:val="57A93D62"/>
    <w:rsid w:val="57D2D7EB"/>
    <w:rsid w:val="58298BAA"/>
    <w:rsid w:val="5881B6EA"/>
    <w:rsid w:val="59DD7A39"/>
    <w:rsid w:val="59EA9CB4"/>
    <w:rsid w:val="5A2AAC28"/>
    <w:rsid w:val="5BD5666A"/>
    <w:rsid w:val="5C210BA2"/>
    <w:rsid w:val="5D4936F4"/>
    <w:rsid w:val="5DE4F063"/>
    <w:rsid w:val="6089619D"/>
    <w:rsid w:val="621B2B0A"/>
    <w:rsid w:val="63DB9D90"/>
    <w:rsid w:val="641FAF2E"/>
    <w:rsid w:val="64C9ACEF"/>
    <w:rsid w:val="66B63885"/>
    <w:rsid w:val="67C97F90"/>
    <w:rsid w:val="67D166AF"/>
    <w:rsid w:val="6836DD37"/>
    <w:rsid w:val="6894AE52"/>
    <w:rsid w:val="6A01EDF2"/>
    <w:rsid w:val="6A845FD2"/>
    <w:rsid w:val="6AD55EFC"/>
    <w:rsid w:val="6CAE1322"/>
    <w:rsid w:val="6CDEE641"/>
    <w:rsid w:val="6D4B3747"/>
    <w:rsid w:val="6D634906"/>
    <w:rsid w:val="6F0A1302"/>
    <w:rsid w:val="6FEF3A7F"/>
    <w:rsid w:val="72611B66"/>
    <w:rsid w:val="72EF5F01"/>
    <w:rsid w:val="73FA94BF"/>
    <w:rsid w:val="75E0FCA9"/>
    <w:rsid w:val="76F93536"/>
    <w:rsid w:val="77BF5CB6"/>
    <w:rsid w:val="784749A5"/>
    <w:rsid w:val="79E2FD6E"/>
    <w:rsid w:val="7B14DDDB"/>
    <w:rsid w:val="7BDA14CC"/>
    <w:rsid w:val="7D7275B5"/>
    <w:rsid w:val="7DB7D044"/>
    <w:rsid w:val="7EC932FE"/>
    <w:rsid w:val="7FBC66CB"/>
    <w:rsid w:val="7FD97C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D6"/>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20"/>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52422"/>
    <w:pPr>
      <w:numPr>
        <w:numId w:val="12"/>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23"/>
      </w:numPr>
      <w:ind w:left="851" w:hanging="851"/>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6">
      <w:bodyDiv w:val="1"/>
      <w:marLeft w:val="0"/>
      <w:marRight w:val="0"/>
      <w:marTop w:val="0"/>
      <w:marBottom w:val="0"/>
      <w:divBdr>
        <w:top w:val="none" w:sz="0" w:space="0" w:color="auto"/>
        <w:left w:val="none" w:sz="0" w:space="0" w:color="auto"/>
        <w:bottom w:val="none" w:sz="0" w:space="0" w:color="auto"/>
        <w:right w:val="none" w:sz="0" w:space="0" w:color="auto"/>
      </w:divBdr>
    </w:div>
    <w:div w:id="353679">
      <w:bodyDiv w:val="1"/>
      <w:marLeft w:val="0"/>
      <w:marRight w:val="0"/>
      <w:marTop w:val="0"/>
      <w:marBottom w:val="0"/>
      <w:divBdr>
        <w:top w:val="none" w:sz="0" w:space="0" w:color="auto"/>
        <w:left w:val="none" w:sz="0" w:space="0" w:color="auto"/>
        <w:bottom w:val="none" w:sz="0" w:space="0" w:color="auto"/>
        <w:right w:val="none" w:sz="0" w:space="0" w:color="auto"/>
      </w:divBdr>
    </w:div>
    <w:div w:id="471514">
      <w:bodyDiv w:val="1"/>
      <w:marLeft w:val="0"/>
      <w:marRight w:val="0"/>
      <w:marTop w:val="0"/>
      <w:marBottom w:val="0"/>
      <w:divBdr>
        <w:top w:val="none" w:sz="0" w:space="0" w:color="auto"/>
        <w:left w:val="none" w:sz="0" w:space="0" w:color="auto"/>
        <w:bottom w:val="none" w:sz="0" w:space="0" w:color="auto"/>
        <w:right w:val="none" w:sz="0" w:space="0" w:color="auto"/>
      </w:divBdr>
    </w:div>
    <w:div w:id="591827">
      <w:bodyDiv w:val="1"/>
      <w:marLeft w:val="0"/>
      <w:marRight w:val="0"/>
      <w:marTop w:val="0"/>
      <w:marBottom w:val="0"/>
      <w:divBdr>
        <w:top w:val="none" w:sz="0" w:space="0" w:color="auto"/>
        <w:left w:val="none" w:sz="0" w:space="0" w:color="auto"/>
        <w:bottom w:val="none" w:sz="0" w:space="0" w:color="auto"/>
        <w:right w:val="none" w:sz="0" w:space="0" w:color="auto"/>
      </w:divBdr>
    </w:div>
    <w:div w:id="595163">
      <w:bodyDiv w:val="1"/>
      <w:marLeft w:val="0"/>
      <w:marRight w:val="0"/>
      <w:marTop w:val="0"/>
      <w:marBottom w:val="0"/>
      <w:divBdr>
        <w:top w:val="none" w:sz="0" w:space="0" w:color="auto"/>
        <w:left w:val="none" w:sz="0" w:space="0" w:color="auto"/>
        <w:bottom w:val="none" w:sz="0" w:space="0" w:color="auto"/>
        <w:right w:val="none" w:sz="0" w:space="0" w:color="auto"/>
      </w:divBdr>
    </w:div>
    <w:div w:id="1207757">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166906">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3292846">
      <w:bodyDiv w:val="1"/>
      <w:marLeft w:val="0"/>
      <w:marRight w:val="0"/>
      <w:marTop w:val="0"/>
      <w:marBottom w:val="0"/>
      <w:divBdr>
        <w:top w:val="none" w:sz="0" w:space="0" w:color="auto"/>
        <w:left w:val="none" w:sz="0" w:space="0" w:color="auto"/>
        <w:bottom w:val="none" w:sz="0" w:space="0" w:color="auto"/>
        <w:right w:val="none" w:sz="0" w:space="0" w:color="auto"/>
      </w:divBdr>
    </w:div>
    <w:div w:id="3636951">
      <w:bodyDiv w:val="1"/>
      <w:marLeft w:val="0"/>
      <w:marRight w:val="0"/>
      <w:marTop w:val="0"/>
      <w:marBottom w:val="0"/>
      <w:divBdr>
        <w:top w:val="none" w:sz="0" w:space="0" w:color="auto"/>
        <w:left w:val="none" w:sz="0" w:space="0" w:color="auto"/>
        <w:bottom w:val="none" w:sz="0" w:space="0" w:color="auto"/>
        <w:right w:val="none" w:sz="0" w:space="0" w:color="auto"/>
      </w:divBdr>
    </w:div>
    <w:div w:id="3944154">
      <w:bodyDiv w:val="1"/>
      <w:marLeft w:val="0"/>
      <w:marRight w:val="0"/>
      <w:marTop w:val="0"/>
      <w:marBottom w:val="0"/>
      <w:divBdr>
        <w:top w:val="none" w:sz="0" w:space="0" w:color="auto"/>
        <w:left w:val="none" w:sz="0" w:space="0" w:color="auto"/>
        <w:bottom w:val="none" w:sz="0" w:space="0" w:color="auto"/>
        <w:right w:val="none" w:sz="0" w:space="0" w:color="auto"/>
      </w:divBdr>
    </w:div>
    <w:div w:id="4064078">
      <w:bodyDiv w:val="1"/>
      <w:marLeft w:val="0"/>
      <w:marRight w:val="0"/>
      <w:marTop w:val="0"/>
      <w:marBottom w:val="0"/>
      <w:divBdr>
        <w:top w:val="none" w:sz="0" w:space="0" w:color="auto"/>
        <w:left w:val="none" w:sz="0" w:space="0" w:color="auto"/>
        <w:bottom w:val="none" w:sz="0" w:space="0" w:color="auto"/>
        <w:right w:val="none" w:sz="0" w:space="0" w:color="auto"/>
      </w:divBdr>
    </w:div>
    <w:div w:id="5134088">
      <w:bodyDiv w:val="1"/>
      <w:marLeft w:val="0"/>
      <w:marRight w:val="0"/>
      <w:marTop w:val="0"/>
      <w:marBottom w:val="0"/>
      <w:divBdr>
        <w:top w:val="none" w:sz="0" w:space="0" w:color="auto"/>
        <w:left w:val="none" w:sz="0" w:space="0" w:color="auto"/>
        <w:bottom w:val="none" w:sz="0" w:space="0" w:color="auto"/>
        <w:right w:val="none" w:sz="0" w:space="0" w:color="auto"/>
      </w:divBdr>
    </w:div>
    <w:div w:id="5258886">
      <w:bodyDiv w:val="1"/>
      <w:marLeft w:val="0"/>
      <w:marRight w:val="0"/>
      <w:marTop w:val="0"/>
      <w:marBottom w:val="0"/>
      <w:divBdr>
        <w:top w:val="none" w:sz="0" w:space="0" w:color="auto"/>
        <w:left w:val="none" w:sz="0" w:space="0" w:color="auto"/>
        <w:bottom w:val="none" w:sz="0" w:space="0" w:color="auto"/>
        <w:right w:val="none" w:sz="0" w:space="0" w:color="auto"/>
      </w:divBdr>
    </w:div>
    <w:div w:id="5522782">
      <w:bodyDiv w:val="1"/>
      <w:marLeft w:val="0"/>
      <w:marRight w:val="0"/>
      <w:marTop w:val="0"/>
      <w:marBottom w:val="0"/>
      <w:divBdr>
        <w:top w:val="none" w:sz="0" w:space="0" w:color="auto"/>
        <w:left w:val="none" w:sz="0" w:space="0" w:color="auto"/>
        <w:bottom w:val="none" w:sz="0" w:space="0" w:color="auto"/>
        <w:right w:val="none" w:sz="0" w:space="0" w:color="auto"/>
      </w:divBdr>
    </w:div>
    <w:div w:id="5637329">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5904880">
      <w:bodyDiv w:val="1"/>
      <w:marLeft w:val="0"/>
      <w:marRight w:val="0"/>
      <w:marTop w:val="0"/>
      <w:marBottom w:val="0"/>
      <w:divBdr>
        <w:top w:val="none" w:sz="0" w:space="0" w:color="auto"/>
        <w:left w:val="none" w:sz="0" w:space="0" w:color="auto"/>
        <w:bottom w:val="none" w:sz="0" w:space="0" w:color="auto"/>
        <w:right w:val="none" w:sz="0" w:space="0" w:color="auto"/>
      </w:divBdr>
    </w:div>
    <w:div w:id="6447033">
      <w:bodyDiv w:val="1"/>
      <w:marLeft w:val="0"/>
      <w:marRight w:val="0"/>
      <w:marTop w:val="0"/>
      <w:marBottom w:val="0"/>
      <w:divBdr>
        <w:top w:val="none" w:sz="0" w:space="0" w:color="auto"/>
        <w:left w:val="none" w:sz="0" w:space="0" w:color="auto"/>
        <w:bottom w:val="none" w:sz="0" w:space="0" w:color="auto"/>
        <w:right w:val="none" w:sz="0" w:space="0" w:color="auto"/>
      </w:divBdr>
    </w:div>
    <w:div w:id="8022626">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10030184">
      <w:bodyDiv w:val="1"/>
      <w:marLeft w:val="0"/>
      <w:marRight w:val="0"/>
      <w:marTop w:val="0"/>
      <w:marBottom w:val="0"/>
      <w:divBdr>
        <w:top w:val="none" w:sz="0" w:space="0" w:color="auto"/>
        <w:left w:val="none" w:sz="0" w:space="0" w:color="auto"/>
        <w:bottom w:val="none" w:sz="0" w:space="0" w:color="auto"/>
        <w:right w:val="none" w:sz="0" w:space="0" w:color="auto"/>
      </w:divBdr>
    </w:div>
    <w:div w:id="10230197">
      <w:bodyDiv w:val="1"/>
      <w:marLeft w:val="0"/>
      <w:marRight w:val="0"/>
      <w:marTop w:val="0"/>
      <w:marBottom w:val="0"/>
      <w:divBdr>
        <w:top w:val="none" w:sz="0" w:space="0" w:color="auto"/>
        <w:left w:val="none" w:sz="0" w:space="0" w:color="auto"/>
        <w:bottom w:val="none" w:sz="0" w:space="0" w:color="auto"/>
        <w:right w:val="none" w:sz="0" w:space="0" w:color="auto"/>
      </w:divBdr>
    </w:div>
    <w:div w:id="10379994">
      <w:bodyDiv w:val="1"/>
      <w:marLeft w:val="0"/>
      <w:marRight w:val="0"/>
      <w:marTop w:val="0"/>
      <w:marBottom w:val="0"/>
      <w:divBdr>
        <w:top w:val="none" w:sz="0" w:space="0" w:color="auto"/>
        <w:left w:val="none" w:sz="0" w:space="0" w:color="auto"/>
        <w:bottom w:val="none" w:sz="0" w:space="0" w:color="auto"/>
        <w:right w:val="none" w:sz="0" w:space="0" w:color="auto"/>
      </w:divBdr>
    </w:div>
    <w:div w:id="10644689">
      <w:bodyDiv w:val="1"/>
      <w:marLeft w:val="0"/>
      <w:marRight w:val="0"/>
      <w:marTop w:val="0"/>
      <w:marBottom w:val="0"/>
      <w:divBdr>
        <w:top w:val="none" w:sz="0" w:space="0" w:color="auto"/>
        <w:left w:val="none" w:sz="0" w:space="0" w:color="auto"/>
        <w:bottom w:val="none" w:sz="0" w:space="0" w:color="auto"/>
        <w:right w:val="none" w:sz="0" w:space="0" w:color="auto"/>
      </w:divBdr>
    </w:div>
    <w:div w:id="10836981">
      <w:bodyDiv w:val="1"/>
      <w:marLeft w:val="0"/>
      <w:marRight w:val="0"/>
      <w:marTop w:val="0"/>
      <w:marBottom w:val="0"/>
      <w:divBdr>
        <w:top w:val="none" w:sz="0" w:space="0" w:color="auto"/>
        <w:left w:val="none" w:sz="0" w:space="0" w:color="auto"/>
        <w:bottom w:val="none" w:sz="0" w:space="0" w:color="auto"/>
        <w:right w:val="none" w:sz="0" w:space="0" w:color="auto"/>
      </w:divBdr>
    </w:div>
    <w:div w:id="11301056">
      <w:bodyDiv w:val="1"/>
      <w:marLeft w:val="0"/>
      <w:marRight w:val="0"/>
      <w:marTop w:val="0"/>
      <w:marBottom w:val="0"/>
      <w:divBdr>
        <w:top w:val="none" w:sz="0" w:space="0" w:color="auto"/>
        <w:left w:val="none" w:sz="0" w:space="0" w:color="auto"/>
        <w:bottom w:val="none" w:sz="0" w:space="0" w:color="auto"/>
        <w:right w:val="none" w:sz="0" w:space="0" w:color="auto"/>
      </w:divBdr>
    </w:div>
    <w:div w:id="11689231">
      <w:bodyDiv w:val="1"/>
      <w:marLeft w:val="0"/>
      <w:marRight w:val="0"/>
      <w:marTop w:val="0"/>
      <w:marBottom w:val="0"/>
      <w:divBdr>
        <w:top w:val="none" w:sz="0" w:space="0" w:color="auto"/>
        <w:left w:val="none" w:sz="0" w:space="0" w:color="auto"/>
        <w:bottom w:val="none" w:sz="0" w:space="0" w:color="auto"/>
        <w:right w:val="none" w:sz="0" w:space="0" w:color="auto"/>
      </w:divBdr>
    </w:div>
    <w:div w:id="11802367">
      <w:bodyDiv w:val="1"/>
      <w:marLeft w:val="0"/>
      <w:marRight w:val="0"/>
      <w:marTop w:val="0"/>
      <w:marBottom w:val="0"/>
      <w:divBdr>
        <w:top w:val="none" w:sz="0" w:space="0" w:color="auto"/>
        <w:left w:val="none" w:sz="0" w:space="0" w:color="auto"/>
        <w:bottom w:val="none" w:sz="0" w:space="0" w:color="auto"/>
        <w:right w:val="none" w:sz="0" w:space="0" w:color="auto"/>
      </w:divBdr>
    </w:div>
    <w:div w:id="11808524">
      <w:bodyDiv w:val="1"/>
      <w:marLeft w:val="0"/>
      <w:marRight w:val="0"/>
      <w:marTop w:val="0"/>
      <w:marBottom w:val="0"/>
      <w:divBdr>
        <w:top w:val="none" w:sz="0" w:space="0" w:color="auto"/>
        <w:left w:val="none" w:sz="0" w:space="0" w:color="auto"/>
        <w:bottom w:val="none" w:sz="0" w:space="0" w:color="auto"/>
        <w:right w:val="none" w:sz="0" w:space="0" w:color="auto"/>
      </w:divBdr>
    </w:div>
    <w:div w:id="12221918">
      <w:bodyDiv w:val="1"/>
      <w:marLeft w:val="0"/>
      <w:marRight w:val="0"/>
      <w:marTop w:val="0"/>
      <w:marBottom w:val="0"/>
      <w:divBdr>
        <w:top w:val="none" w:sz="0" w:space="0" w:color="auto"/>
        <w:left w:val="none" w:sz="0" w:space="0" w:color="auto"/>
        <w:bottom w:val="none" w:sz="0" w:space="0" w:color="auto"/>
        <w:right w:val="none" w:sz="0" w:space="0" w:color="auto"/>
      </w:divBdr>
    </w:div>
    <w:div w:id="14036756">
      <w:bodyDiv w:val="1"/>
      <w:marLeft w:val="0"/>
      <w:marRight w:val="0"/>
      <w:marTop w:val="0"/>
      <w:marBottom w:val="0"/>
      <w:divBdr>
        <w:top w:val="none" w:sz="0" w:space="0" w:color="auto"/>
        <w:left w:val="none" w:sz="0" w:space="0" w:color="auto"/>
        <w:bottom w:val="none" w:sz="0" w:space="0" w:color="auto"/>
        <w:right w:val="none" w:sz="0" w:space="0" w:color="auto"/>
      </w:divBdr>
    </w:div>
    <w:div w:id="14162818">
      <w:bodyDiv w:val="1"/>
      <w:marLeft w:val="0"/>
      <w:marRight w:val="0"/>
      <w:marTop w:val="0"/>
      <w:marBottom w:val="0"/>
      <w:divBdr>
        <w:top w:val="none" w:sz="0" w:space="0" w:color="auto"/>
        <w:left w:val="none" w:sz="0" w:space="0" w:color="auto"/>
        <w:bottom w:val="none" w:sz="0" w:space="0" w:color="auto"/>
        <w:right w:val="none" w:sz="0" w:space="0" w:color="auto"/>
      </w:divBdr>
    </w:div>
    <w:div w:id="16852153">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7894598">
      <w:bodyDiv w:val="1"/>
      <w:marLeft w:val="0"/>
      <w:marRight w:val="0"/>
      <w:marTop w:val="0"/>
      <w:marBottom w:val="0"/>
      <w:divBdr>
        <w:top w:val="none" w:sz="0" w:space="0" w:color="auto"/>
        <w:left w:val="none" w:sz="0" w:space="0" w:color="auto"/>
        <w:bottom w:val="none" w:sz="0" w:space="0" w:color="auto"/>
        <w:right w:val="none" w:sz="0" w:space="0" w:color="auto"/>
      </w:divBdr>
    </w:div>
    <w:div w:id="19093802">
      <w:bodyDiv w:val="1"/>
      <w:marLeft w:val="0"/>
      <w:marRight w:val="0"/>
      <w:marTop w:val="0"/>
      <w:marBottom w:val="0"/>
      <w:divBdr>
        <w:top w:val="none" w:sz="0" w:space="0" w:color="auto"/>
        <w:left w:val="none" w:sz="0" w:space="0" w:color="auto"/>
        <w:bottom w:val="none" w:sz="0" w:space="0" w:color="auto"/>
        <w:right w:val="none" w:sz="0" w:space="0" w:color="auto"/>
      </w:divBdr>
    </w:div>
    <w:div w:id="19552046">
      <w:bodyDiv w:val="1"/>
      <w:marLeft w:val="0"/>
      <w:marRight w:val="0"/>
      <w:marTop w:val="0"/>
      <w:marBottom w:val="0"/>
      <w:divBdr>
        <w:top w:val="none" w:sz="0" w:space="0" w:color="auto"/>
        <w:left w:val="none" w:sz="0" w:space="0" w:color="auto"/>
        <w:bottom w:val="none" w:sz="0" w:space="0" w:color="auto"/>
        <w:right w:val="none" w:sz="0" w:space="0" w:color="auto"/>
      </w:divBdr>
    </w:div>
    <w:div w:id="20666844">
      <w:bodyDiv w:val="1"/>
      <w:marLeft w:val="0"/>
      <w:marRight w:val="0"/>
      <w:marTop w:val="0"/>
      <w:marBottom w:val="0"/>
      <w:divBdr>
        <w:top w:val="none" w:sz="0" w:space="0" w:color="auto"/>
        <w:left w:val="none" w:sz="0" w:space="0" w:color="auto"/>
        <w:bottom w:val="none" w:sz="0" w:space="0" w:color="auto"/>
        <w:right w:val="none" w:sz="0" w:space="0" w:color="auto"/>
      </w:divBdr>
    </w:div>
    <w:div w:id="21247986">
      <w:bodyDiv w:val="1"/>
      <w:marLeft w:val="0"/>
      <w:marRight w:val="0"/>
      <w:marTop w:val="0"/>
      <w:marBottom w:val="0"/>
      <w:divBdr>
        <w:top w:val="none" w:sz="0" w:space="0" w:color="auto"/>
        <w:left w:val="none" w:sz="0" w:space="0" w:color="auto"/>
        <w:bottom w:val="none" w:sz="0" w:space="0" w:color="auto"/>
        <w:right w:val="none" w:sz="0" w:space="0" w:color="auto"/>
      </w:divBdr>
    </w:div>
    <w:div w:id="21368860">
      <w:bodyDiv w:val="1"/>
      <w:marLeft w:val="0"/>
      <w:marRight w:val="0"/>
      <w:marTop w:val="0"/>
      <w:marBottom w:val="0"/>
      <w:divBdr>
        <w:top w:val="none" w:sz="0" w:space="0" w:color="auto"/>
        <w:left w:val="none" w:sz="0" w:space="0" w:color="auto"/>
        <w:bottom w:val="none" w:sz="0" w:space="0" w:color="auto"/>
        <w:right w:val="none" w:sz="0" w:space="0" w:color="auto"/>
      </w:divBdr>
    </w:div>
    <w:div w:id="21593115">
      <w:bodyDiv w:val="1"/>
      <w:marLeft w:val="0"/>
      <w:marRight w:val="0"/>
      <w:marTop w:val="0"/>
      <w:marBottom w:val="0"/>
      <w:divBdr>
        <w:top w:val="none" w:sz="0" w:space="0" w:color="auto"/>
        <w:left w:val="none" w:sz="0" w:space="0" w:color="auto"/>
        <w:bottom w:val="none" w:sz="0" w:space="0" w:color="auto"/>
        <w:right w:val="none" w:sz="0" w:space="0" w:color="auto"/>
      </w:divBdr>
    </w:div>
    <w:div w:id="21639548">
      <w:bodyDiv w:val="1"/>
      <w:marLeft w:val="0"/>
      <w:marRight w:val="0"/>
      <w:marTop w:val="0"/>
      <w:marBottom w:val="0"/>
      <w:divBdr>
        <w:top w:val="none" w:sz="0" w:space="0" w:color="auto"/>
        <w:left w:val="none" w:sz="0" w:space="0" w:color="auto"/>
        <w:bottom w:val="none" w:sz="0" w:space="0" w:color="auto"/>
        <w:right w:val="none" w:sz="0" w:space="0" w:color="auto"/>
      </w:divBdr>
    </w:div>
    <w:div w:id="21786877">
      <w:bodyDiv w:val="1"/>
      <w:marLeft w:val="0"/>
      <w:marRight w:val="0"/>
      <w:marTop w:val="0"/>
      <w:marBottom w:val="0"/>
      <w:divBdr>
        <w:top w:val="none" w:sz="0" w:space="0" w:color="auto"/>
        <w:left w:val="none" w:sz="0" w:space="0" w:color="auto"/>
        <w:bottom w:val="none" w:sz="0" w:space="0" w:color="auto"/>
        <w:right w:val="none" w:sz="0" w:space="0" w:color="auto"/>
      </w:divBdr>
    </w:div>
    <w:div w:id="21833328">
      <w:bodyDiv w:val="1"/>
      <w:marLeft w:val="0"/>
      <w:marRight w:val="0"/>
      <w:marTop w:val="0"/>
      <w:marBottom w:val="0"/>
      <w:divBdr>
        <w:top w:val="none" w:sz="0" w:space="0" w:color="auto"/>
        <w:left w:val="none" w:sz="0" w:space="0" w:color="auto"/>
        <w:bottom w:val="none" w:sz="0" w:space="0" w:color="auto"/>
        <w:right w:val="none" w:sz="0" w:space="0" w:color="auto"/>
      </w:divBdr>
    </w:div>
    <w:div w:id="22170517">
      <w:bodyDiv w:val="1"/>
      <w:marLeft w:val="0"/>
      <w:marRight w:val="0"/>
      <w:marTop w:val="0"/>
      <w:marBottom w:val="0"/>
      <w:divBdr>
        <w:top w:val="none" w:sz="0" w:space="0" w:color="auto"/>
        <w:left w:val="none" w:sz="0" w:space="0" w:color="auto"/>
        <w:bottom w:val="none" w:sz="0" w:space="0" w:color="auto"/>
        <w:right w:val="none" w:sz="0" w:space="0" w:color="auto"/>
      </w:divBdr>
    </w:div>
    <w:div w:id="22246721">
      <w:bodyDiv w:val="1"/>
      <w:marLeft w:val="0"/>
      <w:marRight w:val="0"/>
      <w:marTop w:val="0"/>
      <w:marBottom w:val="0"/>
      <w:divBdr>
        <w:top w:val="none" w:sz="0" w:space="0" w:color="auto"/>
        <w:left w:val="none" w:sz="0" w:space="0" w:color="auto"/>
        <w:bottom w:val="none" w:sz="0" w:space="0" w:color="auto"/>
        <w:right w:val="none" w:sz="0" w:space="0" w:color="auto"/>
      </w:divBdr>
    </w:div>
    <w:div w:id="23480013">
      <w:bodyDiv w:val="1"/>
      <w:marLeft w:val="0"/>
      <w:marRight w:val="0"/>
      <w:marTop w:val="0"/>
      <w:marBottom w:val="0"/>
      <w:divBdr>
        <w:top w:val="none" w:sz="0" w:space="0" w:color="auto"/>
        <w:left w:val="none" w:sz="0" w:space="0" w:color="auto"/>
        <w:bottom w:val="none" w:sz="0" w:space="0" w:color="auto"/>
        <w:right w:val="none" w:sz="0" w:space="0" w:color="auto"/>
      </w:divBdr>
    </w:div>
    <w:div w:id="23799349">
      <w:bodyDiv w:val="1"/>
      <w:marLeft w:val="0"/>
      <w:marRight w:val="0"/>
      <w:marTop w:val="0"/>
      <w:marBottom w:val="0"/>
      <w:divBdr>
        <w:top w:val="none" w:sz="0" w:space="0" w:color="auto"/>
        <w:left w:val="none" w:sz="0" w:space="0" w:color="auto"/>
        <w:bottom w:val="none" w:sz="0" w:space="0" w:color="auto"/>
        <w:right w:val="none" w:sz="0" w:space="0" w:color="auto"/>
      </w:divBdr>
    </w:div>
    <w:div w:id="26223406">
      <w:bodyDiv w:val="1"/>
      <w:marLeft w:val="0"/>
      <w:marRight w:val="0"/>
      <w:marTop w:val="0"/>
      <w:marBottom w:val="0"/>
      <w:divBdr>
        <w:top w:val="none" w:sz="0" w:space="0" w:color="auto"/>
        <w:left w:val="none" w:sz="0" w:space="0" w:color="auto"/>
        <w:bottom w:val="none" w:sz="0" w:space="0" w:color="auto"/>
        <w:right w:val="none" w:sz="0" w:space="0" w:color="auto"/>
      </w:divBdr>
    </w:div>
    <w:div w:id="26805866">
      <w:bodyDiv w:val="1"/>
      <w:marLeft w:val="0"/>
      <w:marRight w:val="0"/>
      <w:marTop w:val="0"/>
      <w:marBottom w:val="0"/>
      <w:divBdr>
        <w:top w:val="none" w:sz="0" w:space="0" w:color="auto"/>
        <w:left w:val="none" w:sz="0" w:space="0" w:color="auto"/>
        <w:bottom w:val="none" w:sz="0" w:space="0" w:color="auto"/>
        <w:right w:val="none" w:sz="0" w:space="0" w:color="auto"/>
      </w:divBdr>
    </w:div>
    <w:div w:id="27268510">
      <w:bodyDiv w:val="1"/>
      <w:marLeft w:val="0"/>
      <w:marRight w:val="0"/>
      <w:marTop w:val="0"/>
      <w:marBottom w:val="0"/>
      <w:divBdr>
        <w:top w:val="none" w:sz="0" w:space="0" w:color="auto"/>
        <w:left w:val="none" w:sz="0" w:space="0" w:color="auto"/>
        <w:bottom w:val="none" w:sz="0" w:space="0" w:color="auto"/>
        <w:right w:val="none" w:sz="0" w:space="0" w:color="auto"/>
      </w:divBdr>
    </w:div>
    <w:div w:id="27528239">
      <w:bodyDiv w:val="1"/>
      <w:marLeft w:val="0"/>
      <w:marRight w:val="0"/>
      <w:marTop w:val="0"/>
      <w:marBottom w:val="0"/>
      <w:divBdr>
        <w:top w:val="none" w:sz="0" w:space="0" w:color="auto"/>
        <w:left w:val="none" w:sz="0" w:space="0" w:color="auto"/>
        <w:bottom w:val="none" w:sz="0" w:space="0" w:color="auto"/>
        <w:right w:val="none" w:sz="0" w:space="0" w:color="auto"/>
      </w:divBdr>
    </w:div>
    <w:div w:id="27801432">
      <w:bodyDiv w:val="1"/>
      <w:marLeft w:val="0"/>
      <w:marRight w:val="0"/>
      <w:marTop w:val="0"/>
      <w:marBottom w:val="0"/>
      <w:divBdr>
        <w:top w:val="none" w:sz="0" w:space="0" w:color="auto"/>
        <w:left w:val="none" w:sz="0" w:space="0" w:color="auto"/>
        <w:bottom w:val="none" w:sz="0" w:space="0" w:color="auto"/>
        <w:right w:val="none" w:sz="0" w:space="0" w:color="auto"/>
      </w:divBdr>
    </w:div>
    <w:div w:id="27806219">
      <w:bodyDiv w:val="1"/>
      <w:marLeft w:val="0"/>
      <w:marRight w:val="0"/>
      <w:marTop w:val="0"/>
      <w:marBottom w:val="0"/>
      <w:divBdr>
        <w:top w:val="none" w:sz="0" w:space="0" w:color="auto"/>
        <w:left w:val="none" w:sz="0" w:space="0" w:color="auto"/>
        <w:bottom w:val="none" w:sz="0" w:space="0" w:color="auto"/>
        <w:right w:val="none" w:sz="0" w:space="0" w:color="auto"/>
      </w:divBdr>
    </w:div>
    <w:div w:id="28577947">
      <w:bodyDiv w:val="1"/>
      <w:marLeft w:val="0"/>
      <w:marRight w:val="0"/>
      <w:marTop w:val="0"/>
      <w:marBottom w:val="0"/>
      <w:divBdr>
        <w:top w:val="none" w:sz="0" w:space="0" w:color="auto"/>
        <w:left w:val="none" w:sz="0" w:space="0" w:color="auto"/>
        <w:bottom w:val="none" w:sz="0" w:space="0" w:color="auto"/>
        <w:right w:val="none" w:sz="0" w:space="0" w:color="auto"/>
      </w:divBdr>
    </w:div>
    <w:div w:id="28725647">
      <w:bodyDiv w:val="1"/>
      <w:marLeft w:val="0"/>
      <w:marRight w:val="0"/>
      <w:marTop w:val="0"/>
      <w:marBottom w:val="0"/>
      <w:divBdr>
        <w:top w:val="none" w:sz="0" w:space="0" w:color="auto"/>
        <w:left w:val="none" w:sz="0" w:space="0" w:color="auto"/>
        <w:bottom w:val="none" w:sz="0" w:space="0" w:color="auto"/>
        <w:right w:val="none" w:sz="0" w:space="0" w:color="auto"/>
      </w:divBdr>
    </w:div>
    <w:div w:id="29041606">
      <w:bodyDiv w:val="1"/>
      <w:marLeft w:val="0"/>
      <w:marRight w:val="0"/>
      <w:marTop w:val="0"/>
      <w:marBottom w:val="0"/>
      <w:divBdr>
        <w:top w:val="none" w:sz="0" w:space="0" w:color="auto"/>
        <w:left w:val="none" w:sz="0" w:space="0" w:color="auto"/>
        <w:bottom w:val="none" w:sz="0" w:space="0" w:color="auto"/>
        <w:right w:val="none" w:sz="0" w:space="0" w:color="auto"/>
      </w:divBdr>
    </w:div>
    <w:div w:id="29383990">
      <w:bodyDiv w:val="1"/>
      <w:marLeft w:val="0"/>
      <w:marRight w:val="0"/>
      <w:marTop w:val="0"/>
      <w:marBottom w:val="0"/>
      <w:divBdr>
        <w:top w:val="none" w:sz="0" w:space="0" w:color="auto"/>
        <w:left w:val="none" w:sz="0" w:space="0" w:color="auto"/>
        <w:bottom w:val="none" w:sz="0" w:space="0" w:color="auto"/>
        <w:right w:val="none" w:sz="0" w:space="0" w:color="auto"/>
      </w:divBdr>
    </w:div>
    <w:div w:id="30351066">
      <w:bodyDiv w:val="1"/>
      <w:marLeft w:val="0"/>
      <w:marRight w:val="0"/>
      <w:marTop w:val="0"/>
      <w:marBottom w:val="0"/>
      <w:divBdr>
        <w:top w:val="none" w:sz="0" w:space="0" w:color="auto"/>
        <w:left w:val="none" w:sz="0" w:space="0" w:color="auto"/>
        <w:bottom w:val="none" w:sz="0" w:space="0" w:color="auto"/>
        <w:right w:val="none" w:sz="0" w:space="0" w:color="auto"/>
      </w:divBdr>
    </w:div>
    <w:div w:id="31154412">
      <w:bodyDiv w:val="1"/>
      <w:marLeft w:val="0"/>
      <w:marRight w:val="0"/>
      <w:marTop w:val="0"/>
      <w:marBottom w:val="0"/>
      <w:divBdr>
        <w:top w:val="none" w:sz="0" w:space="0" w:color="auto"/>
        <w:left w:val="none" w:sz="0" w:space="0" w:color="auto"/>
        <w:bottom w:val="none" w:sz="0" w:space="0" w:color="auto"/>
        <w:right w:val="none" w:sz="0" w:space="0" w:color="auto"/>
      </w:divBdr>
    </w:div>
    <w:div w:id="31344371">
      <w:bodyDiv w:val="1"/>
      <w:marLeft w:val="0"/>
      <w:marRight w:val="0"/>
      <w:marTop w:val="0"/>
      <w:marBottom w:val="0"/>
      <w:divBdr>
        <w:top w:val="none" w:sz="0" w:space="0" w:color="auto"/>
        <w:left w:val="none" w:sz="0" w:space="0" w:color="auto"/>
        <w:bottom w:val="none" w:sz="0" w:space="0" w:color="auto"/>
        <w:right w:val="none" w:sz="0" w:space="0" w:color="auto"/>
      </w:divBdr>
    </w:div>
    <w:div w:id="32966584">
      <w:bodyDiv w:val="1"/>
      <w:marLeft w:val="0"/>
      <w:marRight w:val="0"/>
      <w:marTop w:val="0"/>
      <w:marBottom w:val="0"/>
      <w:divBdr>
        <w:top w:val="none" w:sz="0" w:space="0" w:color="auto"/>
        <w:left w:val="none" w:sz="0" w:space="0" w:color="auto"/>
        <w:bottom w:val="none" w:sz="0" w:space="0" w:color="auto"/>
        <w:right w:val="none" w:sz="0" w:space="0" w:color="auto"/>
      </w:divBdr>
    </w:div>
    <w:div w:id="33233027">
      <w:bodyDiv w:val="1"/>
      <w:marLeft w:val="0"/>
      <w:marRight w:val="0"/>
      <w:marTop w:val="0"/>
      <w:marBottom w:val="0"/>
      <w:divBdr>
        <w:top w:val="none" w:sz="0" w:space="0" w:color="auto"/>
        <w:left w:val="none" w:sz="0" w:space="0" w:color="auto"/>
        <w:bottom w:val="none" w:sz="0" w:space="0" w:color="auto"/>
        <w:right w:val="none" w:sz="0" w:space="0" w:color="auto"/>
      </w:divBdr>
    </w:div>
    <w:div w:id="33235307">
      <w:bodyDiv w:val="1"/>
      <w:marLeft w:val="0"/>
      <w:marRight w:val="0"/>
      <w:marTop w:val="0"/>
      <w:marBottom w:val="0"/>
      <w:divBdr>
        <w:top w:val="none" w:sz="0" w:space="0" w:color="auto"/>
        <w:left w:val="none" w:sz="0" w:space="0" w:color="auto"/>
        <w:bottom w:val="none" w:sz="0" w:space="0" w:color="auto"/>
        <w:right w:val="none" w:sz="0" w:space="0" w:color="auto"/>
      </w:divBdr>
    </w:div>
    <w:div w:id="34233072">
      <w:bodyDiv w:val="1"/>
      <w:marLeft w:val="0"/>
      <w:marRight w:val="0"/>
      <w:marTop w:val="0"/>
      <w:marBottom w:val="0"/>
      <w:divBdr>
        <w:top w:val="none" w:sz="0" w:space="0" w:color="auto"/>
        <w:left w:val="none" w:sz="0" w:space="0" w:color="auto"/>
        <w:bottom w:val="none" w:sz="0" w:space="0" w:color="auto"/>
        <w:right w:val="none" w:sz="0" w:space="0" w:color="auto"/>
      </w:divBdr>
    </w:div>
    <w:div w:id="34240073">
      <w:bodyDiv w:val="1"/>
      <w:marLeft w:val="0"/>
      <w:marRight w:val="0"/>
      <w:marTop w:val="0"/>
      <w:marBottom w:val="0"/>
      <w:divBdr>
        <w:top w:val="none" w:sz="0" w:space="0" w:color="auto"/>
        <w:left w:val="none" w:sz="0" w:space="0" w:color="auto"/>
        <w:bottom w:val="none" w:sz="0" w:space="0" w:color="auto"/>
        <w:right w:val="none" w:sz="0" w:space="0" w:color="auto"/>
      </w:divBdr>
    </w:div>
    <w:div w:id="35397700">
      <w:bodyDiv w:val="1"/>
      <w:marLeft w:val="0"/>
      <w:marRight w:val="0"/>
      <w:marTop w:val="0"/>
      <w:marBottom w:val="0"/>
      <w:divBdr>
        <w:top w:val="none" w:sz="0" w:space="0" w:color="auto"/>
        <w:left w:val="none" w:sz="0" w:space="0" w:color="auto"/>
        <w:bottom w:val="none" w:sz="0" w:space="0" w:color="auto"/>
        <w:right w:val="none" w:sz="0" w:space="0" w:color="auto"/>
      </w:divBdr>
    </w:div>
    <w:div w:id="35663191">
      <w:bodyDiv w:val="1"/>
      <w:marLeft w:val="0"/>
      <w:marRight w:val="0"/>
      <w:marTop w:val="0"/>
      <w:marBottom w:val="0"/>
      <w:divBdr>
        <w:top w:val="none" w:sz="0" w:space="0" w:color="auto"/>
        <w:left w:val="none" w:sz="0" w:space="0" w:color="auto"/>
        <w:bottom w:val="none" w:sz="0" w:space="0" w:color="auto"/>
        <w:right w:val="none" w:sz="0" w:space="0" w:color="auto"/>
      </w:divBdr>
    </w:div>
    <w:div w:id="36245983">
      <w:bodyDiv w:val="1"/>
      <w:marLeft w:val="0"/>
      <w:marRight w:val="0"/>
      <w:marTop w:val="0"/>
      <w:marBottom w:val="0"/>
      <w:divBdr>
        <w:top w:val="none" w:sz="0" w:space="0" w:color="auto"/>
        <w:left w:val="none" w:sz="0" w:space="0" w:color="auto"/>
        <w:bottom w:val="none" w:sz="0" w:space="0" w:color="auto"/>
        <w:right w:val="none" w:sz="0" w:space="0" w:color="auto"/>
      </w:divBdr>
    </w:div>
    <w:div w:id="36588600">
      <w:bodyDiv w:val="1"/>
      <w:marLeft w:val="0"/>
      <w:marRight w:val="0"/>
      <w:marTop w:val="0"/>
      <w:marBottom w:val="0"/>
      <w:divBdr>
        <w:top w:val="none" w:sz="0" w:space="0" w:color="auto"/>
        <w:left w:val="none" w:sz="0" w:space="0" w:color="auto"/>
        <w:bottom w:val="none" w:sz="0" w:space="0" w:color="auto"/>
        <w:right w:val="none" w:sz="0" w:space="0" w:color="auto"/>
      </w:divBdr>
    </w:div>
    <w:div w:id="37046766">
      <w:bodyDiv w:val="1"/>
      <w:marLeft w:val="0"/>
      <w:marRight w:val="0"/>
      <w:marTop w:val="0"/>
      <w:marBottom w:val="0"/>
      <w:divBdr>
        <w:top w:val="none" w:sz="0" w:space="0" w:color="auto"/>
        <w:left w:val="none" w:sz="0" w:space="0" w:color="auto"/>
        <w:bottom w:val="none" w:sz="0" w:space="0" w:color="auto"/>
        <w:right w:val="none" w:sz="0" w:space="0" w:color="auto"/>
      </w:divBdr>
    </w:div>
    <w:div w:id="37242275">
      <w:bodyDiv w:val="1"/>
      <w:marLeft w:val="0"/>
      <w:marRight w:val="0"/>
      <w:marTop w:val="0"/>
      <w:marBottom w:val="0"/>
      <w:divBdr>
        <w:top w:val="none" w:sz="0" w:space="0" w:color="auto"/>
        <w:left w:val="none" w:sz="0" w:space="0" w:color="auto"/>
        <w:bottom w:val="none" w:sz="0" w:space="0" w:color="auto"/>
        <w:right w:val="none" w:sz="0" w:space="0" w:color="auto"/>
      </w:divBdr>
    </w:div>
    <w:div w:id="37242924">
      <w:bodyDiv w:val="1"/>
      <w:marLeft w:val="0"/>
      <w:marRight w:val="0"/>
      <w:marTop w:val="0"/>
      <w:marBottom w:val="0"/>
      <w:divBdr>
        <w:top w:val="none" w:sz="0" w:space="0" w:color="auto"/>
        <w:left w:val="none" w:sz="0" w:space="0" w:color="auto"/>
        <w:bottom w:val="none" w:sz="0" w:space="0" w:color="auto"/>
        <w:right w:val="none" w:sz="0" w:space="0" w:color="auto"/>
      </w:divBdr>
    </w:div>
    <w:div w:id="37560001">
      <w:bodyDiv w:val="1"/>
      <w:marLeft w:val="0"/>
      <w:marRight w:val="0"/>
      <w:marTop w:val="0"/>
      <w:marBottom w:val="0"/>
      <w:divBdr>
        <w:top w:val="none" w:sz="0" w:space="0" w:color="auto"/>
        <w:left w:val="none" w:sz="0" w:space="0" w:color="auto"/>
        <w:bottom w:val="none" w:sz="0" w:space="0" w:color="auto"/>
        <w:right w:val="none" w:sz="0" w:space="0" w:color="auto"/>
      </w:divBdr>
    </w:div>
    <w:div w:id="37826468">
      <w:bodyDiv w:val="1"/>
      <w:marLeft w:val="0"/>
      <w:marRight w:val="0"/>
      <w:marTop w:val="0"/>
      <w:marBottom w:val="0"/>
      <w:divBdr>
        <w:top w:val="none" w:sz="0" w:space="0" w:color="auto"/>
        <w:left w:val="none" w:sz="0" w:space="0" w:color="auto"/>
        <w:bottom w:val="none" w:sz="0" w:space="0" w:color="auto"/>
        <w:right w:val="none" w:sz="0" w:space="0" w:color="auto"/>
      </w:divBdr>
    </w:div>
    <w:div w:id="38167286">
      <w:bodyDiv w:val="1"/>
      <w:marLeft w:val="0"/>
      <w:marRight w:val="0"/>
      <w:marTop w:val="0"/>
      <w:marBottom w:val="0"/>
      <w:divBdr>
        <w:top w:val="none" w:sz="0" w:space="0" w:color="auto"/>
        <w:left w:val="none" w:sz="0" w:space="0" w:color="auto"/>
        <w:bottom w:val="none" w:sz="0" w:space="0" w:color="auto"/>
        <w:right w:val="none" w:sz="0" w:space="0" w:color="auto"/>
      </w:divBdr>
    </w:div>
    <w:div w:id="38282568">
      <w:bodyDiv w:val="1"/>
      <w:marLeft w:val="0"/>
      <w:marRight w:val="0"/>
      <w:marTop w:val="0"/>
      <w:marBottom w:val="0"/>
      <w:divBdr>
        <w:top w:val="none" w:sz="0" w:space="0" w:color="auto"/>
        <w:left w:val="none" w:sz="0" w:space="0" w:color="auto"/>
        <w:bottom w:val="none" w:sz="0" w:space="0" w:color="auto"/>
        <w:right w:val="none" w:sz="0" w:space="0" w:color="auto"/>
      </w:divBdr>
    </w:div>
    <w:div w:id="39328327">
      <w:bodyDiv w:val="1"/>
      <w:marLeft w:val="0"/>
      <w:marRight w:val="0"/>
      <w:marTop w:val="0"/>
      <w:marBottom w:val="0"/>
      <w:divBdr>
        <w:top w:val="none" w:sz="0" w:space="0" w:color="auto"/>
        <w:left w:val="none" w:sz="0" w:space="0" w:color="auto"/>
        <w:bottom w:val="none" w:sz="0" w:space="0" w:color="auto"/>
        <w:right w:val="none" w:sz="0" w:space="0" w:color="auto"/>
      </w:divBdr>
    </w:div>
    <w:div w:id="39675431">
      <w:bodyDiv w:val="1"/>
      <w:marLeft w:val="0"/>
      <w:marRight w:val="0"/>
      <w:marTop w:val="0"/>
      <w:marBottom w:val="0"/>
      <w:divBdr>
        <w:top w:val="none" w:sz="0" w:space="0" w:color="auto"/>
        <w:left w:val="none" w:sz="0" w:space="0" w:color="auto"/>
        <w:bottom w:val="none" w:sz="0" w:space="0" w:color="auto"/>
        <w:right w:val="none" w:sz="0" w:space="0" w:color="auto"/>
      </w:divBdr>
    </w:div>
    <w:div w:id="39863976">
      <w:bodyDiv w:val="1"/>
      <w:marLeft w:val="0"/>
      <w:marRight w:val="0"/>
      <w:marTop w:val="0"/>
      <w:marBottom w:val="0"/>
      <w:divBdr>
        <w:top w:val="none" w:sz="0" w:space="0" w:color="auto"/>
        <w:left w:val="none" w:sz="0" w:space="0" w:color="auto"/>
        <w:bottom w:val="none" w:sz="0" w:space="0" w:color="auto"/>
        <w:right w:val="none" w:sz="0" w:space="0" w:color="auto"/>
      </w:divBdr>
    </w:div>
    <w:div w:id="40136552">
      <w:bodyDiv w:val="1"/>
      <w:marLeft w:val="0"/>
      <w:marRight w:val="0"/>
      <w:marTop w:val="0"/>
      <w:marBottom w:val="0"/>
      <w:divBdr>
        <w:top w:val="none" w:sz="0" w:space="0" w:color="auto"/>
        <w:left w:val="none" w:sz="0" w:space="0" w:color="auto"/>
        <w:bottom w:val="none" w:sz="0" w:space="0" w:color="auto"/>
        <w:right w:val="none" w:sz="0" w:space="0" w:color="auto"/>
      </w:divBdr>
    </w:div>
    <w:div w:id="40179497">
      <w:bodyDiv w:val="1"/>
      <w:marLeft w:val="0"/>
      <w:marRight w:val="0"/>
      <w:marTop w:val="0"/>
      <w:marBottom w:val="0"/>
      <w:divBdr>
        <w:top w:val="none" w:sz="0" w:space="0" w:color="auto"/>
        <w:left w:val="none" w:sz="0" w:space="0" w:color="auto"/>
        <w:bottom w:val="none" w:sz="0" w:space="0" w:color="auto"/>
        <w:right w:val="none" w:sz="0" w:space="0" w:color="auto"/>
      </w:divBdr>
    </w:div>
    <w:div w:id="41174498">
      <w:bodyDiv w:val="1"/>
      <w:marLeft w:val="0"/>
      <w:marRight w:val="0"/>
      <w:marTop w:val="0"/>
      <w:marBottom w:val="0"/>
      <w:divBdr>
        <w:top w:val="none" w:sz="0" w:space="0" w:color="auto"/>
        <w:left w:val="none" w:sz="0" w:space="0" w:color="auto"/>
        <w:bottom w:val="none" w:sz="0" w:space="0" w:color="auto"/>
        <w:right w:val="none" w:sz="0" w:space="0" w:color="auto"/>
      </w:divBdr>
    </w:div>
    <w:div w:id="41558202">
      <w:bodyDiv w:val="1"/>
      <w:marLeft w:val="0"/>
      <w:marRight w:val="0"/>
      <w:marTop w:val="0"/>
      <w:marBottom w:val="0"/>
      <w:divBdr>
        <w:top w:val="none" w:sz="0" w:space="0" w:color="auto"/>
        <w:left w:val="none" w:sz="0" w:space="0" w:color="auto"/>
        <w:bottom w:val="none" w:sz="0" w:space="0" w:color="auto"/>
        <w:right w:val="none" w:sz="0" w:space="0" w:color="auto"/>
      </w:divBdr>
    </w:div>
    <w:div w:id="42486972">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3456437">
      <w:bodyDiv w:val="1"/>
      <w:marLeft w:val="0"/>
      <w:marRight w:val="0"/>
      <w:marTop w:val="0"/>
      <w:marBottom w:val="0"/>
      <w:divBdr>
        <w:top w:val="none" w:sz="0" w:space="0" w:color="auto"/>
        <w:left w:val="none" w:sz="0" w:space="0" w:color="auto"/>
        <w:bottom w:val="none" w:sz="0" w:space="0" w:color="auto"/>
        <w:right w:val="none" w:sz="0" w:space="0" w:color="auto"/>
      </w:divBdr>
    </w:div>
    <w:div w:id="43523928">
      <w:bodyDiv w:val="1"/>
      <w:marLeft w:val="0"/>
      <w:marRight w:val="0"/>
      <w:marTop w:val="0"/>
      <w:marBottom w:val="0"/>
      <w:divBdr>
        <w:top w:val="none" w:sz="0" w:space="0" w:color="auto"/>
        <w:left w:val="none" w:sz="0" w:space="0" w:color="auto"/>
        <w:bottom w:val="none" w:sz="0" w:space="0" w:color="auto"/>
        <w:right w:val="none" w:sz="0" w:space="0" w:color="auto"/>
      </w:divBdr>
    </w:div>
    <w:div w:id="43529854">
      <w:bodyDiv w:val="1"/>
      <w:marLeft w:val="0"/>
      <w:marRight w:val="0"/>
      <w:marTop w:val="0"/>
      <w:marBottom w:val="0"/>
      <w:divBdr>
        <w:top w:val="none" w:sz="0" w:space="0" w:color="auto"/>
        <w:left w:val="none" w:sz="0" w:space="0" w:color="auto"/>
        <w:bottom w:val="none" w:sz="0" w:space="0" w:color="auto"/>
        <w:right w:val="none" w:sz="0" w:space="0" w:color="auto"/>
      </w:divBdr>
    </w:div>
    <w:div w:id="43989564">
      <w:bodyDiv w:val="1"/>
      <w:marLeft w:val="0"/>
      <w:marRight w:val="0"/>
      <w:marTop w:val="0"/>
      <w:marBottom w:val="0"/>
      <w:divBdr>
        <w:top w:val="none" w:sz="0" w:space="0" w:color="auto"/>
        <w:left w:val="none" w:sz="0" w:space="0" w:color="auto"/>
        <w:bottom w:val="none" w:sz="0" w:space="0" w:color="auto"/>
        <w:right w:val="none" w:sz="0" w:space="0" w:color="auto"/>
      </w:divBdr>
    </w:div>
    <w:div w:id="43994421">
      <w:bodyDiv w:val="1"/>
      <w:marLeft w:val="0"/>
      <w:marRight w:val="0"/>
      <w:marTop w:val="0"/>
      <w:marBottom w:val="0"/>
      <w:divBdr>
        <w:top w:val="none" w:sz="0" w:space="0" w:color="auto"/>
        <w:left w:val="none" w:sz="0" w:space="0" w:color="auto"/>
        <w:bottom w:val="none" w:sz="0" w:space="0" w:color="auto"/>
        <w:right w:val="none" w:sz="0" w:space="0" w:color="auto"/>
      </w:divBdr>
    </w:div>
    <w:div w:id="44063363">
      <w:bodyDiv w:val="1"/>
      <w:marLeft w:val="0"/>
      <w:marRight w:val="0"/>
      <w:marTop w:val="0"/>
      <w:marBottom w:val="0"/>
      <w:divBdr>
        <w:top w:val="none" w:sz="0" w:space="0" w:color="auto"/>
        <w:left w:val="none" w:sz="0" w:space="0" w:color="auto"/>
        <w:bottom w:val="none" w:sz="0" w:space="0" w:color="auto"/>
        <w:right w:val="none" w:sz="0" w:space="0" w:color="auto"/>
      </w:divBdr>
    </w:div>
    <w:div w:id="45154407">
      <w:bodyDiv w:val="1"/>
      <w:marLeft w:val="0"/>
      <w:marRight w:val="0"/>
      <w:marTop w:val="0"/>
      <w:marBottom w:val="0"/>
      <w:divBdr>
        <w:top w:val="none" w:sz="0" w:space="0" w:color="auto"/>
        <w:left w:val="none" w:sz="0" w:space="0" w:color="auto"/>
        <w:bottom w:val="none" w:sz="0" w:space="0" w:color="auto"/>
        <w:right w:val="none" w:sz="0" w:space="0" w:color="auto"/>
      </w:divBdr>
    </w:div>
    <w:div w:id="46421411">
      <w:bodyDiv w:val="1"/>
      <w:marLeft w:val="0"/>
      <w:marRight w:val="0"/>
      <w:marTop w:val="0"/>
      <w:marBottom w:val="0"/>
      <w:divBdr>
        <w:top w:val="none" w:sz="0" w:space="0" w:color="auto"/>
        <w:left w:val="none" w:sz="0" w:space="0" w:color="auto"/>
        <w:bottom w:val="none" w:sz="0" w:space="0" w:color="auto"/>
        <w:right w:val="none" w:sz="0" w:space="0" w:color="auto"/>
      </w:divBdr>
    </w:div>
    <w:div w:id="46880949">
      <w:bodyDiv w:val="1"/>
      <w:marLeft w:val="0"/>
      <w:marRight w:val="0"/>
      <w:marTop w:val="0"/>
      <w:marBottom w:val="0"/>
      <w:divBdr>
        <w:top w:val="none" w:sz="0" w:space="0" w:color="auto"/>
        <w:left w:val="none" w:sz="0" w:space="0" w:color="auto"/>
        <w:bottom w:val="none" w:sz="0" w:space="0" w:color="auto"/>
        <w:right w:val="none" w:sz="0" w:space="0" w:color="auto"/>
      </w:divBdr>
    </w:div>
    <w:div w:id="47415094">
      <w:bodyDiv w:val="1"/>
      <w:marLeft w:val="0"/>
      <w:marRight w:val="0"/>
      <w:marTop w:val="0"/>
      <w:marBottom w:val="0"/>
      <w:divBdr>
        <w:top w:val="none" w:sz="0" w:space="0" w:color="auto"/>
        <w:left w:val="none" w:sz="0" w:space="0" w:color="auto"/>
        <w:bottom w:val="none" w:sz="0" w:space="0" w:color="auto"/>
        <w:right w:val="none" w:sz="0" w:space="0" w:color="auto"/>
      </w:divBdr>
    </w:div>
    <w:div w:id="47457457">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7610287">
      <w:bodyDiv w:val="1"/>
      <w:marLeft w:val="0"/>
      <w:marRight w:val="0"/>
      <w:marTop w:val="0"/>
      <w:marBottom w:val="0"/>
      <w:divBdr>
        <w:top w:val="none" w:sz="0" w:space="0" w:color="auto"/>
        <w:left w:val="none" w:sz="0" w:space="0" w:color="auto"/>
        <w:bottom w:val="none" w:sz="0" w:space="0" w:color="auto"/>
        <w:right w:val="none" w:sz="0" w:space="0" w:color="auto"/>
      </w:divBdr>
    </w:div>
    <w:div w:id="49235735">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1202591">
      <w:bodyDiv w:val="1"/>
      <w:marLeft w:val="0"/>
      <w:marRight w:val="0"/>
      <w:marTop w:val="0"/>
      <w:marBottom w:val="0"/>
      <w:divBdr>
        <w:top w:val="none" w:sz="0" w:space="0" w:color="auto"/>
        <w:left w:val="none" w:sz="0" w:space="0" w:color="auto"/>
        <w:bottom w:val="none" w:sz="0" w:space="0" w:color="auto"/>
        <w:right w:val="none" w:sz="0" w:space="0" w:color="auto"/>
      </w:divBdr>
    </w:div>
    <w:div w:id="51538552">
      <w:bodyDiv w:val="1"/>
      <w:marLeft w:val="0"/>
      <w:marRight w:val="0"/>
      <w:marTop w:val="0"/>
      <w:marBottom w:val="0"/>
      <w:divBdr>
        <w:top w:val="none" w:sz="0" w:space="0" w:color="auto"/>
        <w:left w:val="none" w:sz="0" w:space="0" w:color="auto"/>
        <w:bottom w:val="none" w:sz="0" w:space="0" w:color="auto"/>
        <w:right w:val="none" w:sz="0" w:space="0" w:color="auto"/>
      </w:divBdr>
    </w:div>
    <w:div w:id="51736404">
      <w:bodyDiv w:val="1"/>
      <w:marLeft w:val="0"/>
      <w:marRight w:val="0"/>
      <w:marTop w:val="0"/>
      <w:marBottom w:val="0"/>
      <w:divBdr>
        <w:top w:val="none" w:sz="0" w:space="0" w:color="auto"/>
        <w:left w:val="none" w:sz="0" w:space="0" w:color="auto"/>
        <w:bottom w:val="none" w:sz="0" w:space="0" w:color="auto"/>
        <w:right w:val="none" w:sz="0" w:space="0" w:color="auto"/>
      </w:divBdr>
    </w:div>
    <w:div w:id="51773506">
      <w:bodyDiv w:val="1"/>
      <w:marLeft w:val="0"/>
      <w:marRight w:val="0"/>
      <w:marTop w:val="0"/>
      <w:marBottom w:val="0"/>
      <w:divBdr>
        <w:top w:val="none" w:sz="0" w:space="0" w:color="auto"/>
        <w:left w:val="none" w:sz="0" w:space="0" w:color="auto"/>
        <w:bottom w:val="none" w:sz="0" w:space="0" w:color="auto"/>
        <w:right w:val="none" w:sz="0" w:space="0" w:color="auto"/>
      </w:divBdr>
    </w:div>
    <w:div w:id="52658097">
      <w:bodyDiv w:val="1"/>
      <w:marLeft w:val="0"/>
      <w:marRight w:val="0"/>
      <w:marTop w:val="0"/>
      <w:marBottom w:val="0"/>
      <w:divBdr>
        <w:top w:val="none" w:sz="0" w:space="0" w:color="auto"/>
        <w:left w:val="none" w:sz="0" w:space="0" w:color="auto"/>
        <w:bottom w:val="none" w:sz="0" w:space="0" w:color="auto"/>
        <w:right w:val="none" w:sz="0" w:space="0" w:color="auto"/>
      </w:divBdr>
    </w:div>
    <w:div w:id="52894383">
      <w:bodyDiv w:val="1"/>
      <w:marLeft w:val="0"/>
      <w:marRight w:val="0"/>
      <w:marTop w:val="0"/>
      <w:marBottom w:val="0"/>
      <w:divBdr>
        <w:top w:val="none" w:sz="0" w:space="0" w:color="auto"/>
        <w:left w:val="none" w:sz="0" w:space="0" w:color="auto"/>
        <w:bottom w:val="none" w:sz="0" w:space="0" w:color="auto"/>
        <w:right w:val="none" w:sz="0" w:space="0" w:color="auto"/>
      </w:divBdr>
    </w:div>
    <w:div w:id="53628763">
      <w:bodyDiv w:val="1"/>
      <w:marLeft w:val="0"/>
      <w:marRight w:val="0"/>
      <w:marTop w:val="0"/>
      <w:marBottom w:val="0"/>
      <w:divBdr>
        <w:top w:val="none" w:sz="0" w:space="0" w:color="auto"/>
        <w:left w:val="none" w:sz="0" w:space="0" w:color="auto"/>
        <w:bottom w:val="none" w:sz="0" w:space="0" w:color="auto"/>
        <w:right w:val="none" w:sz="0" w:space="0" w:color="auto"/>
      </w:divBdr>
    </w:div>
    <w:div w:id="55128189">
      <w:bodyDiv w:val="1"/>
      <w:marLeft w:val="0"/>
      <w:marRight w:val="0"/>
      <w:marTop w:val="0"/>
      <w:marBottom w:val="0"/>
      <w:divBdr>
        <w:top w:val="none" w:sz="0" w:space="0" w:color="auto"/>
        <w:left w:val="none" w:sz="0" w:space="0" w:color="auto"/>
        <w:bottom w:val="none" w:sz="0" w:space="0" w:color="auto"/>
        <w:right w:val="none" w:sz="0" w:space="0" w:color="auto"/>
      </w:divBdr>
    </w:div>
    <w:div w:id="55402490">
      <w:bodyDiv w:val="1"/>
      <w:marLeft w:val="0"/>
      <w:marRight w:val="0"/>
      <w:marTop w:val="0"/>
      <w:marBottom w:val="0"/>
      <w:divBdr>
        <w:top w:val="none" w:sz="0" w:space="0" w:color="auto"/>
        <w:left w:val="none" w:sz="0" w:space="0" w:color="auto"/>
        <w:bottom w:val="none" w:sz="0" w:space="0" w:color="auto"/>
        <w:right w:val="none" w:sz="0" w:space="0" w:color="auto"/>
      </w:divBdr>
    </w:div>
    <w:div w:id="55711655">
      <w:bodyDiv w:val="1"/>
      <w:marLeft w:val="0"/>
      <w:marRight w:val="0"/>
      <w:marTop w:val="0"/>
      <w:marBottom w:val="0"/>
      <w:divBdr>
        <w:top w:val="none" w:sz="0" w:space="0" w:color="auto"/>
        <w:left w:val="none" w:sz="0" w:space="0" w:color="auto"/>
        <w:bottom w:val="none" w:sz="0" w:space="0" w:color="auto"/>
        <w:right w:val="none" w:sz="0" w:space="0" w:color="auto"/>
      </w:divBdr>
    </w:div>
    <w:div w:id="55981937">
      <w:bodyDiv w:val="1"/>
      <w:marLeft w:val="0"/>
      <w:marRight w:val="0"/>
      <w:marTop w:val="0"/>
      <w:marBottom w:val="0"/>
      <w:divBdr>
        <w:top w:val="none" w:sz="0" w:space="0" w:color="auto"/>
        <w:left w:val="none" w:sz="0" w:space="0" w:color="auto"/>
        <w:bottom w:val="none" w:sz="0" w:space="0" w:color="auto"/>
        <w:right w:val="none" w:sz="0" w:space="0" w:color="auto"/>
      </w:divBdr>
    </w:div>
    <w:div w:id="56168935">
      <w:bodyDiv w:val="1"/>
      <w:marLeft w:val="0"/>
      <w:marRight w:val="0"/>
      <w:marTop w:val="0"/>
      <w:marBottom w:val="0"/>
      <w:divBdr>
        <w:top w:val="none" w:sz="0" w:space="0" w:color="auto"/>
        <w:left w:val="none" w:sz="0" w:space="0" w:color="auto"/>
        <w:bottom w:val="none" w:sz="0" w:space="0" w:color="auto"/>
        <w:right w:val="none" w:sz="0" w:space="0" w:color="auto"/>
      </w:divBdr>
    </w:div>
    <w:div w:id="57169849">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7827864">
      <w:bodyDiv w:val="1"/>
      <w:marLeft w:val="0"/>
      <w:marRight w:val="0"/>
      <w:marTop w:val="0"/>
      <w:marBottom w:val="0"/>
      <w:divBdr>
        <w:top w:val="none" w:sz="0" w:space="0" w:color="auto"/>
        <w:left w:val="none" w:sz="0" w:space="0" w:color="auto"/>
        <w:bottom w:val="none" w:sz="0" w:space="0" w:color="auto"/>
        <w:right w:val="none" w:sz="0" w:space="0" w:color="auto"/>
      </w:divBdr>
    </w:div>
    <w:div w:id="59255584">
      <w:bodyDiv w:val="1"/>
      <w:marLeft w:val="0"/>
      <w:marRight w:val="0"/>
      <w:marTop w:val="0"/>
      <w:marBottom w:val="0"/>
      <w:divBdr>
        <w:top w:val="none" w:sz="0" w:space="0" w:color="auto"/>
        <w:left w:val="none" w:sz="0" w:space="0" w:color="auto"/>
        <w:bottom w:val="none" w:sz="0" w:space="0" w:color="auto"/>
        <w:right w:val="none" w:sz="0" w:space="0" w:color="auto"/>
      </w:divBdr>
    </w:div>
    <w:div w:id="59521951">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489637">
      <w:bodyDiv w:val="1"/>
      <w:marLeft w:val="0"/>
      <w:marRight w:val="0"/>
      <w:marTop w:val="0"/>
      <w:marBottom w:val="0"/>
      <w:divBdr>
        <w:top w:val="none" w:sz="0" w:space="0" w:color="auto"/>
        <w:left w:val="none" w:sz="0" w:space="0" w:color="auto"/>
        <w:bottom w:val="none" w:sz="0" w:space="0" w:color="auto"/>
        <w:right w:val="none" w:sz="0" w:space="0" w:color="auto"/>
      </w:divBdr>
    </w:div>
    <w:div w:id="61605577">
      <w:bodyDiv w:val="1"/>
      <w:marLeft w:val="0"/>
      <w:marRight w:val="0"/>
      <w:marTop w:val="0"/>
      <w:marBottom w:val="0"/>
      <w:divBdr>
        <w:top w:val="none" w:sz="0" w:space="0" w:color="auto"/>
        <w:left w:val="none" w:sz="0" w:space="0" w:color="auto"/>
        <w:bottom w:val="none" w:sz="0" w:space="0" w:color="auto"/>
        <w:right w:val="none" w:sz="0" w:space="0" w:color="auto"/>
      </w:divBdr>
    </w:div>
    <w:div w:id="61635110">
      <w:bodyDiv w:val="1"/>
      <w:marLeft w:val="0"/>
      <w:marRight w:val="0"/>
      <w:marTop w:val="0"/>
      <w:marBottom w:val="0"/>
      <w:divBdr>
        <w:top w:val="none" w:sz="0" w:space="0" w:color="auto"/>
        <w:left w:val="none" w:sz="0" w:space="0" w:color="auto"/>
        <w:bottom w:val="none" w:sz="0" w:space="0" w:color="auto"/>
        <w:right w:val="none" w:sz="0" w:space="0" w:color="auto"/>
      </w:divBdr>
    </w:div>
    <w:div w:id="61685063">
      <w:bodyDiv w:val="1"/>
      <w:marLeft w:val="0"/>
      <w:marRight w:val="0"/>
      <w:marTop w:val="0"/>
      <w:marBottom w:val="0"/>
      <w:divBdr>
        <w:top w:val="none" w:sz="0" w:space="0" w:color="auto"/>
        <w:left w:val="none" w:sz="0" w:space="0" w:color="auto"/>
        <w:bottom w:val="none" w:sz="0" w:space="0" w:color="auto"/>
        <w:right w:val="none" w:sz="0" w:space="0" w:color="auto"/>
      </w:divBdr>
    </w:div>
    <w:div w:id="61754351">
      <w:bodyDiv w:val="1"/>
      <w:marLeft w:val="0"/>
      <w:marRight w:val="0"/>
      <w:marTop w:val="0"/>
      <w:marBottom w:val="0"/>
      <w:divBdr>
        <w:top w:val="none" w:sz="0" w:space="0" w:color="auto"/>
        <w:left w:val="none" w:sz="0" w:space="0" w:color="auto"/>
        <w:bottom w:val="none" w:sz="0" w:space="0" w:color="auto"/>
        <w:right w:val="none" w:sz="0" w:space="0" w:color="auto"/>
      </w:divBdr>
    </w:div>
    <w:div w:id="62290251">
      <w:bodyDiv w:val="1"/>
      <w:marLeft w:val="0"/>
      <w:marRight w:val="0"/>
      <w:marTop w:val="0"/>
      <w:marBottom w:val="0"/>
      <w:divBdr>
        <w:top w:val="none" w:sz="0" w:space="0" w:color="auto"/>
        <w:left w:val="none" w:sz="0" w:space="0" w:color="auto"/>
        <w:bottom w:val="none" w:sz="0" w:space="0" w:color="auto"/>
        <w:right w:val="none" w:sz="0" w:space="0" w:color="auto"/>
      </w:divBdr>
    </w:div>
    <w:div w:id="63111181">
      <w:bodyDiv w:val="1"/>
      <w:marLeft w:val="0"/>
      <w:marRight w:val="0"/>
      <w:marTop w:val="0"/>
      <w:marBottom w:val="0"/>
      <w:divBdr>
        <w:top w:val="none" w:sz="0" w:space="0" w:color="auto"/>
        <w:left w:val="none" w:sz="0" w:space="0" w:color="auto"/>
        <w:bottom w:val="none" w:sz="0" w:space="0" w:color="auto"/>
        <w:right w:val="none" w:sz="0" w:space="0" w:color="auto"/>
      </w:divBdr>
    </w:div>
    <w:div w:id="64036808">
      <w:bodyDiv w:val="1"/>
      <w:marLeft w:val="0"/>
      <w:marRight w:val="0"/>
      <w:marTop w:val="0"/>
      <w:marBottom w:val="0"/>
      <w:divBdr>
        <w:top w:val="none" w:sz="0" w:space="0" w:color="auto"/>
        <w:left w:val="none" w:sz="0" w:space="0" w:color="auto"/>
        <w:bottom w:val="none" w:sz="0" w:space="0" w:color="auto"/>
        <w:right w:val="none" w:sz="0" w:space="0" w:color="auto"/>
      </w:divBdr>
    </w:div>
    <w:div w:id="64836067">
      <w:bodyDiv w:val="1"/>
      <w:marLeft w:val="0"/>
      <w:marRight w:val="0"/>
      <w:marTop w:val="0"/>
      <w:marBottom w:val="0"/>
      <w:divBdr>
        <w:top w:val="none" w:sz="0" w:space="0" w:color="auto"/>
        <w:left w:val="none" w:sz="0" w:space="0" w:color="auto"/>
        <w:bottom w:val="none" w:sz="0" w:space="0" w:color="auto"/>
        <w:right w:val="none" w:sz="0" w:space="0" w:color="auto"/>
      </w:divBdr>
    </w:div>
    <w:div w:id="64885600">
      <w:bodyDiv w:val="1"/>
      <w:marLeft w:val="0"/>
      <w:marRight w:val="0"/>
      <w:marTop w:val="0"/>
      <w:marBottom w:val="0"/>
      <w:divBdr>
        <w:top w:val="none" w:sz="0" w:space="0" w:color="auto"/>
        <w:left w:val="none" w:sz="0" w:space="0" w:color="auto"/>
        <w:bottom w:val="none" w:sz="0" w:space="0" w:color="auto"/>
        <w:right w:val="none" w:sz="0" w:space="0" w:color="auto"/>
      </w:divBdr>
    </w:div>
    <w:div w:id="64958877">
      <w:bodyDiv w:val="1"/>
      <w:marLeft w:val="0"/>
      <w:marRight w:val="0"/>
      <w:marTop w:val="0"/>
      <w:marBottom w:val="0"/>
      <w:divBdr>
        <w:top w:val="none" w:sz="0" w:space="0" w:color="auto"/>
        <w:left w:val="none" w:sz="0" w:space="0" w:color="auto"/>
        <w:bottom w:val="none" w:sz="0" w:space="0" w:color="auto"/>
        <w:right w:val="none" w:sz="0" w:space="0" w:color="auto"/>
      </w:divBdr>
    </w:div>
    <w:div w:id="65609573">
      <w:bodyDiv w:val="1"/>
      <w:marLeft w:val="0"/>
      <w:marRight w:val="0"/>
      <w:marTop w:val="0"/>
      <w:marBottom w:val="0"/>
      <w:divBdr>
        <w:top w:val="none" w:sz="0" w:space="0" w:color="auto"/>
        <w:left w:val="none" w:sz="0" w:space="0" w:color="auto"/>
        <w:bottom w:val="none" w:sz="0" w:space="0" w:color="auto"/>
        <w:right w:val="none" w:sz="0" w:space="0" w:color="auto"/>
      </w:divBdr>
    </w:div>
    <w:div w:id="65617400">
      <w:bodyDiv w:val="1"/>
      <w:marLeft w:val="0"/>
      <w:marRight w:val="0"/>
      <w:marTop w:val="0"/>
      <w:marBottom w:val="0"/>
      <w:divBdr>
        <w:top w:val="none" w:sz="0" w:space="0" w:color="auto"/>
        <w:left w:val="none" w:sz="0" w:space="0" w:color="auto"/>
        <w:bottom w:val="none" w:sz="0" w:space="0" w:color="auto"/>
        <w:right w:val="none" w:sz="0" w:space="0" w:color="auto"/>
      </w:divBdr>
    </w:div>
    <w:div w:id="66343469">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658300">
      <w:bodyDiv w:val="1"/>
      <w:marLeft w:val="0"/>
      <w:marRight w:val="0"/>
      <w:marTop w:val="0"/>
      <w:marBottom w:val="0"/>
      <w:divBdr>
        <w:top w:val="none" w:sz="0" w:space="0" w:color="auto"/>
        <w:left w:val="none" w:sz="0" w:space="0" w:color="auto"/>
        <w:bottom w:val="none" w:sz="0" w:space="0" w:color="auto"/>
        <w:right w:val="none" w:sz="0" w:space="0" w:color="auto"/>
      </w:divBdr>
    </w:div>
    <w:div w:id="67120355">
      <w:bodyDiv w:val="1"/>
      <w:marLeft w:val="0"/>
      <w:marRight w:val="0"/>
      <w:marTop w:val="0"/>
      <w:marBottom w:val="0"/>
      <w:divBdr>
        <w:top w:val="none" w:sz="0" w:space="0" w:color="auto"/>
        <w:left w:val="none" w:sz="0" w:space="0" w:color="auto"/>
        <w:bottom w:val="none" w:sz="0" w:space="0" w:color="auto"/>
        <w:right w:val="none" w:sz="0" w:space="0" w:color="auto"/>
      </w:divBdr>
    </w:div>
    <w:div w:id="67462691">
      <w:bodyDiv w:val="1"/>
      <w:marLeft w:val="0"/>
      <w:marRight w:val="0"/>
      <w:marTop w:val="0"/>
      <w:marBottom w:val="0"/>
      <w:divBdr>
        <w:top w:val="none" w:sz="0" w:space="0" w:color="auto"/>
        <w:left w:val="none" w:sz="0" w:space="0" w:color="auto"/>
        <w:bottom w:val="none" w:sz="0" w:space="0" w:color="auto"/>
        <w:right w:val="none" w:sz="0" w:space="0" w:color="auto"/>
      </w:divBdr>
    </w:div>
    <w:div w:id="67534663">
      <w:bodyDiv w:val="1"/>
      <w:marLeft w:val="0"/>
      <w:marRight w:val="0"/>
      <w:marTop w:val="0"/>
      <w:marBottom w:val="0"/>
      <w:divBdr>
        <w:top w:val="none" w:sz="0" w:space="0" w:color="auto"/>
        <w:left w:val="none" w:sz="0" w:space="0" w:color="auto"/>
        <w:bottom w:val="none" w:sz="0" w:space="0" w:color="auto"/>
        <w:right w:val="none" w:sz="0" w:space="0" w:color="auto"/>
      </w:divBdr>
    </w:div>
    <w:div w:id="67923941">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9232886">
      <w:bodyDiv w:val="1"/>
      <w:marLeft w:val="0"/>
      <w:marRight w:val="0"/>
      <w:marTop w:val="0"/>
      <w:marBottom w:val="0"/>
      <w:divBdr>
        <w:top w:val="none" w:sz="0" w:space="0" w:color="auto"/>
        <w:left w:val="none" w:sz="0" w:space="0" w:color="auto"/>
        <w:bottom w:val="none" w:sz="0" w:space="0" w:color="auto"/>
        <w:right w:val="none" w:sz="0" w:space="0" w:color="auto"/>
      </w:divBdr>
    </w:div>
    <w:div w:id="69618611">
      <w:bodyDiv w:val="1"/>
      <w:marLeft w:val="0"/>
      <w:marRight w:val="0"/>
      <w:marTop w:val="0"/>
      <w:marBottom w:val="0"/>
      <w:divBdr>
        <w:top w:val="none" w:sz="0" w:space="0" w:color="auto"/>
        <w:left w:val="none" w:sz="0" w:space="0" w:color="auto"/>
        <w:bottom w:val="none" w:sz="0" w:space="0" w:color="auto"/>
        <w:right w:val="none" w:sz="0" w:space="0" w:color="auto"/>
      </w:divBdr>
    </w:div>
    <w:div w:id="69621265">
      <w:bodyDiv w:val="1"/>
      <w:marLeft w:val="0"/>
      <w:marRight w:val="0"/>
      <w:marTop w:val="0"/>
      <w:marBottom w:val="0"/>
      <w:divBdr>
        <w:top w:val="none" w:sz="0" w:space="0" w:color="auto"/>
        <w:left w:val="none" w:sz="0" w:space="0" w:color="auto"/>
        <w:bottom w:val="none" w:sz="0" w:space="0" w:color="auto"/>
        <w:right w:val="none" w:sz="0" w:space="0" w:color="auto"/>
      </w:divBdr>
    </w:div>
    <w:div w:id="71466260">
      <w:bodyDiv w:val="1"/>
      <w:marLeft w:val="0"/>
      <w:marRight w:val="0"/>
      <w:marTop w:val="0"/>
      <w:marBottom w:val="0"/>
      <w:divBdr>
        <w:top w:val="none" w:sz="0" w:space="0" w:color="auto"/>
        <w:left w:val="none" w:sz="0" w:space="0" w:color="auto"/>
        <w:bottom w:val="none" w:sz="0" w:space="0" w:color="auto"/>
        <w:right w:val="none" w:sz="0" w:space="0" w:color="auto"/>
      </w:divBdr>
    </w:div>
    <w:div w:id="71585830">
      <w:bodyDiv w:val="1"/>
      <w:marLeft w:val="0"/>
      <w:marRight w:val="0"/>
      <w:marTop w:val="0"/>
      <w:marBottom w:val="0"/>
      <w:divBdr>
        <w:top w:val="none" w:sz="0" w:space="0" w:color="auto"/>
        <w:left w:val="none" w:sz="0" w:space="0" w:color="auto"/>
        <w:bottom w:val="none" w:sz="0" w:space="0" w:color="auto"/>
        <w:right w:val="none" w:sz="0" w:space="0" w:color="auto"/>
      </w:divBdr>
    </w:div>
    <w:div w:id="72435689">
      <w:bodyDiv w:val="1"/>
      <w:marLeft w:val="0"/>
      <w:marRight w:val="0"/>
      <w:marTop w:val="0"/>
      <w:marBottom w:val="0"/>
      <w:divBdr>
        <w:top w:val="none" w:sz="0" w:space="0" w:color="auto"/>
        <w:left w:val="none" w:sz="0" w:space="0" w:color="auto"/>
        <w:bottom w:val="none" w:sz="0" w:space="0" w:color="auto"/>
        <w:right w:val="none" w:sz="0" w:space="0" w:color="auto"/>
      </w:divBdr>
    </w:div>
    <w:div w:id="73016028">
      <w:bodyDiv w:val="1"/>
      <w:marLeft w:val="0"/>
      <w:marRight w:val="0"/>
      <w:marTop w:val="0"/>
      <w:marBottom w:val="0"/>
      <w:divBdr>
        <w:top w:val="none" w:sz="0" w:space="0" w:color="auto"/>
        <w:left w:val="none" w:sz="0" w:space="0" w:color="auto"/>
        <w:bottom w:val="none" w:sz="0" w:space="0" w:color="auto"/>
        <w:right w:val="none" w:sz="0" w:space="0" w:color="auto"/>
      </w:divBdr>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4017803">
      <w:bodyDiv w:val="1"/>
      <w:marLeft w:val="0"/>
      <w:marRight w:val="0"/>
      <w:marTop w:val="0"/>
      <w:marBottom w:val="0"/>
      <w:divBdr>
        <w:top w:val="none" w:sz="0" w:space="0" w:color="auto"/>
        <w:left w:val="none" w:sz="0" w:space="0" w:color="auto"/>
        <w:bottom w:val="none" w:sz="0" w:space="0" w:color="auto"/>
        <w:right w:val="none" w:sz="0" w:space="0" w:color="auto"/>
      </w:divBdr>
    </w:div>
    <w:div w:id="74596232">
      <w:bodyDiv w:val="1"/>
      <w:marLeft w:val="0"/>
      <w:marRight w:val="0"/>
      <w:marTop w:val="0"/>
      <w:marBottom w:val="0"/>
      <w:divBdr>
        <w:top w:val="none" w:sz="0" w:space="0" w:color="auto"/>
        <w:left w:val="none" w:sz="0" w:space="0" w:color="auto"/>
        <w:bottom w:val="none" w:sz="0" w:space="0" w:color="auto"/>
        <w:right w:val="none" w:sz="0" w:space="0" w:color="auto"/>
      </w:divBdr>
    </w:div>
    <w:div w:id="74599276">
      <w:bodyDiv w:val="1"/>
      <w:marLeft w:val="0"/>
      <w:marRight w:val="0"/>
      <w:marTop w:val="0"/>
      <w:marBottom w:val="0"/>
      <w:divBdr>
        <w:top w:val="none" w:sz="0" w:space="0" w:color="auto"/>
        <w:left w:val="none" w:sz="0" w:space="0" w:color="auto"/>
        <w:bottom w:val="none" w:sz="0" w:space="0" w:color="auto"/>
        <w:right w:val="none" w:sz="0" w:space="0" w:color="auto"/>
      </w:divBdr>
    </w:div>
    <w:div w:id="74983625">
      <w:bodyDiv w:val="1"/>
      <w:marLeft w:val="0"/>
      <w:marRight w:val="0"/>
      <w:marTop w:val="0"/>
      <w:marBottom w:val="0"/>
      <w:divBdr>
        <w:top w:val="none" w:sz="0" w:space="0" w:color="auto"/>
        <w:left w:val="none" w:sz="0" w:space="0" w:color="auto"/>
        <w:bottom w:val="none" w:sz="0" w:space="0" w:color="auto"/>
        <w:right w:val="none" w:sz="0" w:space="0" w:color="auto"/>
      </w:divBdr>
    </w:div>
    <w:div w:id="76174225">
      <w:bodyDiv w:val="1"/>
      <w:marLeft w:val="0"/>
      <w:marRight w:val="0"/>
      <w:marTop w:val="0"/>
      <w:marBottom w:val="0"/>
      <w:divBdr>
        <w:top w:val="none" w:sz="0" w:space="0" w:color="auto"/>
        <w:left w:val="none" w:sz="0" w:space="0" w:color="auto"/>
        <w:bottom w:val="none" w:sz="0" w:space="0" w:color="auto"/>
        <w:right w:val="none" w:sz="0" w:space="0" w:color="auto"/>
      </w:divBdr>
    </w:div>
    <w:div w:id="76287117">
      <w:bodyDiv w:val="1"/>
      <w:marLeft w:val="0"/>
      <w:marRight w:val="0"/>
      <w:marTop w:val="0"/>
      <w:marBottom w:val="0"/>
      <w:divBdr>
        <w:top w:val="none" w:sz="0" w:space="0" w:color="auto"/>
        <w:left w:val="none" w:sz="0" w:space="0" w:color="auto"/>
        <w:bottom w:val="none" w:sz="0" w:space="0" w:color="auto"/>
        <w:right w:val="none" w:sz="0" w:space="0" w:color="auto"/>
      </w:divBdr>
    </w:div>
    <w:div w:id="76291427">
      <w:bodyDiv w:val="1"/>
      <w:marLeft w:val="0"/>
      <w:marRight w:val="0"/>
      <w:marTop w:val="0"/>
      <w:marBottom w:val="0"/>
      <w:divBdr>
        <w:top w:val="none" w:sz="0" w:space="0" w:color="auto"/>
        <w:left w:val="none" w:sz="0" w:space="0" w:color="auto"/>
        <w:bottom w:val="none" w:sz="0" w:space="0" w:color="auto"/>
        <w:right w:val="none" w:sz="0" w:space="0" w:color="auto"/>
      </w:divBdr>
    </w:div>
    <w:div w:id="76441989">
      <w:bodyDiv w:val="1"/>
      <w:marLeft w:val="0"/>
      <w:marRight w:val="0"/>
      <w:marTop w:val="0"/>
      <w:marBottom w:val="0"/>
      <w:divBdr>
        <w:top w:val="none" w:sz="0" w:space="0" w:color="auto"/>
        <w:left w:val="none" w:sz="0" w:space="0" w:color="auto"/>
        <w:bottom w:val="none" w:sz="0" w:space="0" w:color="auto"/>
        <w:right w:val="none" w:sz="0" w:space="0" w:color="auto"/>
      </w:divBdr>
    </w:div>
    <w:div w:id="77482760">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9377805">
      <w:bodyDiv w:val="1"/>
      <w:marLeft w:val="0"/>
      <w:marRight w:val="0"/>
      <w:marTop w:val="0"/>
      <w:marBottom w:val="0"/>
      <w:divBdr>
        <w:top w:val="none" w:sz="0" w:space="0" w:color="auto"/>
        <w:left w:val="none" w:sz="0" w:space="0" w:color="auto"/>
        <w:bottom w:val="none" w:sz="0" w:space="0" w:color="auto"/>
        <w:right w:val="none" w:sz="0" w:space="0" w:color="auto"/>
      </w:divBdr>
    </w:div>
    <w:div w:id="79763522">
      <w:bodyDiv w:val="1"/>
      <w:marLeft w:val="0"/>
      <w:marRight w:val="0"/>
      <w:marTop w:val="0"/>
      <w:marBottom w:val="0"/>
      <w:divBdr>
        <w:top w:val="none" w:sz="0" w:space="0" w:color="auto"/>
        <w:left w:val="none" w:sz="0" w:space="0" w:color="auto"/>
        <w:bottom w:val="none" w:sz="0" w:space="0" w:color="auto"/>
        <w:right w:val="none" w:sz="0" w:space="0" w:color="auto"/>
      </w:divBdr>
    </w:div>
    <w:div w:id="80152328">
      <w:bodyDiv w:val="1"/>
      <w:marLeft w:val="0"/>
      <w:marRight w:val="0"/>
      <w:marTop w:val="0"/>
      <w:marBottom w:val="0"/>
      <w:divBdr>
        <w:top w:val="none" w:sz="0" w:space="0" w:color="auto"/>
        <w:left w:val="none" w:sz="0" w:space="0" w:color="auto"/>
        <w:bottom w:val="none" w:sz="0" w:space="0" w:color="auto"/>
        <w:right w:val="none" w:sz="0" w:space="0" w:color="auto"/>
      </w:divBdr>
    </w:div>
    <w:div w:id="80175950">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0878334">
      <w:bodyDiv w:val="1"/>
      <w:marLeft w:val="0"/>
      <w:marRight w:val="0"/>
      <w:marTop w:val="0"/>
      <w:marBottom w:val="0"/>
      <w:divBdr>
        <w:top w:val="none" w:sz="0" w:space="0" w:color="auto"/>
        <w:left w:val="none" w:sz="0" w:space="0" w:color="auto"/>
        <w:bottom w:val="none" w:sz="0" w:space="0" w:color="auto"/>
        <w:right w:val="none" w:sz="0" w:space="0" w:color="auto"/>
      </w:divBdr>
    </w:div>
    <w:div w:id="81336228">
      <w:bodyDiv w:val="1"/>
      <w:marLeft w:val="0"/>
      <w:marRight w:val="0"/>
      <w:marTop w:val="0"/>
      <w:marBottom w:val="0"/>
      <w:divBdr>
        <w:top w:val="none" w:sz="0" w:space="0" w:color="auto"/>
        <w:left w:val="none" w:sz="0" w:space="0" w:color="auto"/>
        <w:bottom w:val="none" w:sz="0" w:space="0" w:color="auto"/>
        <w:right w:val="none" w:sz="0" w:space="0" w:color="auto"/>
      </w:divBdr>
    </w:div>
    <w:div w:id="82339453">
      <w:bodyDiv w:val="1"/>
      <w:marLeft w:val="0"/>
      <w:marRight w:val="0"/>
      <w:marTop w:val="0"/>
      <w:marBottom w:val="0"/>
      <w:divBdr>
        <w:top w:val="none" w:sz="0" w:space="0" w:color="auto"/>
        <w:left w:val="none" w:sz="0" w:space="0" w:color="auto"/>
        <w:bottom w:val="none" w:sz="0" w:space="0" w:color="auto"/>
        <w:right w:val="none" w:sz="0" w:space="0" w:color="auto"/>
      </w:divBdr>
    </w:div>
    <w:div w:id="82537804">
      <w:bodyDiv w:val="1"/>
      <w:marLeft w:val="0"/>
      <w:marRight w:val="0"/>
      <w:marTop w:val="0"/>
      <w:marBottom w:val="0"/>
      <w:divBdr>
        <w:top w:val="none" w:sz="0" w:space="0" w:color="auto"/>
        <w:left w:val="none" w:sz="0" w:space="0" w:color="auto"/>
        <w:bottom w:val="none" w:sz="0" w:space="0" w:color="auto"/>
        <w:right w:val="none" w:sz="0" w:space="0" w:color="auto"/>
      </w:divBdr>
    </w:div>
    <w:div w:id="82849130">
      <w:bodyDiv w:val="1"/>
      <w:marLeft w:val="0"/>
      <w:marRight w:val="0"/>
      <w:marTop w:val="0"/>
      <w:marBottom w:val="0"/>
      <w:divBdr>
        <w:top w:val="none" w:sz="0" w:space="0" w:color="auto"/>
        <w:left w:val="none" w:sz="0" w:space="0" w:color="auto"/>
        <w:bottom w:val="none" w:sz="0" w:space="0" w:color="auto"/>
        <w:right w:val="none" w:sz="0" w:space="0" w:color="auto"/>
      </w:divBdr>
    </w:div>
    <w:div w:id="83232943">
      <w:bodyDiv w:val="1"/>
      <w:marLeft w:val="0"/>
      <w:marRight w:val="0"/>
      <w:marTop w:val="0"/>
      <w:marBottom w:val="0"/>
      <w:divBdr>
        <w:top w:val="none" w:sz="0" w:space="0" w:color="auto"/>
        <w:left w:val="none" w:sz="0" w:space="0" w:color="auto"/>
        <w:bottom w:val="none" w:sz="0" w:space="0" w:color="auto"/>
        <w:right w:val="none" w:sz="0" w:space="0" w:color="auto"/>
      </w:divBdr>
    </w:div>
    <w:div w:id="83260343">
      <w:bodyDiv w:val="1"/>
      <w:marLeft w:val="0"/>
      <w:marRight w:val="0"/>
      <w:marTop w:val="0"/>
      <w:marBottom w:val="0"/>
      <w:divBdr>
        <w:top w:val="none" w:sz="0" w:space="0" w:color="auto"/>
        <w:left w:val="none" w:sz="0" w:space="0" w:color="auto"/>
        <w:bottom w:val="none" w:sz="0" w:space="0" w:color="auto"/>
        <w:right w:val="none" w:sz="0" w:space="0" w:color="auto"/>
      </w:divBdr>
    </w:div>
    <w:div w:id="83379768">
      <w:bodyDiv w:val="1"/>
      <w:marLeft w:val="0"/>
      <w:marRight w:val="0"/>
      <w:marTop w:val="0"/>
      <w:marBottom w:val="0"/>
      <w:divBdr>
        <w:top w:val="none" w:sz="0" w:space="0" w:color="auto"/>
        <w:left w:val="none" w:sz="0" w:space="0" w:color="auto"/>
        <w:bottom w:val="none" w:sz="0" w:space="0" w:color="auto"/>
        <w:right w:val="none" w:sz="0" w:space="0" w:color="auto"/>
      </w:divBdr>
    </w:div>
    <w:div w:id="83689989">
      <w:bodyDiv w:val="1"/>
      <w:marLeft w:val="0"/>
      <w:marRight w:val="0"/>
      <w:marTop w:val="0"/>
      <w:marBottom w:val="0"/>
      <w:divBdr>
        <w:top w:val="none" w:sz="0" w:space="0" w:color="auto"/>
        <w:left w:val="none" w:sz="0" w:space="0" w:color="auto"/>
        <w:bottom w:val="none" w:sz="0" w:space="0" w:color="auto"/>
        <w:right w:val="none" w:sz="0" w:space="0" w:color="auto"/>
      </w:divBdr>
    </w:div>
    <w:div w:id="83847035">
      <w:bodyDiv w:val="1"/>
      <w:marLeft w:val="0"/>
      <w:marRight w:val="0"/>
      <w:marTop w:val="0"/>
      <w:marBottom w:val="0"/>
      <w:divBdr>
        <w:top w:val="none" w:sz="0" w:space="0" w:color="auto"/>
        <w:left w:val="none" w:sz="0" w:space="0" w:color="auto"/>
        <w:bottom w:val="none" w:sz="0" w:space="0" w:color="auto"/>
        <w:right w:val="none" w:sz="0" w:space="0" w:color="auto"/>
      </w:divBdr>
    </w:div>
    <w:div w:id="85813158">
      <w:bodyDiv w:val="1"/>
      <w:marLeft w:val="0"/>
      <w:marRight w:val="0"/>
      <w:marTop w:val="0"/>
      <w:marBottom w:val="0"/>
      <w:divBdr>
        <w:top w:val="none" w:sz="0" w:space="0" w:color="auto"/>
        <w:left w:val="none" w:sz="0" w:space="0" w:color="auto"/>
        <w:bottom w:val="none" w:sz="0" w:space="0" w:color="auto"/>
        <w:right w:val="none" w:sz="0" w:space="0" w:color="auto"/>
      </w:divBdr>
    </w:div>
    <w:div w:id="86469039">
      <w:bodyDiv w:val="1"/>
      <w:marLeft w:val="0"/>
      <w:marRight w:val="0"/>
      <w:marTop w:val="0"/>
      <w:marBottom w:val="0"/>
      <w:divBdr>
        <w:top w:val="none" w:sz="0" w:space="0" w:color="auto"/>
        <w:left w:val="none" w:sz="0" w:space="0" w:color="auto"/>
        <w:bottom w:val="none" w:sz="0" w:space="0" w:color="auto"/>
        <w:right w:val="none" w:sz="0" w:space="0" w:color="auto"/>
      </w:divBdr>
    </w:div>
    <w:div w:id="87123657">
      <w:bodyDiv w:val="1"/>
      <w:marLeft w:val="0"/>
      <w:marRight w:val="0"/>
      <w:marTop w:val="0"/>
      <w:marBottom w:val="0"/>
      <w:divBdr>
        <w:top w:val="none" w:sz="0" w:space="0" w:color="auto"/>
        <w:left w:val="none" w:sz="0" w:space="0" w:color="auto"/>
        <w:bottom w:val="none" w:sz="0" w:space="0" w:color="auto"/>
        <w:right w:val="none" w:sz="0" w:space="0" w:color="auto"/>
      </w:divBdr>
    </w:div>
    <w:div w:id="87511261">
      <w:bodyDiv w:val="1"/>
      <w:marLeft w:val="0"/>
      <w:marRight w:val="0"/>
      <w:marTop w:val="0"/>
      <w:marBottom w:val="0"/>
      <w:divBdr>
        <w:top w:val="none" w:sz="0" w:space="0" w:color="auto"/>
        <w:left w:val="none" w:sz="0" w:space="0" w:color="auto"/>
        <w:bottom w:val="none" w:sz="0" w:space="0" w:color="auto"/>
        <w:right w:val="none" w:sz="0" w:space="0" w:color="auto"/>
      </w:divBdr>
    </w:div>
    <w:div w:id="87896134">
      <w:bodyDiv w:val="1"/>
      <w:marLeft w:val="0"/>
      <w:marRight w:val="0"/>
      <w:marTop w:val="0"/>
      <w:marBottom w:val="0"/>
      <w:divBdr>
        <w:top w:val="none" w:sz="0" w:space="0" w:color="auto"/>
        <w:left w:val="none" w:sz="0" w:space="0" w:color="auto"/>
        <w:bottom w:val="none" w:sz="0" w:space="0" w:color="auto"/>
        <w:right w:val="none" w:sz="0" w:space="0" w:color="auto"/>
      </w:divBdr>
    </w:div>
    <w:div w:id="89543837">
      <w:bodyDiv w:val="1"/>
      <w:marLeft w:val="0"/>
      <w:marRight w:val="0"/>
      <w:marTop w:val="0"/>
      <w:marBottom w:val="0"/>
      <w:divBdr>
        <w:top w:val="none" w:sz="0" w:space="0" w:color="auto"/>
        <w:left w:val="none" w:sz="0" w:space="0" w:color="auto"/>
        <w:bottom w:val="none" w:sz="0" w:space="0" w:color="auto"/>
        <w:right w:val="none" w:sz="0" w:space="0" w:color="auto"/>
      </w:divBdr>
    </w:div>
    <w:div w:id="90056183">
      <w:bodyDiv w:val="1"/>
      <w:marLeft w:val="0"/>
      <w:marRight w:val="0"/>
      <w:marTop w:val="0"/>
      <w:marBottom w:val="0"/>
      <w:divBdr>
        <w:top w:val="none" w:sz="0" w:space="0" w:color="auto"/>
        <w:left w:val="none" w:sz="0" w:space="0" w:color="auto"/>
        <w:bottom w:val="none" w:sz="0" w:space="0" w:color="auto"/>
        <w:right w:val="none" w:sz="0" w:space="0" w:color="auto"/>
      </w:divBdr>
    </w:div>
    <w:div w:id="9051357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433831">
      <w:bodyDiv w:val="1"/>
      <w:marLeft w:val="0"/>
      <w:marRight w:val="0"/>
      <w:marTop w:val="0"/>
      <w:marBottom w:val="0"/>
      <w:divBdr>
        <w:top w:val="none" w:sz="0" w:space="0" w:color="auto"/>
        <w:left w:val="none" w:sz="0" w:space="0" w:color="auto"/>
        <w:bottom w:val="none" w:sz="0" w:space="0" w:color="auto"/>
        <w:right w:val="none" w:sz="0" w:space="0" w:color="auto"/>
      </w:divBdr>
    </w:div>
    <w:div w:id="92239479">
      <w:bodyDiv w:val="1"/>
      <w:marLeft w:val="0"/>
      <w:marRight w:val="0"/>
      <w:marTop w:val="0"/>
      <w:marBottom w:val="0"/>
      <w:divBdr>
        <w:top w:val="none" w:sz="0" w:space="0" w:color="auto"/>
        <w:left w:val="none" w:sz="0" w:space="0" w:color="auto"/>
        <w:bottom w:val="none" w:sz="0" w:space="0" w:color="auto"/>
        <w:right w:val="none" w:sz="0" w:space="0" w:color="auto"/>
      </w:divBdr>
    </w:div>
    <w:div w:id="92897117">
      <w:bodyDiv w:val="1"/>
      <w:marLeft w:val="0"/>
      <w:marRight w:val="0"/>
      <w:marTop w:val="0"/>
      <w:marBottom w:val="0"/>
      <w:divBdr>
        <w:top w:val="none" w:sz="0" w:space="0" w:color="auto"/>
        <w:left w:val="none" w:sz="0" w:space="0" w:color="auto"/>
        <w:bottom w:val="none" w:sz="0" w:space="0" w:color="auto"/>
        <w:right w:val="none" w:sz="0" w:space="0" w:color="auto"/>
      </w:divBdr>
    </w:div>
    <w:div w:id="92939337">
      <w:bodyDiv w:val="1"/>
      <w:marLeft w:val="0"/>
      <w:marRight w:val="0"/>
      <w:marTop w:val="0"/>
      <w:marBottom w:val="0"/>
      <w:divBdr>
        <w:top w:val="none" w:sz="0" w:space="0" w:color="auto"/>
        <w:left w:val="none" w:sz="0" w:space="0" w:color="auto"/>
        <w:bottom w:val="none" w:sz="0" w:space="0" w:color="auto"/>
        <w:right w:val="none" w:sz="0" w:space="0" w:color="auto"/>
      </w:divBdr>
    </w:div>
    <w:div w:id="93013355">
      <w:bodyDiv w:val="1"/>
      <w:marLeft w:val="0"/>
      <w:marRight w:val="0"/>
      <w:marTop w:val="0"/>
      <w:marBottom w:val="0"/>
      <w:divBdr>
        <w:top w:val="none" w:sz="0" w:space="0" w:color="auto"/>
        <w:left w:val="none" w:sz="0" w:space="0" w:color="auto"/>
        <w:bottom w:val="none" w:sz="0" w:space="0" w:color="auto"/>
        <w:right w:val="none" w:sz="0" w:space="0" w:color="auto"/>
      </w:divBdr>
    </w:div>
    <w:div w:id="93552234">
      <w:bodyDiv w:val="1"/>
      <w:marLeft w:val="0"/>
      <w:marRight w:val="0"/>
      <w:marTop w:val="0"/>
      <w:marBottom w:val="0"/>
      <w:divBdr>
        <w:top w:val="none" w:sz="0" w:space="0" w:color="auto"/>
        <w:left w:val="none" w:sz="0" w:space="0" w:color="auto"/>
        <w:bottom w:val="none" w:sz="0" w:space="0" w:color="auto"/>
        <w:right w:val="none" w:sz="0" w:space="0" w:color="auto"/>
      </w:divBdr>
    </w:div>
    <w:div w:id="93675443">
      <w:bodyDiv w:val="1"/>
      <w:marLeft w:val="0"/>
      <w:marRight w:val="0"/>
      <w:marTop w:val="0"/>
      <w:marBottom w:val="0"/>
      <w:divBdr>
        <w:top w:val="none" w:sz="0" w:space="0" w:color="auto"/>
        <w:left w:val="none" w:sz="0" w:space="0" w:color="auto"/>
        <w:bottom w:val="none" w:sz="0" w:space="0" w:color="auto"/>
        <w:right w:val="none" w:sz="0" w:space="0" w:color="auto"/>
      </w:divBdr>
    </w:div>
    <w:div w:id="93719399">
      <w:bodyDiv w:val="1"/>
      <w:marLeft w:val="0"/>
      <w:marRight w:val="0"/>
      <w:marTop w:val="0"/>
      <w:marBottom w:val="0"/>
      <w:divBdr>
        <w:top w:val="none" w:sz="0" w:space="0" w:color="auto"/>
        <w:left w:val="none" w:sz="0" w:space="0" w:color="auto"/>
        <w:bottom w:val="none" w:sz="0" w:space="0" w:color="auto"/>
        <w:right w:val="none" w:sz="0" w:space="0" w:color="auto"/>
      </w:divBdr>
    </w:div>
    <w:div w:id="93982711">
      <w:bodyDiv w:val="1"/>
      <w:marLeft w:val="0"/>
      <w:marRight w:val="0"/>
      <w:marTop w:val="0"/>
      <w:marBottom w:val="0"/>
      <w:divBdr>
        <w:top w:val="none" w:sz="0" w:space="0" w:color="auto"/>
        <w:left w:val="none" w:sz="0" w:space="0" w:color="auto"/>
        <w:bottom w:val="none" w:sz="0" w:space="0" w:color="auto"/>
        <w:right w:val="none" w:sz="0" w:space="0" w:color="auto"/>
      </w:divBdr>
    </w:div>
    <w:div w:id="94135138">
      <w:bodyDiv w:val="1"/>
      <w:marLeft w:val="0"/>
      <w:marRight w:val="0"/>
      <w:marTop w:val="0"/>
      <w:marBottom w:val="0"/>
      <w:divBdr>
        <w:top w:val="none" w:sz="0" w:space="0" w:color="auto"/>
        <w:left w:val="none" w:sz="0" w:space="0" w:color="auto"/>
        <w:bottom w:val="none" w:sz="0" w:space="0" w:color="auto"/>
        <w:right w:val="none" w:sz="0" w:space="0" w:color="auto"/>
      </w:divBdr>
    </w:div>
    <w:div w:id="95371619">
      <w:bodyDiv w:val="1"/>
      <w:marLeft w:val="0"/>
      <w:marRight w:val="0"/>
      <w:marTop w:val="0"/>
      <w:marBottom w:val="0"/>
      <w:divBdr>
        <w:top w:val="none" w:sz="0" w:space="0" w:color="auto"/>
        <w:left w:val="none" w:sz="0" w:space="0" w:color="auto"/>
        <w:bottom w:val="none" w:sz="0" w:space="0" w:color="auto"/>
        <w:right w:val="none" w:sz="0" w:space="0" w:color="auto"/>
      </w:divBdr>
    </w:div>
    <w:div w:id="96565242">
      <w:bodyDiv w:val="1"/>
      <w:marLeft w:val="0"/>
      <w:marRight w:val="0"/>
      <w:marTop w:val="0"/>
      <w:marBottom w:val="0"/>
      <w:divBdr>
        <w:top w:val="none" w:sz="0" w:space="0" w:color="auto"/>
        <w:left w:val="none" w:sz="0" w:space="0" w:color="auto"/>
        <w:bottom w:val="none" w:sz="0" w:space="0" w:color="auto"/>
        <w:right w:val="none" w:sz="0" w:space="0" w:color="auto"/>
      </w:divBdr>
    </w:div>
    <w:div w:id="97138584">
      <w:bodyDiv w:val="1"/>
      <w:marLeft w:val="0"/>
      <w:marRight w:val="0"/>
      <w:marTop w:val="0"/>
      <w:marBottom w:val="0"/>
      <w:divBdr>
        <w:top w:val="none" w:sz="0" w:space="0" w:color="auto"/>
        <w:left w:val="none" w:sz="0" w:space="0" w:color="auto"/>
        <w:bottom w:val="none" w:sz="0" w:space="0" w:color="auto"/>
        <w:right w:val="none" w:sz="0" w:space="0" w:color="auto"/>
      </w:divBdr>
    </w:div>
    <w:div w:id="97141905">
      <w:bodyDiv w:val="1"/>
      <w:marLeft w:val="0"/>
      <w:marRight w:val="0"/>
      <w:marTop w:val="0"/>
      <w:marBottom w:val="0"/>
      <w:divBdr>
        <w:top w:val="none" w:sz="0" w:space="0" w:color="auto"/>
        <w:left w:val="none" w:sz="0" w:space="0" w:color="auto"/>
        <w:bottom w:val="none" w:sz="0" w:space="0" w:color="auto"/>
        <w:right w:val="none" w:sz="0" w:space="0" w:color="auto"/>
      </w:divBdr>
    </w:div>
    <w:div w:id="97144518">
      <w:bodyDiv w:val="1"/>
      <w:marLeft w:val="0"/>
      <w:marRight w:val="0"/>
      <w:marTop w:val="0"/>
      <w:marBottom w:val="0"/>
      <w:divBdr>
        <w:top w:val="none" w:sz="0" w:space="0" w:color="auto"/>
        <w:left w:val="none" w:sz="0" w:space="0" w:color="auto"/>
        <w:bottom w:val="none" w:sz="0" w:space="0" w:color="auto"/>
        <w:right w:val="none" w:sz="0" w:space="0" w:color="auto"/>
      </w:divBdr>
    </w:div>
    <w:div w:id="97483971">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8839467">
      <w:bodyDiv w:val="1"/>
      <w:marLeft w:val="0"/>
      <w:marRight w:val="0"/>
      <w:marTop w:val="0"/>
      <w:marBottom w:val="0"/>
      <w:divBdr>
        <w:top w:val="none" w:sz="0" w:space="0" w:color="auto"/>
        <w:left w:val="none" w:sz="0" w:space="0" w:color="auto"/>
        <w:bottom w:val="none" w:sz="0" w:space="0" w:color="auto"/>
        <w:right w:val="none" w:sz="0" w:space="0" w:color="auto"/>
      </w:divBdr>
    </w:div>
    <w:div w:id="98961959">
      <w:bodyDiv w:val="1"/>
      <w:marLeft w:val="0"/>
      <w:marRight w:val="0"/>
      <w:marTop w:val="0"/>
      <w:marBottom w:val="0"/>
      <w:divBdr>
        <w:top w:val="none" w:sz="0" w:space="0" w:color="auto"/>
        <w:left w:val="none" w:sz="0" w:space="0" w:color="auto"/>
        <w:bottom w:val="none" w:sz="0" w:space="0" w:color="auto"/>
        <w:right w:val="none" w:sz="0" w:space="0" w:color="auto"/>
      </w:divBdr>
    </w:div>
    <w:div w:id="99225962">
      <w:bodyDiv w:val="1"/>
      <w:marLeft w:val="0"/>
      <w:marRight w:val="0"/>
      <w:marTop w:val="0"/>
      <w:marBottom w:val="0"/>
      <w:divBdr>
        <w:top w:val="none" w:sz="0" w:space="0" w:color="auto"/>
        <w:left w:val="none" w:sz="0" w:space="0" w:color="auto"/>
        <w:bottom w:val="none" w:sz="0" w:space="0" w:color="auto"/>
        <w:right w:val="none" w:sz="0" w:space="0" w:color="auto"/>
      </w:divBdr>
    </w:div>
    <w:div w:id="99690684">
      <w:bodyDiv w:val="1"/>
      <w:marLeft w:val="0"/>
      <w:marRight w:val="0"/>
      <w:marTop w:val="0"/>
      <w:marBottom w:val="0"/>
      <w:divBdr>
        <w:top w:val="none" w:sz="0" w:space="0" w:color="auto"/>
        <w:left w:val="none" w:sz="0" w:space="0" w:color="auto"/>
        <w:bottom w:val="none" w:sz="0" w:space="0" w:color="auto"/>
        <w:right w:val="none" w:sz="0" w:space="0" w:color="auto"/>
      </w:divBdr>
    </w:div>
    <w:div w:id="100153121">
      <w:bodyDiv w:val="1"/>
      <w:marLeft w:val="0"/>
      <w:marRight w:val="0"/>
      <w:marTop w:val="0"/>
      <w:marBottom w:val="0"/>
      <w:divBdr>
        <w:top w:val="none" w:sz="0" w:space="0" w:color="auto"/>
        <w:left w:val="none" w:sz="0" w:space="0" w:color="auto"/>
        <w:bottom w:val="none" w:sz="0" w:space="0" w:color="auto"/>
        <w:right w:val="none" w:sz="0" w:space="0" w:color="auto"/>
      </w:divBdr>
    </w:div>
    <w:div w:id="100538109">
      <w:bodyDiv w:val="1"/>
      <w:marLeft w:val="0"/>
      <w:marRight w:val="0"/>
      <w:marTop w:val="0"/>
      <w:marBottom w:val="0"/>
      <w:divBdr>
        <w:top w:val="none" w:sz="0" w:space="0" w:color="auto"/>
        <w:left w:val="none" w:sz="0" w:space="0" w:color="auto"/>
        <w:bottom w:val="none" w:sz="0" w:space="0" w:color="auto"/>
        <w:right w:val="none" w:sz="0" w:space="0" w:color="auto"/>
      </w:divBdr>
    </w:div>
    <w:div w:id="100760819">
      <w:bodyDiv w:val="1"/>
      <w:marLeft w:val="0"/>
      <w:marRight w:val="0"/>
      <w:marTop w:val="0"/>
      <w:marBottom w:val="0"/>
      <w:divBdr>
        <w:top w:val="none" w:sz="0" w:space="0" w:color="auto"/>
        <w:left w:val="none" w:sz="0" w:space="0" w:color="auto"/>
        <w:bottom w:val="none" w:sz="0" w:space="0" w:color="auto"/>
        <w:right w:val="none" w:sz="0" w:space="0" w:color="auto"/>
      </w:divBdr>
    </w:div>
    <w:div w:id="100883184">
      <w:bodyDiv w:val="1"/>
      <w:marLeft w:val="0"/>
      <w:marRight w:val="0"/>
      <w:marTop w:val="0"/>
      <w:marBottom w:val="0"/>
      <w:divBdr>
        <w:top w:val="none" w:sz="0" w:space="0" w:color="auto"/>
        <w:left w:val="none" w:sz="0" w:space="0" w:color="auto"/>
        <w:bottom w:val="none" w:sz="0" w:space="0" w:color="auto"/>
        <w:right w:val="none" w:sz="0" w:space="0" w:color="auto"/>
      </w:divBdr>
    </w:div>
    <w:div w:id="101070689">
      <w:bodyDiv w:val="1"/>
      <w:marLeft w:val="0"/>
      <w:marRight w:val="0"/>
      <w:marTop w:val="0"/>
      <w:marBottom w:val="0"/>
      <w:divBdr>
        <w:top w:val="none" w:sz="0" w:space="0" w:color="auto"/>
        <w:left w:val="none" w:sz="0" w:space="0" w:color="auto"/>
        <w:bottom w:val="none" w:sz="0" w:space="0" w:color="auto"/>
        <w:right w:val="none" w:sz="0" w:space="0" w:color="auto"/>
      </w:divBdr>
    </w:div>
    <w:div w:id="101803968">
      <w:bodyDiv w:val="1"/>
      <w:marLeft w:val="0"/>
      <w:marRight w:val="0"/>
      <w:marTop w:val="0"/>
      <w:marBottom w:val="0"/>
      <w:divBdr>
        <w:top w:val="none" w:sz="0" w:space="0" w:color="auto"/>
        <w:left w:val="none" w:sz="0" w:space="0" w:color="auto"/>
        <w:bottom w:val="none" w:sz="0" w:space="0" w:color="auto"/>
        <w:right w:val="none" w:sz="0" w:space="0" w:color="auto"/>
      </w:divBdr>
    </w:div>
    <w:div w:id="102116196">
      <w:bodyDiv w:val="1"/>
      <w:marLeft w:val="0"/>
      <w:marRight w:val="0"/>
      <w:marTop w:val="0"/>
      <w:marBottom w:val="0"/>
      <w:divBdr>
        <w:top w:val="none" w:sz="0" w:space="0" w:color="auto"/>
        <w:left w:val="none" w:sz="0" w:space="0" w:color="auto"/>
        <w:bottom w:val="none" w:sz="0" w:space="0" w:color="auto"/>
        <w:right w:val="none" w:sz="0" w:space="0" w:color="auto"/>
      </w:divBdr>
    </w:div>
    <w:div w:id="102308302">
      <w:bodyDiv w:val="1"/>
      <w:marLeft w:val="0"/>
      <w:marRight w:val="0"/>
      <w:marTop w:val="0"/>
      <w:marBottom w:val="0"/>
      <w:divBdr>
        <w:top w:val="none" w:sz="0" w:space="0" w:color="auto"/>
        <w:left w:val="none" w:sz="0" w:space="0" w:color="auto"/>
        <w:bottom w:val="none" w:sz="0" w:space="0" w:color="auto"/>
        <w:right w:val="none" w:sz="0" w:space="0" w:color="auto"/>
      </w:divBdr>
    </w:div>
    <w:div w:id="102309453">
      <w:bodyDiv w:val="1"/>
      <w:marLeft w:val="0"/>
      <w:marRight w:val="0"/>
      <w:marTop w:val="0"/>
      <w:marBottom w:val="0"/>
      <w:divBdr>
        <w:top w:val="none" w:sz="0" w:space="0" w:color="auto"/>
        <w:left w:val="none" w:sz="0" w:space="0" w:color="auto"/>
        <w:bottom w:val="none" w:sz="0" w:space="0" w:color="auto"/>
        <w:right w:val="none" w:sz="0" w:space="0" w:color="auto"/>
      </w:divBdr>
    </w:div>
    <w:div w:id="102504509">
      <w:bodyDiv w:val="1"/>
      <w:marLeft w:val="0"/>
      <w:marRight w:val="0"/>
      <w:marTop w:val="0"/>
      <w:marBottom w:val="0"/>
      <w:divBdr>
        <w:top w:val="none" w:sz="0" w:space="0" w:color="auto"/>
        <w:left w:val="none" w:sz="0" w:space="0" w:color="auto"/>
        <w:bottom w:val="none" w:sz="0" w:space="0" w:color="auto"/>
        <w:right w:val="none" w:sz="0" w:space="0" w:color="auto"/>
      </w:divBdr>
    </w:div>
    <w:div w:id="102768843">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422077">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3961278">
      <w:bodyDiv w:val="1"/>
      <w:marLeft w:val="0"/>
      <w:marRight w:val="0"/>
      <w:marTop w:val="0"/>
      <w:marBottom w:val="0"/>
      <w:divBdr>
        <w:top w:val="none" w:sz="0" w:space="0" w:color="auto"/>
        <w:left w:val="none" w:sz="0" w:space="0" w:color="auto"/>
        <w:bottom w:val="none" w:sz="0" w:space="0" w:color="auto"/>
        <w:right w:val="none" w:sz="0" w:space="0" w:color="auto"/>
      </w:divBdr>
    </w:div>
    <w:div w:id="105083331">
      <w:bodyDiv w:val="1"/>
      <w:marLeft w:val="0"/>
      <w:marRight w:val="0"/>
      <w:marTop w:val="0"/>
      <w:marBottom w:val="0"/>
      <w:divBdr>
        <w:top w:val="none" w:sz="0" w:space="0" w:color="auto"/>
        <w:left w:val="none" w:sz="0" w:space="0" w:color="auto"/>
        <w:bottom w:val="none" w:sz="0" w:space="0" w:color="auto"/>
        <w:right w:val="none" w:sz="0" w:space="0" w:color="auto"/>
      </w:divBdr>
    </w:div>
    <w:div w:id="105656579">
      <w:bodyDiv w:val="1"/>
      <w:marLeft w:val="0"/>
      <w:marRight w:val="0"/>
      <w:marTop w:val="0"/>
      <w:marBottom w:val="0"/>
      <w:divBdr>
        <w:top w:val="none" w:sz="0" w:space="0" w:color="auto"/>
        <w:left w:val="none" w:sz="0" w:space="0" w:color="auto"/>
        <w:bottom w:val="none" w:sz="0" w:space="0" w:color="auto"/>
        <w:right w:val="none" w:sz="0" w:space="0" w:color="auto"/>
      </w:divBdr>
    </w:div>
    <w:div w:id="105934428">
      <w:bodyDiv w:val="1"/>
      <w:marLeft w:val="0"/>
      <w:marRight w:val="0"/>
      <w:marTop w:val="0"/>
      <w:marBottom w:val="0"/>
      <w:divBdr>
        <w:top w:val="none" w:sz="0" w:space="0" w:color="auto"/>
        <w:left w:val="none" w:sz="0" w:space="0" w:color="auto"/>
        <w:bottom w:val="none" w:sz="0" w:space="0" w:color="auto"/>
        <w:right w:val="none" w:sz="0" w:space="0" w:color="auto"/>
      </w:divBdr>
    </w:div>
    <w:div w:id="106900470">
      <w:bodyDiv w:val="1"/>
      <w:marLeft w:val="0"/>
      <w:marRight w:val="0"/>
      <w:marTop w:val="0"/>
      <w:marBottom w:val="0"/>
      <w:divBdr>
        <w:top w:val="none" w:sz="0" w:space="0" w:color="auto"/>
        <w:left w:val="none" w:sz="0" w:space="0" w:color="auto"/>
        <w:bottom w:val="none" w:sz="0" w:space="0" w:color="auto"/>
        <w:right w:val="none" w:sz="0" w:space="0" w:color="auto"/>
      </w:divBdr>
    </w:div>
    <w:div w:id="107164936">
      <w:bodyDiv w:val="1"/>
      <w:marLeft w:val="0"/>
      <w:marRight w:val="0"/>
      <w:marTop w:val="0"/>
      <w:marBottom w:val="0"/>
      <w:divBdr>
        <w:top w:val="none" w:sz="0" w:space="0" w:color="auto"/>
        <w:left w:val="none" w:sz="0" w:space="0" w:color="auto"/>
        <w:bottom w:val="none" w:sz="0" w:space="0" w:color="auto"/>
        <w:right w:val="none" w:sz="0" w:space="0" w:color="auto"/>
      </w:divBdr>
    </w:div>
    <w:div w:id="107509344">
      <w:bodyDiv w:val="1"/>
      <w:marLeft w:val="0"/>
      <w:marRight w:val="0"/>
      <w:marTop w:val="0"/>
      <w:marBottom w:val="0"/>
      <w:divBdr>
        <w:top w:val="none" w:sz="0" w:space="0" w:color="auto"/>
        <w:left w:val="none" w:sz="0" w:space="0" w:color="auto"/>
        <w:bottom w:val="none" w:sz="0" w:space="0" w:color="auto"/>
        <w:right w:val="none" w:sz="0" w:space="0" w:color="auto"/>
      </w:divBdr>
    </w:div>
    <w:div w:id="108935937">
      <w:bodyDiv w:val="1"/>
      <w:marLeft w:val="0"/>
      <w:marRight w:val="0"/>
      <w:marTop w:val="0"/>
      <w:marBottom w:val="0"/>
      <w:divBdr>
        <w:top w:val="none" w:sz="0" w:space="0" w:color="auto"/>
        <w:left w:val="none" w:sz="0" w:space="0" w:color="auto"/>
        <w:bottom w:val="none" w:sz="0" w:space="0" w:color="auto"/>
        <w:right w:val="none" w:sz="0" w:space="0" w:color="auto"/>
      </w:divBdr>
    </w:div>
    <w:div w:id="109278182">
      <w:bodyDiv w:val="1"/>
      <w:marLeft w:val="0"/>
      <w:marRight w:val="0"/>
      <w:marTop w:val="0"/>
      <w:marBottom w:val="0"/>
      <w:divBdr>
        <w:top w:val="none" w:sz="0" w:space="0" w:color="auto"/>
        <w:left w:val="none" w:sz="0" w:space="0" w:color="auto"/>
        <w:bottom w:val="none" w:sz="0" w:space="0" w:color="auto"/>
        <w:right w:val="none" w:sz="0" w:space="0" w:color="auto"/>
      </w:divBdr>
    </w:div>
    <w:div w:id="109671718">
      <w:bodyDiv w:val="1"/>
      <w:marLeft w:val="0"/>
      <w:marRight w:val="0"/>
      <w:marTop w:val="0"/>
      <w:marBottom w:val="0"/>
      <w:divBdr>
        <w:top w:val="none" w:sz="0" w:space="0" w:color="auto"/>
        <w:left w:val="none" w:sz="0" w:space="0" w:color="auto"/>
        <w:bottom w:val="none" w:sz="0" w:space="0" w:color="auto"/>
        <w:right w:val="none" w:sz="0" w:space="0" w:color="auto"/>
      </w:divBdr>
    </w:div>
    <w:div w:id="109907531">
      <w:bodyDiv w:val="1"/>
      <w:marLeft w:val="0"/>
      <w:marRight w:val="0"/>
      <w:marTop w:val="0"/>
      <w:marBottom w:val="0"/>
      <w:divBdr>
        <w:top w:val="none" w:sz="0" w:space="0" w:color="auto"/>
        <w:left w:val="none" w:sz="0" w:space="0" w:color="auto"/>
        <w:bottom w:val="none" w:sz="0" w:space="0" w:color="auto"/>
        <w:right w:val="none" w:sz="0" w:space="0" w:color="auto"/>
      </w:divBdr>
    </w:div>
    <w:div w:id="110167775">
      <w:bodyDiv w:val="1"/>
      <w:marLeft w:val="0"/>
      <w:marRight w:val="0"/>
      <w:marTop w:val="0"/>
      <w:marBottom w:val="0"/>
      <w:divBdr>
        <w:top w:val="none" w:sz="0" w:space="0" w:color="auto"/>
        <w:left w:val="none" w:sz="0" w:space="0" w:color="auto"/>
        <w:bottom w:val="none" w:sz="0" w:space="0" w:color="auto"/>
        <w:right w:val="none" w:sz="0" w:space="0" w:color="auto"/>
      </w:divBdr>
    </w:div>
    <w:div w:id="111440730">
      <w:bodyDiv w:val="1"/>
      <w:marLeft w:val="0"/>
      <w:marRight w:val="0"/>
      <w:marTop w:val="0"/>
      <w:marBottom w:val="0"/>
      <w:divBdr>
        <w:top w:val="none" w:sz="0" w:space="0" w:color="auto"/>
        <w:left w:val="none" w:sz="0" w:space="0" w:color="auto"/>
        <w:bottom w:val="none" w:sz="0" w:space="0" w:color="auto"/>
        <w:right w:val="none" w:sz="0" w:space="0" w:color="auto"/>
      </w:divBdr>
    </w:div>
    <w:div w:id="111750843">
      <w:bodyDiv w:val="1"/>
      <w:marLeft w:val="0"/>
      <w:marRight w:val="0"/>
      <w:marTop w:val="0"/>
      <w:marBottom w:val="0"/>
      <w:divBdr>
        <w:top w:val="none" w:sz="0" w:space="0" w:color="auto"/>
        <w:left w:val="none" w:sz="0" w:space="0" w:color="auto"/>
        <w:bottom w:val="none" w:sz="0" w:space="0" w:color="auto"/>
        <w:right w:val="none" w:sz="0" w:space="0" w:color="auto"/>
      </w:divBdr>
    </w:div>
    <w:div w:id="112023172">
      <w:bodyDiv w:val="1"/>
      <w:marLeft w:val="0"/>
      <w:marRight w:val="0"/>
      <w:marTop w:val="0"/>
      <w:marBottom w:val="0"/>
      <w:divBdr>
        <w:top w:val="none" w:sz="0" w:space="0" w:color="auto"/>
        <w:left w:val="none" w:sz="0" w:space="0" w:color="auto"/>
        <w:bottom w:val="none" w:sz="0" w:space="0" w:color="auto"/>
        <w:right w:val="none" w:sz="0" w:space="0" w:color="auto"/>
      </w:divBdr>
    </w:div>
    <w:div w:id="112289287">
      <w:bodyDiv w:val="1"/>
      <w:marLeft w:val="0"/>
      <w:marRight w:val="0"/>
      <w:marTop w:val="0"/>
      <w:marBottom w:val="0"/>
      <w:divBdr>
        <w:top w:val="none" w:sz="0" w:space="0" w:color="auto"/>
        <w:left w:val="none" w:sz="0" w:space="0" w:color="auto"/>
        <w:bottom w:val="none" w:sz="0" w:space="0" w:color="auto"/>
        <w:right w:val="none" w:sz="0" w:space="0" w:color="auto"/>
      </w:divBdr>
    </w:div>
    <w:div w:id="112527991">
      <w:bodyDiv w:val="1"/>
      <w:marLeft w:val="0"/>
      <w:marRight w:val="0"/>
      <w:marTop w:val="0"/>
      <w:marBottom w:val="0"/>
      <w:divBdr>
        <w:top w:val="none" w:sz="0" w:space="0" w:color="auto"/>
        <w:left w:val="none" w:sz="0" w:space="0" w:color="auto"/>
        <w:bottom w:val="none" w:sz="0" w:space="0" w:color="auto"/>
        <w:right w:val="none" w:sz="0" w:space="0" w:color="auto"/>
      </w:divBdr>
    </w:div>
    <w:div w:id="112678377">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3789678">
      <w:bodyDiv w:val="1"/>
      <w:marLeft w:val="0"/>
      <w:marRight w:val="0"/>
      <w:marTop w:val="0"/>
      <w:marBottom w:val="0"/>
      <w:divBdr>
        <w:top w:val="none" w:sz="0" w:space="0" w:color="auto"/>
        <w:left w:val="none" w:sz="0" w:space="0" w:color="auto"/>
        <w:bottom w:val="none" w:sz="0" w:space="0" w:color="auto"/>
        <w:right w:val="none" w:sz="0" w:space="0" w:color="auto"/>
      </w:divBdr>
    </w:div>
    <w:div w:id="114108863">
      <w:bodyDiv w:val="1"/>
      <w:marLeft w:val="0"/>
      <w:marRight w:val="0"/>
      <w:marTop w:val="0"/>
      <w:marBottom w:val="0"/>
      <w:divBdr>
        <w:top w:val="none" w:sz="0" w:space="0" w:color="auto"/>
        <w:left w:val="none" w:sz="0" w:space="0" w:color="auto"/>
        <w:bottom w:val="none" w:sz="0" w:space="0" w:color="auto"/>
        <w:right w:val="none" w:sz="0" w:space="0" w:color="auto"/>
      </w:divBdr>
    </w:div>
    <w:div w:id="116144110">
      <w:bodyDiv w:val="1"/>
      <w:marLeft w:val="0"/>
      <w:marRight w:val="0"/>
      <w:marTop w:val="0"/>
      <w:marBottom w:val="0"/>
      <w:divBdr>
        <w:top w:val="none" w:sz="0" w:space="0" w:color="auto"/>
        <w:left w:val="none" w:sz="0" w:space="0" w:color="auto"/>
        <w:bottom w:val="none" w:sz="0" w:space="0" w:color="auto"/>
        <w:right w:val="none" w:sz="0" w:space="0" w:color="auto"/>
      </w:divBdr>
    </w:div>
    <w:div w:id="117262083">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9807541">
      <w:bodyDiv w:val="1"/>
      <w:marLeft w:val="0"/>
      <w:marRight w:val="0"/>
      <w:marTop w:val="0"/>
      <w:marBottom w:val="0"/>
      <w:divBdr>
        <w:top w:val="none" w:sz="0" w:space="0" w:color="auto"/>
        <w:left w:val="none" w:sz="0" w:space="0" w:color="auto"/>
        <w:bottom w:val="none" w:sz="0" w:space="0" w:color="auto"/>
        <w:right w:val="none" w:sz="0" w:space="0" w:color="auto"/>
      </w:divBdr>
    </w:div>
    <w:div w:id="120005346">
      <w:bodyDiv w:val="1"/>
      <w:marLeft w:val="0"/>
      <w:marRight w:val="0"/>
      <w:marTop w:val="0"/>
      <w:marBottom w:val="0"/>
      <w:divBdr>
        <w:top w:val="none" w:sz="0" w:space="0" w:color="auto"/>
        <w:left w:val="none" w:sz="0" w:space="0" w:color="auto"/>
        <w:bottom w:val="none" w:sz="0" w:space="0" w:color="auto"/>
        <w:right w:val="none" w:sz="0" w:space="0" w:color="auto"/>
      </w:divBdr>
    </w:div>
    <w:div w:id="120071938">
      <w:bodyDiv w:val="1"/>
      <w:marLeft w:val="0"/>
      <w:marRight w:val="0"/>
      <w:marTop w:val="0"/>
      <w:marBottom w:val="0"/>
      <w:divBdr>
        <w:top w:val="none" w:sz="0" w:space="0" w:color="auto"/>
        <w:left w:val="none" w:sz="0" w:space="0" w:color="auto"/>
        <w:bottom w:val="none" w:sz="0" w:space="0" w:color="auto"/>
        <w:right w:val="none" w:sz="0" w:space="0" w:color="auto"/>
      </w:divBdr>
    </w:div>
    <w:div w:id="120655450">
      <w:bodyDiv w:val="1"/>
      <w:marLeft w:val="0"/>
      <w:marRight w:val="0"/>
      <w:marTop w:val="0"/>
      <w:marBottom w:val="0"/>
      <w:divBdr>
        <w:top w:val="none" w:sz="0" w:space="0" w:color="auto"/>
        <w:left w:val="none" w:sz="0" w:space="0" w:color="auto"/>
        <w:bottom w:val="none" w:sz="0" w:space="0" w:color="auto"/>
        <w:right w:val="none" w:sz="0" w:space="0" w:color="auto"/>
      </w:divBdr>
    </w:div>
    <w:div w:id="121005370">
      <w:bodyDiv w:val="1"/>
      <w:marLeft w:val="0"/>
      <w:marRight w:val="0"/>
      <w:marTop w:val="0"/>
      <w:marBottom w:val="0"/>
      <w:divBdr>
        <w:top w:val="none" w:sz="0" w:space="0" w:color="auto"/>
        <w:left w:val="none" w:sz="0" w:space="0" w:color="auto"/>
        <w:bottom w:val="none" w:sz="0" w:space="0" w:color="auto"/>
        <w:right w:val="none" w:sz="0" w:space="0" w:color="auto"/>
      </w:divBdr>
    </w:div>
    <w:div w:id="122116946">
      <w:bodyDiv w:val="1"/>
      <w:marLeft w:val="0"/>
      <w:marRight w:val="0"/>
      <w:marTop w:val="0"/>
      <w:marBottom w:val="0"/>
      <w:divBdr>
        <w:top w:val="none" w:sz="0" w:space="0" w:color="auto"/>
        <w:left w:val="none" w:sz="0" w:space="0" w:color="auto"/>
        <w:bottom w:val="none" w:sz="0" w:space="0" w:color="auto"/>
        <w:right w:val="none" w:sz="0" w:space="0" w:color="auto"/>
      </w:divBdr>
    </w:div>
    <w:div w:id="122425697">
      <w:bodyDiv w:val="1"/>
      <w:marLeft w:val="0"/>
      <w:marRight w:val="0"/>
      <w:marTop w:val="0"/>
      <w:marBottom w:val="0"/>
      <w:divBdr>
        <w:top w:val="none" w:sz="0" w:space="0" w:color="auto"/>
        <w:left w:val="none" w:sz="0" w:space="0" w:color="auto"/>
        <w:bottom w:val="none" w:sz="0" w:space="0" w:color="auto"/>
        <w:right w:val="none" w:sz="0" w:space="0" w:color="auto"/>
      </w:divBdr>
    </w:div>
    <w:div w:id="123041538">
      <w:bodyDiv w:val="1"/>
      <w:marLeft w:val="0"/>
      <w:marRight w:val="0"/>
      <w:marTop w:val="0"/>
      <w:marBottom w:val="0"/>
      <w:divBdr>
        <w:top w:val="none" w:sz="0" w:space="0" w:color="auto"/>
        <w:left w:val="none" w:sz="0" w:space="0" w:color="auto"/>
        <w:bottom w:val="none" w:sz="0" w:space="0" w:color="auto"/>
        <w:right w:val="none" w:sz="0" w:space="0" w:color="auto"/>
      </w:divBdr>
    </w:div>
    <w:div w:id="123500155">
      <w:bodyDiv w:val="1"/>
      <w:marLeft w:val="0"/>
      <w:marRight w:val="0"/>
      <w:marTop w:val="0"/>
      <w:marBottom w:val="0"/>
      <w:divBdr>
        <w:top w:val="none" w:sz="0" w:space="0" w:color="auto"/>
        <w:left w:val="none" w:sz="0" w:space="0" w:color="auto"/>
        <w:bottom w:val="none" w:sz="0" w:space="0" w:color="auto"/>
        <w:right w:val="none" w:sz="0" w:space="0" w:color="auto"/>
      </w:divBdr>
    </w:div>
    <w:div w:id="123810535">
      <w:bodyDiv w:val="1"/>
      <w:marLeft w:val="0"/>
      <w:marRight w:val="0"/>
      <w:marTop w:val="0"/>
      <w:marBottom w:val="0"/>
      <w:divBdr>
        <w:top w:val="none" w:sz="0" w:space="0" w:color="auto"/>
        <w:left w:val="none" w:sz="0" w:space="0" w:color="auto"/>
        <w:bottom w:val="none" w:sz="0" w:space="0" w:color="auto"/>
        <w:right w:val="none" w:sz="0" w:space="0" w:color="auto"/>
      </w:divBdr>
    </w:div>
    <w:div w:id="124127114">
      <w:bodyDiv w:val="1"/>
      <w:marLeft w:val="0"/>
      <w:marRight w:val="0"/>
      <w:marTop w:val="0"/>
      <w:marBottom w:val="0"/>
      <w:divBdr>
        <w:top w:val="none" w:sz="0" w:space="0" w:color="auto"/>
        <w:left w:val="none" w:sz="0" w:space="0" w:color="auto"/>
        <w:bottom w:val="none" w:sz="0" w:space="0" w:color="auto"/>
        <w:right w:val="none" w:sz="0" w:space="0" w:color="auto"/>
      </w:divBdr>
    </w:div>
    <w:div w:id="125971460">
      <w:bodyDiv w:val="1"/>
      <w:marLeft w:val="0"/>
      <w:marRight w:val="0"/>
      <w:marTop w:val="0"/>
      <w:marBottom w:val="0"/>
      <w:divBdr>
        <w:top w:val="none" w:sz="0" w:space="0" w:color="auto"/>
        <w:left w:val="none" w:sz="0" w:space="0" w:color="auto"/>
        <w:bottom w:val="none" w:sz="0" w:space="0" w:color="auto"/>
        <w:right w:val="none" w:sz="0" w:space="0" w:color="auto"/>
      </w:divBdr>
    </w:div>
    <w:div w:id="126314119">
      <w:bodyDiv w:val="1"/>
      <w:marLeft w:val="0"/>
      <w:marRight w:val="0"/>
      <w:marTop w:val="0"/>
      <w:marBottom w:val="0"/>
      <w:divBdr>
        <w:top w:val="none" w:sz="0" w:space="0" w:color="auto"/>
        <w:left w:val="none" w:sz="0" w:space="0" w:color="auto"/>
        <w:bottom w:val="none" w:sz="0" w:space="0" w:color="auto"/>
        <w:right w:val="none" w:sz="0" w:space="0" w:color="auto"/>
      </w:divBdr>
    </w:div>
    <w:div w:id="126317776">
      <w:bodyDiv w:val="1"/>
      <w:marLeft w:val="0"/>
      <w:marRight w:val="0"/>
      <w:marTop w:val="0"/>
      <w:marBottom w:val="0"/>
      <w:divBdr>
        <w:top w:val="none" w:sz="0" w:space="0" w:color="auto"/>
        <w:left w:val="none" w:sz="0" w:space="0" w:color="auto"/>
        <w:bottom w:val="none" w:sz="0" w:space="0" w:color="auto"/>
        <w:right w:val="none" w:sz="0" w:space="0" w:color="auto"/>
      </w:divBdr>
    </w:div>
    <w:div w:id="126363215">
      <w:bodyDiv w:val="1"/>
      <w:marLeft w:val="0"/>
      <w:marRight w:val="0"/>
      <w:marTop w:val="0"/>
      <w:marBottom w:val="0"/>
      <w:divBdr>
        <w:top w:val="none" w:sz="0" w:space="0" w:color="auto"/>
        <w:left w:val="none" w:sz="0" w:space="0" w:color="auto"/>
        <w:bottom w:val="none" w:sz="0" w:space="0" w:color="auto"/>
        <w:right w:val="none" w:sz="0" w:space="0" w:color="auto"/>
      </w:divBdr>
    </w:div>
    <w:div w:id="126508967">
      <w:bodyDiv w:val="1"/>
      <w:marLeft w:val="0"/>
      <w:marRight w:val="0"/>
      <w:marTop w:val="0"/>
      <w:marBottom w:val="0"/>
      <w:divBdr>
        <w:top w:val="none" w:sz="0" w:space="0" w:color="auto"/>
        <w:left w:val="none" w:sz="0" w:space="0" w:color="auto"/>
        <w:bottom w:val="none" w:sz="0" w:space="0" w:color="auto"/>
        <w:right w:val="none" w:sz="0" w:space="0" w:color="auto"/>
      </w:divBdr>
    </w:div>
    <w:div w:id="126703134">
      <w:bodyDiv w:val="1"/>
      <w:marLeft w:val="0"/>
      <w:marRight w:val="0"/>
      <w:marTop w:val="0"/>
      <w:marBottom w:val="0"/>
      <w:divBdr>
        <w:top w:val="none" w:sz="0" w:space="0" w:color="auto"/>
        <w:left w:val="none" w:sz="0" w:space="0" w:color="auto"/>
        <w:bottom w:val="none" w:sz="0" w:space="0" w:color="auto"/>
        <w:right w:val="none" w:sz="0" w:space="0" w:color="auto"/>
      </w:divBdr>
    </w:div>
    <w:div w:id="127018931">
      <w:bodyDiv w:val="1"/>
      <w:marLeft w:val="0"/>
      <w:marRight w:val="0"/>
      <w:marTop w:val="0"/>
      <w:marBottom w:val="0"/>
      <w:divBdr>
        <w:top w:val="none" w:sz="0" w:space="0" w:color="auto"/>
        <w:left w:val="none" w:sz="0" w:space="0" w:color="auto"/>
        <w:bottom w:val="none" w:sz="0" w:space="0" w:color="auto"/>
        <w:right w:val="none" w:sz="0" w:space="0" w:color="auto"/>
      </w:divBdr>
    </w:div>
    <w:div w:id="127095463">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7287916">
      <w:bodyDiv w:val="1"/>
      <w:marLeft w:val="0"/>
      <w:marRight w:val="0"/>
      <w:marTop w:val="0"/>
      <w:marBottom w:val="0"/>
      <w:divBdr>
        <w:top w:val="none" w:sz="0" w:space="0" w:color="auto"/>
        <w:left w:val="none" w:sz="0" w:space="0" w:color="auto"/>
        <w:bottom w:val="none" w:sz="0" w:space="0" w:color="auto"/>
        <w:right w:val="none" w:sz="0" w:space="0" w:color="auto"/>
      </w:divBdr>
    </w:div>
    <w:div w:id="127600222">
      <w:bodyDiv w:val="1"/>
      <w:marLeft w:val="0"/>
      <w:marRight w:val="0"/>
      <w:marTop w:val="0"/>
      <w:marBottom w:val="0"/>
      <w:divBdr>
        <w:top w:val="none" w:sz="0" w:space="0" w:color="auto"/>
        <w:left w:val="none" w:sz="0" w:space="0" w:color="auto"/>
        <w:bottom w:val="none" w:sz="0" w:space="0" w:color="auto"/>
        <w:right w:val="none" w:sz="0" w:space="0" w:color="auto"/>
      </w:divBdr>
    </w:div>
    <w:div w:id="127866135">
      <w:bodyDiv w:val="1"/>
      <w:marLeft w:val="0"/>
      <w:marRight w:val="0"/>
      <w:marTop w:val="0"/>
      <w:marBottom w:val="0"/>
      <w:divBdr>
        <w:top w:val="none" w:sz="0" w:space="0" w:color="auto"/>
        <w:left w:val="none" w:sz="0" w:space="0" w:color="auto"/>
        <w:bottom w:val="none" w:sz="0" w:space="0" w:color="auto"/>
        <w:right w:val="none" w:sz="0" w:space="0" w:color="auto"/>
      </w:divBdr>
    </w:div>
    <w:div w:id="128400122">
      <w:bodyDiv w:val="1"/>
      <w:marLeft w:val="0"/>
      <w:marRight w:val="0"/>
      <w:marTop w:val="0"/>
      <w:marBottom w:val="0"/>
      <w:divBdr>
        <w:top w:val="none" w:sz="0" w:space="0" w:color="auto"/>
        <w:left w:val="none" w:sz="0" w:space="0" w:color="auto"/>
        <w:bottom w:val="none" w:sz="0" w:space="0" w:color="auto"/>
        <w:right w:val="none" w:sz="0" w:space="0" w:color="auto"/>
      </w:divBdr>
    </w:div>
    <w:div w:id="128595711">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0752781">
      <w:bodyDiv w:val="1"/>
      <w:marLeft w:val="0"/>
      <w:marRight w:val="0"/>
      <w:marTop w:val="0"/>
      <w:marBottom w:val="0"/>
      <w:divBdr>
        <w:top w:val="none" w:sz="0" w:space="0" w:color="auto"/>
        <w:left w:val="none" w:sz="0" w:space="0" w:color="auto"/>
        <w:bottom w:val="none" w:sz="0" w:space="0" w:color="auto"/>
        <w:right w:val="none" w:sz="0" w:space="0" w:color="auto"/>
      </w:divBdr>
    </w:div>
    <w:div w:id="130943030">
      <w:bodyDiv w:val="1"/>
      <w:marLeft w:val="0"/>
      <w:marRight w:val="0"/>
      <w:marTop w:val="0"/>
      <w:marBottom w:val="0"/>
      <w:divBdr>
        <w:top w:val="none" w:sz="0" w:space="0" w:color="auto"/>
        <w:left w:val="none" w:sz="0" w:space="0" w:color="auto"/>
        <w:bottom w:val="none" w:sz="0" w:space="0" w:color="auto"/>
        <w:right w:val="none" w:sz="0" w:space="0" w:color="auto"/>
      </w:divBdr>
    </w:div>
    <w:div w:id="131409584">
      <w:bodyDiv w:val="1"/>
      <w:marLeft w:val="0"/>
      <w:marRight w:val="0"/>
      <w:marTop w:val="0"/>
      <w:marBottom w:val="0"/>
      <w:divBdr>
        <w:top w:val="none" w:sz="0" w:space="0" w:color="auto"/>
        <w:left w:val="none" w:sz="0" w:space="0" w:color="auto"/>
        <w:bottom w:val="none" w:sz="0" w:space="0" w:color="auto"/>
        <w:right w:val="none" w:sz="0" w:space="0" w:color="auto"/>
      </w:divBdr>
    </w:div>
    <w:div w:id="131758555">
      <w:bodyDiv w:val="1"/>
      <w:marLeft w:val="0"/>
      <w:marRight w:val="0"/>
      <w:marTop w:val="0"/>
      <w:marBottom w:val="0"/>
      <w:divBdr>
        <w:top w:val="none" w:sz="0" w:space="0" w:color="auto"/>
        <w:left w:val="none" w:sz="0" w:space="0" w:color="auto"/>
        <w:bottom w:val="none" w:sz="0" w:space="0" w:color="auto"/>
        <w:right w:val="none" w:sz="0" w:space="0" w:color="auto"/>
      </w:divBdr>
    </w:div>
    <w:div w:id="131944473">
      <w:bodyDiv w:val="1"/>
      <w:marLeft w:val="0"/>
      <w:marRight w:val="0"/>
      <w:marTop w:val="0"/>
      <w:marBottom w:val="0"/>
      <w:divBdr>
        <w:top w:val="none" w:sz="0" w:space="0" w:color="auto"/>
        <w:left w:val="none" w:sz="0" w:space="0" w:color="auto"/>
        <w:bottom w:val="none" w:sz="0" w:space="0" w:color="auto"/>
        <w:right w:val="none" w:sz="0" w:space="0" w:color="auto"/>
      </w:divBdr>
    </w:div>
    <w:div w:id="131946966">
      <w:bodyDiv w:val="1"/>
      <w:marLeft w:val="0"/>
      <w:marRight w:val="0"/>
      <w:marTop w:val="0"/>
      <w:marBottom w:val="0"/>
      <w:divBdr>
        <w:top w:val="none" w:sz="0" w:space="0" w:color="auto"/>
        <w:left w:val="none" w:sz="0" w:space="0" w:color="auto"/>
        <w:bottom w:val="none" w:sz="0" w:space="0" w:color="auto"/>
        <w:right w:val="none" w:sz="0" w:space="0" w:color="auto"/>
      </w:divBdr>
    </w:div>
    <w:div w:id="132253951">
      <w:bodyDiv w:val="1"/>
      <w:marLeft w:val="0"/>
      <w:marRight w:val="0"/>
      <w:marTop w:val="0"/>
      <w:marBottom w:val="0"/>
      <w:divBdr>
        <w:top w:val="none" w:sz="0" w:space="0" w:color="auto"/>
        <w:left w:val="none" w:sz="0" w:space="0" w:color="auto"/>
        <w:bottom w:val="none" w:sz="0" w:space="0" w:color="auto"/>
        <w:right w:val="none" w:sz="0" w:space="0" w:color="auto"/>
      </w:divBdr>
    </w:div>
    <w:div w:id="133107271">
      <w:bodyDiv w:val="1"/>
      <w:marLeft w:val="0"/>
      <w:marRight w:val="0"/>
      <w:marTop w:val="0"/>
      <w:marBottom w:val="0"/>
      <w:divBdr>
        <w:top w:val="none" w:sz="0" w:space="0" w:color="auto"/>
        <w:left w:val="none" w:sz="0" w:space="0" w:color="auto"/>
        <w:bottom w:val="none" w:sz="0" w:space="0" w:color="auto"/>
        <w:right w:val="none" w:sz="0" w:space="0" w:color="auto"/>
      </w:divBdr>
    </w:div>
    <w:div w:id="133257898">
      <w:bodyDiv w:val="1"/>
      <w:marLeft w:val="0"/>
      <w:marRight w:val="0"/>
      <w:marTop w:val="0"/>
      <w:marBottom w:val="0"/>
      <w:divBdr>
        <w:top w:val="none" w:sz="0" w:space="0" w:color="auto"/>
        <w:left w:val="none" w:sz="0" w:space="0" w:color="auto"/>
        <w:bottom w:val="none" w:sz="0" w:space="0" w:color="auto"/>
        <w:right w:val="none" w:sz="0" w:space="0" w:color="auto"/>
      </w:divBdr>
    </w:div>
    <w:div w:id="133446778">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4613786">
      <w:bodyDiv w:val="1"/>
      <w:marLeft w:val="0"/>
      <w:marRight w:val="0"/>
      <w:marTop w:val="0"/>
      <w:marBottom w:val="0"/>
      <w:divBdr>
        <w:top w:val="none" w:sz="0" w:space="0" w:color="auto"/>
        <w:left w:val="none" w:sz="0" w:space="0" w:color="auto"/>
        <w:bottom w:val="none" w:sz="0" w:space="0" w:color="auto"/>
        <w:right w:val="none" w:sz="0" w:space="0" w:color="auto"/>
      </w:divBdr>
    </w:div>
    <w:div w:id="135219662">
      <w:bodyDiv w:val="1"/>
      <w:marLeft w:val="0"/>
      <w:marRight w:val="0"/>
      <w:marTop w:val="0"/>
      <w:marBottom w:val="0"/>
      <w:divBdr>
        <w:top w:val="none" w:sz="0" w:space="0" w:color="auto"/>
        <w:left w:val="none" w:sz="0" w:space="0" w:color="auto"/>
        <w:bottom w:val="none" w:sz="0" w:space="0" w:color="auto"/>
        <w:right w:val="none" w:sz="0" w:space="0" w:color="auto"/>
      </w:divBdr>
    </w:div>
    <w:div w:id="135415353">
      <w:bodyDiv w:val="1"/>
      <w:marLeft w:val="0"/>
      <w:marRight w:val="0"/>
      <w:marTop w:val="0"/>
      <w:marBottom w:val="0"/>
      <w:divBdr>
        <w:top w:val="none" w:sz="0" w:space="0" w:color="auto"/>
        <w:left w:val="none" w:sz="0" w:space="0" w:color="auto"/>
        <w:bottom w:val="none" w:sz="0" w:space="0" w:color="auto"/>
        <w:right w:val="none" w:sz="0" w:space="0" w:color="auto"/>
      </w:divBdr>
    </w:div>
    <w:div w:id="135490279">
      <w:bodyDiv w:val="1"/>
      <w:marLeft w:val="0"/>
      <w:marRight w:val="0"/>
      <w:marTop w:val="0"/>
      <w:marBottom w:val="0"/>
      <w:divBdr>
        <w:top w:val="none" w:sz="0" w:space="0" w:color="auto"/>
        <w:left w:val="none" w:sz="0" w:space="0" w:color="auto"/>
        <w:bottom w:val="none" w:sz="0" w:space="0" w:color="auto"/>
        <w:right w:val="none" w:sz="0" w:space="0" w:color="auto"/>
      </w:divBdr>
    </w:div>
    <w:div w:id="135727180">
      <w:bodyDiv w:val="1"/>
      <w:marLeft w:val="0"/>
      <w:marRight w:val="0"/>
      <w:marTop w:val="0"/>
      <w:marBottom w:val="0"/>
      <w:divBdr>
        <w:top w:val="none" w:sz="0" w:space="0" w:color="auto"/>
        <w:left w:val="none" w:sz="0" w:space="0" w:color="auto"/>
        <w:bottom w:val="none" w:sz="0" w:space="0" w:color="auto"/>
        <w:right w:val="none" w:sz="0" w:space="0" w:color="auto"/>
      </w:divBdr>
    </w:div>
    <w:div w:id="135879598">
      <w:bodyDiv w:val="1"/>
      <w:marLeft w:val="0"/>
      <w:marRight w:val="0"/>
      <w:marTop w:val="0"/>
      <w:marBottom w:val="0"/>
      <w:divBdr>
        <w:top w:val="none" w:sz="0" w:space="0" w:color="auto"/>
        <w:left w:val="none" w:sz="0" w:space="0" w:color="auto"/>
        <w:bottom w:val="none" w:sz="0" w:space="0" w:color="auto"/>
        <w:right w:val="none" w:sz="0" w:space="0" w:color="auto"/>
      </w:divBdr>
    </w:div>
    <w:div w:id="136995498">
      <w:bodyDiv w:val="1"/>
      <w:marLeft w:val="0"/>
      <w:marRight w:val="0"/>
      <w:marTop w:val="0"/>
      <w:marBottom w:val="0"/>
      <w:divBdr>
        <w:top w:val="none" w:sz="0" w:space="0" w:color="auto"/>
        <w:left w:val="none" w:sz="0" w:space="0" w:color="auto"/>
        <w:bottom w:val="none" w:sz="0" w:space="0" w:color="auto"/>
        <w:right w:val="none" w:sz="0" w:space="0" w:color="auto"/>
      </w:divBdr>
    </w:div>
    <w:div w:id="137116518">
      <w:bodyDiv w:val="1"/>
      <w:marLeft w:val="0"/>
      <w:marRight w:val="0"/>
      <w:marTop w:val="0"/>
      <w:marBottom w:val="0"/>
      <w:divBdr>
        <w:top w:val="none" w:sz="0" w:space="0" w:color="auto"/>
        <w:left w:val="none" w:sz="0" w:space="0" w:color="auto"/>
        <w:bottom w:val="none" w:sz="0" w:space="0" w:color="auto"/>
        <w:right w:val="none" w:sz="0" w:space="0" w:color="auto"/>
      </w:divBdr>
    </w:div>
    <w:div w:id="137497756">
      <w:bodyDiv w:val="1"/>
      <w:marLeft w:val="0"/>
      <w:marRight w:val="0"/>
      <w:marTop w:val="0"/>
      <w:marBottom w:val="0"/>
      <w:divBdr>
        <w:top w:val="none" w:sz="0" w:space="0" w:color="auto"/>
        <w:left w:val="none" w:sz="0" w:space="0" w:color="auto"/>
        <w:bottom w:val="none" w:sz="0" w:space="0" w:color="auto"/>
        <w:right w:val="none" w:sz="0" w:space="0" w:color="auto"/>
      </w:divBdr>
    </w:div>
    <w:div w:id="137570886">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8116840">
      <w:bodyDiv w:val="1"/>
      <w:marLeft w:val="0"/>
      <w:marRight w:val="0"/>
      <w:marTop w:val="0"/>
      <w:marBottom w:val="0"/>
      <w:divBdr>
        <w:top w:val="none" w:sz="0" w:space="0" w:color="auto"/>
        <w:left w:val="none" w:sz="0" w:space="0" w:color="auto"/>
        <w:bottom w:val="none" w:sz="0" w:space="0" w:color="auto"/>
        <w:right w:val="none" w:sz="0" w:space="0" w:color="auto"/>
      </w:divBdr>
    </w:div>
    <w:div w:id="138156473">
      <w:bodyDiv w:val="1"/>
      <w:marLeft w:val="0"/>
      <w:marRight w:val="0"/>
      <w:marTop w:val="0"/>
      <w:marBottom w:val="0"/>
      <w:divBdr>
        <w:top w:val="none" w:sz="0" w:space="0" w:color="auto"/>
        <w:left w:val="none" w:sz="0" w:space="0" w:color="auto"/>
        <w:bottom w:val="none" w:sz="0" w:space="0" w:color="auto"/>
        <w:right w:val="none" w:sz="0" w:space="0" w:color="auto"/>
      </w:divBdr>
    </w:div>
    <w:div w:id="138231260">
      <w:bodyDiv w:val="1"/>
      <w:marLeft w:val="0"/>
      <w:marRight w:val="0"/>
      <w:marTop w:val="0"/>
      <w:marBottom w:val="0"/>
      <w:divBdr>
        <w:top w:val="none" w:sz="0" w:space="0" w:color="auto"/>
        <w:left w:val="none" w:sz="0" w:space="0" w:color="auto"/>
        <w:bottom w:val="none" w:sz="0" w:space="0" w:color="auto"/>
        <w:right w:val="none" w:sz="0" w:space="0" w:color="auto"/>
      </w:divBdr>
    </w:div>
    <w:div w:id="138233706">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9885260">
      <w:bodyDiv w:val="1"/>
      <w:marLeft w:val="0"/>
      <w:marRight w:val="0"/>
      <w:marTop w:val="0"/>
      <w:marBottom w:val="0"/>
      <w:divBdr>
        <w:top w:val="none" w:sz="0" w:space="0" w:color="auto"/>
        <w:left w:val="none" w:sz="0" w:space="0" w:color="auto"/>
        <w:bottom w:val="none" w:sz="0" w:space="0" w:color="auto"/>
        <w:right w:val="none" w:sz="0" w:space="0" w:color="auto"/>
      </w:divBdr>
    </w:div>
    <w:div w:id="139926282">
      <w:bodyDiv w:val="1"/>
      <w:marLeft w:val="0"/>
      <w:marRight w:val="0"/>
      <w:marTop w:val="0"/>
      <w:marBottom w:val="0"/>
      <w:divBdr>
        <w:top w:val="none" w:sz="0" w:space="0" w:color="auto"/>
        <w:left w:val="none" w:sz="0" w:space="0" w:color="auto"/>
        <w:bottom w:val="none" w:sz="0" w:space="0" w:color="auto"/>
        <w:right w:val="none" w:sz="0" w:space="0" w:color="auto"/>
      </w:divBdr>
    </w:div>
    <w:div w:id="140007009">
      <w:bodyDiv w:val="1"/>
      <w:marLeft w:val="0"/>
      <w:marRight w:val="0"/>
      <w:marTop w:val="0"/>
      <w:marBottom w:val="0"/>
      <w:divBdr>
        <w:top w:val="none" w:sz="0" w:space="0" w:color="auto"/>
        <w:left w:val="none" w:sz="0" w:space="0" w:color="auto"/>
        <w:bottom w:val="none" w:sz="0" w:space="0" w:color="auto"/>
        <w:right w:val="none" w:sz="0" w:space="0" w:color="auto"/>
      </w:divBdr>
    </w:div>
    <w:div w:id="140316629">
      <w:bodyDiv w:val="1"/>
      <w:marLeft w:val="0"/>
      <w:marRight w:val="0"/>
      <w:marTop w:val="0"/>
      <w:marBottom w:val="0"/>
      <w:divBdr>
        <w:top w:val="none" w:sz="0" w:space="0" w:color="auto"/>
        <w:left w:val="none" w:sz="0" w:space="0" w:color="auto"/>
        <w:bottom w:val="none" w:sz="0" w:space="0" w:color="auto"/>
        <w:right w:val="none" w:sz="0" w:space="0" w:color="auto"/>
      </w:divBdr>
    </w:div>
    <w:div w:id="140344142">
      <w:bodyDiv w:val="1"/>
      <w:marLeft w:val="0"/>
      <w:marRight w:val="0"/>
      <w:marTop w:val="0"/>
      <w:marBottom w:val="0"/>
      <w:divBdr>
        <w:top w:val="none" w:sz="0" w:space="0" w:color="auto"/>
        <w:left w:val="none" w:sz="0" w:space="0" w:color="auto"/>
        <w:bottom w:val="none" w:sz="0" w:space="0" w:color="auto"/>
        <w:right w:val="none" w:sz="0" w:space="0" w:color="auto"/>
      </w:divBdr>
    </w:div>
    <w:div w:id="140581501">
      <w:bodyDiv w:val="1"/>
      <w:marLeft w:val="0"/>
      <w:marRight w:val="0"/>
      <w:marTop w:val="0"/>
      <w:marBottom w:val="0"/>
      <w:divBdr>
        <w:top w:val="none" w:sz="0" w:space="0" w:color="auto"/>
        <w:left w:val="none" w:sz="0" w:space="0" w:color="auto"/>
        <w:bottom w:val="none" w:sz="0" w:space="0" w:color="auto"/>
        <w:right w:val="none" w:sz="0" w:space="0" w:color="auto"/>
      </w:divBdr>
    </w:div>
    <w:div w:id="140733266">
      <w:bodyDiv w:val="1"/>
      <w:marLeft w:val="0"/>
      <w:marRight w:val="0"/>
      <w:marTop w:val="0"/>
      <w:marBottom w:val="0"/>
      <w:divBdr>
        <w:top w:val="none" w:sz="0" w:space="0" w:color="auto"/>
        <w:left w:val="none" w:sz="0" w:space="0" w:color="auto"/>
        <w:bottom w:val="none" w:sz="0" w:space="0" w:color="auto"/>
        <w:right w:val="none" w:sz="0" w:space="0" w:color="auto"/>
      </w:divBdr>
    </w:div>
    <w:div w:id="140932188">
      <w:bodyDiv w:val="1"/>
      <w:marLeft w:val="0"/>
      <w:marRight w:val="0"/>
      <w:marTop w:val="0"/>
      <w:marBottom w:val="0"/>
      <w:divBdr>
        <w:top w:val="none" w:sz="0" w:space="0" w:color="auto"/>
        <w:left w:val="none" w:sz="0" w:space="0" w:color="auto"/>
        <w:bottom w:val="none" w:sz="0" w:space="0" w:color="auto"/>
        <w:right w:val="none" w:sz="0" w:space="0" w:color="auto"/>
      </w:divBdr>
    </w:div>
    <w:div w:id="141315212">
      <w:bodyDiv w:val="1"/>
      <w:marLeft w:val="0"/>
      <w:marRight w:val="0"/>
      <w:marTop w:val="0"/>
      <w:marBottom w:val="0"/>
      <w:divBdr>
        <w:top w:val="none" w:sz="0" w:space="0" w:color="auto"/>
        <w:left w:val="none" w:sz="0" w:space="0" w:color="auto"/>
        <w:bottom w:val="none" w:sz="0" w:space="0" w:color="auto"/>
        <w:right w:val="none" w:sz="0" w:space="0" w:color="auto"/>
      </w:divBdr>
    </w:div>
    <w:div w:id="141430437">
      <w:bodyDiv w:val="1"/>
      <w:marLeft w:val="0"/>
      <w:marRight w:val="0"/>
      <w:marTop w:val="0"/>
      <w:marBottom w:val="0"/>
      <w:divBdr>
        <w:top w:val="none" w:sz="0" w:space="0" w:color="auto"/>
        <w:left w:val="none" w:sz="0" w:space="0" w:color="auto"/>
        <w:bottom w:val="none" w:sz="0" w:space="0" w:color="auto"/>
        <w:right w:val="none" w:sz="0" w:space="0" w:color="auto"/>
      </w:divBdr>
    </w:div>
    <w:div w:id="141507495">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774069">
      <w:bodyDiv w:val="1"/>
      <w:marLeft w:val="0"/>
      <w:marRight w:val="0"/>
      <w:marTop w:val="0"/>
      <w:marBottom w:val="0"/>
      <w:divBdr>
        <w:top w:val="none" w:sz="0" w:space="0" w:color="auto"/>
        <w:left w:val="none" w:sz="0" w:space="0" w:color="auto"/>
        <w:bottom w:val="none" w:sz="0" w:space="0" w:color="auto"/>
        <w:right w:val="none" w:sz="0" w:space="0" w:color="auto"/>
      </w:divBdr>
    </w:div>
    <w:div w:id="142622487">
      <w:bodyDiv w:val="1"/>
      <w:marLeft w:val="0"/>
      <w:marRight w:val="0"/>
      <w:marTop w:val="0"/>
      <w:marBottom w:val="0"/>
      <w:divBdr>
        <w:top w:val="none" w:sz="0" w:space="0" w:color="auto"/>
        <w:left w:val="none" w:sz="0" w:space="0" w:color="auto"/>
        <w:bottom w:val="none" w:sz="0" w:space="0" w:color="auto"/>
        <w:right w:val="none" w:sz="0" w:space="0" w:color="auto"/>
      </w:divBdr>
    </w:div>
    <w:div w:id="143133554">
      <w:bodyDiv w:val="1"/>
      <w:marLeft w:val="0"/>
      <w:marRight w:val="0"/>
      <w:marTop w:val="0"/>
      <w:marBottom w:val="0"/>
      <w:divBdr>
        <w:top w:val="none" w:sz="0" w:space="0" w:color="auto"/>
        <w:left w:val="none" w:sz="0" w:space="0" w:color="auto"/>
        <w:bottom w:val="none" w:sz="0" w:space="0" w:color="auto"/>
        <w:right w:val="none" w:sz="0" w:space="0" w:color="auto"/>
      </w:divBdr>
    </w:div>
    <w:div w:id="143199638">
      <w:bodyDiv w:val="1"/>
      <w:marLeft w:val="0"/>
      <w:marRight w:val="0"/>
      <w:marTop w:val="0"/>
      <w:marBottom w:val="0"/>
      <w:divBdr>
        <w:top w:val="none" w:sz="0" w:space="0" w:color="auto"/>
        <w:left w:val="none" w:sz="0" w:space="0" w:color="auto"/>
        <w:bottom w:val="none" w:sz="0" w:space="0" w:color="auto"/>
        <w:right w:val="none" w:sz="0" w:space="0" w:color="auto"/>
      </w:divBdr>
    </w:div>
    <w:div w:id="143619420">
      <w:bodyDiv w:val="1"/>
      <w:marLeft w:val="0"/>
      <w:marRight w:val="0"/>
      <w:marTop w:val="0"/>
      <w:marBottom w:val="0"/>
      <w:divBdr>
        <w:top w:val="none" w:sz="0" w:space="0" w:color="auto"/>
        <w:left w:val="none" w:sz="0" w:space="0" w:color="auto"/>
        <w:bottom w:val="none" w:sz="0" w:space="0" w:color="auto"/>
        <w:right w:val="none" w:sz="0" w:space="0" w:color="auto"/>
      </w:divBdr>
    </w:div>
    <w:div w:id="143859179">
      <w:bodyDiv w:val="1"/>
      <w:marLeft w:val="0"/>
      <w:marRight w:val="0"/>
      <w:marTop w:val="0"/>
      <w:marBottom w:val="0"/>
      <w:divBdr>
        <w:top w:val="none" w:sz="0" w:space="0" w:color="auto"/>
        <w:left w:val="none" w:sz="0" w:space="0" w:color="auto"/>
        <w:bottom w:val="none" w:sz="0" w:space="0" w:color="auto"/>
        <w:right w:val="none" w:sz="0" w:space="0" w:color="auto"/>
      </w:divBdr>
    </w:div>
    <w:div w:id="144011343">
      <w:bodyDiv w:val="1"/>
      <w:marLeft w:val="0"/>
      <w:marRight w:val="0"/>
      <w:marTop w:val="0"/>
      <w:marBottom w:val="0"/>
      <w:divBdr>
        <w:top w:val="none" w:sz="0" w:space="0" w:color="auto"/>
        <w:left w:val="none" w:sz="0" w:space="0" w:color="auto"/>
        <w:bottom w:val="none" w:sz="0" w:space="0" w:color="auto"/>
        <w:right w:val="none" w:sz="0" w:space="0" w:color="auto"/>
      </w:divBdr>
    </w:div>
    <w:div w:id="144206646">
      <w:bodyDiv w:val="1"/>
      <w:marLeft w:val="0"/>
      <w:marRight w:val="0"/>
      <w:marTop w:val="0"/>
      <w:marBottom w:val="0"/>
      <w:divBdr>
        <w:top w:val="none" w:sz="0" w:space="0" w:color="auto"/>
        <w:left w:val="none" w:sz="0" w:space="0" w:color="auto"/>
        <w:bottom w:val="none" w:sz="0" w:space="0" w:color="auto"/>
        <w:right w:val="none" w:sz="0" w:space="0" w:color="auto"/>
      </w:divBdr>
    </w:div>
    <w:div w:id="145360042">
      <w:bodyDiv w:val="1"/>
      <w:marLeft w:val="0"/>
      <w:marRight w:val="0"/>
      <w:marTop w:val="0"/>
      <w:marBottom w:val="0"/>
      <w:divBdr>
        <w:top w:val="none" w:sz="0" w:space="0" w:color="auto"/>
        <w:left w:val="none" w:sz="0" w:space="0" w:color="auto"/>
        <w:bottom w:val="none" w:sz="0" w:space="0" w:color="auto"/>
        <w:right w:val="none" w:sz="0" w:space="0" w:color="auto"/>
      </w:divBdr>
    </w:div>
    <w:div w:id="145560236">
      <w:bodyDiv w:val="1"/>
      <w:marLeft w:val="0"/>
      <w:marRight w:val="0"/>
      <w:marTop w:val="0"/>
      <w:marBottom w:val="0"/>
      <w:divBdr>
        <w:top w:val="none" w:sz="0" w:space="0" w:color="auto"/>
        <w:left w:val="none" w:sz="0" w:space="0" w:color="auto"/>
        <w:bottom w:val="none" w:sz="0" w:space="0" w:color="auto"/>
        <w:right w:val="none" w:sz="0" w:space="0" w:color="auto"/>
      </w:divBdr>
    </w:div>
    <w:div w:id="145977384">
      <w:bodyDiv w:val="1"/>
      <w:marLeft w:val="0"/>
      <w:marRight w:val="0"/>
      <w:marTop w:val="0"/>
      <w:marBottom w:val="0"/>
      <w:divBdr>
        <w:top w:val="none" w:sz="0" w:space="0" w:color="auto"/>
        <w:left w:val="none" w:sz="0" w:space="0" w:color="auto"/>
        <w:bottom w:val="none" w:sz="0" w:space="0" w:color="auto"/>
        <w:right w:val="none" w:sz="0" w:space="0" w:color="auto"/>
      </w:divBdr>
    </w:div>
    <w:div w:id="146433481">
      <w:bodyDiv w:val="1"/>
      <w:marLeft w:val="0"/>
      <w:marRight w:val="0"/>
      <w:marTop w:val="0"/>
      <w:marBottom w:val="0"/>
      <w:divBdr>
        <w:top w:val="none" w:sz="0" w:space="0" w:color="auto"/>
        <w:left w:val="none" w:sz="0" w:space="0" w:color="auto"/>
        <w:bottom w:val="none" w:sz="0" w:space="0" w:color="auto"/>
        <w:right w:val="none" w:sz="0" w:space="0" w:color="auto"/>
      </w:divBdr>
    </w:div>
    <w:div w:id="146434336">
      <w:bodyDiv w:val="1"/>
      <w:marLeft w:val="0"/>
      <w:marRight w:val="0"/>
      <w:marTop w:val="0"/>
      <w:marBottom w:val="0"/>
      <w:divBdr>
        <w:top w:val="none" w:sz="0" w:space="0" w:color="auto"/>
        <w:left w:val="none" w:sz="0" w:space="0" w:color="auto"/>
        <w:bottom w:val="none" w:sz="0" w:space="0" w:color="auto"/>
        <w:right w:val="none" w:sz="0" w:space="0" w:color="auto"/>
      </w:divBdr>
    </w:div>
    <w:div w:id="147015385">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602870">
      <w:bodyDiv w:val="1"/>
      <w:marLeft w:val="0"/>
      <w:marRight w:val="0"/>
      <w:marTop w:val="0"/>
      <w:marBottom w:val="0"/>
      <w:divBdr>
        <w:top w:val="none" w:sz="0" w:space="0" w:color="auto"/>
        <w:left w:val="none" w:sz="0" w:space="0" w:color="auto"/>
        <w:bottom w:val="none" w:sz="0" w:space="0" w:color="auto"/>
        <w:right w:val="none" w:sz="0" w:space="0" w:color="auto"/>
      </w:divBdr>
    </w:div>
    <w:div w:id="147984577">
      <w:bodyDiv w:val="1"/>
      <w:marLeft w:val="0"/>
      <w:marRight w:val="0"/>
      <w:marTop w:val="0"/>
      <w:marBottom w:val="0"/>
      <w:divBdr>
        <w:top w:val="none" w:sz="0" w:space="0" w:color="auto"/>
        <w:left w:val="none" w:sz="0" w:space="0" w:color="auto"/>
        <w:bottom w:val="none" w:sz="0" w:space="0" w:color="auto"/>
        <w:right w:val="none" w:sz="0" w:space="0" w:color="auto"/>
      </w:divBdr>
    </w:div>
    <w:div w:id="148055768">
      <w:bodyDiv w:val="1"/>
      <w:marLeft w:val="0"/>
      <w:marRight w:val="0"/>
      <w:marTop w:val="0"/>
      <w:marBottom w:val="0"/>
      <w:divBdr>
        <w:top w:val="none" w:sz="0" w:space="0" w:color="auto"/>
        <w:left w:val="none" w:sz="0" w:space="0" w:color="auto"/>
        <w:bottom w:val="none" w:sz="0" w:space="0" w:color="auto"/>
        <w:right w:val="none" w:sz="0" w:space="0" w:color="auto"/>
      </w:divBdr>
    </w:div>
    <w:div w:id="148864831">
      <w:bodyDiv w:val="1"/>
      <w:marLeft w:val="0"/>
      <w:marRight w:val="0"/>
      <w:marTop w:val="0"/>
      <w:marBottom w:val="0"/>
      <w:divBdr>
        <w:top w:val="none" w:sz="0" w:space="0" w:color="auto"/>
        <w:left w:val="none" w:sz="0" w:space="0" w:color="auto"/>
        <w:bottom w:val="none" w:sz="0" w:space="0" w:color="auto"/>
        <w:right w:val="none" w:sz="0" w:space="0" w:color="auto"/>
      </w:divBdr>
    </w:div>
    <w:div w:id="149254326">
      <w:bodyDiv w:val="1"/>
      <w:marLeft w:val="0"/>
      <w:marRight w:val="0"/>
      <w:marTop w:val="0"/>
      <w:marBottom w:val="0"/>
      <w:divBdr>
        <w:top w:val="none" w:sz="0" w:space="0" w:color="auto"/>
        <w:left w:val="none" w:sz="0" w:space="0" w:color="auto"/>
        <w:bottom w:val="none" w:sz="0" w:space="0" w:color="auto"/>
        <w:right w:val="none" w:sz="0" w:space="0" w:color="auto"/>
      </w:divBdr>
    </w:div>
    <w:div w:id="149293001">
      <w:bodyDiv w:val="1"/>
      <w:marLeft w:val="0"/>
      <w:marRight w:val="0"/>
      <w:marTop w:val="0"/>
      <w:marBottom w:val="0"/>
      <w:divBdr>
        <w:top w:val="none" w:sz="0" w:space="0" w:color="auto"/>
        <w:left w:val="none" w:sz="0" w:space="0" w:color="auto"/>
        <w:bottom w:val="none" w:sz="0" w:space="0" w:color="auto"/>
        <w:right w:val="none" w:sz="0" w:space="0" w:color="auto"/>
      </w:divBdr>
    </w:div>
    <w:div w:id="149487770">
      <w:bodyDiv w:val="1"/>
      <w:marLeft w:val="0"/>
      <w:marRight w:val="0"/>
      <w:marTop w:val="0"/>
      <w:marBottom w:val="0"/>
      <w:divBdr>
        <w:top w:val="none" w:sz="0" w:space="0" w:color="auto"/>
        <w:left w:val="none" w:sz="0" w:space="0" w:color="auto"/>
        <w:bottom w:val="none" w:sz="0" w:space="0" w:color="auto"/>
        <w:right w:val="none" w:sz="0" w:space="0" w:color="auto"/>
      </w:divBdr>
    </w:div>
    <w:div w:id="149493419">
      <w:bodyDiv w:val="1"/>
      <w:marLeft w:val="0"/>
      <w:marRight w:val="0"/>
      <w:marTop w:val="0"/>
      <w:marBottom w:val="0"/>
      <w:divBdr>
        <w:top w:val="none" w:sz="0" w:space="0" w:color="auto"/>
        <w:left w:val="none" w:sz="0" w:space="0" w:color="auto"/>
        <w:bottom w:val="none" w:sz="0" w:space="0" w:color="auto"/>
        <w:right w:val="none" w:sz="0" w:space="0" w:color="auto"/>
      </w:divBdr>
    </w:div>
    <w:div w:id="150098866">
      <w:bodyDiv w:val="1"/>
      <w:marLeft w:val="0"/>
      <w:marRight w:val="0"/>
      <w:marTop w:val="0"/>
      <w:marBottom w:val="0"/>
      <w:divBdr>
        <w:top w:val="none" w:sz="0" w:space="0" w:color="auto"/>
        <w:left w:val="none" w:sz="0" w:space="0" w:color="auto"/>
        <w:bottom w:val="none" w:sz="0" w:space="0" w:color="auto"/>
        <w:right w:val="none" w:sz="0" w:space="0" w:color="auto"/>
      </w:divBdr>
    </w:div>
    <w:div w:id="150104727">
      <w:bodyDiv w:val="1"/>
      <w:marLeft w:val="0"/>
      <w:marRight w:val="0"/>
      <w:marTop w:val="0"/>
      <w:marBottom w:val="0"/>
      <w:divBdr>
        <w:top w:val="none" w:sz="0" w:space="0" w:color="auto"/>
        <w:left w:val="none" w:sz="0" w:space="0" w:color="auto"/>
        <w:bottom w:val="none" w:sz="0" w:space="0" w:color="auto"/>
        <w:right w:val="none" w:sz="0" w:space="0" w:color="auto"/>
      </w:divBdr>
    </w:div>
    <w:div w:id="150143763">
      <w:bodyDiv w:val="1"/>
      <w:marLeft w:val="0"/>
      <w:marRight w:val="0"/>
      <w:marTop w:val="0"/>
      <w:marBottom w:val="0"/>
      <w:divBdr>
        <w:top w:val="none" w:sz="0" w:space="0" w:color="auto"/>
        <w:left w:val="none" w:sz="0" w:space="0" w:color="auto"/>
        <w:bottom w:val="none" w:sz="0" w:space="0" w:color="auto"/>
        <w:right w:val="none" w:sz="0" w:space="0" w:color="auto"/>
      </w:divBdr>
    </w:div>
    <w:div w:id="151144302">
      <w:bodyDiv w:val="1"/>
      <w:marLeft w:val="0"/>
      <w:marRight w:val="0"/>
      <w:marTop w:val="0"/>
      <w:marBottom w:val="0"/>
      <w:divBdr>
        <w:top w:val="none" w:sz="0" w:space="0" w:color="auto"/>
        <w:left w:val="none" w:sz="0" w:space="0" w:color="auto"/>
        <w:bottom w:val="none" w:sz="0" w:space="0" w:color="auto"/>
        <w:right w:val="none" w:sz="0" w:space="0" w:color="auto"/>
      </w:divBdr>
    </w:div>
    <w:div w:id="151798857">
      <w:bodyDiv w:val="1"/>
      <w:marLeft w:val="0"/>
      <w:marRight w:val="0"/>
      <w:marTop w:val="0"/>
      <w:marBottom w:val="0"/>
      <w:divBdr>
        <w:top w:val="none" w:sz="0" w:space="0" w:color="auto"/>
        <w:left w:val="none" w:sz="0" w:space="0" w:color="auto"/>
        <w:bottom w:val="none" w:sz="0" w:space="0" w:color="auto"/>
        <w:right w:val="none" w:sz="0" w:space="0" w:color="auto"/>
      </w:divBdr>
    </w:div>
    <w:div w:id="151944910">
      <w:bodyDiv w:val="1"/>
      <w:marLeft w:val="0"/>
      <w:marRight w:val="0"/>
      <w:marTop w:val="0"/>
      <w:marBottom w:val="0"/>
      <w:divBdr>
        <w:top w:val="none" w:sz="0" w:space="0" w:color="auto"/>
        <w:left w:val="none" w:sz="0" w:space="0" w:color="auto"/>
        <w:bottom w:val="none" w:sz="0" w:space="0" w:color="auto"/>
        <w:right w:val="none" w:sz="0" w:space="0" w:color="auto"/>
      </w:divBdr>
    </w:div>
    <w:div w:id="152841156">
      <w:bodyDiv w:val="1"/>
      <w:marLeft w:val="0"/>
      <w:marRight w:val="0"/>
      <w:marTop w:val="0"/>
      <w:marBottom w:val="0"/>
      <w:divBdr>
        <w:top w:val="none" w:sz="0" w:space="0" w:color="auto"/>
        <w:left w:val="none" w:sz="0" w:space="0" w:color="auto"/>
        <w:bottom w:val="none" w:sz="0" w:space="0" w:color="auto"/>
        <w:right w:val="none" w:sz="0" w:space="0" w:color="auto"/>
      </w:divBdr>
    </w:div>
    <w:div w:id="153573645">
      <w:bodyDiv w:val="1"/>
      <w:marLeft w:val="0"/>
      <w:marRight w:val="0"/>
      <w:marTop w:val="0"/>
      <w:marBottom w:val="0"/>
      <w:divBdr>
        <w:top w:val="none" w:sz="0" w:space="0" w:color="auto"/>
        <w:left w:val="none" w:sz="0" w:space="0" w:color="auto"/>
        <w:bottom w:val="none" w:sz="0" w:space="0" w:color="auto"/>
        <w:right w:val="none" w:sz="0" w:space="0" w:color="auto"/>
      </w:divBdr>
    </w:div>
    <w:div w:id="154616534">
      <w:bodyDiv w:val="1"/>
      <w:marLeft w:val="0"/>
      <w:marRight w:val="0"/>
      <w:marTop w:val="0"/>
      <w:marBottom w:val="0"/>
      <w:divBdr>
        <w:top w:val="none" w:sz="0" w:space="0" w:color="auto"/>
        <w:left w:val="none" w:sz="0" w:space="0" w:color="auto"/>
        <w:bottom w:val="none" w:sz="0" w:space="0" w:color="auto"/>
        <w:right w:val="none" w:sz="0" w:space="0" w:color="auto"/>
      </w:divBdr>
    </w:div>
    <w:div w:id="155268620">
      <w:bodyDiv w:val="1"/>
      <w:marLeft w:val="0"/>
      <w:marRight w:val="0"/>
      <w:marTop w:val="0"/>
      <w:marBottom w:val="0"/>
      <w:divBdr>
        <w:top w:val="none" w:sz="0" w:space="0" w:color="auto"/>
        <w:left w:val="none" w:sz="0" w:space="0" w:color="auto"/>
        <w:bottom w:val="none" w:sz="0" w:space="0" w:color="auto"/>
        <w:right w:val="none" w:sz="0" w:space="0" w:color="auto"/>
      </w:divBdr>
    </w:div>
    <w:div w:id="156113896">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9779278">
      <w:bodyDiv w:val="1"/>
      <w:marLeft w:val="0"/>
      <w:marRight w:val="0"/>
      <w:marTop w:val="0"/>
      <w:marBottom w:val="0"/>
      <w:divBdr>
        <w:top w:val="none" w:sz="0" w:space="0" w:color="auto"/>
        <w:left w:val="none" w:sz="0" w:space="0" w:color="auto"/>
        <w:bottom w:val="none" w:sz="0" w:space="0" w:color="auto"/>
        <w:right w:val="none" w:sz="0" w:space="0" w:color="auto"/>
      </w:divBdr>
    </w:div>
    <w:div w:id="159974398">
      <w:bodyDiv w:val="1"/>
      <w:marLeft w:val="0"/>
      <w:marRight w:val="0"/>
      <w:marTop w:val="0"/>
      <w:marBottom w:val="0"/>
      <w:divBdr>
        <w:top w:val="none" w:sz="0" w:space="0" w:color="auto"/>
        <w:left w:val="none" w:sz="0" w:space="0" w:color="auto"/>
        <w:bottom w:val="none" w:sz="0" w:space="0" w:color="auto"/>
        <w:right w:val="none" w:sz="0" w:space="0" w:color="auto"/>
      </w:divBdr>
    </w:div>
    <w:div w:id="160826159">
      <w:bodyDiv w:val="1"/>
      <w:marLeft w:val="0"/>
      <w:marRight w:val="0"/>
      <w:marTop w:val="0"/>
      <w:marBottom w:val="0"/>
      <w:divBdr>
        <w:top w:val="none" w:sz="0" w:space="0" w:color="auto"/>
        <w:left w:val="none" w:sz="0" w:space="0" w:color="auto"/>
        <w:bottom w:val="none" w:sz="0" w:space="0" w:color="auto"/>
        <w:right w:val="none" w:sz="0" w:space="0" w:color="auto"/>
      </w:divBdr>
    </w:div>
    <w:div w:id="160974304">
      <w:bodyDiv w:val="1"/>
      <w:marLeft w:val="0"/>
      <w:marRight w:val="0"/>
      <w:marTop w:val="0"/>
      <w:marBottom w:val="0"/>
      <w:divBdr>
        <w:top w:val="none" w:sz="0" w:space="0" w:color="auto"/>
        <w:left w:val="none" w:sz="0" w:space="0" w:color="auto"/>
        <w:bottom w:val="none" w:sz="0" w:space="0" w:color="auto"/>
        <w:right w:val="none" w:sz="0" w:space="0" w:color="auto"/>
      </w:divBdr>
    </w:div>
    <w:div w:id="161164879">
      <w:bodyDiv w:val="1"/>
      <w:marLeft w:val="0"/>
      <w:marRight w:val="0"/>
      <w:marTop w:val="0"/>
      <w:marBottom w:val="0"/>
      <w:divBdr>
        <w:top w:val="none" w:sz="0" w:space="0" w:color="auto"/>
        <w:left w:val="none" w:sz="0" w:space="0" w:color="auto"/>
        <w:bottom w:val="none" w:sz="0" w:space="0" w:color="auto"/>
        <w:right w:val="none" w:sz="0" w:space="0" w:color="auto"/>
      </w:divBdr>
    </w:div>
    <w:div w:id="161242307">
      <w:bodyDiv w:val="1"/>
      <w:marLeft w:val="0"/>
      <w:marRight w:val="0"/>
      <w:marTop w:val="0"/>
      <w:marBottom w:val="0"/>
      <w:divBdr>
        <w:top w:val="none" w:sz="0" w:space="0" w:color="auto"/>
        <w:left w:val="none" w:sz="0" w:space="0" w:color="auto"/>
        <w:bottom w:val="none" w:sz="0" w:space="0" w:color="auto"/>
        <w:right w:val="none" w:sz="0" w:space="0" w:color="auto"/>
      </w:divBdr>
    </w:div>
    <w:div w:id="161285753">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1624734">
      <w:bodyDiv w:val="1"/>
      <w:marLeft w:val="0"/>
      <w:marRight w:val="0"/>
      <w:marTop w:val="0"/>
      <w:marBottom w:val="0"/>
      <w:divBdr>
        <w:top w:val="none" w:sz="0" w:space="0" w:color="auto"/>
        <w:left w:val="none" w:sz="0" w:space="0" w:color="auto"/>
        <w:bottom w:val="none" w:sz="0" w:space="0" w:color="auto"/>
        <w:right w:val="none" w:sz="0" w:space="0" w:color="auto"/>
      </w:divBdr>
    </w:div>
    <w:div w:id="161628981">
      <w:bodyDiv w:val="1"/>
      <w:marLeft w:val="0"/>
      <w:marRight w:val="0"/>
      <w:marTop w:val="0"/>
      <w:marBottom w:val="0"/>
      <w:divBdr>
        <w:top w:val="none" w:sz="0" w:space="0" w:color="auto"/>
        <w:left w:val="none" w:sz="0" w:space="0" w:color="auto"/>
        <w:bottom w:val="none" w:sz="0" w:space="0" w:color="auto"/>
        <w:right w:val="none" w:sz="0" w:space="0" w:color="auto"/>
      </w:divBdr>
    </w:div>
    <w:div w:id="162208451">
      <w:bodyDiv w:val="1"/>
      <w:marLeft w:val="0"/>
      <w:marRight w:val="0"/>
      <w:marTop w:val="0"/>
      <w:marBottom w:val="0"/>
      <w:divBdr>
        <w:top w:val="none" w:sz="0" w:space="0" w:color="auto"/>
        <w:left w:val="none" w:sz="0" w:space="0" w:color="auto"/>
        <w:bottom w:val="none" w:sz="0" w:space="0" w:color="auto"/>
        <w:right w:val="none" w:sz="0" w:space="0" w:color="auto"/>
      </w:divBdr>
    </w:div>
    <w:div w:id="162623820">
      <w:bodyDiv w:val="1"/>
      <w:marLeft w:val="0"/>
      <w:marRight w:val="0"/>
      <w:marTop w:val="0"/>
      <w:marBottom w:val="0"/>
      <w:divBdr>
        <w:top w:val="none" w:sz="0" w:space="0" w:color="auto"/>
        <w:left w:val="none" w:sz="0" w:space="0" w:color="auto"/>
        <w:bottom w:val="none" w:sz="0" w:space="0" w:color="auto"/>
        <w:right w:val="none" w:sz="0" w:space="0" w:color="auto"/>
      </w:divBdr>
    </w:div>
    <w:div w:id="162823313">
      <w:bodyDiv w:val="1"/>
      <w:marLeft w:val="0"/>
      <w:marRight w:val="0"/>
      <w:marTop w:val="0"/>
      <w:marBottom w:val="0"/>
      <w:divBdr>
        <w:top w:val="none" w:sz="0" w:space="0" w:color="auto"/>
        <w:left w:val="none" w:sz="0" w:space="0" w:color="auto"/>
        <w:bottom w:val="none" w:sz="0" w:space="0" w:color="auto"/>
        <w:right w:val="none" w:sz="0" w:space="0" w:color="auto"/>
      </w:divBdr>
    </w:div>
    <w:div w:id="163518203">
      <w:bodyDiv w:val="1"/>
      <w:marLeft w:val="0"/>
      <w:marRight w:val="0"/>
      <w:marTop w:val="0"/>
      <w:marBottom w:val="0"/>
      <w:divBdr>
        <w:top w:val="none" w:sz="0" w:space="0" w:color="auto"/>
        <w:left w:val="none" w:sz="0" w:space="0" w:color="auto"/>
        <w:bottom w:val="none" w:sz="0" w:space="0" w:color="auto"/>
        <w:right w:val="none" w:sz="0" w:space="0" w:color="auto"/>
      </w:divBdr>
    </w:div>
    <w:div w:id="163788777">
      <w:bodyDiv w:val="1"/>
      <w:marLeft w:val="0"/>
      <w:marRight w:val="0"/>
      <w:marTop w:val="0"/>
      <w:marBottom w:val="0"/>
      <w:divBdr>
        <w:top w:val="none" w:sz="0" w:space="0" w:color="auto"/>
        <w:left w:val="none" w:sz="0" w:space="0" w:color="auto"/>
        <w:bottom w:val="none" w:sz="0" w:space="0" w:color="auto"/>
        <w:right w:val="none" w:sz="0" w:space="0" w:color="auto"/>
      </w:divBdr>
    </w:div>
    <w:div w:id="163857877">
      <w:bodyDiv w:val="1"/>
      <w:marLeft w:val="0"/>
      <w:marRight w:val="0"/>
      <w:marTop w:val="0"/>
      <w:marBottom w:val="0"/>
      <w:divBdr>
        <w:top w:val="none" w:sz="0" w:space="0" w:color="auto"/>
        <w:left w:val="none" w:sz="0" w:space="0" w:color="auto"/>
        <w:bottom w:val="none" w:sz="0" w:space="0" w:color="auto"/>
        <w:right w:val="none" w:sz="0" w:space="0" w:color="auto"/>
      </w:divBdr>
    </w:div>
    <w:div w:id="164057511">
      <w:bodyDiv w:val="1"/>
      <w:marLeft w:val="0"/>
      <w:marRight w:val="0"/>
      <w:marTop w:val="0"/>
      <w:marBottom w:val="0"/>
      <w:divBdr>
        <w:top w:val="none" w:sz="0" w:space="0" w:color="auto"/>
        <w:left w:val="none" w:sz="0" w:space="0" w:color="auto"/>
        <w:bottom w:val="none" w:sz="0" w:space="0" w:color="auto"/>
        <w:right w:val="none" w:sz="0" w:space="0" w:color="auto"/>
      </w:divBdr>
    </w:div>
    <w:div w:id="164712684">
      <w:bodyDiv w:val="1"/>
      <w:marLeft w:val="0"/>
      <w:marRight w:val="0"/>
      <w:marTop w:val="0"/>
      <w:marBottom w:val="0"/>
      <w:divBdr>
        <w:top w:val="none" w:sz="0" w:space="0" w:color="auto"/>
        <w:left w:val="none" w:sz="0" w:space="0" w:color="auto"/>
        <w:bottom w:val="none" w:sz="0" w:space="0" w:color="auto"/>
        <w:right w:val="none" w:sz="0" w:space="0" w:color="auto"/>
      </w:divBdr>
    </w:div>
    <w:div w:id="165097365">
      <w:bodyDiv w:val="1"/>
      <w:marLeft w:val="0"/>
      <w:marRight w:val="0"/>
      <w:marTop w:val="0"/>
      <w:marBottom w:val="0"/>
      <w:divBdr>
        <w:top w:val="none" w:sz="0" w:space="0" w:color="auto"/>
        <w:left w:val="none" w:sz="0" w:space="0" w:color="auto"/>
        <w:bottom w:val="none" w:sz="0" w:space="0" w:color="auto"/>
        <w:right w:val="none" w:sz="0" w:space="0" w:color="auto"/>
      </w:divBdr>
    </w:div>
    <w:div w:id="165170888">
      <w:bodyDiv w:val="1"/>
      <w:marLeft w:val="0"/>
      <w:marRight w:val="0"/>
      <w:marTop w:val="0"/>
      <w:marBottom w:val="0"/>
      <w:divBdr>
        <w:top w:val="none" w:sz="0" w:space="0" w:color="auto"/>
        <w:left w:val="none" w:sz="0" w:space="0" w:color="auto"/>
        <w:bottom w:val="none" w:sz="0" w:space="0" w:color="auto"/>
        <w:right w:val="none" w:sz="0" w:space="0" w:color="auto"/>
      </w:divBdr>
    </w:div>
    <w:div w:id="165247687">
      <w:bodyDiv w:val="1"/>
      <w:marLeft w:val="0"/>
      <w:marRight w:val="0"/>
      <w:marTop w:val="0"/>
      <w:marBottom w:val="0"/>
      <w:divBdr>
        <w:top w:val="none" w:sz="0" w:space="0" w:color="auto"/>
        <w:left w:val="none" w:sz="0" w:space="0" w:color="auto"/>
        <w:bottom w:val="none" w:sz="0" w:space="0" w:color="auto"/>
        <w:right w:val="none" w:sz="0" w:space="0" w:color="auto"/>
      </w:divBdr>
    </w:div>
    <w:div w:id="165554099">
      <w:bodyDiv w:val="1"/>
      <w:marLeft w:val="0"/>
      <w:marRight w:val="0"/>
      <w:marTop w:val="0"/>
      <w:marBottom w:val="0"/>
      <w:divBdr>
        <w:top w:val="none" w:sz="0" w:space="0" w:color="auto"/>
        <w:left w:val="none" w:sz="0" w:space="0" w:color="auto"/>
        <w:bottom w:val="none" w:sz="0" w:space="0" w:color="auto"/>
        <w:right w:val="none" w:sz="0" w:space="0" w:color="auto"/>
      </w:divBdr>
    </w:div>
    <w:div w:id="165631985">
      <w:bodyDiv w:val="1"/>
      <w:marLeft w:val="0"/>
      <w:marRight w:val="0"/>
      <w:marTop w:val="0"/>
      <w:marBottom w:val="0"/>
      <w:divBdr>
        <w:top w:val="none" w:sz="0" w:space="0" w:color="auto"/>
        <w:left w:val="none" w:sz="0" w:space="0" w:color="auto"/>
        <w:bottom w:val="none" w:sz="0" w:space="0" w:color="auto"/>
        <w:right w:val="none" w:sz="0" w:space="0" w:color="auto"/>
      </w:divBdr>
    </w:div>
    <w:div w:id="165633802">
      <w:bodyDiv w:val="1"/>
      <w:marLeft w:val="0"/>
      <w:marRight w:val="0"/>
      <w:marTop w:val="0"/>
      <w:marBottom w:val="0"/>
      <w:divBdr>
        <w:top w:val="none" w:sz="0" w:space="0" w:color="auto"/>
        <w:left w:val="none" w:sz="0" w:space="0" w:color="auto"/>
        <w:bottom w:val="none" w:sz="0" w:space="0" w:color="auto"/>
        <w:right w:val="none" w:sz="0" w:space="0" w:color="auto"/>
      </w:divBdr>
    </w:div>
    <w:div w:id="166094730">
      <w:bodyDiv w:val="1"/>
      <w:marLeft w:val="0"/>
      <w:marRight w:val="0"/>
      <w:marTop w:val="0"/>
      <w:marBottom w:val="0"/>
      <w:divBdr>
        <w:top w:val="none" w:sz="0" w:space="0" w:color="auto"/>
        <w:left w:val="none" w:sz="0" w:space="0" w:color="auto"/>
        <w:bottom w:val="none" w:sz="0" w:space="0" w:color="auto"/>
        <w:right w:val="none" w:sz="0" w:space="0" w:color="auto"/>
      </w:divBdr>
    </w:div>
    <w:div w:id="166797948">
      <w:bodyDiv w:val="1"/>
      <w:marLeft w:val="0"/>
      <w:marRight w:val="0"/>
      <w:marTop w:val="0"/>
      <w:marBottom w:val="0"/>
      <w:divBdr>
        <w:top w:val="none" w:sz="0" w:space="0" w:color="auto"/>
        <w:left w:val="none" w:sz="0" w:space="0" w:color="auto"/>
        <w:bottom w:val="none" w:sz="0" w:space="0" w:color="auto"/>
        <w:right w:val="none" w:sz="0" w:space="0" w:color="auto"/>
      </w:divBdr>
    </w:div>
    <w:div w:id="168981766">
      <w:bodyDiv w:val="1"/>
      <w:marLeft w:val="0"/>
      <w:marRight w:val="0"/>
      <w:marTop w:val="0"/>
      <w:marBottom w:val="0"/>
      <w:divBdr>
        <w:top w:val="none" w:sz="0" w:space="0" w:color="auto"/>
        <w:left w:val="none" w:sz="0" w:space="0" w:color="auto"/>
        <w:bottom w:val="none" w:sz="0" w:space="0" w:color="auto"/>
        <w:right w:val="none" w:sz="0" w:space="0" w:color="auto"/>
      </w:divBdr>
    </w:div>
    <w:div w:id="169493065">
      <w:bodyDiv w:val="1"/>
      <w:marLeft w:val="0"/>
      <w:marRight w:val="0"/>
      <w:marTop w:val="0"/>
      <w:marBottom w:val="0"/>
      <w:divBdr>
        <w:top w:val="none" w:sz="0" w:space="0" w:color="auto"/>
        <w:left w:val="none" w:sz="0" w:space="0" w:color="auto"/>
        <w:bottom w:val="none" w:sz="0" w:space="0" w:color="auto"/>
        <w:right w:val="none" w:sz="0" w:space="0" w:color="auto"/>
      </w:divBdr>
    </w:div>
    <w:div w:id="169564843">
      <w:bodyDiv w:val="1"/>
      <w:marLeft w:val="0"/>
      <w:marRight w:val="0"/>
      <w:marTop w:val="0"/>
      <w:marBottom w:val="0"/>
      <w:divBdr>
        <w:top w:val="none" w:sz="0" w:space="0" w:color="auto"/>
        <w:left w:val="none" w:sz="0" w:space="0" w:color="auto"/>
        <w:bottom w:val="none" w:sz="0" w:space="0" w:color="auto"/>
        <w:right w:val="none" w:sz="0" w:space="0" w:color="auto"/>
      </w:divBdr>
    </w:div>
    <w:div w:id="169607254">
      <w:bodyDiv w:val="1"/>
      <w:marLeft w:val="0"/>
      <w:marRight w:val="0"/>
      <w:marTop w:val="0"/>
      <w:marBottom w:val="0"/>
      <w:divBdr>
        <w:top w:val="none" w:sz="0" w:space="0" w:color="auto"/>
        <w:left w:val="none" w:sz="0" w:space="0" w:color="auto"/>
        <w:bottom w:val="none" w:sz="0" w:space="0" w:color="auto"/>
        <w:right w:val="none" w:sz="0" w:space="0" w:color="auto"/>
      </w:divBdr>
    </w:div>
    <w:div w:id="169686733">
      <w:bodyDiv w:val="1"/>
      <w:marLeft w:val="0"/>
      <w:marRight w:val="0"/>
      <w:marTop w:val="0"/>
      <w:marBottom w:val="0"/>
      <w:divBdr>
        <w:top w:val="none" w:sz="0" w:space="0" w:color="auto"/>
        <w:left w:val="none" w:sz="0" w:space="0" w:color="auto"/>
        <w:bottom w:val="none" w:sz="0" w:space="0" w:color="auto"/>
        <w:right w:val="none" w:sz="0" w:space="0" w:color="auto"/>
      </w:divBdr>
    </w:div>
    <w:div w:id="170920952">
      <w:bodyDiv w:val="1"/>
      <w:marLeft w:val="0"/>
      <w:marRight w:val="0"/>
      <w:marTop w:val="0"/>
      <w:marBottom w:val="0"/>
      <w:divBdr>
        <w:top w:val="none" w:sz="0" w:space="0" w:color="auto"/>
        <w:left w:val="none" w:sz="0" w:space="0" w:color="auto"/>
        <w:bottom w:val="none" w:sz="0" w:space="0" w:color="auto"/>
        <w:right w:val="none" w:sz="0" w:space="0" w:color="auto"/>
      </w:divBdr>
    </w:div>
    <w:div w:id="173881767">
      <w:bodyDiv w:val="1"/>
      <w:marLeft w:val="0"/>
      <w:marRight w:val="0"/>
      <w:marTop w:val="0"/>
      <w:marBottom w:val="0"/>
      <w:divBdr>
        <w:top w:val="none" w:sz="0" w:space="0" w:color="auto"/>
        <w:left w:val="none" w:sz="0" w:space="0" w:color="auto"/>
        <w:bottom w:val="none" w:sz="0" w:space="0" w:color="auto"/>
        <w:right w:val="none" w:sz="0" w:space="0" w:color="auto"/>
      </w:divBdr>
    </w:div>
    <w:div w:id="175967563">
      <w:bodyDiv w:val="1"/>
      <w:marLeft w:val="0"/>
      <w:marRight w:val="0"/>
      <w:marTop w:val="0"/>
      <w:marBottom w:val="0"/>
      <w:divBdr>
        <w:top w:val="none" w:sz="0" w:space="0" w:color="auto"/>
        <w:left w:val="none" w:sz="0" w:space="0" w:color="auto"/>
        <w:bottom w:val="none" w:sz="0" w:space="0" w:color="auto"/>
        <w:right w:val="none" w:sz="0" w:space="0" w:color="auto"/>
      </w:divBdr>
    </w:div>
    <w:div w:id="176164144">
      <w:bodyDiv w:val="1"/>
      <w:marLeft w:val="0"/>
      <w:marRight w:val="0"/>
      <w:marTop w:val="0"/>
      <w:marBottom w:val="0"/>
      <w:divBdr>
        <w:top w:val="none" w:sz="0" w:space="0" w:color="auto"/>
        <w:left w:val="none" w:sz="0" w:space="0" w:color="auto"/>
        <w:bottom w:val="none" w:sz="0" w:space="0" w:color="auto"/>
        <w:right w:val="none" w:sz="0" w:space="0" w:color="auto"/>
      </w:divBdr>
    </w:div>
    <w:div w:id="176385072">
      <w:bodyDiv w:val="1"/>
      <w:marLeft w:val="0"/>
      <w:marRight w:val="0"/>
      <w:marTop w:val="0"/>
      <w:marBottom w:val="0"/>
      <w:divBdr>
        <w:top w:val="none" w:sz="0" w:space="0" w:color="auto"/>
        <w:left w:val="none" w:sz="0" w:space="0" w:color="auto"/>
        <w:bottom w:val="none" w:sz="0" w:space="0" w:color="auto"/>
        <w:right w:val="none" w:sz="0" w:space="0" w:color="auto"/>
      </w:divBdr>
    </w:div>
    <w:div w:id="177475063">
      <w:bodyDiv w:val="1"/>
      <w:marLeft w:val="0"/>
      <w:marRight w:val="0"/>
      <w:marTop w:val="0"/>
      <w:marBottom w:val="0"/>
      <w:divBdr>
        <w:top w:val="none" w:sz="0" w:space="0" w:color="auto"/>
        <w:left w:val="none" w:sz="0" w:space="0" w:color="auto"/>
        <w:bottom w:val="none" w:sz="0" w:space="0" w:color="auto"/>
        <w:right w:val="none" w:sz="0" w:space="0" w:color="auto"/>
      </w:divBdr>
    </w:div>
    <w:div w:id="179007554">
      <w:bodyDiv w:val="1"/>
      <w:marLeft w:val="0"/>
      <w:marRight w:val="0"/>
      <w:marTop w:val="0"/>
      <w:marBottom w:val="0"/>
      <w:divBdr>
        <w:top w:val="none" w:sz="0" w:space="0" w:color="auto"/>
        <w:left w:val="none" w:sz="0" w:space="0" w:color="auto"/>
        <w:bottom w:val="none" w:sz="0" w:space="0" w:color="auto"/>
        <w:right w:val="none" w:sz="0" w:space="0" w:color="auto"/>
      </w:divBdr>
    </w:div>
    <w:div w:id="179586775">
      <w:bodyDiv w:val="1"/>
      <w:marLeft w:val="0"/>
      <w:marRight w:val="0"/>
      <w:marTop w:val="0"/>
      <w:marBottom w:val="0"/>
      <w:divBdr>
        <w:top w:val="none" w:sz="0" w:space="0" w:color="auto"/>
        <w:left w:val="none" w:sz="0" w:space="0" w:color="auto"/>
        <w:bottom w:val="none" w:sz="0" w:space="0" w:color="auto"/>
        <w:right w:val="none" w:sz="0" w:space="0" w:color="auto"/>
      </w:divBdr>
    </w:div>
    <w:div w:id="180625988">
      <w:bodyDiv w:val="1"/>
      <w:marLeft w:val="0"/>
      <w:marRight w:val="0"/>
      <w:marTop w:val="0"/>
      <w:marBottom w:val="0"/>
      <w:divBdr>
        <w:top w:val="none" w:sz="0" w:space="0" w:color="auto"/>
        <w:left w:val="none" w:sz="0" w:space="0" w:color="auto"/>
        <w:bottom w:val="none" w:sz="0" w:space="0" w:color="auto"/>
        <w:right w:val="none" w:sz="0" w:space="0" w:color="auto"/>
      </w:divBdr>
    </w:div>
    <w:div w:id="180632253">
      <w:bodyDiv w:val="1"/>
      <w:marLeft w:val="0"/>
      <w:marRight w:val="0"/>
      <w:marTop w:val="0"/>
      <w:marBottom w:val="0"/>
      <w:divBdr>
        <w:top w:val="none" w:sz="0" w:space="0" w:color="auto"/>
        <w:left w:val="none" w:sz="0" w:space="0" w:color="auto"/>
        <w:bottom w:val="none" w:sz="0" w:space="0" w:color="auto"/>
        <w:right w:val="none" w:sz="0" w:space="0" w:color="auto"/>
      </w:divBdr>
    </w:div>
    <w:div w:id="181667168">
      <w:bodyDiv w:val="1"/>
      <w:marLeft w:val="0"/>
      <w:marRight w:val="0"/>
      <w:marTop w:val="0"/>
      <w:marBottom w:val="0"/>
      <w:divBdr>
        <w:top w:val="none" w:sz="0" w:space="0" w:color="auto"/>
        <w:left w:val="none" w:sz="0" w:space="0" w:color="auto"/>
        <w:bottom w:val="none" w:sz="0" w:space="0" w:color="auto"/>
        <w:right w:val="none" w:sz="0" w:space="0" w:color="auto"/>
      </w:divBdr>
    </w:div>
    <w:div w:id="182018360">
      <w:bodyDiv w:val="1"/>
      <w:marLeft w:val="0"/>
      <w:marRight w:val="0"/>
      <w:marTop w:val="0"/>
      <w:marBottom w:val="0"/>
      <w:divBdr>
        <w:top w:val="none" w:sz="0" w:space="0" w:color="auto"/>
        <w:left w:val="none" w:sz="0" w:space="0" w:color="auto"/>
        <w:bottom w:val="none" w:sz="0" w:space="0" w:color="auto"/>
        <w:right w:val="none" w:sz="0" w:space="0" w:color="auto"/>
      </w:divBdr>
    </w:div>
    <w:div w:id="182743846">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5219752">
      <w:bodyDiv w:val="1"/>
      <w:marLeft w:val="0"/>
      <w:marRight w:val="0"/>
      <w:marTop w:val="0"/>
      <w:marBottom w:val="0"/>
      <w:divBdr>
        <w:top w:val="none" w:sz="0" w:space="0" w:color="auto"/>
        <w:left w:val="none" w:sz="0" w:space="0" w:color="auto"/>
        <w:bottom w:val="none" w:sz="0" w:space="0" w:color="auto"/>
        <w:right w:val="none" w:sz="0" w:space="0" w:color="auto"/>
      </w:divBdr>
    </w:div>
    <w:div w:id="186018187">
      <w:bodyDiv w:val="1"/>
      <w:marLeft w:val="0"/>
      <w:marRight w:val="0"/>
      <w:marTop w:val="0"/>
      <w:marBottom w:val="0"/>
      <w:divBdr>
        <w:top w:val="none" w:sz="0" w:space="0" w:color="auto"/>
        <w:left w:val="none" w:sz="0" w:space="0" w:color="auto"/>
        <w:bottom w:val="none" w:sz="0" w:space="0" w:color="auto"/>
        <w:right w:val="none" w:sz="0" w:space="0" w:color="auto"/>
      </w:divBdr>
    </w:div>
    <w:div w:id="186213407">
      <w:bodyDiv w:val="1"/>
      <w:marLeft w:val="0"/>
      <w:marRight w:val="0"/>
      <w:marTop w:val="0"/>
      <w:marBottom w:val="0"/>
      <w:divBdr>
        <w:top w:val="none" w:sz="0" w:space="0" w:color="auto"/>
        <w:left w:val="none" w:sz="0" w:space="0" w:color="auto"/>
        <w:bottom w:val="none" w:sz="0" w:space="0" w:color="auto"/>
        <w:right w:val="none" w:sz="0" w:space="0" w:color="auto"/>
      </w:divBdr>
    </w:div>
    <w:div w:id="186450117">
      <w:bodyDiv w:val="1"/>
      <w:marLeft w:val="0"/>
      <w:marRight w:val="0"/>
      <w:marTop w:val="0"/>
      <w:marBottom w:val="0"/>
      <w:divBdr>
        <w:top w:val="none" w:sz="0" w:space="0" w:color="auto"/>
        <w:left w:val="none" w:sz="0" w:space="0" w:color="auto"/>
        <w:bottom w:val="none" w:sz="0" w:space="0" w:color="auto"/>
        <w:right w:val="none" w:sz="0" w:space="0" w:color="auto"/>
      </w:divBdr>
    </w:div>
    <w:div w:id="186457123">
      <w:bodyDiv w:val="1"/>
      <w:marLeft w:val="0"/>
      <w:marRight w:val="0"/>
      <w:marTop w:val="0"/>
      <w:marBottom w:val="0"/>
      <w:divBdr>
        <w:top w:val="none" w:sz="0" w:space="0" w:color="auto"/>
        <w:left w:val="none" w:sz="0" w:space="0" w:color="auto"/>
        <w:bottom w:val="none" w:sz="0" w:space="0" w:color="auto"/>
        <w:right w:val="none" w:sz="0" w:space="0" w:color="auto"/>
      </w:divBdr>
    </w:div>
    <w:div w:id="186603775">
      <w:bodyDiv w:val="1"/>
      <w:marLeft w:val="0"/>
      <w:marRight w:val="0"/>
      <w:marTop w:val="0"/>
      <w:marBottom w:val="0"/>
      <w:divBdr>
        <w:top w:val="none" w:sz="0" w:space="0" w:color="auto"/>
        <w:left w:val="none" w:sz="0" w:space="0" w:color="auto"/>
        <w:bottom w:val="none" w:sz="0" w:space="0" w:color="auto"/>
        <w:right w:val="none" w:sz="0" w:space="0" w:color="auto"/>
      </w:divBdr>
    </w:div>
    <w:div w:id="186798498">
      <w:bodyDiv w:val="1"/>
      <w:marLeft w:val="0"/>
      <w:marRight w:val="0"/>
      <w:marTop w:val="0"/>
      <w:marBottom w:val="0"/>
      <w:divBdr>
        <w:top w:val="none" w:sz="0" w:space="0" w:color="auto"/>
        <w:left w:val="none" w:sz="0" w:space="0" w:color="auto"/>
        <w:bottom w:val="none" w:sz="0" w:space="0" w:color="auto"/>
        <w:right w:val="none" w:sz="0" w:space="0" w:color="auto"/>
      </w:divBdr>
    </w:div>
    <w:div w:id="188181336">
      <w:bodyDiv w:val="1"/>
      <w:marLeft w:val="0"/>
      <w:marRight w:val="0"/>
      <w:marTop w:val="0"/>
      <w:marBottom w:val="0"/>
      <w:divBdr>
        <w:top w:val="none" w:sz="0" w:space="0" w:color="auto"/>
        <w:left w:val="none" w:sz="0" w:space="0" w:color="auto"/>
        <w:bottom w:val="none" w:sz="0" w:space="0" w:color="auto"/>
        <w:right w:val="none" w:sz="0" w:space="0" w:color="auto"/>
      </w:divBdr>
    </w:div>
    <w:div w:id="188224361">
      <w:bodyDiv w:val="1"/>
      <w:marLeft w:val="0"/>
      <w:marRight w:val="0"/>
      <w:marTop w:val="0"/>
      <w:marBottom w:val="0"/>
      <w:divBdr>
        <w:top w:val="none" w:sz="0" w:space="0" w:color="auto"/>
        <w:left w:val="none" w:sz="0" w:space="0" w:color="auto"/>
        <w:bottom w:val="none" w:sz="0" w:space="0" w:color="auto"/>
        <w:right w:val="none" w:sz="0" w:space="0" w:color="auto"/>
      </w:divBdr>
    </w:div>
    <w:div w:id="188572847">
      <w:bodyDiv w:val="1"/>
      <w:marLeft w:val="0"/>
      <w:marRight w:val="0"/>
      <w:marTop w:val="0"/>
      <w:marBottom w:val="0"/>
      <w:divBdr>
        <w:top w:val="none" w:sz="0" w:space="0" w:color="auto"/>
        <w:left w:val="none" w:sz="0" w:space="0" w:color="auto"/>
        <w:bottom w:val="none" w:sz="0" w:space="0" w:color="auto"/>
        <w:right w:val="none" w:sz="0" w:space="0" w:color="auto"/>
      </w:divBdr>
    </w:div>
    <w:div w:id="189031274">
      <w:bodyDiv w:val="1"/>
      <w:marLeft w:val="0"/>
      <w:marRight w:val="0"/>
      <w:marTop w:val="0"/>
      <w:marBottom w:val="0"/>
      <w:divBdr>
        <w:top w:val="none" w:sz="0" w:space="0" w:color="auto"/>
        <w:left w:val="none" w:sz="0" w:space="0" w:color="auto"/>
        <w:bottom w:val="none" w:sz="0" w:space="0" w:color="auto"/>
        <w:right w:val="none" w:sz="0" w:space="0" w:color="auto"/>
      </w:divBdr>
    </w:div>
    <w:div w:id="189146038">
      <w:bodyDiv w:val="1"/>
      <w:marLeft w:val="0"/>
      <w:marRight w:val="0"/>
      <w:marTop w:val="0"/>
      <w:marBottom w:val="0"/>
      <w:divBdr>
        <w:top w:val="none" w:sz="0" w:space="0" w:color="auto"/>
        <w:left w:val="none" w:sz="0" w:space="0" w:color="auto"/>
        <w:bottom w:val="none" w:sz="0" w:space="0" w:color="auto"/>
        <w:right w:val="none" w:sz="0" w:space="0" w:color="auto"/>
      </w:divBdr>
    </w:div>
    <w:div w:id="189220241">
      <w:bodyDiv w:val="1"/>
      <w:marLeft w:val="0"/>
      <w:marRight w:val="0"/>
      <w:marTop w:val="0"/>
      <w:marBottom w:val="0"/>
      <w:divBdr>
        <w:top w:val="none" w:sz="0" w:space="0" w:color="auto"/>
        <w:left w:val="none" w:sz="0" w:space="0" w:color="auto"/>
        <w:bottom w:val="none" w:sz="0" w:space="0" w:color="auto"/>
        <w:right w:val="none" w:sz="0" w:space="0" w:color="auto"/>
      </w:divBdr>
    </w:div>
    <w:div w:id="189758180">
      <w:bodyDiv w:val="1"/>
      <w:marLeft w:val="0"/>
      <w:marRight w:val="0"/>
      <w:marTop w:val="0"/>
      <w:marBottom w:val="0"/>
      <w:divBdr>
        <w:top w:val="none" w:sz="0" w:space="0" w:color="auto"/>
        <w:left w:val="none" w:sz="0" w:space="0" w:color="auto"/>
        <w:bottom w:val="none" w:sz="0" w:space="0" w:color="auto"/>
        <w:right w:val="none" w:sz="0" w:space="0" w:color="auto"/>
      </w:divBdr>
    </w:div>
    <w:div w:id="190152520">
      <w:bodyDiv w:val="1"/>
      <w:marLeft w:val="0"/>
      <w:marRight w:val="0"/>
      <w:marTop w:val="0"/>
      <w:marBottom w:val="0"/>
      <w:divBdr>
        <w:top w:val="none" w:sz="0" w:space="0" w:color="auto"/>
        <w:left w:val="none" w:sz="0" w:space="0" w:color="auto"/>
        <w:bottom w:val="none" w:sz="0" w:space="0" w:color="auto"/>
        <w:right w:val="none" w:sz="0" w:space="0" w:color="auto"/>
      </w:divBdr>
    </w:div>
    <w:div w:id="190387721">
      <w:bodyDiv w:val="1"/>
      <w:marLeft w:val="0"/>
      <w:marRight w:val="0"/>
      <w:marTop w:val="0"/>
      <w:marBottom w:val="0"/>
      <w:divBdr>
        <w:top w:val="none" w:sz="0" w:space="0" w:color="auto"/>
        <w:left w:val="none" w:sz="0" w:space="0" w:color="auto"/>
        <w:bottom w:val="none" w:sz="0" w:space="0" w:color="auto"/>
        <w:right w:val="none" w:sz="0" w:space="0" w:color="auto"/>
      </w:divBdr>
    </w:div>
    <w:div w:id="190650043">
      <w:bodyDiv w:val="1"/>
      <w:marLeft w:val="0"/>
      <w:marRight w:val="0"/>
      <w:marTop w:val="0"/>
      <w:marBottom w:val="0"/>
      <w:divBdr>
        <w:top w:val="none" w:sz="0" w:space="0" w:color="auto"/>
        <w:left w:val="none" w:sz="0" w:space="0" w:color="auto"/>
        <w:bottom w:val="none" w:sz="0" w:space="0" w:color="auto"/>
        <w:right w:val="none" w:sz="0" w:space="0" w:color="auto"/>
      </w:divBdr>
    </w:div>
    <w:div w:id="191460106">
      <w:bodyDiv w:val="1"/>
      <w:marLeft w:val="0"/>
      <w:marRight w:val="0"/>
      <w:marTop w:val="0"/>
      <w:marBottom w:val="0"/>
      <w:divBdr>
        <w:top w:val="none" w:sz="0" w:space="0" w:color="auto"/>
        <w:left w:val="none" w:sz="0" w:space="0" w:color="auto"/>
        <w:bottom w:val="none" w:sz="0" w:space="0" w:color="auto"/>
        <w:right w:val="none" w:sz="0" w:space="0" w:color="auto"/>
      </w:divBdr>
    </w:div>
    <w:div w:id="191503748">
      <w:bodyDiv w:val="1"/>
      <w:marLeft w:val="0"/>
      <w:marRight w:val="0"/>
      <w:marTop w:val="0"/>
      <w:marBottom w:val="0"/>
      <w:divBdr>
        <w:top w:val="none" w:sz="0" w:space="0" w:color="auto"/>
        <w:left w:val="none" w:sz="0" w:space="0" w:color="auto"/>
        <w:bottom w:val="none" w:sz="0" w:space="0" w:color="auto"/>
        <w:right w:val="none" w:sz="0" w:space="0" w:color="auto"/>
      </w:divBdr>
    </w:div>
    <w:div w:id="192232788">
      <w:bodyDiv w:val="1"/>
      <w:marLeft w:val="0"/>
      <w:marRight w:val="0"/>
      <w:marTop w:val="0"/>
      <w:marBottom w:val="0"/>
      <w:divBdr>
        <w:top w:val="none" w:sz="0" w:space="0" w:color="auto"/>
        <w:left w:val="none" w:sz="0" w:space="0" w:color="auto"/>
        <w:bottom w:val="none" w:sz="0" w:space="0" w:color="auto"/>
        <w:right w:val="none" w:sz="0" w:space="0" w:color="auto"/>
      </w:divBdr>
    </w:div>
    <w:div w:id="192424906">
      <w:bodyDiv w:val="1"/>
      <w:marLeft w:val="0"/>
      <w:marRight w:val="0"/>
      <w:marTop w:val="0"/>
      <w:marBottom w:val="0"/>
      <w:divBdr>
        <w:top w:val="none" w:sz="0" w:space="0" w:color="auto"/>
        <w:left w:val="none" w:sz="0" w:space="0" w:color="auto"/>
        <w:bottom w:val="none" w:sz="0" w:space="0" w:color="auto"/>
        <w:right w:val="none" w:sz="0" w:space="0" w:color="auto"/>
      </w:divBdr>
    </w:div>
    <w:div w:id="192693610">
      <w:bodyDiv w:val="1"/>
      <w:marLeft w:val="0"/>
      <w:marRight w:val="0"/>
      <w:marTop w:val="0"/>
      <w:marBottom w:val="0"/>
      <w:divBdr>
        <w:top w:val="none" w:sz="0" w:space="0" w:color="auto"/>
        <w:left w:val="none" w:sz="0" w:space="0" w:color="auto"/>
        <w:bottom w:val="none" w:sz="0" w:space="0" w:color="auto"/>
        <w:right w:val="none" w:sz="0" w:space="0" w:color="auto"/>
      </w:divBdr>
    </w:div>
    <w:div w:id="192768989">
      <w:bodyDiv w:val="1"/>
      <w:marLeft w:val="0"/>
      <w:marRight w:val="0"/>
      <w:marTop w:val="0"/>
      <w:marBottom w:val="0"/>
      <w:divBdr>
        <w:top w:val="none" w:sz="0" w:space="0" w:color="auto"/>
        <w:left w:val="none" w:sz="0" w:space="0" w:color="auto"/>
        <w:bottom w:val="none" w:sz="0" w:space="0" w:color="auto"/>
        <w:right w:val="none" w:sz="0" w:space="0" w:color="auto"/>
      </w:divBdr>
    </w:div>
    <w:div w:id="193080735">
      <w:bodyDiv w:val="1"/>
      <w:marLeft w:val="0"/>
      <w:marRight w:val="0"/>
      <w:marTop w:val="0"/>
      <w:marBottom w:val="0"/>
      <w:divBdr>
        <w:top w:val="none" w:sz="0" w:space="0" w:color="auto"/>
        <w:left w:val="none" w:sz="0" w:space="0" w:color="auto"/>
        <w:bottom w:val="none" w:sz="0" w:space="0" w:color="auto"/>
        <w:right w:val="none" w:sz="0" w:space="0" w:color="auto"/>
      </w:divBdr>
    </w:div>
    <w:div w:id="194585004">
      <w:bodyDiv w:val="1"/>
      <w:marLeft w:val="0"/>
      <w:marRight w:val="0"/>
      <w:marTop w:val="0"/>
      <w:marBottom w:val="0"/>
      <w:divBdr>
        <w:top w:val="none" w:sz="0" w:space="0" w:color="auto"/>
        <w:left w:val="none" w:sz="0" w:space="0" w:color="auto"/>
        <w:bottom w:val="none" w:sz="0" w:space="0" w:color="auto"/>
        <w:right w:val="none" w:sz="0" w:space="0" w:color="auto"/>
      </w:divBdr>
    </w:div>
    <w:div w:id="194660240">
      <w:bodyDiv w:val="1"/>
      <w:marLeft w:val="0"/>
      <w:marRight w:val="0"/>
      <w:marTop w:val="0"/>
      <w:marBottom w:val="0"/>
      <w:divBdr>
        <w:top w:val="none" w:sz="0" w:space="0" w:color="auto"/>
        <w:left w:val="none" w:sz="0" w:space="0" w:color="auto"/>
        <w:bottom w:val="none" w:sz="0" w:space="0" w:color="auto"/>
        <w:right w:val="none" w:sz="0" w:space="0" w:color="auto"/>
      </w:divBdr>
    </w:div>
    <w:div w:id="195044100">
      <w:bodyDiv w:val="1"/>
      <w:marLeft w:val="0"/>
      <w:marRight w:val="0"/>
      <w:marTop w:val="0"/>
      <w:marBottom w:val="0"/>
      <w:divBdr>
        <w:top w:val="none" w:sz="0" w:space="0" w:color="auto"/>
        <w:left w:val="none" w:sz="0" w:space="0" w:color="auto"/>
        <w:bottom w:val="none" w:sz="0" w:space="0" w:color="auto"/>
        <w:right w:val="none" w:sz="0" w:space="0" w:color="auto"/>
      </w:divBdr>
    </w:div>
    <w:div w:id="195046411">
      <w:bodyDiv w:val="1"/>
      <w:marLeft w:val="0"/>
      <w:marRight w:val="0"/>
      <w:marTop w:val="0"/>
      <w:marBottom w:val="0"/>
      <w:divBdr>
        <w:top w:val="none" w:sz="0" w:space="0" w:color="auto"/>
        <w:left w:val="none" w:sz="0" w:space="0" w:color="auto"/>
        <w:bottom w:val="none" w:sz="0" w:space="0" w:color="auto"/>
        <w:right w:val="none" w:sz="0" w:space="0" w:color="auto"/>
      </w:divBdr>
    </w:div>
    <w:div w:id="195244078">
      <w:bodyDiv w:val="1"/>
      <w:marLeft w:val="0"/>
      <w:marRight w:val="0"/>
      <w:marTop w:val="0"/>
      <w:marBottom w:val="0"/>
      <w:divBdr>
        <w:top w:val="none" w:sz="0" w:space="0" w:color="auto"/>
        <w:left w:val="none" w:sz="0" w:space="0" w:color="auto"/>
        <w:bottom w:val="none" w:sz="0" w:space="0" w:color="auto"/>
        <w:right w:val="none" w:sz="0" w:space="0" w:color="auto"/>
      </w:divBdr>
    </w:div>
    <w:div w:id="195578977">
      <w:bodyDiv w:val="1"/>
      <w:marLeft w:val="0"/>
      <w:marRight w:val="0"/>
      <w:marTop w:val="0"/>
      <w:marBottom w:val="0"/>
      <w:divBdr>
        <w:top w:val="none" w:sz="0" w:space="0" w:color="auto"/>
        <w:left w:val="none" w:sz="0" w:space="0" w:color="auto"/>
        <w:bottom w:val="none" w:sz="0" w:space="0" w:color="auto"/>
        <w:right w:val="none" w:sz="0" w:space="0" w:color="auto"/>
      </w:divBdr>
    </w:div>
    <w:div w:id="196239619">
      <w:bodyDiv w:val="1"/>
      <w:marLeft w:val="0"/>
      <w:marRight w:val="0"/>
      <w:marTop w:val="0"/>
      <w:marBottom w:val="0"/>
      <w:divBdr>
        <w:top w:val="none" w:sz="0" w:space="0" w:color="auto"/>
        <w:left w:val="none" w:sz="0" w:space="0" w:color="auto"/>
        <w:bottom w:val="none" w:sz="0" w:space="0" w:color="auto"/>
        <w:right w:val="none" w:sz="0" w:space="0" w:color="auto"/>
      </w:divBdr>
    </w:div>
    <w:div w:id="196549074">
      <w:bodyDiv w:val="1"/>
      <w:marLeft w:val="0"/>
      <w:marRight w:val="0"/>
      <w:marTop w:val="0"/>
      <w:marBottom w:val="0"/>
      <w:divBdr>
        <w:top w:val="none" w:sz="0" w:space="0" w:color="auto"/>
        <w:left w:val="none" w:sz="0" w:space="0" w:color="auto"/>
        <w:bottom w:val="none" w:sz="0" w:space="0" w:color="auto"/>
        <w:right w:val="none" w:sz="0" w:space="0" w:color="auto"/>
      </w:divBdr>
    </w:div>
    <w:div w:id="197477048">
      <w:bodyDiv w:val="1"/>
      <w:marLeft w:val="0"/>
      <w:marRight w:val="0"/>
      <w:marTop w:val="0"/>
      <w:marBottom w:val="0"/>
      <w:divBdr>
        <w:top w:val="none" w:sz="0" w:space="0" w:color="auto"/>
        <w:left w:val="none" w:sz="0" w:space="0" w:color="auto"/>
        <w:bottom w:val="none" w:sz="0" w:space="0" w:color="auto"/>
        <w:right w:val="none" w:sz="0" w:space="0" w:color="auto"/>
      </w:divBdr>
    </w:div>
    <w:div w:id="197859408">
      <w:bodyDiv w:val="1"/>
      <w:marLeft w:val="0"/>
      <w:marRight w:val="0"/>
      <w:marTop w:val="0"/>
      <w:marBottom w:val="0"/>
      <w:divBdr>
        <w:top w:val="none" w:sz="0" w:space="0" w:color="auto"/>
        <w:left w:val="none" w:sz="0" w:space="0" w:color="auto"/>
        <w:bottom w:val="none" w:sz="0" w:space="0" w:color="auto"/>
        <w:right w:val="none" w:sz="0" w:space="0" w:color="auto"/>
      </w:divBdr>
    </w:div>
    <w:div w:id="198051625">
      <w:bodyDiv w:val="1"/>
      <w:marLeft w:val="0"/>
      <w:marRight w:val="0"/>
      <w:marTop w:val="0"/>
      <w:marBottom w:val="0"/>
      <w:divBdr>
        <w:top w:val="none" w:sz="0" w:space="0" w:color="auto"/>
        <w:left w:val="none" w:sz="0" w:space="0" w:color="auto"/>
        <w:bottom w:val="none" w:sz="0" w:space="0" w:color="auto"/>
        <w:right w:val="none" w:sz="0" w:space="0" w:color="auto"/>
      </w:divBdr>
    </w:div>
    <w:div w:id="199437102">
      <w:bodyDiv w:val="1"/>
      <w:marLeft w:val="0"/>
      <w:marRight w:val="0"/>
      <w:marTop w:val="0"/>
      <w:marBottom w:val="0"/>
      <w:divBdr>
        <w:top w:val="none" w:sz="0" w:space="0" w:color="auto"/>
        <w:left w:val="none" w:sz="0" w:space="0" w:color="auto"/>
        <w:bottom w:val="none" w:sz="0" w:space="0" w:color="auto"/>
        <w:right w:val="none" w:sz="0" w:space="0" w:color="auto"/>
      </w:divBdr>
    </w:div>
    <w:div w:id="199514375">
      <w:bodyDiv w:val="1"/>
      <w:marLeft w:val="0"/>
      <w:marRight w:val="0"/>
      <w:marTop w:val="0"/>
      <w:marBottom w:val="0"/>
      <w:divBdr>
        <w:top w:val="none" w:sz="0" w:space="0" w:color="auto"/>
        <w:left w:val="none" w:sz="0" w:space="0" w:color="auto"/>
        <w:bottom w:val="none" w:sz="0" w:space="0" w:color="auto"/>
        <w:right w:val="none" w:sz="0" w:space="0" w:color="auto"/>
      </w:divBdr>
    </w:div>
    <w:div w:id="199900561">
      <w:bodyDiv w:val="1"/>
      <w:marLeft w:val="0"/>
      <w:marRight w:val="0"/>
      <w:marTop w:val="0"/>
      <w:marBottom w:val="0"/>
      <w:divBdr>
        <w:top w:val="none" w:sz="0" w:space="0" w:color="auto"/>
        <w:left w:val="none" w:sz="0" w:space="0" w:color="auto"/>
        <w:bottom w:val="none" w:sz="0" w:space="0" w:color="auto"/>
        <w:right w:val="none" w:sz="0" w:space="0" w:color="auto"/>
      </w:divBdr>
    </w:div>
    <w:div w:id="200175091">
      <w:bodyDiv w:val="1"/>
      <w:marLeft w:val="0"/>
      <w:marRight w:val="0"/>
      <w:marTop w:val="0"/>
      <w:marBottom w:val="0"/>
      <w:divBdr>
        <w:top w:val="none" w:sz="0" w:space="0" w:color="auto"/>
        <w:left w:val="none" w:sz="0" w:space="0" w:color="auto"/>
        <w:bottom w:val="none" w:sz="0" w:space="0" w:color="auto"/>
        <w:right w:val="none" w:sz="0" w:space="0" w:color="auto"/>
      </w:divBdr>
    </w:div>
    <w:div w:id="200244827">
      <w:bodyDiv w:val="1"/>
      <w:marLeft w:val="0"/>
      <w:marRight w:val="0"/>
      <w:marTop w:val="0"/>
      <w:marBottom w:val="0"/>
      <w:divBdr>
        <w:top w:val="none" w:sz="0" w:space="0" w:color="auto"/>
        <w:left w:val="none" w:sz="0" w:space="0" w:color="auto"/>
        <w:bottom w:val="none" w:sz="0" w:space="0" w:color="auto"/>
        <w:right w:val="none" w:sz="0" w:space="0" w:color="auto"/>
      </w:divBdr>
    </w:div>
    <w:div w:id="200634821">
      <w:bodyDiv w:val="1"/>
      <w:marLeft w:val="0"/>
      <w:marRight w:val="0"/>
      <w:marTop w:val="0"/>
      <w:marBottom w:val="0"/>
      <w:divBdr>
        <w:top w:val="none" w:sz="0" w:space="0" w:color="auto"/>
        <w:left w:val="none" w:sz="0" w:space="0" w:color="auto"/>
        <w:bottom w:val="none" w:sz="0" w:space="0" w:color="auto"/>
        <w:right w:val="none" w:sz="0" w:space="0" w:color="auto"/>
      </w:divBdr>
    </w:div>
    <w:div w:id="200822004">
      <w:bodyDiv w:val="1"/>
      <w:marLeft w:val="0"/>
      <w:marRight w:val="0"/>
      <w:marTop w:val="0"/>
      <w:marBottom w:val="0"/>
      <w:divBdr>
        <w:top w:val="none" w:sz="0" w:space="0" w:color="auto"/>
        <w:left w:val="none" w:sz="0" w:space="0" w:color="auto"/>
        <w:bottom w:val="none" w:sz="0" w:space="0" w:color="auto"/>
        <w:right w:val="none" w:sz="0" w:space="0" w:color="auto"/>
      </w:divBdr>
    </w:div>
    <w:div w:id="201065243">
      <w:bodyDiv w:val="1"/>
      <w:marLeft w:val="0"/>
      <w:marRight w:val="0"/>
      <w:marTop w:val="0"/>
      <w:marBottom w:val="0"/>
      <w:divBdr>
        <w:top w:val="none" w:sz="0" w:space="0" w:color="auto"/>
        <w:left w:val="none" w:sz="0" w:space="0" w:color="auto"/>
        <w:bottom w:val="none" w:sz="0" w:space="0" w:color="auto"/>
        <w:right w:val="none" w:sz="0" w:space="0" w:color="auto"/>
      </w:divBdr>
    </w:div>
    <w:div w:id="20160036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640766">
      <w:bodyDiv w:val="1"/>
      <w:marLeft w:val="0"/>
      <w:marRight w:val="0"/>
      <w:marTop w:val="0"/>
      <w:marBottom w:val="0"/>
      <w:divBdr>
        <w:top w:val="none" w:sz="0" w:space="0" w:color="auto"/>
        <w:left w:val="none" w:sz="0" w:space="0" w:color="auto"/>
        <w:bottom w:val="none" w:sz="0" w:space="0" w:color="auto"/>
        <w:right w:val="none" w:sz="0" w:space="0" w:color="auto"/>
      </w:divBdr>
    </w:div>
    <w:div w:id="204102975">
      <w:bodyDiv w:val="1"/>
      <w:marLeft w:val="0"/>
      <w:marRight w:val="0"/>
      <w:marTop w:val="0"/>
      <w:marBottom w:val="0"/>
      <w:divBdr>
        <w:top w:val="none" w:sz="0" w:space="0" w:color="auto"/>
        <w:left w:val="none" w:sz="0" w:space="0" w:color="auto"/>
        <w:bottom w:val="none" w:sz="0" w:space="0" w:color="auto"/>
        <w:right w:val="none" w:sz="0" w:space="0" w:color="auto"/>
      </w:divBdr>
    </w:div>
    <w:div w:id="205141230">
      <w:bodyDiv w:val="1"/>
      <w:marLeft w:val="0"/>
      <w:marRight w:val="0"/>
      <w:marTop w:val="0"/>
      <w:marBottom w:val="0"/>
      <w:divBdr>
        <w:top w:val="none" w:sz="0" w:space="0" w:color="auto"/>
        <w:left w:val="none" w:sz="0" w:space="0" w:color="auto"/>
        <w:bottom w:val="none" w:sz="0" w:space="0" w:color="auto"/>
        <w:right w:val="none" w:sz="0" w:space="0" w:color="auto"/>
      </w:divBdr>
    </w:div>
    <w:div w:id="205143590">
      <w:bodyDiv w:val="1"/>
      <w:marLeft w:val="0"/>
      <w:marRight w:val="0"/>
      <w:marTop w:val="0"/>
      <w:marBottom w:val="0"/>
      <w:divBdr>
        <w:top w:val="none" w:sz="0" w:space="0" w:color="auto"/>
        <w:left w:val="none" w:sz="0" w:space="0" w:color="auto"/>
        <w:bottom w:val="none" w:sz="0" w:space="0" w:color="auto"/>
        <w:right w:val="none" w:sz="0" w:space="0" w:color="auto"/>
      </w:divBdr>
    </w:div>
    <w:div w:id="205994511">
      <w:bodyDiv w:val="1"/>
      <w:marLeft w:val="0"/>
      <w:marRight w:val="0"/>
      <w:marTop w:val="0"/>
      <w:marBottom w:val="0"/>
      <w:divBdr>
        <w:top w:val="none" w:sz="0" w:space="0" w:color="auto"/>
        <w:left w:val="none" w:sz="0" w:space="0" w:color="auto"/>
        <w:bottom w:val="none" w:sz="0" w:space="0" w:color="auto"/>
        <w:right w:val="none" w:sz="0" w:space="0" w:color="auto"/>
      </w:divBdr>
    </w:div>
    <w:div w:id="206648561">
      <w:bodyDiv w:val="1"/>
      <w:marLeft w:val="0"/>
      <w:marRight w:val="0"/>
      <w:marTop w:val="0"/>
      <w:marBottom w:val="0"/>
      <w:divBdr>
        <w:top w:val="none" w:sz="0" w:space="0" w:color="auto"/>
        <w:left w:val="none" w:sz="0" w:space="0" w:color="auto"/>
        <w:bottom w:val="none" w:sz="0" w:space="0" w:color="auto"/>
        <w:right w:val="none" w:sz="0" w:space="0" w:color="auto"/>
      </w:divBdr>
    </w:div>
    <w:div w:id="207038606">
      <w:bodyDiv w:val="1"/>
      <w:marLeft w:val="0"/>
      <w:marRight w:val="0"/>
      <w:marTop w:val="0"/>
      <w:marBottom w:val="0"/>
      <w:divBdr>
        <w:top w:val="none" w:sz="0" w:space="0" w:color="auto"/>
        <w:left w:val="none" w:sz="0" w:space="0" w:color="auto"/>
        <w:bottom w:val="none" w:sz="0" w:space="0" w:color="auto"/>
        <w:right w:val="none" w:sz="0" w:space="0" w:color="auto"/>
      </w:divBdr>
    </w:div>
    <w:div w:id="207769689">
      <w:bodyDiv w:val="1"/>
      <w:marLeft w:val="0"/>
      <w:marRight w:val="0"/>
      <w:marTop w:val="0"/>
      <w:marBottom w:val="0"/>
      <w:divBdr>
        <w:top w:val="none" w:sz="0" w:space="0" w:color="auto"/>
        <w:left w:val="none" w:sz="0" w:space="0" w:color="auto"/>
        <w:bottom w:val="none" w:sz="0" w:space="0" w:color="auto"/>
        <w:right w:val="none" w:sz="0" w:space="0" w:color="auto"/>
      </w:divBdr>
    </w:div>
    <w:div w:id="207887249">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689276">
      <w:bodyDiv w:val="1"/>
      <w:marLeft w:val="0"/>
      <w:marRight w:val="0"/>
      <w:marTop w:val="0"/>
      <w:marBottom w:val="0"/>
      <w:divBdr>
        <w:top w:val="none" w:sz="0" w:space="0" w:color="auto"/>
        <w:left w:val="none" w:sz="0" w:space="0" w:color="auto"/>
        <w:bottom w:val="none" w:sz="0" w:space="0" w:color="auto"/>
        <w:right w:val="none" w:sz="0" w:space="0" w:color="auto"/>
      </w:divBdr>
    </w:div>
    <w:div w:id="208998196">
      <w:bodyDiv w:val="1"/>
      <w:marLeft w:val="0"/>
      <w:marRight w:val="0"/>
      <w:marTop w:val="0"/>
      <w:marBottom w:val="0"/>
      <w:divBdr>
        <w:top w:val="none" w:sz="0" w:space="0" w:color="auto"/>
        <w:left w:val="none" w:sz="0" w:space="0" w:color="auto"/>
        <w:bottom w:val="none" w:sz="0" w:space="0" w:color="auto"/>
        <w:right w:val="none" w:sz="0" w:space="0" w:color="auto"/>
      </w:divBdr>
    </w:div>
    <w:div w:id="209416535">
      <w:bodyDiv w:val="1"/>
      <w:marLeft w:val="0"/>
      <w:marRight w:val="0"/>
      <w:marTop w:val="0"/>
      <w:marBottom w:val="0"/>
      <w:divBdr>
        <w:top w:val="none" w:sz="0" w:space="0" w:color="auto"/>
        <w:left w:val="none" w:sz="0" w:space="0" w:color="auto"/>
        <w:bottom w:val="none" w:sz="0" w:space="0" w:color="auto"/>
        <w:right w:val="none" w:sz="0" w:space="0" w:color="auto"/>
      </w:divBdr>
    </w:div>
    <w:div w:id="210961471">
      <w:bodyDiv w:val="1"/>
      <w:marLeft w:val="0"/>
      <w:marRight w:val="0"/>
      <w:marTop w:val="0"/>
      <w:marBottom w:val="0"/>
      <w:divBdr>
        <w:top w:val="none" w:sz="0" w:space="0" w:color="auto"/>
        <w:left w:val="none" w:sz="0" w:space="0" w:color="auto"/>
        <w:bottom w:val="none" w:sz="0" w:space="0" w:color="auto"/>
        <w:right w:val="none" w:sz="0" w:space="0" w:color="auto"/>
      </w:divBdr>
    </w:div>
    <w:div w:id="211038273">
      <w:bodyDiv w:val="1"/>
      <w:marLeft w:val="0"/>
      <w:marRight w:val="0"/>
      <w:marTop w:val="0"/>
      <w:marBottom w:val="0"/>
      <w:divBdr>
        <w:top w:val="none" w:sz="0" w:space="0" w:color="auto"/>
        <w:left w:val="none" w:sz="0" w:space="0" w:color="auto"/>
        <w:bottom w:val="none" w:sz="0" w:space="0" w:color="auto"/>
        <w:right w:val="none" w:sz="0" w:space="0" w:color="auto"/>
      </w:divBdr>
    </w:div>
    <w:div w:id="212541915">
      <w:bodyDiv w:val="1"/>
      <w:marLeft w:val="0"/>
      <w:marRight w:val="0"/>
      <w:marTop w:val="0"/>
      <w:marBottom w:val="0"/>
      <w:divBdr>
        <w:top w:val="none" w:sz="0" w:space="0" w:color="auto"/>
        <w:left w:val="none" w:sz="0" w:space="0" w:color="auto"/>
        <w:bottom w:val="none" w:sz="0" w:space="0" w:color="auto"/>
        <w:right w:val="none" w:sz="0" w:space="0" w:color="auto"/>
      </w:divBdr>
    </w:div>
    <w:div w:id="213320164">
      <w:bodyDiv w:val="1"/>
      <w:marLeft w:val="0"/>
      <w:marRight w:val="0"/>
      <w:marTop w:val="0"/>
      <w:marBottom w:val="0"/>
      <w:divBdr>
        <w:top w:val="none" w:sz="0" w:space="0" w:color="auto"/>
        <w:left w:val="none" w:sz="0" w:space="0" w:color="auto"/>
        <w:bottom w:val="none" w:sz="0" w:space="0" w:color="auto"/>
        <w:right w:val="none" w:sz="0" w:space="0" w:color="auto"/>
      </w:divBdr>
    </w:div>
    <w:div w:id="214507781">
      <w:bodyDiv w:val="1"/>
      <w:marLeft w:val="0"/>
      <w:marRight w:val="0"/>
      <w:marTop w:val="0"/>
      <w:marBottom w:val="0"/>
      <w:divBdr>
        <w:top w:val="none" w:sz="0" w:space="0" w:color="auto"/>
        <w:left w:val="none" w:sz="0" w:space="0" w:color="auto"/>
        <w:bottom w:val="none" w:sz="0" w:space="0" w:color="auto"/>
        <w:right w:val="none" w:sz="0" w:space="0" w:color="auto"/>
      </w:divBdr>
    </w:div>
    <w:div w:id="214700578">
      <w:bodyDiv w:val="1"/>
      <w:marLeft w:val="0"/>
      <w:marRight w:val="0"/>
      <w:marTop w:val="0"/>
      <w:marBottom w:val="0"/>
      <w:divBdr>
        <w:top w:val="none" w:sz="0" w:space="0" w:color="auto"/>
        <w:left w:val="none" w:sz="0" w:space="0" w:color="auto"/>
        <w:bottom w:val="none" w:sz="0" w:space="0" w:color="auto"/>
        <w:right w:val="none" w:sz="0" w:space="0" w:color="auto"/>
      </w:divBdr>
    </w:div>
    <w:div w:id="215896794">
      <w:bodyDiv w:val="1"/>
      <w:marLeft w:val="0"/>
      <w:marRight w:val="0"/>
      <w:marTop w:val="0"/>
      <w:marBottom w:val="0"/>
      <w:divBdr>
        <w:top w:val="none" w:sz="0" w:space="0" w:color="auto"/>
        <w:left w:val="none" w:sz="0" w:space="0" w:color="auto"/>
        <w:bottom w:val="none" w:sz="0" w:space="0" w:color="auto"/>
        <w:right w:val="none" w:sz="0" w:space="0" w:color="auto"/>
      </w:divBdr>
    </w:div>
    <w:div w:id="216162397">
      <w:bodyDiv w:val="1"/>
      <w:marLeft w:val="0"/>
      <w:marRight w:val="0"/>
      <w:marTop w:val="0"/>
      <w:marBottom w:val="0"/>
      <w:divBdr>
        <w:top w:val="none" w:sz="0" w:space="0" w:color="auto"/>
        <w:left w:val="none" w:sz="0" w:space="0" w:color="auto"/>
        <w:bottom w:val="none" w:sz="0" w:space="0" w:color="auto"/>
        <w:right w:val="none" w:sz="0" w:space="0" w:color="auto"/>
      </w:divBdr>
    </w:div>
    <w:div w:id="216167044">
      <w:bodyDiv w:val="1"/>
      <w:marLeft w:val="0"/>
      <w:marRight w:val="0"/>
      <w:marTop w:val="0"/>
      <w:marBottom w:val="0"/>
      <w:divBdr>
        <w:top w:val="none" w:sz="0" w:space="0" w:color="auto"/>
        <w:left w:val="none" w:sz="0" w:space="0" w:color="auto"/>
        <w:bottom w:val="none" w:sz="0" w:space="0" w:color="auto"/>
        <w:right w:val="none" w:sz="0" w:space="0" w:color="auto"/>
      </w:divBdr>
    </w:div>
    <w:div w:id="216355248">
      <w:bodyDiv w:val="1"/>
      <w:marLeft w:val="0"/>
      <w:marRight w:val="0"/>
      <w:marTop w:val="0"/>
      <w:marBottom w:val="0"/>
      <w:divBdr>
        <w:top w:val="none" w:sz="0" w:space="0" w:color="auto"/>
        <w:left w:val="none" w:sz="0" w:space="0" w:color="auto"/>
        <w:bottom w:val="none" w:sz="0" w:space="0" w:color="auto"/>
        <w:right w:val="none" w:sz="0" w:space="0" w:color="auto"/>
      </w:divBdr>
    </w:div>
    <w:div w:id="217516002">
      <w:bodyDiv w:val="1"/>
      <w:marLeft w:val="0"/>
      <w:marRight w:val="0"/>
      <w:marTop w:val="0"/>
      <w:marBottom w:val="0"/>
      <w:divBdr>
        <w:top w:val="none" w:sz="0" w:space="0" w:color="auto"/>
        <w:left w:val="none" w:sz="0" w:space="0" w:color="auto"/>
        <w:bottom w:val="none" w:sz="0" w:space="0" w:color="auto"/>
        <w:right w:val="none" w:sz="0" w:space="0" w:color="auto"/>
      </w:divBdr>
    </w:div>
    <w:div w:id="217591757">
      <w:bodyDiv w:val="1"/>
      <w:marLeft w:val="0"/>
      <w:marRight w:val="0"/>
      <w:marTop w:val="0"/>
      <w:marBottom w:val="0"/>
      <w:divBdr>
        <w:top w:val="none" w:sz="0" w:space="0" w:color="auto"/>
        <w:left w:val="none" w:sz="0" w:space="0" w:color="auto"/>
        <w:bottom w:val="none" w:sz="0" w:space="0" w:color="auto"/>
        <w:right w:val="none" w:sz="0" w:space="0" w:color="auto"/>
      </w:divBdr>
    </w:div>
    <w:div w:id="217739805">
      <w:bodyDiv w:val="1"/>
      <w:marLeft w:val="0"/>
      <w:marRight w:val="0"/>
      <w:marTop w:val="0"/>
      <w:marBottom w:val="0"/>
      <w:divBdr>
        <w:top w:val="none" w:sz="0" w:space="0" w:color="auto"/>
        <w:left w:val="none" w:sz="0" w:space="0" w:color="auto"/>
        <w:bottom w:val="none" w:sz="0" w:space="0" w:color="auto"/>
        <w:right w:val="none" w:sz="0" w:space="0" w:color="auto"/>
      </w:divBdr>
    </w:div>
    <w:div w:id="218136077">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9249060">
      <w:bodyDiv w:val="1"/>
      <w:marLeft w:val="0"/>
      <w:marRight w:val="0"/>
      <w:marTop w:val="0"/>
      <w:marBottom w:val="0"/>
      <w:divBdr>
        <w:top w:val="none" w:sz="0" w:space="0" w:color="auto"/>
        <w:left w:val="none" w:sz="0" w:space="0" w:color="auto"/>
        <w:bottom w:val="none" w:sz="0" w:space="0" w:color="auto"/>
        <w:right w:val="none" w:sz="0" w:space="0" w:color="auto"/>
      </w:divBdr>
    </w:div>
    <w:div w:id="219555991">
      <w:bodyDiv w:val="1"/>
      <w:marLeft w:val="0"/>
      <w:marRight w:val="0"/>
      <w:marTop w:val="0"/>
      <w:marBottom w:val="0"/>
      <w:divBdr>
        <w:top w:val="none" w:sz="0" w:space="0" w:color="auto"/>
        <w:left w:val="none" w:sz="0" w:space="0" w:color="auto"/>
        <w:bottom w:val="none" w:sz="0" w:space="0" w:color="auto"/>
        <w:right w:val="none" w:sz="0" w:space="0" w:color="auto"/>
      </w:divBdr>
    </w:div>
    <w:div w:id="219634463">
      <w:bodyDiv w:val="1"/>
      <w:marLeft w:val="0"/>
      <w:marRight w:val="0"/>
      <w:marTop w:val="0"/>
      <w:marBottom w:val="0"/>
      <w:divBdr>
        <w:top w:val="none" w:sz="0" w:space="0" w:color="auto"/>
        <w:left w:val="none" w:sz="0" w:space="0" w:color="auto"/>
        <w:bottom w:val="none" w:sz="0" w:space="0" w:color="auto"/>
        <w:right w:val="none" w:sz="0" w:space="0" w:color="auto"/>
      </w:divBdr>
    </w:div>
    <w:div w:id="220561304">
      <w:bodyDiv w:val="1"/>
      <w:marLeft w:val="0"/>
      <w:marRight w:val="0"/>
      <w:marTop w:val="0"/>
      <w:marBottom w:val="0"/>
      <w:divBdr>
        <w:top w:val="none" w:sz="0" w:space="0" w:color="auto"/>
        <w:left w:val="none" w:sz="0" w:space="0" w:color="auto"/>
        <w:bottom w:val="none" w:sz="0" w:space="0" w:color="auto"/>
        <w:right w:val="none" w:sz="0" w:space="0" w:color="auto"/>
      </w:divBdr>
    </w:div>
    <w:div w:id="221142873">
      <w:bodyDiv w:val="1"/>
      <w:marLeft w:val="0"/>
      <w:marRight w:val="0"/>
      <w:marTop w:val="0"/>
      <w:marBottom w:val="0"/>
      <w:divBdr>
        <w:top w:val="none" w:sz="0" w:space="0" w:color="auto"/>
        <w:left w:val="none" w:sz="0" w:space="0" w:color="auto"/>
        <w:bottom w:val="none" w:sz="0" w:space="0" w:color="auto"/>
        <w:right w:val="none" w:sz="0" w:space="0" w:color="auto"/>
      </w:divBdr>
    </w:div>
    <w:div w:id="221330095">
      <w:bodyDiv w:val="1"/>
      <w:marLeft w:val="0"/>
      <w:marRight w:val="0"/>
      <w:marTop w:val="0"/>
      <w:marBottom w:val="0"/>
      <w:divBdr>
        <w:top w:val="none" w:sz="0" w:space="0" w:color="auto"/>
        <w:left w:val="none" w:sz="0" w:space="0" w:color="auto"/>
        <w:bottom w:val="none" w:sz="0" w:space="0" w:color="auto"/>
        <w:right w:val="none" w:sz="0" w:space="0" w:color="auto"/>
      </w:divBdr>
    </w:div>
    <w:div w:id="221333548">
      <w:bodyDiv w:val="1"/>
      <w:marLeft w:val="0"/>
      <w:marRight w:val="0"/>
      <w:marTop w:val="0"/>
      <w:marBottom w:val="0"/>
      <w:divBdr>
        <w:top w:val="none" w:sz="0" w:space="0" w:color="auto"/>
        <w:left w:val="none" w:sz="0" w:space="0" w:color="auto"/>
        <w:bottom w:val="none" w:sz="0" w:space="0" w:color="auto"/>
        <w:right w:val="none" w:sz="0" w:space="0" w:color="auto"/>
      </w:divBdr>
    </w:div>
    <w:div w:id="221408206">
      <w:bodyDiv w:val="1"/>
      <w:marLeft w:val="0"/>
      <w:marRight w:val="0"/>
      <w:marTop w:val="0"/>
      <w:marBottom w:val="0"/>
      <w:divBdr>
        <w:top w:val="none" w:sz="0" w:space="0" w:color="auto"/>
        <w:left w:val="none" w:sz="0" w:space="0" w:color="auto"/>
        <w:bottom w:val="none" w:sz="0" w:space="0" w:color="auto"/>
        <w:right w:val="none" w:sz="0" w:space="0" w:color="auto"/>
      </w:divBdr>
    </w:div>
    <w:div w:id="222061257">
      <w:bodyDiv w:val="1"/>
      <w:marLeft w:val="0"/>
      <w:marRight w:val="0"/>
      <w:marTop w:val="0"/>
      <w:marBottom w:val="0"/>
      <w:divBdr>
        <w:top w:val="none" w:sz="0" w:space="0" w:color="auto"/>
        <w:left w:val="none" w:sz="0" w:space="0" w:color="auto"/>
        <w:bottom w:val="none" w:sz="0" w:space="0" w:color="auto"/>
        <w:right w:val="none" w:sz="0" w:space="0" w:color="auto"/>
      </w:divBdr>
    </w:div>
    <w:div w:id="222910796">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221596">
      <w:bodyDiv w:val="1"/>
      <w:marLeft w:val="0"/>
      <w:marRight w:val="0"/>
      <w:marTop w:val="0"/>
      <w:marBottom w:val="0"/>
      <w:divBdr>
        <w:top w:val="none" w:sz="0" w:space="0" w:color="auto"/>
        <w:left w:val="none" w:sz="0" w:space="0" w:color="auto"/>
        <w:bottom w:val="none" w:sz="0" w:space="0" w:color="auto"/>
        <w:right w:val="none" w:sz="0" w:space="0" w:color="auto"/>
      </w:divBdr>
    </w:div>
    <w:div w:id="224418386">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5916676">
      <w:bodyDiv w:val="1"/>
      <w:marLeft w:val="0"/>
      <w:marRight w:val="0"/>
      <w:marTop w:val="0"/>
      <w:marBottom w:val="0"/>
      <w:divBdr>
        <w:top w:val="none" w:sz="0" w:space="0" w:color="auto"/>
        <w:left w:val="none" w:sz="0" w:space="0" w:color="auto"/>
        <w:bottom w:val="none" w:sz="0" w:space="0" w:color="auto"/>
        <w:right w:val="none" w:sz="0" w:space="0" w:color="auto"/>
      </w:divBdr>
    </w:div>
    <w:div w:id="226427678">
      <w:bodyDiv w:val="1"/>
      <w:marLeft w:val="0"/>
      <w:marRight w:val="0"/>
      <w:marTop w:val="0"/>
      <w:marBottom w:val="0"/>
      <w:divBdr>
        <w:top w:val="none" w:sz="0" w:space="0" w:color="auto"/>
        <w:left w:val="none" w:sz="0" w:space="0" w:color="auto"/>
        <w:bottom w:val="none" w:sz="0" w:space="0" w:color="auto"/>
        <w:right w:val="none" w:sz="0" w:space="0" w:color="auto"/>
      </w:divBdr>
    </w:div>
    <w:div w:id="227619769">
      <w:bodyDiv w:val="1"/>
      <w:marLeft w:val="0"/>
      <w:marRight w:val="0"/>
      <w:marTop w:val="0"/>
      <w:marBottom w:val="0"/>
      <w:divBdr>
        <w:top w:val="none" w:sz="0" w:space="0" w:color="auto"/>
        <w:left w:val="none" w:sz="0" w:space="0" w:color="auto"/>
        <w:bottom w:val="none" w:sz="0" w:space="0" w:color="auto"/>
        <w:right w:val="none" w:sz="0" w:space="0" w:color="auto"/>
      </w:divBdr>
    </w:div>
    <w:div w:id="231501813">
      <w:bodyDiv w:val="1"/>
      <w:marLeft w:val="0"/>
      <w:marRight w:val="0"/>
      <w:marTop w:val="0"/>
      <w:marBottom w:val="0"/>
      <w:divBdr>
        <w:top w:val="none" w:sz="0" w:space="0" w:color="auto"/>
        <w:left w:val="none" w:sz="0" w:space="0" w:color="auto"/>
        <w:bottom w:val="none" w:sz="0" w:space="0" w:color="auto"/>
        <w:right w:val="none" w:sz="0" w:space="0" w:color="auto"/>
      </w:divBdr>
    </w:div>
    <w:div w:id="231932526">
      <w:bodyDiv w:val="1"/>
      <w:marLeft w:val="0"/>
      <w:marRight w:val="0"/>
      <w:marTop w:val="0"/>
      <w:marBottom w:val="0"/>
      <w:divBdr>
        <w:top w:val="none" w:sz="0" w:space="0" w:color="auto"/>
        <w:left w:val="none" w:sz="0" w:space="0" w:color="auto"/>
        <w:bottom w:val="none" w:sz="0" w:space="0" w:color="auto"/>
        <w:right w:val="none" w:sz="0" w:space="0" w:color="auto"/>
      </w:divBdr>
    </w:div>
    <w:div w:id="232660300">
      <w:bodyDiv w:val="1"/>
      <w:marLeft w:val="0"/>
      <w:marRight w:val="0"/>
      <w:marTop w:val="0"/>
      <w:marBottom w:val="0"/>
      <w:divBdr>
        <w:top w:val="none" w:sz="0" w:space="0" w:color="auto"/>
        <w:left w:val="none" w:sz="0" w:space="0" w:color="auto"/>
        <w:bottom w:val="none" w:sz="0" w:space="0" w:color="auto"/>
        <w:right w:val="none" w:sz="0" w:space="0" w:color="auto"/>
      </w:divBdr>
    </w:div>
    <w:div w:id="232740733">
      <w:bodyDiv w:val="1"/>
      <w:marLeft w:val="0"/>
      <w:marRight w:val="0"/>
      <w:marTop w:val="0"/>
      <w:marBottom w:val="0"/>
      <w:divBdr>
        <w:top w:val="none" w:sz="0" w:space="0" w:color="auto"/>
        <w:left w:val="none" w:sz="0" w:space="0" w:color="auto"/>
        <w:bottom w:val="none" w:sz="0" w:space="0" w:color="auto"/>
        <w:right w:val="none" w:sz="0" w:space="0" w:color="auto"/>
      </w:divBdr>
    </w:div>
    <w:div w:id="232855623">
      <w:bodyDiv w:val="1"/>
      <w:marLeft w:val="0"/>
      <w:marRight w:val="0"/>
      <w:marTop w:val="0"/>
      <w:marBottom w:val="0"/>
      <w:divBdr>
        <w:top w:val="none" w:sz="0" w:space="0" w:color="auto"/>
        <w:left w:val="none" w:sz="0" w:space="0" w:color="auto"/>
        <w:bottom w:val="none" w:sz="0" w:space="0" w:color="auto"/>
        <w:right w:val="none" w:sz="0" w:space="0" w:color="auto"/>
      </w:divBdr>
    </w:div>
    <w:div w:id="233667617">
      <w:bodyDiv w:val="1"/>
      <w:marLeft w:val="0"/>
      <w:marRight w:val="0"/>
      <w:marTop w:val="0"/>
      <w:marBottom w:val="0"/>
      <w:divBdr>
        <w:top w:val="none" w:sz="0" w:space="0" w:color="auto"/>
        <w:left w:val="none" w:sz="0" w:space="0" w:color="auto"/>
        <w:bottom w:val="none" w:sz="0" w:space="0" w:color="auto"/>
        <w:right w:val="none" w:sz="0" w:space="0" w:color="auto"/>
      </w:divBdr>
    </w:div>
    <w:div w:id="233855896">
      <w:bodyDiv w:val="1"/>
      <w:marLeft w:val="0"/>
      <w:marRight w:val="0"/>
      <w:marTop w:val="0"/>
      <w:marBottom w:val="0"/>
      <w:divBdr>
        <w:top w:val="none" w:sz="0" w:space="0" w:color="auto"/>
        <w:left w:val="none" w:sz="0" w:space="0" w:color="auto"/>
        <w:bottom w:val="none" w:sz="0" w:space="0" w:color="auto"/>
        <w:right w:val="none" w:sz="0" w:space="0" w:color="auto"/>
      </w:divBdr>
    </w:div>
    <w:div w:id="234123959">
      <w:bodyDiv w:val="1"/>
      <w:marLeft w:val="0"/>
      <w:marRight w:val="0"/>
      <w:marTop w:val="0"/>
      <w:marBottom w:val="0"/>
      <w:divBdr>
        <w:top w:val="none" w:sz="0" w:space="0" w:color="auto"/>
        <w:left w:val="none" w:sz="0" w:space="0" w:color="auto"/>
        <w:bottom w:val="none" w:sz="0" w:space="0" w:color="auto"/>
        <w:right w:val="none" w:sz="0" w:space="0" w:color="auto"/>
      </w:divBdr>
    </w:div>
    <w:div w:id="234510029">
      <w:bodyDiv w:val="1"/>
      <w:marLeft w:val="0"/>
      <w:marRight w:val="0"/>
      <w:marTop w:val="0"/>
      <w:marBottom w:val="0"/>
      <w:divBdr>
        <w:top w:val="none" w:sz="0" w:space="0" w:color="auto"/>
        <w:left w:val="none" w:sz="0" w:space="0" w:color="auto"/>
        <w:bottom w:val="none" w:sz="0" w:space="0" w:color="auto"/>
        <w:right w:val="none" w:sz="0" w:space="0" w:color="auto"/>
      </w:divBdr>
    </w:div>
    <w:div w:id="235163337">
      <w:bodyDiv w:val="1"/>
      <w:marLeft w:val="0"/>
      <w:marRight w:val="0"/>
      <w:marTop w:val="0"/>
      <w:marBottom w:val="0"/>
      <w:divBdr>
        <w:top w:val="none" w:sz="0" w:space="0" w:color="auto"/>
        <w:left w:val="none" w:sz="0" w:space="0" w:color="auto"/>
        <w:bottom w:val="none" w:sz="0" w:space="0" w:color="auto"/>
        <w:right w:val="none" w:sz="0" w:space="0" w:color="auto"/>
      </w:divBdr>
    </w:div>
    <w:div w:id="236403965">
      <w:bodyDiv w:val="1"/>
      <w:marLeft w:val="0"/>
      <w:marRight w:val="0"/>
      <w:marTop w:val="0"/>
      <w:marBottom w:val="0"/>
      <w:divBdr>
        <w:top w:val="none" w:sz="0" w:space="0" w:color="auto"/>
        <w:left w:val="none" w:sz="0" w:space="0" w:color="auto"/>
        <w:bottom w:val="none" w:sz="0" w:space="0" w:color="auto"/>
        <w:right w:val="none" w:sz="0" w:space="0" w:color="auto"/>
      </w:divBdr>
    </w:div>
    <w:div w:id="236744147">
      <w:bodyDiv w:val="1"/>
      <w:marLeft w:val="0"/>
      <w:marRight w:val="0"/>
      <w:marTop w:val="0"/>
      <w:marBottom w:val="0"/>
      <w:divBdr>
        <w:top w:val="none" w:sz="0" w:space="0" w:color="auto"/>
        <w:left w:val="none" w:sz="0" w:space="0" w:color="auto"/>
        <w:bottom w:val="none" w:sz="0" w:space="0" w:color="auto"/>
        <w:right w:val="none" w:sz="0" w:space="0" w:color="auto"/>
      </w:divBdr>
    </w:div>
    <w:div w:id="236860722">
      <w:bodyDiv w:val="1"/>
      <w:marLeft w:val="0"/>
      <w:marRight w:val="0"/>
      <w:marTop w:val="0"/>
      <w:marBottom w:val="0"/>
      <w:divBdr>
        <w:top w:val="none" w:sz="0" w:space="0" w:color="auto"/>
        <w:left w:val="none" w:sz="0" w:space="0" w:color="auto"/>
        <w:bottom w:val="none" w:sz="0" w:space="0" w:color="auto"/>
        <w:right w:val="none" w:sz="0" w:space="0" w:color="auto"/>
      </w:divBdr>
    </w:div>
    <w:div w:id="236861041">
      <w:bodyDiv w:val="1"/>
      <w:marLeft w:val="0"/>
      <w:marRight w:val="0"/>
      <w:marTop w:val="0"/>
      <w:marBottom w:val="0"/>
      <w:divBdr>
        <w:top w:val="none" w:sz="0" w:space="0" w:color="auto"/>
        <w:left w:val="none" w:sz="0" w:space="0" w:color="auto"/>
        <w:bottom w:val="none" w:sz="0" w:space="0" w:color="auto"/>
        <w:right w:val="none" w:sz="0" w:space="0" w:color="auto"/>
      </w:divBdr>
    </w:div>
    <w:div w:id="237522394">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9559699">
      <w:bodyDiv w:val="1"/>
      <w:marLeft w:val="0"/>
      <w:marRight w:val="0"/>
      <w:marTop w:val="0"/>
      <w:marBottom w:val="0"/>
      <w:divBdr>
        <w:top w:val="none" w:sz="0" w:space="0" w:color="auto"/>
        <w:left w:val="none" w:sz="0" w:space="0" w:color="auto"/>
        <w:bottom w:val="none" w:sz="0" w:space="0" w:color="auto"/>
        <w:right w:val="none" w:sz="0" w:space="0" w:color="auto"/>
      </w:divBdr>
    </w:div>
    <w:div w:id="239604306">
      <w:bodyDiv w:val="1"/>
      <w:marLeft w:val="0"/>
      <w:marRight w:val="0"/>
      <w:marTop w:val="0"/>
      <w:marBottom w:val="0"/>
      <w:divBdr>
        <w:top w:val="none" w:sz="0" w:space="0" w:color="auto"/>
        <w:left w:val="none" w:sz="0" w:space="0" w:color="auto"/>
        <w:bottom w:val="none" w:sz="0" w:space="0" w:color="auto"/>
        <w:right w:val="none" w:sz="0" w:space="0" w:color="auto"/>
      </w:divBdr>
    </w:div>
    <w:div w:id="240143231">
      <w:bodyDiv w:val="1"/>
      <w:marLeft w:val="0"/>
      <w:marRight w:val="0"/>
      <w:marTop w:val="0"/>
      <w:marBottom w:val="0"/>
      <w:divBdr>
        <w:top w:val="none" w:sz="0" w:space="0" w:color="auto"/>
        <w:left w:val="none" w:sz="0" w:space="0" w:color="auto"/>
        <w:bottom w:val="none" w:sz="0" w:space="0" w:color="auto"/>
        <w:right w:val="none" w:sz="0" w:space="0" w:color="auto"/>
      </w:divBdr>
    </w:div>
    <w:div w:id="240215821">
      <w:bodyDiv w:val="1"/>
      <w:marLeft w:val="0"/>
      <w:marRight w:val="0"/>
      <w:marTop w:val="0"/>
      <w:marBottom w:val="0"/>
      <w:divBdr>
        <w:top w:val="none" w:sz="0" w:space="0" w:color="auto"/>
        <w:left w:val="none" w:sz="0" w:space="0" w:color="auto"/>
        <w:bottom w:val="none" w:sz="0" w:space="0" w:color="auto"/>
        <w:right w:val="none" w:sz="0" w:space="0" w:color="auto"/>
      </w:divBdr>
    </w:div>
    <w:div w:id="240333798">
      <w:bodyDiv w:val="1"/>
      <w:marLeft w:val="0"/>
      <w:marRight w:val="0"/>
      <w:marTop w:val="0"/>
      <w:marBottom w:val="0"/>
      <w:divBdr>
        <w:top w:val="none" w:sz="0" w:space="0" w:color="auto"/>
        <w:left w:val="none" w:sz="0" w:space="0" w:color="auto"/>
        <w:bottom w:val="none" w:sz="0" w:space="0" w:color="auto"/>
        <w:right w:val="none" w:sz="0" w:space="0" w:color="auto"/>
      </w:divBdr>
    </w:div>
    <w:div w:id="241069247">
      <w:bodyDiv w:val="1"/>
      <w:marLeft w:val="0"/>
      <w:marRight w:val="0"/>
      <w:marTop w:val="0"/>
      <w:marBottom w:val="0"/>
      <w:divBdr>
        <w:top w:val="none" w:sz="0" w:space="0" w:color="auto"/>
        <w:left w:val="none" w:sz="0" w:space="0" w:color="auto"/>
        <w:bottom w:val="none" w:sz="0" w:space="0" w:color="auto"/>
        <w:right w:val="none" w:sz="0" w:space="0" w:color="auto"/>
      </w:divBdr>
    </w:div>
    <w:div w:id="241109503">
      <w:bodyDiv w:val="1"/>
      <w:marLeft w:val="0"/>
      <w:marRight w:val="0"/>
      <w:marTop w:val="0"/>
      <w:marBottom w:val="0"/>
      <w:divBdr>
        <w:top w:val="none" w:sz="0" w:space="0" w:color="auto"/>
        <w:left w:val="none" w:sz="0" w:space="0" w:color="auto"/>
        <w:bottom w:val="none" w:sz="0" w:space="0" w:color="auto"/>
        <w:right w:val="none" w:sz="0" w:space="0" w:color="auto"/>
      </w:divBdr>
    </w:div>
    <w:div w:id="241179592">
      <w:bodyDiv w:val="1"/>
      <w:marLeft w:val="0"/>
      <w:marRight w:val="0"/>
      <w:marTop w:val="0"/>
      <w:marBottom w:val="0"/>
      <w:divBdr>
        <w:top w:val="none" w:sz="0" w:space="0" w:color="auto"/>
        <w:left w:val="none" w:sz="0" w:space="0" w:color="auto"/>
        <w:bottom w:val="none" w:sz="0" w:space="0" w:color="auto"/>
        <w:right w:val="none" w:sz="0" w:space="0" w:color="auto"/>
      </w:divBdr>
    </w:div>
    <w:div w:id="241524358">
      <w:bodyDiv w:val="1"/>
      <w:marLeft w:val="0"/>
      <w:marRight w:val="0"/>
      <w:marTop w:val="0"/>
      <w:marBottom w:val="0"/>
      <w:divBdr>
        <w:top w:val="none" w:sz="0" w:space="0" w:color="auto"/>
        <w:left w:val="none" w:sz="0" w:space="0" w:color="auto"/>
        <w:bottom w:val="none" w:sz="0" w:space="0" w:color="auto"/>
        <w:right w:val="none" w:sz="0" w:space="0" w:color="auto"/>
      </w:divBdr>
    </w:div>
    <w:div w:id="241765171">
      <w:bodyDiv w:val="1"/>
      <w:marLeft w:val="0"/>
      <w:marRight w:val="0"/>
      <w:marTop w:val="0"/>
      <w:marBottom w:val="0"/>
      <w:divBdr>
        <w:top w:val="none" w:sz="0" w:space="0" w:color="auto"/>
        <w:left w:val="none" w:sz="0" w:space="0" w:color="auto"/>
        <w:bottom w:val="none" w:sz="0" w:space="0" w:color="auto"/>
        <w:right w:val="none" w:sz="0" w:space="0" w:color="auto"/>
      </w:divBdr>
    </w:div>
    <w:div w:id="242181835">
      <w:bodyDiv w:val="1"/>
      <w:marLeft w:val="0"/>
      <w:marRight w:val="0"/>
      <w:marTop w:val="0"/>
      <w:marBottom w:val="0"/>
      <w:divBdr>
        <w:top w:val="none" w:sz="0" w:space="0" w:color="auto"/>
        <w:left w:val="none" w:sz="0" w:space="0" w:color="auto"/>
        <w:bottom w:val="none" w:sz="0" w:space="0" w:color="auto"/>
        <w:right w:val="none" w:sz="0" w:space="0" w:color="auto"/>
      </w:divBdr>
    </w:div>
    <w:div w:id="242302258">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2572672">
      <w:bodyDiv w:val="1"/>
      <w:marLeft w:val="0"/>
      <w:marRight w:val="0"/>
      <w:marTop w:val="0"/>
      <w:marBottom w:val="0"/>
      <w:divBdr>
        <w:top w:val="none" w:sz="0" w:space="0" w:color="auto"/>
        <w:left w:val="none" w:sz="0" w:space="0" w:color="auto"/>
        <w:bottom w:val="none" w:sz="0" w:space="0" w:color="auto"/>
        <w:right w:val="none" w:sz="0" w:space="0" w:color="auto"/>
      </w:divBdr>
    </w:div>
    <w:div w:id="242909173">
      <w:bodyDiv w:val="1"/>
      <w:marLeft w:val="0"/>
      <w:marRight w:val="0"/>
      <w:marTop w:val="0"/>
      <w:marBottom w:val="0"/>
      <w:divBdr>
        <w:top w:val="none" w:sz="0" w:space="0" w:color="auto"/>
        <w:left w:val="none" w:sz="0" w:space="0" w:color="auto"/>
        <w:bottom w:val="none" w:sz="0" w:space="0" w:color="auto"/>
        <w:right w:val="none" w:sz="0" w:space="0" w:color="auto"/>
      </w:divBdr>
    </w:div>
    <w:div w:id="243420210">
      <w:bodyDiv w:val="1"/>
      <w:marLeft w:val="0"/>
      <w:marRight w:val="0"/>
      <w:marTop w:val="0"/>
      <w:marBottom w:val="0"/>
      <w:divBdr>
        <w:top w:val="none" w:sz="0" w:space="0" w:color="auto"/>
        <w:left w:val="none" w:sz="0" w:space="0" w:color="auto"/>
        <w:bottom w:val="none" w:sz="0" w:space="0" w:color="auto"/>
        <w:right w:val="none" w:sz="0" w:space="0" w:color="auto"/>
      </w:divBdr>
    </w:div>
    <w:div w:id="243615192">
      <w:bodyDiv w:val="1"/>
      <w:marLeft w:val="0"/>
      <w:marRight w:val="0"/>
      <w:marTop w:val="0"/>
      <w:marBottom w:val="0"/>
      <w:divBdr>
        <w:top w:val="none" w:sz="0" w:space="0" w:color="auto"/>
        <w:left w:val="none" w:sz="0" w:space="0" w:color="auto"/>
        <w:bottom w:val="none" w:sz="0" w:space="0" w:color="auto"/>
        <w:right w:val="none" w:sz="0" w:space="0" w:color="auto"/>
      </w:divBdr>
    </w:div>
    <w:div w:id="244267887">
      <w:bodyDiv w:val="1"/>
      <w:marLeft w:val="0"/>
      <w:marRight w:val="0"/>
      <w:marTop w:val="0"/>
      <w:marBottom w:val="0"/>
      <w:divBdr>
        <w:top w:val="none" w:sz="0" w:space="0" w:color="auto"/>
        <w:left w:val="none" w:sz="0" w:space="0" w:color="auto"/>
        <w:bottom w:val="none" w:sz="0" w:space="0" w:color="auto"/>
        <w:right w:val="none" w:sz="0" w:space="0" w:color="auto"/>
      </w:divBdr>
    </w:div>
    <w:div w:id="244610680">
      <w:bodyDiv w:val="1"/>
      <w:marLeft w:val="0"/>
      <w:marRight w:val="0"/>
      <w:marTop w:val="0"/>
      <w:marBottom w:val="0"/>
      <w:divBdr>
        <w:top w:val="none" w:sz="0" w:space="0" w:color="auto"/>
        <w:left w:val="none" w:sz="0" w:space="0" w:color="auto"/>
        <w:bottom w:val="none" w:sz="0" w:space="0" w:color="auto"/>
        <w:right w:val="none" w:sz="0" w:space="0" w:color="auto"/>
      </w:divBdr>
    </w:div>
    <w:div w:id="245115761">
      <w:bodyDiv w:val="1"/>
      <w:marLeft w:val="0"/>
      <w:marRight w:val="0"/>
      <w:marTop w:val="0"/>
      <w:marBottom w:val="0"/>
      <w:divBdr>
        <w:top w:val="none" w:sz="0" w:space="0" w:color="auto"/>
        <w:left w:val="none" w:sz="0" w:space="0" w:color="auto"/>
        <w:bottom w:val="none" w:sz="0" w:space="0" w:color="auto"/>
        <w:right w:val="none" w:sz="0" w:space="0" w:color="auto"/>
      </w:divBdr>
    </w:div>
    <w:div w:id="247465368">
      <w:bodyDiv w:val="1"/>
      <w:marLeft w:val="0"/>
      <w:marRight w:val="0"/>
      <w:marTop w:val="0"/>
      <w:marBottom w:val="0"/>
      <w:divBdr>
        <w:top w:val="none" w:sz="0" w:space="0" w:color="auto"/>
        <w:left w:val="none" w:sz="0" w:space="0" w:color="auto"/>
        <w:bottom w:val="none" w:sz="0" w:space="0" w:color="auto"/>
        <w:right w:val="none" w:sz="0" w:space="0" w:color="auto"/>
      </w:divBdr>
    </w:div>
    <w:div w:id="247811649">
      <w:bodyDiv w:val="1"/>
      <w:marLeft w:val="0"/>
      <w:marRight w:val="0"/>
      <w:marTop w:val="0"/>
      <w:marBottom w:val="0"/>
      <w:divBdr>
        <w:top w:val="none" w:sz="0" w:space="0" w:color="auto"/>
        <w:left w:val="none" w:sz="0" w:space="0" w:color="auto"/>
        <w:bottom w:val="none" w:sz="0" w:space="0" w:color="auto"/>
        <w:right w:val="none" w:sz="0" w:space="0" w:color="auto"/>
      </w:divBdr>
    </w:div>
    <w:div w:id="248275659">
      <w:bodyDiv w:val="1"/>
      <w:marLeft w:val="0"/>
      <w:marRight w:val="0"/>
      <w:marTop w:val="0"/>
      <w:marBottom w:val="0"/>
      <w:divBdr>
        <w:top w:val="none" w:sz="0" w:space="0" w:color="auto"/>
        <w:left w:val="none" w:sz="0" w:space="0" w:color="auto"/>
        <w:bottom w:val="none" w:sz="0" w:space="0" w:color="auto"/>
        <w:right w:val="none" w:sz="0" w:space="0" w:color="auto"/>
      </w:divBdr>
    </w:div>
    <w:div w:id="249311691">
      <w:bodyDiv w:val="1"/>
      <w:marLeft w:val="0"/>
      <w:marRight w:val="0"/>
      <w:marTop w:val="0"/>
      <w:marBottom w:val="0"/>
      <w:divBdr>
        <w:top w:val="none" w:sz="0" w:space="0" w:color="auto"/>
        <w:left w:val="none" w:sz="0" w:space="0" w:color="auto"/>
        <w:bottom w:val="none" w:sz="0" w:space="0" w:color="auto"/>
        <w:right w:val="none" w:sz="0" w:space="0" w:color="auto"/>
      </w:divBdr>
    </w:div>
    <w:div w:id="249583953">
      <w:bodyDiv w:val="1"/>
      <w:marLeft w:val="0"/>
      <w:marRight w:val="0"/>
      <w:marTop w:val="0"/>
      <w:marBottom w:val="0"/>
      <w:divBdr>
        <w:top w:val="none" w:sz="0" w:space="0" w:color="auto"/>
        <w:left w:val="none" w:sz="0" w:space="0" w:color="auto"/>
        <w:bottom w:val="none" w:sz="0" w:space="0" w:color="auto"/>
        <w:right w:val="none" w:sz="0" w:space="0" w:color="auto"/>
      </w:divBdr>
    </w:div>
    <w:div w:id="249854368">
      <w:bodyDiv w:val="1"/>
      <w:marLeft w:val="0"/>
      <w:marRight w:val="0"/>
      <w:marTop w:val="0"/>
      <w:marBottom w:val="0"/>
      <w:divBdr>
        <w:top w:val="none" w:sz="0" w:space="0" w:color="auto"/>
        <w:left w:val="none" w:sz="0" w:space="0" w:color="auto"/>
        <w:bottom w:val="none" w:sz="0" w:space="0" w:color="auto"/>
        <w:right w:val="none" w:sz="0" w:space="0" w:color="auto"/>
      </w:divBdr>
    </w:div>
    <w:div w:id="250160486">
      <w:bodyDiv w:val="1"/>
      <w:marLeft w:val="0"/>
      <w:marRight w:val="0"/>
      <w:marTop w:val="0"/>
      <w:marBottom w:val="0"/>
      <w:divBdr>
        <w:top w:val="none" w:sz="0" w:space="0" w:color="auto"/>
        <w:left w:val="none" w:sz="0" w:space="0" w:color="auto"/>
        <w:bottom w:val="none" w:sz="0" w:space="0" w:color="auto"/>
        <w:right w:val="none" w:sz="0" w:space="0" w:color="auto"/>
      </w:divBdr>
    </w:div>
    <w:div w:id="250432058">
      <w:bodyDiv w:val="1"/>
      <w:marLeft w:val="0"/>
      <w:marRight w:val="0"/>
      <w:marTop w:val="0"/>
      <w:marBottom w:val="0"/>
      <w:divBdr>
        <w:top w:val="none" w:sz="0" w:space="0" w:color="auto"/>
        <w:left w:val="none" w:sz="0" w:space="0" w:color="auto"/>
        <w:bottom w:val="none" w:sz="0" w:space="0" w:color="auto"/>
        <w:right w:val="none" w:sz="0" w:space="0" w:color="auto"/>
      </w:divBdr>
    </w:div>
    <w:div w:id="252397132">
      <w:bodyDiv w:val="1"/>
      <w:marLeft w:val="0"/>
      <w:marRight w:val="0"/>
      <w:marTop w:val="0"/>
      <w:marBottom w:val="0"/>
      <w:divBdr>
        <w:top w:val="none" w:sz="0" w:space="0" w:color="auto"/>
        <w:left w:val="none" w:sz="0" w:space="0" w:color="auto"/>
        <w:bottom w:val="none" w:sz="0" w:space="0" w:color="auto"/>
        <w:right w:val="none" w:sz="0" w:space="0" w:color="auto"/>
      </w:divBdr>
    </w:div>
    <w:div w:id="252520745">
      <w:bodyDiv w:val="1"/>
      <w:marLeft w:val="0"/>
      <w:marRight w:val="0"/>
      <w:marTop w:val="0"/>
      <w:marBottom w:val="0"/>
      <w:divBdr>
        <w:top w:val="none" w:sz="0" w:space="0" w:color="auto"/>
        <w:left w:val="none" w:sz="0" w:space="0" w:color="auto"/>
        <w:bottom w:val="none" w:sz="0" w:space="0" w:color="auto"/>
        <w:right w:val="none" w:sz="0" w:space="0" w:color="auto"/>
      </w:divBdr>
    </w:div>
    <w:div w:id="252665628">
      <w:bodyDiv w:val="1"/>
      <w:marLeft w:val="0"/>
      <w:marRight w:val="0"/>
      <w:marTop w:val="0"/>
      <w:marBottom w:val="0"/>
      <w:divBdr>
        <w:top w:val="none" w:sz="0" w:space="0" w:color="auto"/>
        <w:left w:val="none" w:sz="0" w:space="0" w:color="auto"/>
        <w:bottom w:val="none" w:sz="0" w:space="0" w:color="auto"/>
        <w:right w:val="none" w:sz="0" w:space="0" w:color="auto"/>
      </w:divBdr>
    </w:div>
    <w:div w:id="252863319">
      <w:bodyDiv w:val="1"/>
      <w:marLeft w:val="0"/>
      <w:marRight w:val="0"/>
      <w:marTop w:val="0"/>
      <w:marBottom w:val="0"/>
      <w:divBdr>
        <w:top w:val="none" w:sz="0" w:space="0" w:color="auto"/>
        <w:left w:val="none" w:sz="0" w:space="0" w:color="auto"/>
        <w:bottom w:val="none" w:sz="0" w:space="0" w:color="auto"/>
        <w:right w:val="none" w:sz="0" w:space="0" w:color="auto"/>
      </w:divBdr>
    </w:div>
    <w:div w:id="253904245">
      <w:bodyDiv w:val="1"/>
      <w:marLeft w:val="0"/>
      <w:marRight w:val="0"/>
      <w:marTop w:val="0"/>
      <w:marBottom w:val="0"/>
      <w:divBdr>
        <w:top w:val="none" w:sz="0" w:space="0" w:color="auto"/>
        <w:left w:val="none" w:sz="0" w:space="0" w:color="auto"/>
        <w:bottom w:val="none" w:sz="0" w:space="0" w:color="auto"/>
        <w:right w:val="none" w:sz="0" w:space="0" w:color="auto"/>
      </w:divBdr>
    </w:div>
    <w:div w:id="255208313">
      <w:bodyDiv w:val="1"/>
      <w:marLeft w:val="0"/>
      <w:marRight w:val="0"/>
      <w:marTop w:val="0"/>
      <w:marBottom w:val="0"/>
      <w:divBdr>
        <w:top w:val="none" w:sz="0" w:space="0" w:color="auto"/>
        <w:left w:val="none" w:sz="0" w:space="0" w:color="auto"/>
        <w:bottom w:val="none" w:sz="0" w:space="0" w:color="auto"/>
        <w:right w:val="none" w:sz="0" w:space="0" w:color="auto"/>
      </w:divBdr>
    </w:div>
    <w:div w:id="255289356">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7299456">
      <w:bodyDiv w:val="1"/>
      <w:marLeft w:val="0"/>
      <w:marRight w:val="0"/>
      <w:marTop w:val="0"/>
      <w:marBottom w:val="0"/>
      <w:divBdr>
        <w:top w:val="none" w:sz="0" w:space="0" w:color="auto"/>
        <w:left w:val="none" w:sz="0" w:space="0" w:color="auto"/>
        <w:bottom w:val="none" w:sz="0" w:space="0" w:color="auto"/>
        <w:right w:val="none" w:sz="0" w:space="0" w:color="auto"/>
      </w:divBdr>
    </w:div>
    <w:div w:id="258176491">
      <w:bodyDiv w:val="1"/>
      <w:marLeft w:val="0"/>
      <w:marRight w:val="0"/>
      <w:marTop w:val="0"/>
      <w:marBottom w:val="0"/>
      <w:divBdr>
        <w:top w:val="none" w:sz="0" w:space="0" w:color="auto"/>
        <w:left w:val="none" w:sz="0" w:space="0" w:color="auto"/>
        <w:bottom w:val="none" w:sz="0" w:space="0" w:color="auto"/>
        <w:right w:val="none" w:sz="0" w:space="0" w:color="auto"/>
      </w:divBdr>
    </w:div>
    <w:div w:id="258416174">
      <w:bodyDiv w:val="1"/>
      <w:marLeft w:val="0"/>
      <w:marRight w:val="0"/>
      <w:marTop w:val="0"/>
      <w:marBottom w:val="0"/>
      <w:divBdr>
        <w:top w:val="none" w:sz="0" w:space="0" w:color="auto"/>
        <w:left w:val="none" w:sz="0" w:space="0" w:color="auto"/>
        <w:bottom w:val="none" w:sz="0" w:space="0" w:color="auto"/>
        <w:right w:val="none" w:sz="0" w:space="0" w:color="auto"/>
      </w:divBdr>
    </w:div>
    <w:div w:id="259148842">
      <w:bodyDiv w:val="1"/>
      <w:marLeft w:val="0"/>
      <w:marRight w:val="0"/>
      <w:marTop w:val="0"/>
      <w:marBottom w:val="0"/>
      <w:divBdr>
        <w:top w:val="none" w:sz="0" w:space="0" w:color="auto"/>
        <w:left w:val="none" w:sz="0" w:space="0" w:color="auto"/>
        <w:bottom w:val="none" w:sz="0" w:space="0" w:color="auto"/>
        <w:right w:val="none" w:sz="0" w:space="0" w:color="auto"/>
      </w:divBdr>
    </w:div>
    <w:div w:id="259879820">
      <w:bodyDiv w:val="1"/>
      <w:marLeft w:val="0"/>
      <w:marRight w:val="0"/>
      <w:marTop w:val="0"/>
      <w:marBottom w:val="0"/>
      <w:divBdr>
        <w:top w:val="none" w:sz="0" w:space="0" w:color="auto"/>
        <w:left w:val="none" w:sz="0" w:space="0" w:color="auto"/>
        <w:bottom w:val="none" w:sz="0" w:space="0" w:color="auto"/>
        <w:right w:val="none" w:sz="0" w:space="0" w:color="auto"/>
      </w:divBdr>
    </w:div>
    <w:div w:id="260140992">
      <w:bodyDiv w:val="1"/>
      <w:marLeft w:val="0"/>
      <w:marRight w:val="0"/>
      <w:marTop w:val="0"/>
      <w:marBottom w:val="0"/>
      <w:divBdr>
        <w:top w:val="none" w:sz="0" w:space="0" w:color="auto"/>
        <w:left w:val="none" w:sz="0" w:space="0" w:color="auto"/>
        <w:bottom w:val="none" w:sz="0" w:space="0" w:color="auto"/>
        <w:right w:val="none" w:sz="0" w:space="0" w:color="auto"/>
      </w:divBdr>
    </w:div>
    <w:div w:id="260182032">
      <w:bodyDiv w:val="1"/>
      <w:marLeft w:val="0"/>
      <w:marRight w:val="0"/>
      <w:marTop w:val="0"/>
      <w:marBottom w:val="0"/>
      <w:divBdr>
        <w:top w:val="none" w:sz="0" w:space="0" w:color="auto"/>
        <w:left w:val="none" w:sz="0" w:space="0" w:color="auto"/>
        <w:bottom w:val="none" w:sz="0" w:space="0" w:color="auto"/>
        <w:right w:val="none" w:sz="0" w:space="0" w:color="auto"/>
      </w:divBdr>
    </w:div>
    <w:div w:id="260987608">
      <w:bodyDiv w:val="1"/>
      <w:marLeft w:val="0"/>
      <w:marRight w:val="0"/>
      <w:marTop w:val="0"/>
      <w:marBottom w:val="0"/>
      <w:divBdr>
        <w:top w:val="none" w:sz="0" w:space="0" w:color="auto"/>
        <w:left w:val="none" w:sz="0" w:space="0" w:color="auto"/>
        <w:bottom w:val="none" w:sz="0" w:space="0" w:color="auto"/>
        <w:right w:val="none" w:sz="0" w:space="0" w:color="auto"/>
      </w:divBdr>
    </w:div>
    <w:div w:id="260993185">
      <w:bodyDiv w:val="1"/>
      <w:marLeft w:val="0"/>
      <w:marRight w:val="0"/>
      <w:marTop w:val="0"/>
      <w:marBottom w:val="0"/>
      <w:divBdr>
        <w:top w:val="none" w:sz="0" w:space="0" w:color="auto"/>
        <w:left w:val="none" w:sz="0" w:space="0" w:color="auto"/>
        <w:bottom w:val="none" w:sz="0" w:space="0" w:color="auto"/>
        <w:right w:val="none" w:sz="0" w:space="0" w:color="auto"/>
      </w:divBdr>
    </w:div>
    <w:div w:id="261304468">
      <w:bodyDiv w:val="1"/>
      <w:marLeft w:val="0"/>
      <w:marRight w:val="0"/>
      <w:marTop w:val="0"/>
      <w:marBottom w:val="0"/>
      <w:divBdr>
        <w:top w:val="none" w:sz="0" w:space="0" w:color="auto"/>
        <w:left w:val="none" w:sz="0" w:space="0" w:color="auto"/>
        <w:bottom w:val="none" w:sz="0" w:space="0" w:color="auto"/>
        <w:right w:val="none" w:sz="0" w:space="0" w:color="auto"/>
      </w:divBdr>
    </w:div>
    <w:div w:id="262302763">
      <w:bodyDiv w:val="1"/>
      <w:marLeft w:val="0"/>
      <w:marRight w:val="0"/>
      <w:marTop w:val="0"/>
      <w:marBottom w:val="0"/>
      <w:divBdr>
        <w:top w:val="none" w:sz="0" w:space="0" w:color="auto"/>
        <w:left w:val="none" w:sz="0" w:space="0" w:color="auto"/>
        <w:bottom w:val="none" w:sz="0" w:space="0" w:color="auto"/>
        <w:right w:val="none" w:sz="0" w:space="0" w:color="auto"/>
      </w:divBdr>
    </w:div>
    <w:div w:id="262341669">
      <w:bodyDiv w:val="1"/>
      <w:marLeft w:val="0"/>
      <w:marRight w:val="0"/>
      <w:marTop w:val="0"/>
      <w:marBottom w:val="0"/>
      <w:divBdr>
        <w:top w:val="none" w:sz="0" w:space="0" w:color="auto"/>
        <w:left w:val="none" w:sz="0" w:space="0" w:color="auto"/>
        <w:bottom w:val="none" w:sz="0" w:space="0" w:color="auto"/>
        <w:right w:val="none" w:sz="0" w:space="0" w:color="auto"/>
      </w:divBdr>
    </w:div>
    <w:div w:id="262805177">
      <w:bodyDiv w:val="1"/>
      <w:marLeft w:val="0"/>
      <w:marRight w:val="0"/>
      <w:marTop w:val="0"/>
      <w:marBottom w:val="0"/>
      <w:divBdr>
        <w:top w:val="none" w:sz="0" w:space="0" w:color="auto"/>
        <w:left w:val="none" w:sz="0" w:space="0" w:color="auto"/>
        <w:bottom w:val="none" w:sz="0" w:space="0" w:color="auto"/>
        <w:right w:val="none" w:sz="0" w:space="0" w:color="auto"/>
      </w:divBdr>
    </w:div>
    <w:div w:id="263196383">
      <w:bodyDiv w:val="1"/>
      <w:marLeft w:val="0"/>
      <w:marRight w:val="0"/>
      <w:marTop w:val="0"/>
      <w:marBottom w:val="0"/>
      <w:divBdr>
        <w:top w:val="none" w:sz="0" w:space="0" w:color="auto"/>
        <w:left w:val="none" w:sz="0" w:space="0" w:color="auto"/>
        <w:bottom w:val="none" w:sz="0" w:space="0" w:color="auto"/>
        <w:right w:val="none" w:sz="0" w:space="0" w:color="auto"/>
      </w:divBdr>
    </w:div>
    <w:div w:id="263734443">
      <w:bodyDiv w:val="1"/>
      <w:marLeft w:val="0"/>
      <w:marRight w:val="0"/>
      <w:marTop w:val="0"/>
      <w:marBottom w:val="0"/>
      <w:divBdr>
        <w:top w:val="none" w:sz="0" w:space="0" w:color="auto"/>
        <w:left w:val="none" w:sz="0" w:space="0" w:color="auto"/>
        <w:bottom w:val="none" w:sz="0" w:space="0" w:color="auto"/>
        <w:right w:val="none" w:sz="0" w:space="0" w:color="auto"/>
      </w:divBdr>
    </w:div>
    <w:div w:id="264656474">
      <w:bodyDiv w:val="1"/>
      <w:marLeft w:val="0"/>
      <w:marRight w:val="0"/>
      <w:marTop w:val="0"/>
      <w:marBottom w:val="0"/>
      <w:divBdr>
        <w:top w:val="none" w:sz="0" w:space="0" w:color="auto"/>
        <w:left w:val="none" w:sz="0" w:space="0" w:color="auto"/>
        <w:bottom w:val="none" w:sz="0" w:space="0" w:color="auto"/>
        <w:right w:val="none" w:sz="0" w:space="0" w:color="auto"/>
      </w:divBdr>
    </w:div>
    <w:div w:id="265430176">
      <w:bodyDiv w:val="1"/>
      <w:marLeft w:val="0"/>
      <w:marRight w:val="0"/>
      <w:marTop w:val="0"/>
      <w:marBottom w:val="0"/>
      <w:divBdr>
        <w:top w:val="none" w:sz="0" w:space="0" w:color="auto"/>
        <w:left w:val="none" w:sz="0" w:space="0" w:color="auto"/>
        <w:bottom w:val="none" w:sz="0" w:space="0" w:color="auto"/>
        <w:right w:val="none" w:sz="0" w:space="0" w:color="auto"/>
      </w:divBdr>
    </w:div>
    <w:div w:id="265619596">
      <w:bodyDiv w:val="1"/>
      <w:marLeft w:val="0"/>
      <w:marRight w:val="0"/>
      <w:marTop w:val="0"/>
      <w:marBottom w:val="0"/>
      <w:divBdr>
        <w:top w:val="none" w:sz="0" w:space="0" w:color="auto"/>
        <w:left w:val="none" w:sz="0" w:space="0" w:color="auto"/>
        <w:bottom w:val="none" w:sz="0" w:space="0" w:color="auto"/>
        <w:right w:val="none" w:sz="0" w:space="0" w:color="auto"/>
      </w:divBdr>
    </w:div>
    <w:div w:id="265962036">
      <w:bodyDiv w:val="1"/>
      <w:marLeft w:val="0"/>
      <w:marRight w:val="0"/>
      <w:marTop w:val="0"/>
      <w:marBottom w:val="0"/>
      <w:divBdr>
        <w:top w:val="none" w:sz="0" w:space="0" w:color="auto"/>
        <w:left w:val="none" w:sz="0" w:space="0" w:color="auto"/>
        <w:bottom w:val="none" w:sz="0" w:space="0" w:color="auto"/>
        <w:right w:val="none" w:sz="0" w:space="0" w:color="auto"/>
      </w:divBdr>
    </w:div>
    <w:div w:id="266087373">
      <w:bodyDiv w:val="1"/>
      <w:marLeft w:val="0"/>
      <w:marRight w:val="0"/>
      <w:marTop w:val="0"/>
      <w:marBottom w:val="0"/>
      <w:divBdr>
        <w:top w:val="none" w:sz="0" w:space="0" w:color="auto"/>
        <w:left w:val="none" w:sz="0" w:space="0" w:color="auto"/>
        <w:bottom w:val="none" w:sz="0" w:space="0" w:color="auto"/>
        <w:right w:val="none" w:sz="0" w:space="0" w:color="auto"/>
      </w:divBdr>
    </w:div>
    <w:div w:id="267273748">
      <w:bodyDiv w:val="1"/>
      <w:marLeft w:val="0"/>
      <w:marRight w:val="0"/>
      <w:marTop w:val="0"/>
      <w:marBottom w:val="0"/>
      <w:divBdr>
        <w:top w:val="none" w:sz="0" w:space="0" w:color="auto"/>
        <w:left w:val="none" w:sz="0" w:space="0" w:color="auto"/>
        <w:bottom w:val="none" w:sz="0" w:space="0" w:color="auto"/>
        <w:right w:val="none" w:sz="0" w:space="0" w:color="auto"/>
      </w:divBdr>
    </w:div>
    <w:div w:id="267469432">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9051010">
      <w:bodyDiv w:val="1"/>
      <w:marLeft w:val="0"/>
      <w:marRight w:val="0"/>
      <w:marTop w:val="0"/>
      <w:marBottom w:val="0"/>
      <w:divBdr>
        <w:top w:val="none" w:sz="0" w:space="0" w:color="auto"/>
        <w:left w:val="none" w:sz="0" w:space="0" w:color="auto"/>
        <w:bottom w:val="none" w:sz="0" w:space="0" w:color="auto"/>
        <w:right w:val="none" w:sz="0" w:space="0" w:color="auto"/>
      </w:divBdr>
    </w:div>
    <w:div w:id="269289510">
      <w:bodyDiv w:val="1"/>
      <w:marLeft w:val="0"/>
      <w:marRight w:val="0"/>
      <w:marTop w:val="0"/>
      <w:marBottom w:val="0"/>
      <w:divBdr>
        <w:top w:val="none" w:sz="0" w:space="0" w:color="auto"/>
        <w:left w:val="none" w:sz="0" w:space="0" w:color="auto"/>
        <w:bottom w:val="none" w:sz="0" w:space="0" w:color="auto"/>
        <w:right w:val="none" w:sz="0" w:space="0" w:color="auto"/>
      </w:divBdr>
    </w:div>
    <w:div w:id="269707767">
      <w:bodyDiv w:val="1"/>
      <w:marLeft w:val="0"/>
      <w:marRight w:val="0"/>
      <w:marTop w:val="0"/>
      <w:marBottom w:val="0"/>
      <w:divBdr>
        <w:top w:val="none" w:sz="0" w:space="0" w:color="auto"/>
        <w:left w:val="none" w:sz="0" w:space="0" w:color="auto"/>
        <w:bottom w:val="none" w:sz="0" w:space="0" w:color="auto"/>
        <w:right w:val="none" w:sz="0" w:space="0" w:color="auto"/>
      </w:divBdr>
    </w:div>
    <w:div w:id="269818417">
      <w:bodyDiv w:val="1"/>
      <w:marLeft w:val="0"/>
      <w:marRight w:val="0"/>
      <w:marTop w:val="0"/>
      <w:marBottom w:val="0"/>
      <w:divBdr>
        <w:top w:val="none" w:sz="0" w:space="0" w:color="auto"/>
        <w:left w:val="none" w:sz="0" w:space="0" w:color="auto"/>
        <w:bottom w:val="none" w:sz="0" w:space="0" w:color="auto"/>
        <w:right w:val="none" w:sz="0" w:space="0" w:color="auto"/>
      </w:divBdr>
    </w:div>
    <w:div w:id="270014526">
      <w:bodyDiv w:val="1"/>
      <w:marLeft w:val="0"/>
      <w:marRight w:val="0"/>
      <w:marTop w:val="0"/>
      <w:marBottom w:val="0"/>
      <w:divBdr>
        <w:top w:val="none" w:sz="0" w:space="0" w:color="auto"/>
        <w:left w:val="none" w:sz="0" w:space="0" w:color="auto"/>
        <w:bottom w:val="none" w:sz="0" w:space="0" w:color="auto"/>
        <w:right w:val="none" w:sz="0" w:space="0" w:color="auto"/>
      </w:divBdr>
    </w:div>
    <w:div w:id="270168418">
      <w:bodyDiv w:val="1"/>
      <w:marLeft w:val="0"/>
      <w:marRight w:val="0"/>
      <w:marTop w:val="0"/>
      <w:marBottom w:val="0"/>
      <w:divBdr>
        <w:top w:val="none" w:sz="0" w:space="0" w:color="auto"/>
        <w:left w:val="none" w:sz="0" w:space="0" w:color="auto"/>
        <w:bottom w:val="none" w:sz="0" w:space="0" w:color="auto"/>
        <w:right w:val="none" w:sz="0" w:space="0" w:color="auto"/>
      </w:divBdr>
    </w:div>
    <w:div w:id="270627771">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015996">
      <w:bodyDiv w:val="1"/>
      <w:marLeft w:val="0"/>
      <w:marRight w:val="0"/>
      <w:marTop w:val="0"/>
      <w:marBottom w:val="0"/>
      <w:divBdr>
        <w:top w:val="none" w:sz="0" w:space="0" w:color="auto"/>
        <w:left w:val="none" w:sz="0" w:space="0" w:color="auto"/>
        <w:bottom w:val="none" w:sz="0" w:space="0" w:color="auto"/>
        <w:right w:val="none" w:sz="0" w:space="0" w:color="auto"/>
      </w:divBdr>
    </w:div>
    <w:div w:id="271284430">
      <w:bodyDiv w:val="1"/>
      <w:marLeft w:val="0"/>
      <w:marRight w:val="0"/>
      <w:marTop w:val="0"/>
      <w:marBottom w:val="0"/>
      <w:divBdr>
        <w:top w:val="none" w:sz="0" w:space="0" w:color="auto"/>
        <w:left w:val="none" w:sz="0" w:space="0" w:color="auto"/>
        <w:bottom w:val="none" w:sz="0" w:space="0" w:color="auto"/>
        <w:right w:val="none" w:sz="0" w:space="0" w:color="auto"/>
      </w:divBdr>
    </w:div>
    <w:div w:id="271403293">
      <w:bodyDiv w:val="1"/>
      <w:marLeft w:val="0"/>
      <w:marRight w:val="0"/>
      <w:marTop w:val="0"/>
      <w:marBottom w:val="0"/>
      <w:divBdr>
        <w:top w:val="none" w:sz="0" w:space="0" w:color="auto"/>
        <w:left w:val="none" w:sz="0" w:space="0" w:color="auto"/>
        <w:bottom w:val="none" w:sz="0" w:space="0" w:color="auto"/>
        <w:right w:val="none" w:sz="0" w:space="0" w:color="auto"/>
      </w:divBdr>
    </w:div>
    <w:div w:id="271473326">
      <w:bodyDiv w:val="1"/>
      <w:marLeft w:val="0"/>
      <w:marRight w:val="0"/>
      <w:marTop w:val="0"/>
      <w:marBottom w:val="0"/>
      <w:divBdr>
        <w:top w:val="none" w:sz="0" w:space="0" w:color="auto"/>
        <w:left w:val="none" w:sz="0" w:space="0" w:color="auto"/>
        <w:bottom w:val="none" w:sz="0" w:space="0" w:color="auto"/>
        <w:right w:val="none" w:sz="0" w:space="0" w:color="auto"/>
      </w:divBdr>
    </w:div>
    <w:div w:id="271474256">
      <w:bodyDiv w:val="1"/>
      <w:marLeft w:val="0"/>
      <w:marRight w:val="0"/>
      <w:marTop w:val="0"/>
      <w:marBottom w:val="0"/>
      <w:divBdr>
        <w:top w:val="none" w:sz="0" w:space="0" w:color="auto"/>
        <w:left w:val="none" w:sz="0" w:space="0" w:color="auto"/>
        <w:bottom w:val="none" w:sz="0" w:space="0" w:color="auto"/>
        <w:right w:val="none" w:sz="0" w:space="0" w:color="auto"/>
      </w:divBdr>
    </w:div>
    <w:div w:id="272053069">
      <w:bodyDiv w:val="1"/>
      <w:marLeft w:val="0"/>
      <w:marRight w:val="0"/>
      <w:marTop w:val="0"/>
      <w:marBottom w:val="0"/>
      <w:divBdr>
        <w:top w:val="none" w:sz="0" w:space="0" w:color="auto"/>
        <w:left w:val="none" w:sz="0" w:space="0" w:color="auto"/>
        <w:bottom w:val="none" w:sz="0" w:space="0" w:color="auto"/>
        <w:right w:val="none" w:sz="0" w:space="0" w:color="auto"/>
      </w:divBdr>
    </w:div>
    <w:div w:id="272326779">
      <w:bodyDiv w:val="1"/>
      <w:marLeft w:val="0"/>
      <w:marRight w:val="0"/>
      <w:marTop w:val="0"/>
      <w:marBottom w:val="0"/>
      <w:divBdr>
        <w:top w:val="none" w:sz="0" w:space="0" w:color="auto"/>
        <w:left w:val="none" w:sz="0" w:space="0" w:color="auto"/>
        <w:bottom w:val="none" w:sz="0" w:space="0" w:color="auto"/>
        <w:right w:val="none" w:sz="0" w:space="0" w:color="auto"/>
      </w:divBdr>
    </w:div>
    <w:div w:id="273289765">
      <w:bodyDiv w:val="1"/>
      <w:marLeft w:val="0"/>
      <w:marRight w:val="0"/>
      <w:marTop w:val="0"/>
      <w:marBottom w:val="0"/>
      <w:divBdr>
        <w:top w:val="none" w:sz="0" w:space="0" w:color="auto"/>
        <w:left w:val="none" w:sz="0" w:space="0" w:color="auto"/>
        <w:bottom w:val="none" w:sz="0" w:space="0" w:color="auto"/>
        <w:right w:val="none" w:sz="0" w:space="0" w:color="auto"/>
      </w:divBdr>
    </w:div>
    <w:div w:id="273296072">
      <w:bodyDiv w:val="1"/>
      <w:marLeft w:val="0"/>
      <w:marRight w:val="0"/>
      <w:marTop w:val="0"/>
      <w:marBottom w:val="0"/>
      <w:divBdr>
        <w:top w:val="none" w:sz="0" w:space="0" w:color="auto"/>
        <w:left w:val="none" w:sz="0" w:space="0" w:color="auto"/>
        <w:bottom w:val="none" w:sz="0" w:space="0" w:color="auto"/>
        <w:right w:val="none" w:sz="0" w:space="0" w:color="auto"/>
      </w:divBdr>
    </w:div>
    <w:div w:id="273631855">
      <w:bodyDiv w:val="1"/>
      <w:marLeft w:val="0"/>
      <w:marRight w:val="0"/>
      <w:marTop w:val="0"/>
      <w:marBottom w:val="0"/>
      <w:divBdr>
        <w:top w:val="none" w:sz="0" w:space="0" w:color="auto"/>
        <w:left w:val="none" w:sz="0" w:space="0" w:color="auto"/>
        <w:bottom w:val="none" w:sz="0" w:space="0" w:color="auto"/>
        <w:right w:val="none" w:sz="0" w:space="0" w:color="auto"/>
      </w:divBdr>
    </w:div>
    <w:div w:id="273826080">
      <w:bodyDiv w:val="1"/>
      <w:marLeft w:val="0"/>
      <w:marRight w:val="0"/>
      <w:marTop w:val="0"/>
      <w:marBottom w:val="0"/>
      <w:divBdr>
        <w:top w:val="none" w:sz="0" w:space="0" w:color="auto"/>
        <w:left w:val="none" w:sz="0" w:space="0" w:color="auto"/>
        <w:bottom w:val="none" w:sz="0" w:space="0" w:color="auto"/>
        <w:right w:val="none" w:sz="0" w:space="0" w:color="auto"/>
      </w:divBdr>
    </w:div>
    <w:div w:id="274749250">
      <w:bodyDiv w:val="1"/>
      <w:marLeft w:val="0"/>
      <w:marRight w:val="0"/>
      <w:marTop w:val="0"/>
      <w:marBottom w:val="0"/>
      <w:divBdr>
        <w:top w:val="none" w:sz="0" w:space="0" w:color="auto"/>
        <w:left w:val="none" w:sz="0" w:space="0" w:color="auto"/>
        <w:bottom w:val="none" w:sz="0" w:space="0" w:color="auto"/>
        <w:right w:val="none" w:sz="0" w:space="0" w:color="auto"/>
      </w:divBdr>
    </w:div>
    <w:div w:id="274757123">
      <w:bodyDiv w:val="1"/>
      <w:marLeft w:val="0"/>
      <w:marRight w:val="0"/>
      <w:marTop w:val="0"/>
      <w:marBottom w:val="0"/>
      <w:divBdr>
        <w:top w:val="none" w:sz="0" w:space="0" w:color="auto"/>
        <w:left w:val="none" w:sz="0" w:space="0" w:color="auto"/>
        <w:bottom w:val="none" w:sz="0" w:space="0" w:color="auto"/>
        <w:right w:val="none" w:sz="0" w:space="0" w:color="auto"/>
      </w:divBdr>
    </w:div>
    <w:div w:id="275412863">
      <w:bodyDiv w:val="1"/>
      <w:marLeft w:val="0"/>
      <w:marRight w:val="0"/>
      <w:marTop w:val="0"/>
      <w:marBottom w:val="0"/>
      <w:divBdr>
        <w:top w:val="none" w:sz="0" w:space="0" w:color="auto"/>
        <w:left w:val="none" w:sz="0" w:space="0" w:color="auto"/>
        <w:bottom w:val="none" w:sz="0" w:space="0" w:color="auto"/>
        <w:right w:val="none" w:sz="0" w:space="0" w:color="auto"/>
      </w:divBdr>
    </w:div>
    <w:div w:id="275450946">
      <w:bodyDiv w:val="1"/>
      <w:marLeft w:val="0"/>
      <w:marRight w:val="0"/>
      <w:marTop w:val="0"/>
      <w:marBottom w:val="0"/>
      <w:divBdr>
        <w:top w:val="none" w:sz="0" w:space="0" w:color="auto"/>
        <w:left w:val="none" w:sz="0" w:space="0" w:color="auto"/>
        <w:bottom w:val="none" w:sz="0" w:space="0" w:color="auto"/>
        <w:right w:val="none" w:sz="0" w:space="0" w:color="auto"/>
      </w:divBdr>
    </w:div>
    <w:div w:id="275527836">
      <w:bodyDiv w:val="1"/>
      <w:marLeft w:val="0"/>
      <w:marRight w:val="0"/>
      <w:marTop w:val="0"/>
      <w:marBottom w:val="0"/>
      <w:divBdr>
        <w:top w:val="none" w:sz="0" w:space="0" w:color="auto"/>
        <w:left w:val="none" w:sz="0" w:space="0" w:color="auto"/>
        <w:bottom w:val="none" w:sz="0" w:space="0" w:color="auto"/>
        <w:right w:val="none" w:sz="0" w:space="0" w:color="auto"/>
      </w:divBdr>
    </w:div>
    <w:div w:id="275605079">
      <w:bodyDiv w:val="1"/>
      <w:marLeft w:val="0"/>
      <w:marRight w:val="0"/>
      <w:marTop w:val="0"/>
      <w:marBottom w:val="0"/>
      <w:divBdr>
        <w:top w:val="none" w:sz="0" w:space="0" w:color="auto"/>
        <w:left w:val="none" w:sz="0" w:space="0" w:color="auto"/>
        <w:bottom w:val="none" w:sz="0" w:space="0" w:color="auto"/>
        <w:right w:val="none" w:sz="0" w:space="0" w:color="auto"/>
      </w:divBdr>
    </w:div>
    <w:div w:id="275865720">
      <w:bodyDiv w:val="1"/>
      <w:marLeft w:val="0"/>
      <w:marRight w:val="0"/>
      <w:marTop w:val="0"/>
      <w:marBottom w:val="0"/>
      <w:divBdr>
        <w:top w:val="none" w:sz="0" w:space="0" w:color="auto"/>
        <w:left w:val="none" w:sz="0" w:space="0" w:color="auto"/>
        <w:bottom w:val="none" w:sz="0" w:space="0" w:color="auto"/>
        <w:right w:val="none" w:sz="0" w:space="0" w:color="auto"/>
      </w:divBdr>
    </w:div>
    <w:div w:id="275866391">
      <w:bodyDiv w:val="1"/>
      <w:marLeft w:val="0"/>
      <w:marRight w:val="0"/>
      <w:marTop w:val="0"/>
      <w:marBottom w:val="0"/>
      <w:divBdr>
        <w:top w:val="none" w:sz="0" w:space="0" w:color="auto"/>
        <w:left w:val="none" w:sz="0" w:space="0" w:color="auto"/>
        <w:bottom w:val="none" w:sz="0" w:space="0" w:color="auto"/>
        <w:right w:val="none" w:sz="0" w:space="0" w:color="auto"/>
      </w:divBdr>
    </w:div>
    <w:div w:id="275909382">
      <w:bodyDiv w:val="1"/>
      <w:marLeft w:val="0"/>
      <w:marRight w:val="0"/>
      <w:marTop w:val="0"/>
      <w:marBottom w:val="0"/>
      <w:divBdr>
        <w:top w:val="none" w:sz="0" w:space="0" w:color="auto"/>
        <w:left w:val="none" w:sz="0" w:space="0" w:color="auto"/>
        <w:bottom w:val="none" w:sz="0" w:space="0" w:color="auto"/>
        <w:right w:val="none" w:sz="0" w:space="0" w:color="auto"/>
      </w:divBdr>
    </w:div>
    <w:div w:id="276062754">
      <w:bodyDiv w:val="1"/>
      <w:marLeft w:val="0"/>
      <w:marRight w:val="0"/>
      <w:marTop w:val="0"/>
      <w:marBottom w:val="0"/>
      <w:divBdr>
        <w:top w:val="none" w:sz="0" w:space="0" w:color="auto"/>
        <w:left w:val="none" w:sz="0" w:space="0" w:color="auto"/>
        <w:bottom w:val="none" w:sz="0" w:space="0" w:color="auto"/>
        <w:right w:val="none" w:sz="0" w:space="0" w:color="auto"/>
      </w:divBdr>
    </w:div>
    <w:div w:id="276254968">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7952032">
      <w:bodyDiv w:val="1"/>
      <w:marLeft w:val="0"/>
      <w:marRight w:val="0"/>
      <w:marTop w:val="0"/>
      <w:marBottom w:val="0"/>
      <w:divBdr>
        <w:top w:val="none" w:sz="0" w:space="0" w:color="auto"/>
        <w:left w:val="none" w:sz="0" w:space="0" w:color="auto"/>
        <w:bottom w:val="none" w:sz="0" w:space="0" w:color="auto"/>
        <w:right w:val="none" w:sz="0" w:space="0" w:color="auto"/>
      </w:divBdr>
    </w:div>
    <w:div w:id="278267021">
      <w:bodyDiv w:val="1"/>
      <w:marLeft w:val="0"/>
      <w:marRight w:val="0"/>
      <w:marTop w:val="0"/>
      <w:marBottom w:val="0"/>
      <w:divBdr>
        <w:top w:val="none" w:sz="0" w:space="0" w:color="auto"/>
        <w:left w:val="none" w:sz="0" w:space="0" w:color="auto"/>
        <w:bottom w:val="none" w:sz="0" w:space="0" w:color="auto"/>
        <w:right w:val="none" w:sz="0" w:space="0" w:color="auto"/>
      </w:divBdr>
    </w:div>
    <w:div w:id="278999159">
      <w:bodyDiv w:val="1"/>
      <w:marLeft w:val="0"/>
      <w:marRight w:val="0"/>
      <w:marTop w:val="0"/>
      <w:marBottom w:val="0"/>
      <w:divBdr>
        <w:top w:val="none" w:sz="0" w:space="0" w:color="auto"/>
        <w:left w:val="none" w:sz="0" w:space="0" w:color="auto"/>
        <w:bottom w:val="none" w:sz="0" w:space="0" w:color="auto"/>
        <w:right w:val="none" w:sz="0" w:space="0" w:color="auto"/>
      </w:divBdr>
    </w:div>
    <w:div w:id="279261024">
      <w:bodyDiv w:val="1"/>
      <w:marLeft w:val="0"/>
      <w:marRight w:val="0"/>
      <w:marTop w:val="0"/>
      <w:marBottom w:val="0"/>
      <w:divBdr>
        <w:top w:val="none" w:sz="0" w:space="0" w:color="auto"/>
        <w:left w:val="none" w:sz="0" w:space="0" w:color="auto"/>
        <w:bottom w:val="none" w:sz="0" w:space="0" w:color="auto"/>
        <w:right w:val="none" w:sz="0" w:space="0" w:color="auto"/>
      </w:divBdr>
    </w:div>
    <w:div w:id="279380785">
      <w:bodyDiv w:val="1"/>
      <w:marLeft w:val="0"/>
      <w:marRight w:val="0"/>
      <w:marTop w:val="0"/>
      <w:marBottom w:val="0"/>
      <w:divBdr>
        <w:top w:val="none" w:sz="0" w:space="0" w:color="auto"/>
        <w:left w:val="none" w:sz="0" w:space="0" w:color="auto"/>
        <w:bottom w:val="none" w:sz="0" w:space="0" w:color="auto"/>
        <w:right w:val="none" w:sz="0" w:space="0" w:color="auto"/>
      </w:divBdr>
    </w:div>
    <w:div w:id="279458725">
      <w:bodyDiv w:val="1"/>
      <w:marLeft w:val="0"/>
      <w:marRight w:val="0"/>
      <w:marTop w:val="0"/>
      <w:marBottom w:val="0"/>
      <w:divBdr>
        <w:top w:val="none" w:sz="0" w:space="0" w:color="auto"/>
        <w:left w:val="none" w:sz="0" w:space="0" w:color="auto"/>
        <w:bottom w:val="none" w:sz="0" w:space="0" w:color="auto"/>
        <w:right w:val="none" w:sz="0" w:space="0" w:color="auto"/>
      </w:divBdr>
    </w:div>
    <w:div w:id="279723523">
      <w:bodyDiv w:val="1"/>
      <w:marLeft w:val="0"/>
      <w:marRight w:val="0"/>
      <w:marTop w:val="0"/>
      <w:marBottom w:val="0"/>
      <w:divBdr>
        <w:top w:val="none" w:sz="0" w:space="0" w:color="auto"/>
        <w:left w:val="none" w:sz="0" w:space="0" w:color="auto"/>
        <w:bottom w:val="none" w:sz="0" w:space="0" w:color="auto"/>
        <w:right w:val="none" w:sz="0" w:space="0" w:color="auto"/>
      </w:divBdr>
    </w:div>
    <w:div w:id="280841467">
      <w:bodyDiv w:val="1"/>
      <w:marLeft w:val="0"/>
      <w:marRight w:val="0"/>
      <w:marTop w:val="0"/>
      <w:marBottom w:val="0"/>
      <w:divBdr>
        <w:top w:val="none" w:sz="0" w:space="0" w:color="auto"/>
        <w:left w:val="none" w:sz="0" w:space="0" w:color="auto"/>
        <w:bottom w:val="none" w:sz="0" w:space="0" w:color="auto"/>
        <w:right w:val="none" w:sz="0" w:space="0" w:color="auto"/>
      </w:divBdr>
    </w:div>
    <w:div w:id="284891936">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5505449">
      <w:bodyDiv w:val="1"/>
      <w:marLeft w:val="0"/>
      <w:marRight w:val="0"/>
      <w:marTop w:val="0"/>
      <w:marBottom w:val="0"/>
      <w:divBdr>
        <w:top w:val="none" w:sz="0" w:space="0" w:color="auto"/>
        <w:left w:val="none" w:sz="0" w:space="0" w:color="auto"/>
        <w:bottom w:val="none" w:sz="0" w:space="0" w:color="auto"/>
        <w:right w:val="none" w:sz="0" w:space="0" w:color="auto"/>
      </w:divBdr>
    </w:div>
    <w:div w:id="285621723">
      <w:bodyDiv w:val="1"/>
      <w:marLeft w:val="0"/>
      <w:marRight w:val="0"/>
      <w:marTop w:val="0"/>
      <w:marBottom w:val="0"/>
      <w:divBdr>
        <w:top w:val="none" w:sz="0" w:space="0" w:color="auto"/>
        <w:left w:val="none" w:sz="0" w:space="0" w:color="auto"/>
        <w:bottom w:val="none" w:sz="0" w:space="0" w:color="auto"/>
        <w:right w:val="none" w:sz="0" w:space="0" w:color="auto"/>
      </w:divBdr>
    </w:div>
    <w:div w:id="286202626">
      <w:bodyDiv w:val="1"/>
      <w:marLeft w:val="0"/>
      <w:marRight w:val="0"/>
      <w:marTop w:val="0"/>
      <w:marBottom w:val="0"/>
      <w:divBdr>
        <w:top w:val="none" w:sz="0" w:space="0" w:color="auto"/>
        <w:left w:val="none" w:sz="0" w:space="0" w:color="auto"/>
        <w:bottom w:val="none" w:sz="0" w:space="0" w:color="auto"/>
        <w:right w:val="none" w:sz="0" w:space="0" w:color="auto"/>
      </w:divBdr>
    </w:div>
    <w:div w:id="286394212">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8512427">
      <w:bodyDiv w:val="1"/>
      <w:marLeft w:val="0"/>
      <w:marRight w:val="0"/>
      <w:marTop w:val="0"/>
      <w:marBottom w:val="0"/>
      <w:divBdr>
        <w:top w:val="none" w:sz="0" w:space="0" w:color="auto"/>
        <w:left w:val="none" w:sz="0" w:space="0" w:color="auto"/>
        <w:bottom w:val="none" w:sz="0" w:space="0" w:color="auto"/>
        <w:right w:val="none" w:sz="0" w:space="0" w:color="auto"/>
      </w:divBdr>
    </w:div>
    <w:div w:id="289438685">
      <w:bodyDiv w:val="1"/>
      <w:marLeft w:val="0"/>
      <w:marRight w:val="0"/>
      <w:marTop w:val="0"/>
      <w:marBottom w:val="0"/>
      <w:divBdr>
        <w:top w:val="none" w:sz="0" w:space="0" w:color="auto"/>
        <w:left w:val="none" w:sz="0" w:space="0" w:color="auto"/>
        <w:bottom w:val="none" w:sz="0" w:space="0" w:color="auto"/>
        <w:right w:val="none" w:sz="0" w:space="0" w:color="auto"/>
      </w:divBdr>
    </w:div>
    <w:div w:id="289672158">
      <w:bodyDiv w:val="1"/>
      <w:marLeft w:val="0"/>
      <w:marRight w:val="0"/>
      <w:marTop w:val="0"/>
      <w:marBottom w:val="0"/>
      <w:divBdr>
        <w:top w:val="none" w:sz="0" w:space="0" w:color="auto"/>
        <w:left w:val="none" w:sz="0" w:space="0" w:color="auto"/>
        <w:bottom w:val="none" w:sz="0" w:space="0" w:color="auto"/>
        <w:right w:val="none" w:sz="0" w:space="0" w:color="auto"/>
      </w:divBdr>
    </w:div>
    <w:div w:id="289827205">
      <w:bodyDiv w:val="1"/>
      <w:marLeft w:val="0"/>
      <w:marRight w:val="0"/>
      <w:marTop w:val="0"/>
      <w:marBottom w:val="0"/>
      <w:divBdr>
        <w:top w:val="none" w:sz="0" w:space="0" w:color="auto"/>
        <w:left w:val="none" w:sz="0" w:space="0" w:color="auto"/>
        <w:bottom w:val="none" w:sz="0" w:space="0" w:color="auto"/>
        <w:right w:val="none" w:sz="0" w:space="0" w:color="auto"/>
      </w:divBdr>
    </w:div>
    <w:div w:id="290290775">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0868182">
      <w:bodyDiv w:val="1"/>
      <w:marLeft w:val="0"/>
      <w:marRight w:val="0"/>
      <w:marTop w:val="0"/>
      <w:marBottom w:val="0"/>
      <w:divBdr>
        <w:top w:val="none" w:sz="0" w:space="0" w:color="auto"/>
        <w:left w:val="none" w:sz="0" w:space="0" w:color="auto"/>
        <w:bottom w:val="none" w:sz="0" w:space="0" w:color="auto"/>
        <w:right w:val="none" w:sz="0" w:space="0" w:color="auto"/>
      </w:divBdr>
    </w:div>
    <w:div w:id="291012276">
      <w:bodyDiv w:val="1"/>
      <w:marLeft w:val="0"/>
      <w:marRight w:val="0"/>
      <w:marTop w:val="0"/>
      <w:marBottom w:val="0"/>
      <w:divBdr>
        <w:top w:val="none" w:sz="0" w:space="0" w:color="auto"/>
        <w:left w:val="none" w:sz="0" w:space="0" w:color="auto"/>
        <w:bottom w:val="none" w:sz="0" w:space="0" w:color="auto"/>
        <w:right w:val="none" w:sz="0" w:space="0" w:color="auto"/>
      </w:divBdr>
    </w:div>
    <w:div w:id="291667438">
      <w:bodyDiv w:val="1"/>
      <w:marLeft w:val="0"/>
      <w:marRight w:val="0"/>
      <w:marTop w:val="0"/>
      <w:marBottom w:val="0"/>
      <w:divBdr>
        <w:top w:val="none" w:sz="0" w:space="0" w:color="auto"/>
        <w:left w:val="none" w:sz="0" w:space="0" w:color="auto"/>
        <w:bottom w:val="none" w:sz="0" w:space="0" w:color="auto"/>
        <w:right w:val="none" w:sz="0" w:space="0" w:color="auto"/>
      </w:divBdr>
    </w:div>
    <w:div w:id="291715219">
      <w:bodyDiv w:val="1"/>
      <w:marLeft w:val="0"/>
      <w:marRight w:val="0"/>
      <w:marTop w:val="0"/>
      <w:marBottom w:val="0"/>
      <w:divBdr>
        <w:top w:val="none" w:sz="0" w:space="0" w:color="auto"/>
        <w:left w:val="none" w:sz="0" w:space="0" w:color="auto"/>
        <w:bottom w:val="none" w:sz="0" w:space="0" w:color="auto"/>
        <w:right w:val="none" w:sz="0" w:space="0" w:color="auto"/>
      </w:divBdr>
    </w:div>
    <w:div w:id="291793006">
      <w:bodyDiv w:val="1"/>
      <w:marLeft w:val="0"/>
      <w:marRight w:val="0"/>
      <w:marTop w:val="0"/>
      <w:marBottom w:val="0"/>
      <w:divBdr>
        <w:top w:val="none" w:sz="0" w:space="0" w:color="auto"/>
        <w:left w:val="none" w:sz="0" w:space="0" w:color="auto"/>
        <w:bottom w:val="none" w:sz="0" w:space="0" w:color="auto"/>
        <w:right w:val="none" w:sz="0" w:space="0" w:color="auto"/>
      </w:divBdr>
    </w:div>
    <w:div w:id="292028578">
      <w:bodyDiv w:val="1"/>
      <w:marLeft w:val="0"/>
      <w:marRight w:val="0"/>
      <w:marTop w:val="0"/>
      <w:marBottom w:val="0"/>
      <w:divBdr>
        <w:top w:val="none" w:sz="0" w:space="0" w:color="auto"/>
        <w:left w:val="none" w:sz="0" w:space="0" w:color="auto"/>
        <w:bottom w:val="none" w:sz="0" w:space="0" w:color="auto"/>
        <w:right w:val="none" w:sz="0" w:space="0" w:color="auto"/>
      </w:divBdr>
    </w:div>
    <w:div w:id="292489322">
      <w:bodyDiv w:val="1"/>
      <w:marLeft w:val="0"/>
      <w:marRight w:val="0"/>
      <w:marTop w:val="0"/>
      <w:marBottom w:val="0"/>
      <w:divBdr>
        <w:top w:val="none" w:sz="0" w:space="0" w:color="auto"/>
        <w:left w:val="none" w:sz="0" w:space="0" w:color="auto"/>
        <w:bottom w:val="none" w:sz="0" w:space="0" w:color="auto"/>
        <w:right w:val="none" w:sz="0" w:space="0" w:color="auto"/>
      </w:divBdr>
    </w:div>
    <w:div w:id="294718587">
      <w:bodyDiv w:val="1"/>
      <w:marLeft w:val="0"/>
      <w:marRight w:val="0"/>
      <w:marTop w:val="0"/>
      <w:marBottom w:val="0"/>
      <w:divBdr>
        <w:top w:val="none" w:sz="0" w:space="0" w:color="auto"/>
        <w:left w:val="none" w:sz="0" w:space="0" w:color="auto"/>
        <w:bottom w:val="none" w:sz="0" w:space="0" w:color="auto"/>
        <w:right w:val="none" w:sz="0" w:space="0" w:color="auto"/>
      </w:divBdr>
    </w:div>
    <w:div w:id="295523720">
      <w:bodyDiv w:val="1"/>
      <w:marLeft w:val="0"/>
      <w:marRight w:val="0"/>
      <w:marTop w:val="0"/>
      <w:marBottom w:val="0"/>
      <w:divBdr>
        <w:top w:val="none" w:sz="0" w:space="0" w:color="auto"/>
        <w:left w:val="none" w:sz="0" w:space="0" w:color="auto"/>
        <w:bottom w:val="none" w:sz="0" w:space="0" w:color="auto"/>
        <w:right w:val="none" w:sz="0" w:space="0" w:color="auto"/>
      </w:divBdr>
    </w:div>
    <w:div w:id="295722002">
      <w:bodyDiv w:val="1"/>
      <w:marLeft w:val="0"/>
      <w:marRight w:val="0"/>
      <w:marTop w:val="0"/>
      <w:marBottom w:val="0"/>
      <w:divBdr>
        <w:top w:val="none" w:sz="0" w:space="0" w:color="auto"/>
        <w:left w:val="none" w:sz="0" w:space="0" w:color="auto"/>
        <w:bottom w:val="none" w:sz="0" w:space="0" w:color="auto"/>
        <w:right w:val="none" w:sz="0" w:space="0" w:color="auto"/>
      </w:divBdr>
    </w:div>
    <w:div w:id="295723592">
      <w:bodyDiv w:val="1"/>
      <w:marLeft w:val="0"/>
      <w:marRight w:val="0"/>
      <w:marTop w:val="0"/>
      <w:marBottom w:val="0"/>
      <w:divBdr>
        <w:top w:val="none" w:sz="0" w:space="0" w:color="auto"/>
        <w:left w:val="none" w:sz="0" w:space="0" w:color="auto"/>
        <w:bottom w:val="none" w:sz="0" w:space="0" w:color="auto"/>
        <w:right w:val="none" w:sz="0" w:space="0" w:color="auto"/>
      </w:divBdr>
    </w:div>
    <w:div w:id="297149045">
      <w:bodyDiv w:val="1"/>
      <w:marLeft w:val="0"/>
      <w:marRight w:val="0"/>
      <w:marTop w:val="0"/>
      <w:marBottom w:val="0"/>
      <w:divBdr>
        <w:top w:val="none" w:sz="0" w:space="0" w:color="auto"/>
        <w:left w:val="none" w:sz="0" w:space="0" w:color="auto"/>
        <w:bottom w:val="none" w:sz="0" w:space="0" w:color="auto"/>
        <w:right w:val="none" w:sz="0" w:space="0" w:color="auto"/>
      </w:divBdr>
    </w:div>
    <w:div w:id="297490285">
      <w:bodyDiv w:val="1"/>
      <w:marLeft w:val="0"/>
      <w:marRight w:val="0"/>
      <w:marTop w:val="0"/>
      <w:marBottom w:val="0"/>
      <w:divBdr>
        <w:top w:val="none" w:sz="0" w:space="0" w:color="auto"/>
        <w:left w:val="none" w:sz="0" w:space="0" w:color="auto"/>
        <w:bottom w:val="none" w:sz="0" w:space="0" w:color="auto"/>
        <w:right w:val="none" w:sz="0" w:space="0" w:color="auto"/>
      </w:divBdr>
    </w:div>
    <w:div w:id="298458148">
      <w:bodyDiv w:val="1"/>
      <w:marLeft w:val="0"/>
      <w:marRight w:val="0"/>
      <w:marTop w:val="0"/>
      <w:marBottom w:val="0"/>
      <w:divBdr>
        <w:top w:val="none" w:sz="0" w:space="0" w:color="auto"/>
        <w:left w:val="none" w:sz="0" w:space="0" w:color="auto"/>
        <w:bottom w:val="none" w:sz="0" w:space="0" w:color="auto"/>
        <w:right w:val="none" w:sz="0" w:space="0" w:color="auto"/>
      </w:divBdr>
    </w:div>
    <w:div w:id="298651721">
      <w:bodyDiv w:val="1"/>
      <w:marLeft w:val="0"/>
      <w:marRight w:val="0"/>
      <w:marTop w:val="0"/>
      <w:marBottom w:val="0"/>
      <w:divBdr>
        <w:top w:val="none" w:sz="0" w:space="0" w:color="auto"/>
        <w:left w:val="none" w:sz="0" w:space="0" w:color="auto"/>
        <w:bottom w:val="none" w:sz="0" w:space="0" w:color="auto"/>
        <w:right w:val="none" w:sz="0" w:space="0" w:color="auto"/>
      </w:divBdr>
    </w:div>
    <w:div w:id="299192134">
      <w:bodyDiv w:val="1"/>
      <w:marLeft w:val="0"/>
      <w:marRight w:val="0"/>
      <w:marTop w:val="0"/>
      <w:marBottom w:val="0"/>
      <w:divBdr>
        <w:top w:val="none" w:sz="0" w:space="0" w:color="auto"/>
        <w:left w:val="none" w:sz="0" w:space="0" w:color="auto"/>
        <w:bottom w:val="none" w:sz="0" w:space="0" w:color="auto"/>
        <w:right w:val="none" w:sz="0" w:space="0" w:color="auto"/>
      </w:divBdr>
    </w:div>
    <w:div w:id="299776090">
      <w:bodyDiv w:val="1"/>
      <w:marLeft w:val="0"/>
      <w:marRight w:val="0"/>
      <w:marTop w:val="0"/>
      <w:marBottom w:val="0"/>
      <w:divBdr>
        <w:top w:val="none" w:sz="0" w:space="0" w:color="auto"/>
        <w:left w:val="none" w:sz="0" w:space="0" w:color="auto"/>
        <w:bottom w:val="none" w:sz="0" w:space="0" w:color="auto"/>
        <w:right w:val="none" w:sz="0" w:space="0" w:color="auto"/>
      </w:divBdr>
    </w:div>
    <w:div w:id="299922231">
      <w:bodyDiv w:val="1"/>
      <w:marLeft w:val="0"/>
      <w:marRight w:val="0"/>
      <w:marTop w:val="0"/>
      <w:marBottom w:val="0"/>
      <w:divBdr>
        <w:top w:val="none" w:sz="0" w:space="0" w:color="auto"/>
        <w:left w:val="none" w:sz="0" w:space="0" w:color="auto"/>
        <w:bottom w:val="none" w:sz="0" w:space="0" w:color="auto"/>
        <w:right w:val="none" w:sz="0" w:space="0" w:color="auto"/>
      </w:divBdr>
    </w:div>
    <w:div w:id="301345884">
      <w:bodyDiv w:val="1"/>
      <w:marLeft w:val="0"/>
      <w:marRight w:val="0"/>
      <w:marTop w:val="0"/>
      <w:marBottom w:val="0"/>
      <w:divBdr>
        <w:top w:val="none" w:sz="0" w:space="0" w:color="auto"/>
        <w:left w:val="none" w:sz="0" w:space="0" w:color="auto"/>
        <w:bottom w:val="none" w:sz="0" w:space="0" w:color="auto"/>
        <w:right w:val="none" w:sz="0" w:space="0" w:color="auto"/>
      </w:divBdr>
    </w:div>
    <w:div w:id="301690929">
      <w:bodyDiv w:val="1"/>
      <w:marLeft w:val="0"/>
      <w:marRight w:val="0"/>
      <w:marTop w:val="0"/>
      <w:marBottom w:val="0"/>
      <w:divBdr>
        <w:top w:val="none" w:sz="0" w:space="0" w:color="auto"/>
        <w:left w:val="none" w:sz="0" w:space="0" w:color="auto"/>
        <w:bottom w:val="none" w:sz="0" w:space="0" w:color="auto"/>
        <w:right w:val="none" w:sz="0" w:space="0" w:color="auto"/>
      </w:divBdr>
    </w:div>
    <w:div w:id="302588923">
      <w:bodyDiv w:val="1"/>
      <w:marLeft w:val="0"/>
      <w:marRight w:val="0"/>
      <w:marTop w:val="0"/>
      <w:marBottom w:val="0"/>
      <w:divBdr>
        <w:top w:val="none" w:sz="0" w:space="0" w:color="auto"/>
        <w:left w:val="none" w:sz="0" w:space="0" w:color="auto"/>
        <w:bottom w:val="none" w:sz="0" w:space="0" w:color="auto"/>
        <w:right w:val="none" w:sz="0" w:space="0" w:color="auto"/>
      </w:divBdr>
    </w:div>
    <w:div w:id="305429393">
      <w:bodyDiv w:val="1"/>
      <w:marLeft w:val="0"/>
      <w:marRight w:val="0"/>
      <w:marTop w:val="0"/>
      <w:marBottom w:val="0"/>
      <w:divBdr>
        <w:top w:val="none" w:sz="0" w:space="0" w:color="auto"/>
        <w:left w:val="none" w:sz="0" w:space="0" w:color="auto"/>
        <w:bottom w:val="none" w:sz="0" w:space="0" w:color="auto"/>
        <w:right w:val="none" w:sz="0" w:space="0" w:color="auto"/>
      </w:divBdr>
    </w:div>
    <w:div w:id="306011416">
      <w:bodyDiv w:val="1"/>
      <w:marLeft w:val="0"/>
      <w:marRight w:val="0"/>
      <w:marTop w:val="0"/>
      <w:marBottom w:val="0"/>
      <w:divBdr>
        <w:top w:val="none" w:sz="0" w:space="0" w:color="auto"/>
        <w:left w:val="none" w:sz="0" w:space="0" w:color="auto"/>
        <w:bottom w:val="none" w:sz="0" w:space="0" w:color="auto"/>
        <w:right w:val="none" w:sz="0" w:space="0" w:color="auto"/>
      </w:divBdr>
    </w:div>
    <w:div w:id="306277367">
      <w:bodyDiv w:val="1"/>
      <w:marLeft w:val="0"/>
      <w:marRight w:val="0"/>
      <w:marTop w:val="0"/>
      <w:marBottom w:val="0"/>
      <w:divBdr>
        <w:top w:val="none" w:sz="0" w:space="0" w:color="auto"/>
        <w:left w:val="none" w:sz="0" w:space="0" w:color="auto"/>
        <w:bottom w:val="none" w:sz="0" w:space="0" w:color="auto"/>
        <w:right w:val="none" w:sz="0" w:space="0" w:color="auto"/>
      </w:divBdr>
    </w:div>
    <w:div w:id="307591300">
      <w:bodyDiv w:val="1"/>
      <w:marLeft w:val="0"/>
      <w:marRight w:val="0"/>
      <w:marTop w:val="0"/>
      <w:marBottom w:val="0"/>
      <w:divBdr>
        <w:top w:val="none" w:sz="0" w:space="0" w:color="auto"/>
        <w:left w:val="none" w:sz="0" w:space="0" w:color="auto"/>
        <w:bottom w:val="none" w:sz="0" w:space="0" w:color="auto"/>
        <w:right w:val="none" w:sz="0" w:space="0" w:color="auto"/>
      </w:divBdr>
    </w:div>
    <w:div w:id="307592146">
      <w:bodyDiv w:val="1"/>
      <w:marLeft w:val="0"/>
      <w:marRight w:val="0"/>
      <w:marTop w:val="0"/>
      <w:marBottom w:val="0"/>
      <w:divBdr>
        <w:top w:val="none" w:sz="0" w:space="0" w:color="auto"/>
        <w:left w:val="none" w:sz="0" w:space="0" w:color="auto"/>
        <w:bottom w:val="none" w:sz="0" w:space="0" w:color="auto"/>
        <w:right w:val="none" w:sz="0" w:space="0" w:color="auto"/>
      </w:divBdr>
    </w:div>
    <w:div w:id="307787867">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246426">
      <w:bodyDiv w:val="1"/>
      <w:marLeft w:val="0"/>
      <w:marRight w:val="0"/>
      <w:marTop w:val="0"/>
      <w:marBottom w:val="0"/>
      <w:divBdr>
        <w:top w:val="none" w:sz="0" w:space="0" w:color="auto"/>
        <w:left w:val="none" w:sz="0" w:space="0" w:color="auto"/>
        <w:bottom w:val="none" w:sz="0" w:space="0" w:color="auto"/>
        <w:right w:val="none" w:sz="0" w:space="0" w:color="auto"/>
      </w:divBdr>
    </w:div>
    <w:div w:id="308246453">
      <w:bodyDiv w:val="1"/>
      <w:marLeft w:val="0"/>
      <w:marRight w:val="0"/>
      <w:marTop w:val="0"/>
      <w:marBottom w:val="0"/>
      <w:divBdr>
        <w:top w:val="none" w:sz="0" w:space="0" w:color="auto"/>
        <w:left w:val="none" w:sz="0" w:space="0" w:color="auto"/>
        <w:bottom w:val="none" w:sz="0" w:space="0" w:color="auto"/>
        <w:right w:val="none" w:sz="0" w:space="0" w:color="auto"/>
      </w:divBdr>
    </w:div>
    <w:div w:id="308288403">
      <w:bodyDiv w:val="1"/>
      <w:marLeft w:val="0"/>
      <w:marRight w:val="0"/>
      <w:marTop w:val="0"/>
      <w:marBottom w:val="0"/>
      <w:divBdr>
        <w:top w:val="none" w:sz="0" w:space="0" w:color="auto"/>
        <w:left w:val="none" w:sz="0" w:space="0" w:color="auto"/>
        <w:bottom w:val="none" w:sz="0" w:space="0" w:color="auto"/>
        <w:right w:val="none" w:sz="0" w:space="0" w:color="auto"/>
      </w:divBdr>
    </w:div>
    <w:div w:id="309483021">
      <w:bodyDiv w:val="1"/>
      <w:marLeft w:val="0"/>
      <w:marRight w:val="0"/>
      <w:marTop w:val="0"/>
      <w:marBottom w:val="0"/>
      <w:divBdr>
        <w:top w:val="none" w:sz="0" w:space="0" w:color="auto"/>
        <w:left w:val="none" w:sz="0" w:space="0" w:color="auto"/>
        <w:bottom w:val="none" w:sz="0" w:space="0" w:color="auto"/>
        <w:right w:val="none" w:sz="0" w:space="0" w:color="auto"/>
      </w:divBdr>
    </w:div>
    <w:div w:id="309864274">
      <w:bodyDiv w:val="1"/>
      <w:marLeft w:val="0"/>
      <w:marRight w:val="0"/>
      <w:marTop w:val="0"/>
      <w:marBottom w:val="0"/>
      <w:divBdr>
        <w:top w:val="none" w:sz="0" w:space="0" w:color="auto"/>
        <w:left w:val="none" w:sz="0" w:space="0" w:color="auto"/>
        <w:bottom w:val="none" w:sz="0" w:space="0" w:color="auto"/>
        <w:right w:val="none" w:sz="0" w:space="0" w:color="auto"/>
      </w:divBdr>
    </w:div>
    <w:div w:id="309985786">
      <w:bodyDiv w:val="1"/>
      <w:marLeft w:val="0"/>
      <w:marRight w:val="0"/>
      <w:marTop w:val="0"/>
      <w:marBottom w:val="0"/>
      <w:divBdr>
        <w:top w:val="none" w:sz="0" w:space="0" w:color="auto"/>
        <w:left w:val="none" w:sz="0" w:space="0" w:color="auto"/>
        <w:bottom w:val="none" w:sz="0" w:space="0" w:color="auto"/>
        <w:right w:val="none" w:sz="0" w:space="0" w:color="auto"/>
      </w:divBdr>
    </w:div>
    <w:div w:id="309986651">
      <w:bodyDiv w:val="1"/>
      <w:marLeft w:val="0"/>
      <w:marRight w:val="0"/>
      <w:marTop w:val="0"/>
      <w:marBottom w:val="0"/>
      <w:divBdr>
        <w:top w:val="none" w:sz="0" w:space="0" w:color="auto"/>
        <w:left w:val="none" w:sz="0" w:space="0" w:color="auto"/>
        <w:bottom w:val="none" w:sz="0" w:space="0" w:color="auto"/>
        <w:right w:val="none" w:sz="0" w:space="0" w:color="auto"/>
      </w:divBdr>
    </w:div>
    <w:div w:id="311257902">
      <w:bodyDiv w:val="1"/>
      <w:marLeft w:val="0"/>
      <w:marRight w:val="0"/>
      <w:marTop w:val="0"/>
      <w:marBottom w:val="0"/>
      <w:divBdr>
        <w:top w:val="none" w:sz="0" w:space="0" w:color="auto"/>
        <w:left w:val="none" w:sz="0" w:space="0" w:color="auto"/>
        <w:bottom w:val="none" w:sz="0" w:space="0" w:color="auto"/>
        <w:right w:val="none" w:sz="0" w:space="0" w:color="auto"/>
      </w:divBdr>
    </w:div>
    <w:div w:id="311300904">
      <w:bodyDiv w:val="1"/>
      <w:marLeft w:val="0"/>
      <w:marRight w:val="0"/>
      <w:marTop w:val="0"/>
      <w:marBottom w:val="0"/>
      <w:divBdr>
        <w:top w:val="none" w:sz="0" w:space="0" w:color="auto"/>
        <w:left w:val="none" w:sz="0" w:space="0" w:color="auto"/>
        <w:bottom w:val="none" w:sz="0" w:space="0" w:color="auto"/>
        <w:right w:val="none" w:sz="0" w:space="0" w:color="auto"/>
      </w:divBdr>
    </w:div>
    <w:div w:id="311955712">
      <w:bodyDiv w:val="1"/>
      <w:marLeft w:val="0"/>
      <w:marRight w:val="0"/>
      <w:marTop w:val="0"/>
      <w:marBottom w:val="0"/>
      <w:divBdr>
        <w:top w:val="none" w:sz="0" w:space="0" w:color="auto"/>
        <w:left w:val="none" w:sz="0" w:space="0" w:color="auto"/>
        <w:bottom w:val="none" w:sz="0" w:space="0" w:color="auto"/>
        <w:right w:val="none" w:sz="0" w:space="0" w:color="auto"/>
      </w:divBdr>
    </w:div>
    <w:div w:id="313292582">
      <w:bodyDiv w:val="1"/>
      <w:marLeft w:val="0"/>
      <w:marRight w:val="0"/>
      <w:marTop w:val="0"/>
      <w:marBottom w:val="0"/>
      <w:divBdr>
        <w:top w:val="none" w:sz="0" w:space="0" w:color="auto"/>
        <w:left w:val="none" w:sz="0" w:space="0" w:color="auto"/>
        <w:bottom w:val="none" w:sz="0" w:space="0" w:color="auto"/>
        <w:right w:val="none" w:sz="0" w:space="0" w:color="auto"/>
      </w:divBdr>
    </w:div>
    <w:div w:id="313949840">
      <w:bodyDiv w:val="1"/>
      <w:marLeft w:val="0"/>
      <w:marRight w:val="0"/>
      <w:marTop w:val="0"/>
      <w:marBottom w:val="0"/>
      <w:divBdr>
        <w:top w:val="none" w:sz="0" w:space="0" w:color="auto"/>
        <w:left w:val="none" w:sz="0" w:space="0" w:color="auto"/>
        <w:bottom w:val="none" w:sz="0" w:space="0" w:color="auto"/>
        <w:right w:val="none" w:sz="0" w:space="0" w:color="auto"/>
      </w:divBdr>
    </w:div>
    <w:div w:id="314577341">
      <w:bodyDiv w:val="1"/>
      <w:marLeft w:val="0"/>
      <w:marRight w:val="0"/>
      <w:marTop w:val="0"/>
      <w:marBottom w:val="0"/>
      <w:divBdr>
        <w:top w:val="none" w:sz="0" w:space="0" w:color="auto"/>
        <w:left w:val="none" w:sz="0" w:space="0" w:color="auto"/>
        <w:bottom w:val="none" w:sz="0" w:space="0" w:color="auto"/>
        <w:right w:val="none" w:sz="0" w:space="0" w:color="auto"/>
      </w:divBdr>
    </w:div>
    <w:div w:id="314721785">
      <w:bodyDiv w:val="1"/>
      <w:marLeft w:val="0"/>
      <w:marRight w:val="0"/>
      <w:marTop w:val="0"/>
      <w:marBottom w:val="0"/>
      <w:divBdr>
        <w:top w:val="none" w:sz="0" w:space="0" w:color="auto"/>
        <w:left w:val="none" w:sz="0" w:space="0" w:color="auto"/>
        <w:bottom w:val="none" w:sz="0" w:space="0" w:color="auto"/>
        <w:right w:val="none" w:sz="0" w:space="0" w:color="auto"/>
      </w:divBdr>
    </w:div>
    <w:div w:id="314795581">
      <w:bodyDiv w:val="1"/>
      <w:marLeft w:val="0"/>
      <w:marRight w:val="0"/>
      <w:marTop w:val="0"/>
      <w:marBottom w:val="0"/>
      <w:divBdr>
        <w:top w:val="none" w:sz="0" w:space="0" w:color="auto"/>
        <w:left w:val="none" w:sz="0" w:space="0" w:color="auto"/>
        <w:bottom w:val="none" w:sz="0" w:space="0" w:color="auto"/>
        <w:right w:val="none" w:sz="0" w:space="0" w:color="auto"/>
      </w:divBdr>
    </w:div>
    <w:div w:id="315424775">
      <w:bodyDiv w:val="1"/>
      <w:marLeft w:val="0"/>
      <w:marRight w:val="0"/>
      <w:marTop w:val="0"/>
      <w:marBottom w:val="0"/>
      <w:divBdr>
        <w:top w:val="none" w:sz="0" w:space="0" w:color="auto"/>
        <w:left w:val="none" w:sz="0" w:space="0" w:color="auto"/>
        <w:bottom w:val="none" w:sz="0" w:space="0" w:color="auto"/>
        <w:right w:val="none" w:sz="0" w:space="0" w:color="auto"/>
      </w:divBdr>
    </w:div>
    <w:div w:id="315651018">
      <w:bodyDiv w:val="1"/>
      <w:marLeft w:val="0"/>
      <w:marRight w:val="0"/>
      <w:marTop w:val="0"/>
      <w:marBottom w:val="0"/>
      <w:divBdr>
        <w:top w:val="none" w:sz="0" w:space="0" w:color="auto"/>
        <w:left w:val="none" w:sz="0" w:space="0" w:color="auto"/>
        <w:bottom w:val="none" w:sz="0" w:space="0" w:color="auto"/>
        <w:right w:val="none" w:sz="0" w:space="0" w:color="auto"/>
      </w:divBdr>
    </w:div>
    <w:div w:id="315695545">
      <w:bodyDiv w:val="1"/>
      <w:marLeft w:val="0"/>
      <w:marRight w:val="0"/>
      <w:marTop w:val="0"/>
      <w:marBottom w:val="0"/>
      <w:divBdr>
        <w:top w:val="none" w:sz="0" w:space="0" w:color="auto"/>
        <w:left w:val="none" w:sz="0" w:space="0" w:color="auto"/>
        <w:bottom w:val="none" w:sz="0" w:space="0" w:color="auto"/>
        <w:right w:val="none" w:sz="0" w:space="0" w:color="auto"/>
      </w:divBdr>
    </w:div>
    <w:div w:id="316034640">
      <w:bodyDiv w:val="1"/>
      <w:marLeft w:val="0"/>
      <w:marRight w:val="0"/>
      <w:marTop w:val="0"/>
      <w:marBottom w:val="0"/>
      <w:divBdr>
        <w:top w:val="none" w:sz="0" w:space="0" w:color="auto"/>
        <w:left w:val="none" w:sz="0" w:space="0" w:color="auto"/>
        <w:bottom w:val="none" w:sz="0" w:space="0" w:color="auto"/>
        <w:right w:val="none" w:sz="0" w:space="0" w:color="auto"/>
      </w:divBdr>
    </w:div>
    <w:div w:id="317466867">
      <w:bodyDiv w:val="1"/>
      <w:marLeft w:val="0"/>
      <w:marRight w:val="0"/>
      <w:marTop w:val="0"/>
      <w:marBottom w:val="0"/>
      <w:divBdr>
        <w:top w:val="none" w:sz="0" w:space="0" w:color="auto"/>
        <w:left w:val="none" w:sz="0" w:space="0" w:color="auto"/>
        <w:bottom w:val="none" w:sz="0" w:space="0" w:color="auto"/>
        <w:right w:val="none" w:sz="0" w:space="0" w:color="auto"/>
      </w:divBdr>
    </w:div>
    <w:div w:id="317609603">
      <w:bodyDiv w:val="1"/>
      <w:marLeft w:val="0"/>
      <w:marRight w:val="0"/>
      <w:marTop w:val="0"/>
      <w:marBottom w:val="0"/>
      <w:divBdr>
        <w:top w:val="none" w:sz="0" w:space="0" w:color="auto"/>
        <w:left w:val="none" w:sz="0" w:space="0" w:color="auto"/>
        <w:bottom w:val="none" w:sz="0" w:space="0" w:color="auto"/>
        <w:right w:val="none" w:sz="0" w:space="0" w:color="auto"/>
      </w:divBdr>
    </w:div>
    <w:div w:id="317610163">
      <w:bodyDiv w:val="1"/>
      <w:marLeft w:val="0"/>
      <w:marRight w:val="0"/>
      <w:marTop w:val="0"/>
      <w:marBottom w:val="0"/>
      <w:divBdr>
        <w:top w:val="none" w:sz="0" w:space="0" w:color="auto"/>
        <w:left w:val="none" w:sz="0" w:space="0" w:color="auto"/>
        <w:bottom w:val="none" w:sz="0" w:space="0" w:color="auto"/>
        <w:right w:val="none" w:sz="0" w:space="0" w:color="auto"/>
      </w:divBdr>
    </w:div>
    <w:div w:id="317616965">
      <w:bodyDiv w:val="1"/>
      <w:marLeft w:val="0"/>
      <w:marRight w:val="0"/>
      <w:marTop w:val="0"/>
      <w:marBottom w:val="0"/>
      <w:divBdr>
        <w:top w:val="none" w:sz="0" w:space="0" w:color="auto"/>
        <w:left w:val="none" w:sz="0" w:space="0" w:color="auto"/>
        <w:bottom w:val="none" w:sz="0" w:space="0" w:color="auto"/>
        <w:right w:val="none" w:sz="0" w:space="0" w:color="auto"/>
      </w:divBdr>
    </w:div>
    <w:div w:id="318383686">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19119768">
      <w:bodyDiv w:val="1"/>
      <w:marLeft w:val="0"/>
      <w:marRight w:val="0"/>
      <w:marTop w:val="0"/>
      <w:marBottom w:val="0"/>
      <w:divBdr>
        <w:top w:val="none" w:sz="0" w:space="0" w:color="auto"/>
        <w:left w:val="none" w:sz="0" w:space="0" w:color="auto"/>
        <w:bottom w:val="none" w:sz="0" w:space="0" w:color="auto"/>
        <w:right w:val="none" w:sz="0" w:space="0" w:color="auto"/>
      </w:divBdr>
    </w:div>
    <w:div w:id="319424724">
      <w:bodyDiv w:val="1"/>
      <w:marLeft w:val="0"/>
      <w:marRight w:val="0"/>
      <w:marTop w:val="0"/>
      <w:marBottom w:val="0"/>
      <w:divBdr>
        <w:top w:val="none" w:sz="0" w:space="0" w:color="auto"/>
        <w:left w:val="none" w:sz="0" w:space="0" w:color="auto"/>
        <w:bottom w:val="none" w:sz="0" w:space="0" w:color="auto"/>
        <w:right w:val="none" w:sz="0" w:space="0" w:color="auto"/>
      </w:divBdr>
    </w:div>
    <w:div w:id="319427965">
      <w:bodyDiv w:val="1"/>
      <w:marLeft w:val="0"/>
      <w:marRight w:val="0"/>
      <w:marTop w:val="0"/>
      <w:marBottom w:val="0"/>
      <w:divBdr>
        <w:top w:val="none" w:sz="0" w:space="0" w:color="auto"/>
        <w:left w:val="none" w:sz="0" w:space="0" w:color="auto"/>
        <w:bottom w:val="none" w:sz="0" w:space="0" w:color="auto"/>
        <w:right w:val="none" w:sz="0" w:space="0" w:color="auto"/>
      </w:divBdr>
    </w:div>
    <w:div w:id="319777467">
      <w:bodyDiv w:val="1"/>
      <w:marLeft w:val="0"/>
      <w:marRight w:val="0"/>
      <w:marTop w:val="0"/>
      <w:marBottom w:val="0"/>
      <w:divBdr>
        <w:top w:val="none" w:sz="0" w:space="0" w:color="auto"/>
        <w:left w:val="none" w:sz="0" w:space="0" w:color="auto"/>
        <w:bottom w:val="none" w:sz="0" w:space="0" w:color="auto"/>
        <w:right w:val="none" w:sz="0" w:space="0" w:color="auto"/>
      </w:divBdr>
    </w:div>
    <w:div w:id="319889191">
      <w:bodyDiv w:val="1"/>
      <w:marLeft w:val="0"/>
      <w:marRight w:val="0"/>
      <w:marTop w:val="0"/>
      <w:marBottom w:val="0"/>
      <w:divBdr>
        <w:top w:val="none" w:sz="0" w:space="0" w:color="auto"/>
        <w:left w:val="none" w:sz="0" w:space="0" w:color="auto"/>
        <w:bottom w:val="none" w:sz="0" w:space="0" w:color="auto"/>
        <w:right w:val="none" w:sz="0" w:space="0" w:color="auto"/>
      </w:divBdr>
    </w:div>
    <w:div w:id="320352663">
      <w:bodyDiv w:val="1"/>
      <w:marLeft w:val="0"/>
      <w:marRight w:val="0"/>
      <w:marTop w:val="0"/>
      <w:marBottom w:val="0"/>
      <w:divBdr>
        <w:top w:val="none" w:sz="0" w:space="0" w:color="auto"/>
        <w:left w:val="none" w:sz="0" w:space="0" w:color="auto"/>
        <w:bottom w:val="none" w:sz="0" w:space="0" w:color="auto"/>
        <w:right w:val="none" w:sz="0" w:space="0" w:color="auto"/>
      </w:divBdr>
    </w:div>
    <w:div w:id="320741586">
      <w:bodyDiv w:val="1"/>
      <w:marLeft w:val="0"/>
      <w:marRight w:val="0"/>
      <w:marTop w:val="0"/>
      <w:marBottom w:val="0"/>
      <w:divBdr>
        <w:top w:val="none" w:sz="0" w:space="0" w:color="auto"/>
        <w:left w:val="none" w:sz="0" w:space="0" w:color="auto"/>
        <w:bottom w:val="none" w:sz="0" w:space="0" w:color="auto"/>
        <w:right w:val="none" w:sz="0" w:space="0" w:color="auto"/>
      </w:divBdr>
    </w:div>
    <w:div w:id="320887864">
      <w:bodyDiv w:val="1"/>
      <w:marLeft w:val="0"/>
      <w:marRight w:val="0"/>
      <w:marTop w:val="0"/>
      <w:marBottom w:val="0"/>
      <w:divBdr>
        <w:top w:val="none" w:sz="0" w:space="0" w:color="auto"/>
        <w:left w:val="none" w:sz="0" w:space="0" w:color="auto"/>
        <w:bottom w:val="none" w:sz="0" w:space="0" w:color="auto"/>
        <w:right w:val="none" w:sz="0" w:space="0" w:color="auto"/>
      </w:divBdr>
    </w:div>
    <w:div w:id="320888125">
      <w:bodyDiv w:val="1"/>
      <w:marLeft w:val="0"/>
      <w:marRight w:val="0"/>
      <w:marTop w:val="0"/>
      <w:marBottom w:val="0"/>
      <w:divBdr>
        <w:top w:val="none" w:sz="0" w:space="0" w:color="auto"/>
        <w:left w:val="none" w:sz="0" w:space="0" w:color="auto"/>
        <w:bottom w:val="none" w:sz="0" w:space="0" w:color="auto"/>
        <w:right w:val="none" w:sz="0" w:space="0" w:color="auto"/>
      </w:divBdr>
    </w:div>
    <w:div w:id="321398151">
      <w:bodyDiv w:val="1"/>
      <w:marLeft w:val="0"/>
      <w:marRight w:val="0"/>
      <w:marTop w:val="0"/>
      <w:marBottom w:val="0"/>
      <w:divBdr>
        <w:top w:val="none" w:sz="0" w:space="0" w:color="auto"/>
        <w:left w:val="none" w:sz="0" w:space="0" w:color="auto"/>
        <w:bottom w:val="none" w:sz="0" w:space="0" w:color="auto"/>
        <w:right w:val="none" w:sz="0" w:space="0" w:color="auto"/>
      </w:divBdr>
    </w:div>
    <w:div w:id="322241035">
      <w:bodyDiv w:val="1"/>
      <w:marLeft w:val="0"/>
      <w:marRight w:val="0"/>
      <w:marTop w:val="0"/>
      <w:marBottom w:val="0"/>
      <w:divBdr>
        <w:top w:val="none" w:sz="0" w:space="0" w:color="auto"/>
        <w:left w:val="none" w:sz="0" w:space="0" w:color="auto"/>
        <w:bottom w:val="none" w:sz="0" w:space="0" w:color="auto"/>
        <w:right w:val="none" w:sz="0" w:space="0" w:color="auto"/>
      </w:divBdr>
    </w:div>
    <w:div w:id="322439901">
      <w:bodyDiv w:val="1"/>
      <w:marLeft w:val="0"/>
      <w:marRight w:val="0"/>
      <w:marTop w:val="0"/>
      <w:marBottom w:val="0"/>
      <w:divBdr>
        <w:top w:val="none" w:sz="0" w:space="0" w:color="auto"/>
        <w:left w:val="none" w:sz="0" w:space="0" w:color="auto"/>
        <w:bottom w:val="none" w:sz="0" w:space="0" w:color="auto"/>
        <w:right w:val="none" w:sz="0" w:space="0" w:color="auto"/>
      </w:divBdr>
    </w:div>
    <w:div w:id="322665651">
      <w:bodyDiv w:val="1"/>
      <w:marLeft w:val="0"/>
      <w:marRight w:val="0"/>
      <w:marTop w:val="0"/>
      <w:marBottom w:val="0"/>
      <w:divBdr>
        <w:top w:val="none" w:sz="0" w:space="0" w:color="auto"/>
        <w:left w:val="none" w:sz="0" w:space="0" w:color="auto"/>
        <w:bottom w:val="none" w:sz="0" w:space="0" w:color="auto"/>
        <w:right w:val="none" w:sz="0" w:space="0" w:color="auto"/>
      </w:divBdr>
    </w:div>
    <w:div w:id="322704751">
      <w:bodyDiv w:val="1"/>
      <w:marLeft w:val="0"/>
      <w:marRight w:val="0"/>
      <w:marTop w:val="0"/>
      <w:marBottom w:val="0"/>
      <w:divBdr>
        <w:top w:val="none" w:sz="0" w:space="0" w:color="auto"/>
        <w:left w:val="none" w:sz="0" w:space="0" w:color="auto"/>
        <w:bottom w:val="none" w:sz="0" w:space="0" w:color="auto"/>
        <w:right w:val="none" w:sz="0" w:space="0" w:color="auto"/>
      </w:divBdr>
    </w:div>
    <w:div w:id="322859066">
      <w:bodyDiv w:val="1"/>
      <w:marLeft w:val="0"/>
      <w:marRight w:val="0"/>
      <w:marTop w:val="0"/>
      <w:marBottom w:val="0"/>
      <w:divBdr>
        <w:top w:val="none" w:sz="0" w:space="0" w:color="auto"/>
        <w:left w:val="none" w:sz="0" w:space="0" w:color="auto"/>
        <w:bottom w:val="none" w:sz="0" w:space="0" w:color="auto"/>
        <w:right w:val="none" w:sz="0" w:space="0" w:color="auto"/>
      </w:divBdr>
    </w:div>
    <w:div w:id="323438035">
      <w:bodyDiv w:val="1"/>
      <w:marLeft w:val="0"/>
      <w:marRight w:val="0"/>
      <w:marTop w:val="0"/>
      <w:marBottom w:val="0"/>
      <w:divBdr>
        <w:top w:val="none" w:sz="0" w:space="0" w:color="auto"/>
        <w:left w:val="none" w:sz="0" w:space="0" w:color="auto"/>
        <w:bottom w:val="none" w:sz="0" w:space="0" w:color="auto"/>
        <w:right w:val="none" w:sz="0" w:space="0" w:color="auto"/>
      </w:divBdr>
    </w:div>
    <w:div w:id="323899588">
      <w:bodyDiv w:val="1"/>
      <w:marLeft w:val="0"/>
      <w:marRight w:val="0"/>
      <w:marTop w:val="0"/>
      <w:marBottom w:val="0"/>
      <w:divBdr>
        <w:top w:val="none" w:sz="0" w:space="0" w:color="auto"/>
        <w:left w:val="none" w:sz="0" w:space="0" w:color="auto"/>
        <w:bottom w:val="none" w:sz="0" w:space="0" w:color="auto"/>
        <w:right w:val="none" w:sz="0" w:space="0" w:color="auto"/>
      </w:divBdr>
    </w:div>
    <w:div w:id="324088721">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355924">
      <w:bodyDiv w:val="1"/>
      <w:marLeft w:val="0"/>
      <w:marRight w:val="0"/>
      <w:marTop w:val="0"/>
      <w:marBottom w:val="0"/>
      <w:divBdr>
        <w:top w:val="none" w:sz="0" w:space="0" w:color="auto"/>
        <w:left w:val="none" w:sz="0" w:space="0" w:color="auto"/>
        <w:bottom w:val="none" w:sz="0" w:space="0" w:color="auto"/>
        <w:right w:val="none" w:sz="0" w:space="0" w:color="auto"/>
      </w:divBdr>
    </w:div>
    <w:div w:id="324552408">
      <w:bodyDiv w:val="1"/>
      <w:marLeft w:val="0"/>
      <w:marRight w:val="0"/>
      <w:marTop w:val="0"/>
      <w:marBottom w:val="0"/>
      <w:divBdr>
        <w:top w:val="none" w:sz="0" w:space="0" w:color="auto"/>
        <w:left w:val="none" w:sz="0" w:space="0" w:color="auto"/>
        <w:bottom w:val="none" w:sz="0" w:space="0" w:color="auto"/>
        <w:right w:val="none" w:sz="0" w:space="0" w:color="auto"/>
      </w:divBdr>
    </w:div>
    <w:div w:id="324867670">
      <w:bodyDiv w:val="1"/>
      <w:marLeft w:val="0"/>
      <w:marRight w:val="0"/>
      <w:marTop w:val="0"/>
      <w:marBottom w:val="0"/>
      <w:divBdr>
        <w:top w:val="none" w:sz="0" w:space="0" w:color="auto"/>
        <w:left w:val="none" w:sz="0" w:space="0" w:color="auto"/>
        <w:bottom w:val="none" w:sz="0" w:space="0" w:color="auto"/>
        <w:right w:val="none" w:sz="0" w:space="0" w:color="auto"/>
      </w:divBdr>
    </w:div>
    <w:div w:id="324867674">
      <w:bodyDiv w:val="1"/>
      <w:marLeft w:val="0"/>
      <w:marRight w:val="0"/>
      <w:marTop w:val="0"/>
      <w:marBottom w:val="0"/>
      <w:divBdr>
        <w:top w:val="none" w:sz="0" w:space="0" w:color="auto"/>
        <w:left w:val="none" w:sz="0" w:space="0" w:color="auto"/>
        <w:bottom w:val="none" w:sz="0" w:space="0" w:color="auto"/>
        <w:right w:val="none" w:sz="0" w:space="0" w:color="auto"/>
      </w:divBdr>
    </w:div>
    <w:div w:id="325211379">
      <w:bodyDiv w:val="1"/>
      <w:marLeft w:val="0"/>
      <w:marRight w:val="0"/>
      <w:marTop w:val="0"/>
      <w:marBottom w:val="0"/>
      <w:divBdr>
        <w:top w:val="none" w:sz="0" w:space="0" w:color="auto"/>
        <w:left w:val="none" w:sz="0" w:space="0" w:color="auto"/>
        <w:bottom w:val="none" w:sz="0" w:space="0" w:color="auto"/>
        <w:right w:val="none" w:sz="0" w:space="0" w:color="auto"/>
      </w:divBdr>
    </w:div>
    <w:div w:id="325522549">
      <w:bodyDiv w:val="1"/>
      <w:marLeft w:val="0"/>
      <w:marRight w:val="0"/>
      <w:marTop w:val="0"/>
      <w:marBottom w:val="0"/>
      <w:divBdr>
        <w:top w:val="none" w:sz="0" w:space="0" w:color="auto"/>
        <w:left w:val="none" w:sz="0" w:space="0" w:color="auto"/>
        <w:bottom w:val="none" w:sz="0" w:space="0" w:color="auto"/>
        <w:right w:val="none" w:sz="0" w:space="0" w:color="auto"/>
      </w:divBdr>
    </w:div>
    <w:div w:id="326444625">
      <w:bodyDiv w:val="1"/>
      <w:marLeft w:val="0"/>
      <w:marRight w:val="0"/>
      <w:marTop w:val="0"/>
      <w:marBottom w:val="0"/>
      <w:divBdr>
        <w:top w:val="none" w:sz="0" w:space="0" w:color="auto"/>
        <w:left w:val="none" w:sz="0" w:space="0" w:color="auto"/>
        <w:bottom w:val="none" w:sz="0" w:space="0" w:color="auto"/>
        <w:right w:val="none" w:sz="0" w:space="0" w:color="auto"/>
      </w:divBdr>
    </w:div>
    <w:div w:id="327099236">
      <w:bodyDiv w:val="1"/>
      <w:marLeft w:val="0"/>
      <w:marRight w:val="0"/>
      <w:marTop w:val="0"/>
      <w:marBottom w:val="0"/>
      <w:divBdr>
        <w:top w:val="none" w:sz="0" w:space="0" w:color="auto"/>
        <w:left w:val="none" w:sz="0" w:space="0" w:color="auto"/>
        <w:bottom w:val="none" w:sz="0" w:space="0" w:color="auto"/>
        <w:right w:val="none" w:sz="0" w:space="0" w:color="auto"/>
      </w:divBdr>
    </w:div>
    <w:div w:id="328145606">
      <w:bodyDiv w:val="1"/>
      <w:marLeft w:val="0"/>
      <w:marRight w:val="0"/>
      <w:marTop w:val="0"/>
      <w:marBottom w:val="0"/>
      <w:divBdr>
        <w:top w:val="none" w:sz="0" w:space="0" w:color="auto"/>
        <w:left w:val="none" w:sz="0" w:space="0" w:color="auto"/>
        <w:bottom w:val="none" w:sz="0" w:space="0" w:color="auto"/>
        <w:right w:val="none" w:sz="0" w:space="0" w:color="auto"/>
      </w:divBdr>
    </w:div>
    <w:div w:id="328487571">
      <w:bodyDiv w:val="1"/>
      <w:marLeft w:val="0"/>
      <w:marRight w:val="0"/>
      <w:marTop w:val="0"/>
      <w:marBottom w:val="0"/>
      <w:divBdr>
        <w:top w:val="none" w:sz="0" w:space="0" w:color="auto"/>
        <w:left w:val="none" w:sz="0" w:space="0" w:color="auto"/>
        <w:bottom w:val="none" w:sz="0" w:space="0" w:color="auto"/>
        <w:right w:val="none" w:sz="0" w:space="0" w:color="auto"/>
      </w:divBdr>
    </w:div>
    <w:div w:id="329333279">
      <w:bodyDiv w:val="1"/>
      <w:marLeft w:val="0"/>
      <w:marRight w:val="0"/>
      <w:marTop w:val="0"/>
      <w:marBottom w:val="0"/>
      <w:divBdr>
        <w:top w:val="none" w:sz="0" w:space="0" w:color="auto"/>
        <w:left w:val="none" w:sz="0" w:space="0" w:color="auto"/>
        <w:bottom w:val="none" w:sz="0" w:space="0" w:color="auto"/>
        <w:right w:val="none" w:sz="0" w:space="0" w:color="auto"/>
      </w:divBdr>
    </w:div>
    <w:div w:id="329524567">
      <w:bodyDiv w:val="1"/>
      <w:marLeft w:val="0"/>
      <w:marRight w:val="0"/>
      <w:marTop w:val="0"/>
      <w:marBottom w:val="0"/>
      <w:divBdr>
        <w:top w:val="none" w:sz="0" w:space="0" w:color="auto"/>
        <w:left w:val="none" w:sz="0" w:space="0" w:color="auto"/>
        <w:bottom w:val="none" w:sz="0" w:space="0" w:color="auto"/>
        <w:right w:val="none" w:sz="0" w:space="0" w:color="auto"/>
      </w:divBdr>
    </w:div>
    <w:div w:id="329529041">
      <w:bodyDiv w:val="1"/>
      <w:marLeft w:val="0"/>
      <w:marRight w:val="0"/>
      <w:marTop w:val="0"/>
      <w:marBottom w:val="0"/>
      <w:divBdr>
        <w:top w:val="none" w:sz="0" w:space="0" w:color="auto"/>
        <w:left w:val="none" w:sz="0" w:space="0" w:color="auto"/>
        <w:bottom w:val="none" w:sz="0" w:space="0" w:color="auto"/>
        <w:right w:val="none" w:sz="0" w:space="0" w:color="auto"/>
      </w:divBdr>
    </w:div>
    <w:div w:id="330063890">
      <w:bodyDiv w:val="1"/>
      <w:marLeft w:val="0"/>
      <w:marRight w:val="0"/>
      <w:marTop w:val="0"/>
      <w:marBottom w:val="0"/>
      <w:divBdr>
        <w:top w:val="none" w:sz="0" w:space="0" w:color="auto"/>
        <w:left w:val="none" w:sz="0" w:space="0" w:color="auto"/>
        <w:bottom w:val="none" w:sz="0" w:space="0" w:color="auto"/>
        <w:right w:val="none" w:sz="0" w:space="0" w:color="auto"/>
      </w:divBdr>
    </w:div>
    <w:div w:id="330530198">
      <w:bodyDiv w:val="1"/>
      <w:marLeft w:val="0"/>
      <w:marRight w:val="0"/>
      <w:marTop w:val="0"/>
      <w:marBottom w:val="0"/>
      <w:divBdr>
        <w:top w:val="none" w:sz="0" w:space="0" w:color="auto"/>
        <w:left w:val="none" w:sz="0" w:space="0" w:color="auto"/>
        <w:bottom w:val="none" w:sz="0" w:space="0" w:color="auto"/>
        <w:right w:val="none" w:sz="0" w:space="0" w:color="auto"/>
      </w:divBdr>
    </w:div>
    <w:div w:id="330957858">
      <w:bodyDiv w:val="1"/>
      <w:marLeft w:val="0"/>
      <w:marRight w:val="0"/>
      <w:marTop w:val="0"/>
      <w:marBottom w:val="0"/>
      <w:divBdr>
        <w:top w:val="none" w:sz="0" w:space="0" w:color="auto"/>
        <w:left w:val="none" w:sz="0" w:space="0" w:color="auto"/>
        <w:bottom w:val="none" w:sz="0" w:space="0" w:color="auto"/>
        <w:right w:val="none" w:sz="0" w:space="0" w:color="auto"/>
      </w:divBdr>
    </w:div>
    <w:div w:id="331294609">
      <w:bodyDiv w:val="1"/>
      <w:marLeft w:val="0"/>
      <w:marRight w:val="0"/>
      <w:marTop w:val="0"/>
      <w:marBottom w:val="0"/>
      <w:divBdr>
        <w:top w:val="none" w:sz="0" w:space="0" w:color="auto"/>
        <w:left w:val="none" w:sz="0" w:space="0" w:color="auto"/>
        <w:bottom w:val="none" w:sz="0" w:space="0" w:color="auto"/>
        <w:right w:val="none" w:sz="0" w:space="0" w:color="auto"/>
      </w:divBdr>
    </w:div>
    <w:div w:id="332226969">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423393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695822">
      <w:bodyDiv w:val="1"/>
      <w:marLeft w:val="0"/>
      <w:marRight w:val="0"/>
      <w:marTop w:val="0"/>
      <w:marBottom w:val="0"/>
      <w:divBdr>
        <w:top w:val="none" w:sz="0" w:space="0" w:color="auto"/>
        <w:left w:val="none" w:sz="0" w:space="0" w:color="auto"/>
        <w:bottom w:val="none" w:sz="0" w:space="0" w:color="auto"/>
        <w:right w:val="none" w:sz="0" w:space="0" w:color="auto"/>
      </w:divBdr>
    </w:div>
    <w:div w:id="335304894">
      <w:bodyDiv w:val="1"/>
      <w:marLeft w:val="0"/>
      <w:marRight w:val="0"/>
      <w:marTop w:val="0"/>
      <w:marBottom w:val="0"/>
      <w:divBdr>
        <w:top w:val="none" w:sz="0" w:space="0" w:color="auto"/>
        <w:left w:val="none" w:sz="0" w:space="0" w:color="auto"/>
        <w:bottom w:val="none" w:sz="0" w:space="0" w:color="auto"/>
        <w:right w:val="none" w:sz="0" w:space="0" w:color="auto"/>
      </w:divBdr>
    </w:div>
    <w:div w:id="335572500">
      <w:bodyDiv w:val="1"/>
      <w:marLeft w:val="0"/>
      <w:marRight w:val="0"/>
      <w:marTop w:val="0"/>
      <w:marBottom w:val="0"/>
      <w:divBdr>
        <w:top w:val="none" w:sz="0" w:space="0" w:color="auto"/>
        <w:left w:val="none" w:sz="0" w:space="0" w:color="auto"/>
        <w:bottom w:val="none" w:sz="0" w:space="0" w:color="auto"/>
        <w:right w:val="none" w:sz="0" w:space="0" w:color="auto"/>
      </w:divBdr>
    </w:div>
    <w:div w:id="335615869">
      <w:bodyDiv w:val="1"/>
      <w:marLeft w:val="0"/>
      <w:marRight w:val="0"/>
      <w:marTop w:val="0"/>
      <w:marBottom w:val="0"/>
      <w:divBdr>
        <w:top w:val="none" w:sz="0" w:space="0" w:color="auto"/>
        <w:left w:val="none" w:sz="0" w:space="0" w:color="auto"/>
        <w:bottom w:val="none" w:sz="0" w:space="0" w:color="auto"/>
        <w:right w:val="none" w:sz="0" w:space="0" w:color="auto"/>
      </w:divBdr>
    </w:div>
    <w:div w:id="336886328">
      <w:bodyDiv w:val="1"/>
      <w:marLeft w:val="0"/>
      <w:marRight w:val="0"/>
      <w:marTop w:val="0"/>
      <w:marBottom w:val="0"/>
      <w:divBdr>
        <w:top w:val="none" w:sz="0" w:space="0" w:color="auto"/>
        <w:left w:val="none" w:sz="0" w:space="0" w:color="auto"/>
        <w:bottom w:val="none" w:sz="0" w:space="0" w:color="auto"/>
        <w:right w:val="none" w:sz="0" w:space="0" w:color="auto"/>
      </w:divBdr>
    </w:div>
    <w:div w:id="336924878">
      <w:bodyDiv w:val="1"/>
      <w:marLeft w:val="0"/>
      <w:marRight w:val="0"/>
      <w:marTop w:val="0"/>
      <w:marBottom w:val="0"/>
      <w:divBdr>
        <w:top w:val="none" w:sz="0" w:space="0" w:color="auto"/>
        <w:left w:val="none" w:sz="0" w:space="0" w:color="auto"/>
        <w:bottom w:val="none" w:sz="0" w:space="0" w:color="auto"/>
        <w:right w:val="none" w:sz="0" w:space="0" w:color="auto"/>
      </w:divBdr>
    </w:div>
    <w:div w:id="337123075">
      <w:bodyDiv w:val="1"/>
      <w:marLeft w:val="0"/>
      <w:marRight w:val="0"/>
      <w:marTop w:val="0"/>
      <w:marBottom w:val="0"/>
      <w:divBdr>
        <w:top w:val="none" w:sz="0" w:space="0" w:color="auto"/>
        <w:left w:val="none" w:sz="0" w:space="0" w:color="auto"/>
        <w:bottom w:val="none" w:sz="0" w:space="0" w:color="auto"/>
        <w:right w:val="none" w:sz="0" w:space="0" w:color="auto"/>
      </w:divBdr>
    </w:div>
    <w:div w:id="337192977">
      <w:bodyDiv w:val="1"/>
      <w:marLeft w:val="0"/>
      <w:marRight w:val="0"/>
      <w:marTop w:val="0"/>
      <w:marBottom w:val="0"/>
      <w:divBdr>
        <w:top w:val="none" w:sz="0" w:space="0" w:color="auto"/>
        <w:left w:val="none" w:sz="0" w:space="0" w:color="auto"/>
        <w:bottom w:val="none" w:sz="0" w:space="0" w:color="auto"/>
        <w:right w:val="none" w:sz="0" w:space="0" w:color="auto"/>
      </w:divBdr>
    </w:div>
    <w:div w:id="337541115">
      <w:bodyDiv w:val="1"/>
      <w:marLeft w:val="0"/>
      <w:marRight w:val="0"/>
      <w:marTop w:val="0"/>
      <w:marBottom w:val="0"/>
      <w:divBdr>
        <w:top w:val="none" w:sz="0" w:space="0" w:color="auto"/>
        <w:left w:val="none" w:sz="0" w:space="0" w:color="auto"/>
        <w:bottom w:val="none" w:sz="0" w:space="0" w:color="auto"/>
        <w:right w:val="none" w:sz="0" w:space="0" w:color="auto"/>
      </w:divBdr>
    </w:div>
    <w:div w:id="338310846">
      <w:bodyDiv w:val="1"/>
      <w:marLeft w:val="0"/>
      <w:marRight w:val="0"/>
      <w:marTop w:val="0"/>
      <w:marBottom w:val="0"/>
      <w:divBdr>
        <w:top w:val="none" w:sz="0" w:space="0" w:color="auto"/>
        <w:left w:val="none" w:sz="0" w:space="0" w:color="auto"/>
        <w:bottom w:val="none" w:sz="0" w:space="0" w:color="auto"/>
        <w:right w:val="none" w:sz="0" w:space="0" w:color="auto"/>
      </w:divBdr>
    </w:div>
    <w:div w:id="338391332">
      <w:bodyDiv w:val="1"/>
      <w:marLeft w:val="0"/>
      <w:marRight w:val="0"/>
      <w:marTop w:val="0"/>
      <w:marBottom w:val="0"/>
      <w:divBdr>
        <w:top w:val="none" w:sz="0" w:space="0" w:color="auto"/>
        <w:left w:val="none" w:sz="0" w:space="0" w:color="auto"/>
        <w:bottom w:val="none" w:sz="0" w:space="0" w:color="auto"/>
        <w:right w:val="none" w:sz="0" w:space="0" w:color="auto"/>
      </w:divBdr>
    </w:div>
    <w:div w:id="338393301">
      <w:bodyDiv w:val="1"/>
      <w:marLeft w:val="0"/>
      <w:marRight w:val="0"/>
      <w:marTop w:val="0"/>
      <w:marBottom w:val="0"/>
      <w:divBdr>
        <w:top w:val="none" w:sz="0" w:space="0" w:color="auto"/>
        <w:left w:val="none" w:sz="0" w:space="0" w:color="auto"/>
        <w:bottom w:val="none" w:sz="0" w:space="0" w:color="auto"/>
        <w:right w:val="none" w:sz="0" w:space="0" w:color="auto"/>
      </w:divBdr>
    </w:div>
    <w:div w:id="339741041">
      <w:bodyDiv w:val="1"/>
      <w:marLeft w:val="0"/>
      <w:marRight w:val="0"/>
      <w:marTop w:val="0"/>
      <w:marBottom w:val="0"/>
      <w:divBdr>
        <w:top w:val="none" w:sz="0" w:space="0" w:color="auto"/>
        <w:left w:val="none" w:sz="0" w:space="0" w:color="auto"/>
        <w:bottom w:val="none" w:sz="0" w:space="0" w:color="auto"/>
        <w:right w:val="none" w:sz="0" w:space="0" w:color="auto"/>
      </w:divBdr>
    </w:div>
    <w:div w:id="339741490">
      <w:bodyDiv w:val="1"/>
      <w:marLeft w:val="0"/>
      <w:marRight w:val="0"/>
      <w:marTop w:val="0"/>
      <w:marBottom w:val="0"/>
      <w:divBdr>
        <w:top w:val="none" w:sz="0" w:space="0" w:color="auto"/>
        <w:left w:val="none" w:sz="0" w:space="0" w:color="auto"/>
        <w:bottom w:val="none" w:sz="0" w:space="0" w:color="auto"/>
        <w:right w:val="none" w:sz="0" w:space="0" w:color="auto"/>
      </w:divBdr>
    </w:div>
    <w:div w:id="340859221">
      <w:bodyDiv w:val="1"/>
      <w:marLeft w:val="0"/>
      <w:marRight w:val="0"/>
      <w:marTop w:val="0"/>
      <w:marBottom w:val="0"/>
      <w:divBdr>
        <w:top w:val="none" w:sz="0" w:space="0" w:color="auto"/>
        <w:left w:val="none" w:sz="0" w:space="0" w:color="auto"/>
        <w:bottom w:val="none" w:sz="0" w:space="0" w:color="auto"/>
        <w:right w:val="none" w:sz="0" w:space="0" w:color="auto"/>
      </w:divBdr>
    </w:div>
    <w:div w:id="341132704">
      <w:bodyDiv w:val="1"/>
      <w:marLeft w:val="0"/>
      <w:marRight w:val="0"/>
      <w:marTop w:val="0"/>
      <w:marBottom w:val="0"/>
      <w:divBdr>
        <w:top w:val="none" w:sz="0" w:space="0" w:color="auto"/>
        <w:left w:val="none" w:sz="0" w:space="0" w:color="auto"/>
        <w:bottom w:val="none" w:sz="0" w:space="0" w:color="auto"/>
        <w:right w:val="none" w:sz="0" w:space="0" w:color="auto"/>
      </w:divBdr>
    </w:div>
    <w:div w:id="341199414">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2518175">
      <w:bodyDiv w:val="1"/>
      <w:marLeft w:val="0"/>
      <w:marRight w:val="0"/>
      <w:marTop w:val="0"/>
      <w:marBottom w:val="0"/>
      <w:divBdr>
        <w:top w:val="none" w:sz="0" w:space="0" w:color="auto"/>
        <w:left w:val="none" w:sz="0" w:space="0" w:color="auto"/>
        <w:bottom w:val="none" w:sz="0" w:space="0" w:color="auto"/>
        <w:right w:val="none" w:sz="0" w:space="0" w:color="auto"/>
      </w:divBdr>
    </w:div>
    <w:div w:id="342709165">
      <w:bodyDiv w:val="1"/>
      <w:marLeft w:val="0"/>
      <w:marRight w:val="0"/>
      <w:marTop w:val="0"/>
      <w:marBottom w:val="0"/>
      <w:divBdr>
        <w:top w:val="none" w:sz="0" w:space="0" w:color="auto"/>
        <w:left w:val="none" w:sz="0" w:space="0" w:color="auto"/>
        <w:bottom w:val="none" w:sz="0" w:space="0" w:color="auto"/>
        <w:right w:val="none" w:sz="0" w:space="0" w:color="auto"/>
      </w:divBdr>
    </w:div>
    <w:div w:id="344089165">
      <w:bodyDiv w:val="1"/>
      <w:marLeft w:val="0"/>
      <w:marRight w:val="0"/>
      <w:marTop w:val="0"/>
      <w:marBottom w:val="0"/>
      <w:divBdr>
        <w:top w:val="none" w:sz="0" w:space="0" w:color="auto"/>
        <w:left w:val="none" w:sz="0" w:space="0" w:color="auto"/>
        <w:bottom w:val="none" w:sz="0" w:space="0" w:color="auto"/>
        <w:right w:val="none" w:sz="0" w:space="0" w:color="auto"/>
      </w:divBdr>
    </w:div>
    <w:div w:id="344137490">
      <w:bodyDiv w:val="1"/>
      <w:marLeft w:val="0"/>
      <w:marRight w:val="0"/>
      <w:marTop w:val="0"/>
      <w:marBottom w:val="0"/>
      <w:divBdr>
        <w:top w:val="none" w:sz="0" w:space="0" w:color="auto"/>
        <w:left w:val="none" w:sz="0" w:space="0" w:color="auto"/>
        <w:bottom w:val="none" w:sz="0" w:space="0" w:color="auto"/>
        <w:right w:val="none" w:sz="0" w:space="0" w:color="auto"/>
      </w:divBdr>
    </w:div>
    <w:div w:id="344406232">
      <w:bodyDiv w:val="1"/>
      <w:marLeft w:val="0"/>
      <w:marRight w:val="0"/>
      <w:marTop w:val="0"/>
      <w:marBottom w:val="0"/>
      <w:divBdr>
        <w:top w:val="none" w:sz="0" w:space="0" w:color="auto"/>
        <w:left w:val="none" w:sz="0" w:space="0" w:color="auto"/>
        <w:bottom w:val="none" w:sz="0" w:space="0" w:color="auto"/>
        <w:right w:val="none" w:sz="0" w:space="0" w:color="auto"/>
      </w:divBdr>
    </w:div>
    <w:div w:id="344862552">
      <w:bodyDiv w:val="1"/>
      <w:marLeft w:val="0"/>
      <w:marRight w:val="0"/>
      <w:marTop w:val="0"/>
      <w:marBottom w:val="0"/>
      <w:divBdr>
        <w:top w:val="none" w:sz="0" w:space="0" w:color="auto"/>
        <w:left w:val="none" w:sz="0" w:space="0" w:color="auto"/>
        <w:bottom w:val="none" w:sz="0" w:space="0" w:color="auto"/>
        <w:right w:val="none" w:sz="0" w:space="0" w:color="auto"/>
      </w:divBdr>
    </w:div>
    <w:div w:id="345249574">
      <w:bodyDiv w:val="1"/>
      <w:marLeft w:val="0"/>
      <w:marRight w:val="0"/>
      <w:marTop w:val="0"/>
      <w:marBottom w:val="0"/>
      <w:divBdr>
        <w:top w:val="none" w:sz="0" w:space="0" w:color="auto"/>
        <w:left w:val="none" w:sz="0" w:space="0" w:color="auto"/>
        <w:bottom w:val="none" w:sz="0" w:space="0" w:color="auto"/>
        <w:right w:val="none" w:sz="0" w:space="0" w:color="auto"/>
      </w:divBdr>
    </w:div>
    <w:div w:id="345250101">
      <w:bodyDiv w:val="1"/>
      <w:marLeft w:val="0"/>
      <w:marRight w:val="0"/>
      <w:marTop w:val="0"/>
      <w:marBottom w:val="0"/>
      <w:divBdr>
        <w:top w:val="none" w:sz="0" w:space="0" w:color="auto"/>
        <w:left w:val="none" w:sz="0" w:space="0" w:color="auto"/>
        <w:bottom w:val="none" w:sz="0" w:space="0" w:color="auto"/>
        <w:right w:val="none" w:sz="0" w:space="0" w:color="auto"/>
      </w:divBdr>
    </w:div>
    <w:div w:id="345519946">
      <w:bodyDiv w:val="1"/>
      <w:marLeft w:val="0"/>
      <w:marRight w:val="0"/>
      <w:marTop w:val="0"/>
      <w:marBottom w:val="0"/>
      <w:divBdr>
        <w:top w:val="none" w:sz="0" w:space="0" w:color="auto"/>
        <w:left w:val="none" w:sz="0" w:space="0" w:color="auto"/>
        <w:bottom w:val="none" w:sz="0" w:space="0" w:color="auto"/>
        <w:right w:val="none" w:sz="0" w:space="0" w:color="auto"/>
      </w:divBdr>
    </w:div>
    <w:div w:id="345595376">
      <w:bodyDiv w:val="1"/>
      <w:marLeft w:val="0"/>
      <w:marRight w:val="0"/>
      <w:marTop w:val="0"/>
      <w:marBottom w:val="0"/>
      <w:divBdr>
        <w:top w:val="none" w:sz="0" w:space="0" w:color="auto"/>
        <w:left w:val="none" w:sz="0" w:space="0" w:color="auto"/>
        <w:bottom w:val="none" w:sz="0" w:space="0" w:color="auto"/>
        <w:right w:val="none" w:sz="0" w:space="0" w:color="auto"/>
      </w:divBdr>
    </w:div>
    <w:div w:id="345668296">
      <w:bodyDiv w:val="1"/>
      <w:marLeft w:val="0"/>
      <w:marRight w:val="0"/>
      <w:marTop w:val="0"/>
      <w:marBottom w:val="0"/>
      <w:divBdr>
        <w:top w:val="none" w:sz="0" w:space="0" w:color="auto"/>
        <w:left w:val="none" w:sz="0" w:space="0" w:color="auto"/>
        <w:bottom w:val="none" w:sz="0" w:space="0" w:color="auto"/>
        <w:right w:val="none" w:sz="0" w:space="0" w:color="auto"/>
      </w:divBdr>
    </w:div>
    <w:div w:id="346954136">
      <w:bodyDiv w:val="1"/>
      <w:marLeft w:val="0"/>
      <w:marRight w:val="0"/>
      <w:marTop w:val="0"/>
      <w:marBottom w:val="0"/>
      <w:divBdr>
        <w:top w:val="none" w:sz="0" w:space="0" w:color="auto"/>
        <w:left w:val="none" w:sz="0" w:space="0" w:color="auto"/>
        <w:bottom w:val="none" w:sz="0" w:space="0" w:color="auto"/>
        <w:right w:val="none" w:sz="0" w:space="0" w:color="auto"/>
      </w:divBdr>
    </w:div>
    <w:div w:id="347022943">
      <w:bodyDiv w:val="1"/>
      <w:marLeft w:val="0"/>
      <w:marRight w:val="0"/>
      <w:marTop w:val="0"/>
      <w:marBottom w:val="0"/>
      <w:divBdr>
        <w:top w:val="none" w:sz="0" w:space="0" w:color="auto"/>
        <w:left w:val="none" w:sz="0" w:space="0" w:color="auto"/>
        <w:bottom w:val="none" w:sz="0" w:space="0" w:color="auto"/>
        <w:right w:val="none" w:sz="0" w:space="0" w:color="auto"/>
      </w:divBdr>
    </w:div>
    <w:div w:id="347097552">
      <w:bodyDiv w:val="1"/>
      <w:marLeft w:val="0"/>
      <w:marRight w:val="0"/>
      <w:marTop w:val="0"/>
      <w:marBottom w:val="0"/>
      <w:divBdr>
        <w:top w:val="none" w:sz="0" w:space="0" w:color="auto"/>
        <w:left w:val="none" w:sz="0" w:space="0" w:color="auto"/>
        <w:bottom w:val="none" w:sz="0" w:space="0" w:color="auto"/>
        <w:right w:val="none" w:sz="0" w:space="0" w:color="auto"/>
      </w:divBdr>
    </w:div>
    <w:div w:id="347100902">
      <w:bodyDiv w:val="1"/>
      <w:marLeft w:val="0"/>
      <w:marRight w:val="0"/>
      <w:marTop w:val="0"/>
      <w:marBottom w:val="0"/>
      <w:divBdr>
        <w:top w:val="none" w:sz="0" w:space="0" w:color="auto"/>
        <w:left w:val="none" w:sz="0" w:space="0" w:color="auto"/>
        <w:bottom w:val="none" w:sz="0" w:space="0" w:color="auto"/>
        <w:right w:val="none" w:sz="0" w:space="0" w:color="auto"/>
      </w:divBdr>
    </w:div>
    <w:div w:id="347295296">
      <w:bodyDiv w:val="1"/>
      <w:marLeft w:val="0"/>
      <w:marRight w:val="0"/>
      <w:marTop w:val="0"/>
      <w:marBottom w:val="0"/>
      <w:divBdr>
        <w:top w:val="none" w:sz="0" w:space="0" w:color="auto"/>
        <w:left w:val="none" w:sz="0" w:space="0" w:color="auto"/>
        <w:bottom w:val="none" w:sz="0" w:space="0" w:color="auto"/>
        <w:right w:val="none" w:sz="0" w:space="0" w:color="auto"/>
      </w:divBdr>
    </w:div>
    <w:div w:id="347682490">
      <w:bodyDiv w:val="1"/>
      <w:marLeft w:val="0"/>
      <w:marRight w:val="0"/>
      <w:marTop w:val="0"/>
      <w:marBottom w:val="0"/>
      <w:divBdr>
        <w:top w:val="none" w:sz="0" w:space="0" w:color="auto"/>
        <w:left w:val="none" w:sz="0" w:space="0" w:color="auto"/>
        <w:bottom w:val="none" w:sz="0" w:space="0" w:color="auto"/>
        <w:right w:val="none" w:sz="0" w:space="0" w:color="auto"/>
      </w:divBdr>
    </w:div>
    <w:div w:id="348600654">
      <w:bodyDiv w:val="1"/>
      <w:marLeft w:val="0"/>
      <w:marRight w:val="0"/>
      <w:marTop w:val="0"/>
      <w:marBottom w:val="0"/>
      <w:divBdr>
        <w:top w:val="none" w:sz="0" w:space="0" w:color="auto"/>
        <w:left w:val="none" w:sz="0" w:space="0" w:color="auto"/>
        <w:bottom w:val="none" w:sz="0" w:space="0" w:color="auto"/>
        <w:right w:val="none" w:sz="0" w:space="0" w:color="auto"/>
      </w:divBdr>
    </w:div>
    <w:div w:id="348726810">
      <w:bodyDiv w:val="1"/>
      <w:marLeft w:val="0"/>
      <w:marRight w:val="0"/>
      <w:marTop w:val="0"/>
      <w:marBottom w:val="0"/>
      <w:divBdr>
        <w:top w:val="none" w:sz="0" w:space="0" w:color="auto"/>
        <w:left w:val="none" w:sz="0" w:space="0" w:color="auto"/>
        <w:bottom w:val="none" w:sz="0" w:space="0" w:color="auto"/>
        <w:right w:val="none" w:sz="0" w:space="0" w:color="auto"/>
      </w:divBdr>
    </w:div>
    <w:div w:id="349334966">
      <w:bodyDiv w:val="1"/>
      <w:marLeft w:val="0"/>
      <w:marRight w:val="0"/>
      <w:marTop w:val="0"/>
      <w:marBottom w:val="0"/>
      <w:divBdr>
        <w:top w:val="none" w:sz="0" w:space="0" w:color="auto"/>
        <w:left w:val="none" w:sz="0" w:space="0" w:color="auto"/>
        <w:bottom w:val="none" w:sz="0" w:space="0" w:color="auto"/>
        <w:right w:val="none" w:sz="0" w:space="0" w:color="auto"/>
      </w:divBdr>
    </w:div>
    <w:div w:id="350107764">
      <w:bodyDiv w:val="1"/>
      <w:marLeft w:val="0"/>
      <w:marRight w:val="0"/>
      <w:marTop w:val="0"/>
      <w:marBottom w:val="0"/>
      <w:divBdr>
        <w:top w:val="none" w:sz="0" w:space="0" w:color="auto"/>
        <w:left w:val="none" w:sz="0" w:space="0" w:color="auto"/>
        <w:bottom w:val="none" w:sz="0" w:space="0" w:color="auto"/>
        <w:right w:val="none" w:sz="0" w:space="0" w:color="auto"/>
      </w:divBdr>
    </w:div>
    <w:div w:id="350880910">
      <w:bodyDiv w:val="1"/>
      <w:marLeft w:val="0"/>
      <w:marRight w:val="0"/>
      <w:marTop w:val="0"/>
      <w:marBottom w:val="0"/>
      <w:divBdr>
        <w:top w:val="none" w:sz="0" w:space="0" w:color="auto"/>
        <w:left w:val="none" w:sz="0" w:space="0" w:color="auto"/>
        <w:bottom w:val="none" w:sz="0" w:space="0" w:color="auto"/>
        <w:right w:val="none" w:sz="0" w:space="0" w:color="auto"/>
      </w:divBdr>
    </w:div>
    <w:div w:id="350910214">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494079">
      <w:bodyDiv w:val="1"/>
      <w:marLeft w:val="0"/>
      <w:marRight w:val="0"/>
      <w:marTop w:val="0"/>
      <w:marBottom w:val="0"/>
      <w:divBdr>
        <w:top w:val="none" w:sz="0" w:space="0" w:color="auto"/>
        <w:left w:val="none" w:sz="0" w:space="0" w:color="auto"/>
        <w:bottom w:val="none" w:sz="0" w:space="0" w:color="auto"/>
        <w:right w:val="none" w:sz="0" w:space="0" w:color="auto"/>
      </w:divBdr>
    </w:div>
    <w:div w:id="352003565">
      <w:bodyDiv w:val="1"/>
      <w:marLeft w:val="0"/>
      <w:marRight w:val="0"/>
      <w:marTop w:val="0"/>
      <w:marBottom w:val="0"/>
      <w:divBdr>
        <w:top w:val="none" w:sz="0" w:space="0" w:color="auto"/>
        <w:left w:val="none" w:sz="0" w:space="0" w:color="auto"/>
        <w:bottom w:val="none" w:sz="0" w:space="0" w:color="auto"/>
        <w:right w:val="none" w:sz="0" w:space="0" w:color="auto"/>
      </w:divBdr>
    </w:div>
    <w:div w:id="354115571">
      <w:bodyDiv w:val="1"/>
      <w:marLeft w:val="0"/>
      <w:marRight w:val="0"/>
      <w:marTop w:val="0"/>
      <w:marBottom w:val="0"/>
      <w:divBdr>
        <w:top w:val="none" w:sz="0" w:space="0" w:color="auto"/>
        <w:left w:val="none" w:sz="0" w:space="0" w:color="auto"/>
        <w:bottom w:val="none" w:sz="0" w:space="0" w:color="auto"/>
        <w:right w:val="none" w:sz="0" w:space="0" w:color="auto"/>
      </w:divBdr>
    </w:div>
    <w:div w:id="354162795">
      <w:bodyDiv w:val="1"/>
      <w:marLeft w:val="0"/>
      <w:marRight w:val="0"/>
      <w:marTop w:val="0"/>
      <w:marBottom w:val="0"/>
      <w:divBdr>
        <w:top w:val="none" w:sz="0" w:space="0" w:color="auto"/>
        <w:left w:val="none" w:sz="0" w:space="0" w:color="auto"/>
        <w:bottom w:val="none" w:sz="0" w:space="0" w:color="auto"/>
        <w:right w:val="none" w:sz="0" w:space="0" w:color="auto"/>
      </w:divBdr>
    </w:div>
    <w:div w:id="354578828">
      <w:bodyDiv w:val="1"/>
      <w:marLeft w:val="0"/>
      <w:marRight w:val="0"/>
      <w:marTop w:val="0"/>
      <w:marBottom w:val="0"/>
      <w:divBdr>
        <w:top w:val="none" w:sz="0" w:space="0" w:color="auto"/>
        <w:left w:val="none" w:sz="0" w:space="0" w:color="auto"/>
        <w:bottom w:val="none" w:sz="0" w:space="0" w:color="auto"/>
        <w:right w:val="none" w:sz="0" w:space="0" w:color="auto"/>
      </w:divBdr>
    </w:div>
    <w:div w:id="354618583">
      <w:bodyDiv w:val="1"/>
      <w:marLeft w:val="0"/>
      <w:marRight w:val="0"/>
      <w:marTop w:val="0"/>
      <w:marBottom w:val="0"/>
      <w:divBdr>
        <w:top w:val="none" w:sz="0" w:space="0" w:color="auto"/>
        <w:left w:val="none" w:sz="0" w:space="0" w:color="auto"/>
        <w:bottom w:val="none" w:sz="0" w:space="0" w:color="auto"/>
        <w:right w:val="none" w:sz="0" w:space="0" w:color="auto"/>
      </w:divBdr>
    </w:div>
    <w:div w:id="354624155">
      <w:bodyDiv w:val="1"/>
      <w:marLeft w:val="0"/>
      <w:marRight w:val="0"/>
      <w:marTop w:val="0"/>
      <w:marBottom w:val="0"/>
      <w:divBdr>
        <w:top w:val="none" w:sz="0" w:space="0" w:color="auto"/>
        <w:left w:val="none" w:sz="0" w:space="0" w:color="auto"/>
        <w:bottom w:val="none" w:sz="0" w:space="0" w:color="auto"/>
        <w:right w:val="none" w:sz="0" w:space="0" w:color="auto"/>
      </w:divBdr>
    </w:div>
    <w:div w:id="355621872">
      <w:bodyDiv w:val="1"/>
      <w:marLeft w:val="0"/>
      <w:marRight w:val="0"/>
      <w:marTop w:val="0"/>
      <w:marBottom w:val="0"/>
      <w:divBdr>
        <w:top w:val="none" w:sz="0" w:space="0" w:color="auto"/>
        <w:left w:val="none" w:sz="0" w:space="0" w:color="auto"/>
        <w:bottom w:val="none" w:sz="0" w:space="0" w:color="auto"/>
        <w:right w:val="none" w:sz="0" w:space="0" w:color="auto"/>
      </w:divBdr>
    </w:div>
    <w:div w:id="356589328">
      <w:bodyDiv w:val="1"/>
      <w:marLeft w:val="0"/>
      <w:marRight w:val="0"/>
      <w:marTop w:val="0"/>
      <w:marBottom w:val="0"/>
      <w:divBdr>
        <w:top w:val="none" w:sz="0" w:space="0" w:color="auto"/>
        <w:left w:val="none" w:sz="0" w:space="0" w:color="auto"/>
        <w:bottom w:val="none" w:sz="0" w:space="0" w:color="auto"/>
        <w:right w:val="none" w:sz="0" w:space="0" w:color="auto"/>
      </w:divBdr>
    </w:div>
    <w:div w:id="357045724">
      <w:bodyDiv w:val="1"/>
      <w:marLeft w:val="0"/>
      <w:marRight w:val="0"/>
      <w:marTop w:val="0"/>
      <w:marBottom w:val="0"/>
      <w:divBdr>
        <w:top w:val="none" w:sz="0" w:space="0" w:color="auto"/>
        <w:left w:val="none" w:sz="0" w:space="0" w:color="auto"/>
        <w:bottom w:val="none" w:sz="0" w:space="0" w:color="auto"/>
        <w:right w:val="none" w:sz="0" w:space="0" w:color="auto"/>
      </w:divBdr>
    </w:div>
    <w:div w:id="357203034">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8747818">
      <w:bodyDiv w:val="1"/>
      <w:marLeft w:val="0"/>
      <w:marRight w:val="0"/>
      <w:marTop w:val="0"/>
      <w:marBottom w:val="0"/>
      <w:divBdr>
        <w:top w:val="none" w:sz="0" w:space="0" w:color="auto"/>
        <w:left w:val="none" w:sz="0" w:space="0" w:color="auto"/>
        <w:bottom w:val="none" w:sz="0" w:space="0" w:color="auto"/>
        <w:right w:val="none" w:sz="0" w:space="0" w:color="auto"/>
      </w:divBdr>
    </w:div>
    <w:div w:id="359161720">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396138">
      <w:bodyDiv w:val="1"/>
      <w:marLeft w:val="0"/>
      <w:marRight w:val="0"/>
      <w:marTop w:val="0"/>
      <w:marBottom w:val="0"/>
      <w:divBdr>
        <w:top w:val="none" w:sz="0" w:space="0" w:color="auto"/>
        <w:left w:val="none" w:sz="0" w:space="0" w:color="auto"/>
        <w:bottom w:val="none" w:sz="0" w:space="0" w:color="auto"/>
        <w:right w:val="none" w:sz="0" w:space="0" w:color="auto"/>
      </w:divBdr>
    </w:div>
    <w:div w:id="360937151">
      <w:bodyDiv w:val="1"/>
      <w:marLeft w:val="0"/>
      <w:marRight w:val="0"/>
      <w:marTop w:val="0"/>
      <w:marBottom w:val="0"/>
      <w:divBdr>
        <w:top w:val="none" w:sz="0" w:space="0" w:color="auto"/>
        <w:left w:val="none" w:sz="0" w:space="0" w:color="auto"/>
        <w:bottom w:val="none" w:sz="0" w:space="0" w:color="auto"/>
        <w:right w:val="none" w:sz="0" w:space="0" w:color="auto"/>
      </w:divBdr>
    </w:div>
    <w:div w:id="361397276">
      <w:bodyDiv w:val="1"/>
      <w:marLeft w:val="0"/>
      <w:marRight w:val="0"/>
      <w:marTop w:val="0"/>
      <w:marBottom w:val="0"/>
      <w:divBdr>
        <w:top w:val="none" w:sz="0" w:space="0" w:color="auto"/>
        <w:left w:val="none" w:sz="0" w:space="0" w:color="auto"/>
        <w:bottom w:val="none" w:sz="0" w:space="0" w:color="auto"/>
        <w:right w:val="none" w:sz="0" w:space="0" w:color="auto"/>
      </w:divBdr>
    </w:div>
    <w:div w:id="361900644">
      <w:bodyDiv w:val="1"/>
      <w:marLeft w:val="0"/>
      <w:marRight w:val="0"/>
      <w:marTop w:val="0"/>
      <w:marBottom w:val="0"/>
      <w:divBdr>
        <w:top w:val="none" w:sz="0" w:space="0" w:color="auto"/>
        <w:left w:val="none" w:sz="0" w:space="0" w:color="auto"/>
        <w:bottom w:val="none" w:sz="0" w:space="0" w:color="auto"/>
        <w:right w:val="none" w:sz="0" w:space="0" w:color="auto"/>
      </w:divBdr>
    </w:div>
    <w:div w:id="362219246">
      <w:bodyDiv w:val="1"/>
      <w:marLeft w:val="0"/>
      <w:marRight w:val="0"/>
      <w:marTop w:val="0"/>
      <w:marBottom w:val="0"/>
      <w:divBdr>
        <w:top w:val="none" w:sz="0" w:space="0" w:color="auto"/>
        <w:left w:val="none" w:sz="0" w:space="0" w:color="auto"/>
        <w:bottom w:val="none" w:sz="0" w:space="0" w:color="auto"/>
        <w:right w:val="none" w:sz="0" w:space="0" w:color="auto"/>
      </w:divBdr>
    </w:div>
    <w:div w:id="362631524">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022512">
      <w:bodyDiv w:val="1"/>
      <w:marLeft w:val="0"/>
      <w:marRight w:val="0"/>
      <w:marTop w:val="0"/>
      <w:marBottom w:val="0"/>
      <w:divBdr>
        <w:top w:val="none" w:sz="0" w:space="0" w:color="auto"/>
        <w:left w:val="none" w:sz="0" w:space="0" w:color="auto"/>
        <w:bottom w:val="none" w:sz="0" w:space="0" w:color="auto"/>
        <w:right w:val="none" w:sz="0" w:space="0" w:color="auto"/>
      </w:divBdr>
    </w:div>
    <w:div w:id="363487795">
      <w:bodyDiv w:val="1"/>
      <w:marLeft w:val="0"/>
      <w:marRight w:val="0"/>
      <w:marTop w:val="0"/>
      <w:marBottom w:val="0"/>
      <w:divBdr>
        <w:top w:val="none" w:sz="0" w:space="0" w:color="auto"/>
        <w:left w:val="none" w:sz="0" w:space="0" w:color="auto"/>
        <w:bottom w:val="none" w:sz="0" w:space="0" w:color="auto"/>
        <w:right w:val="none" w:sz="0" w:space="0" w:color="auto"/>
      </w:divBdr>
    </w:div>
    <w:div w:id="364062492">
      <w:bodyDiv w:val="1"/>
      <w:marLeft w:val="0"/>
      <w:marRight w:val="0"/>
      <w:marTop w:val="0"/>
      <w:marBottom w:val="0"/>
      <w:divBdr>
        <w:top w:val="none" w:sz="0" w:space="0" w:color="auto"/>
        <w:left w:val="none" w:sz="0" w:space="0" w:color="auto"/>
        <w:bottom w:val="none" w:sz="0" w:space="0" w:color="auto"/>
        <w:right w:val="none" w:sz="0" w:space="0" w:color="auto"/>
      </w:divBdr>
    </w:div>
    <w:div w:id="364065088">
      <w:bodyDiv w:val="1"/>
      <w:marLeft w:val="0"/>
      <w:marRight w:val="0"/>
      <w:marTop w:val="0"/>
      <w:marBottom w:val="0"/>
      <w:divBdr>
        <w:top w:val="none" w:sz="0" w:space="0" w:color="auto"/>
        <w:left w:val="none" w:sz="0" w:space="0" w:color="auto"/>
        <w:bottom w:val="none" w:sz="0" w:space="0" w:color="auto"/>
        <w:right w:val="none" w:sz="0" w:space="0" w:color="auto"/>
      </w:divBdr>
    </w:div>
    <w:div w:id="364522017">
      <w:bodyDiv w:val="1"/>
      <w:marLeft w:val="0"/>
      <w:marRight w:val="0"/>
      <w:marTop w:val="0"/>
      <w:marBottom w:val="0"/>
      <w:divBdr>
        <w:top w:val="none" w:sz="0" w:space="0" w:color="auto"/>
        <w:left w:val="none" w:sz="0" w:space="0" w:color="auto"/>
        <w:bottom w:val="none" w:sz="0" w:space="0" w:color="auto"/>
        <w:right w:val="none" w:sz="0" w:space="0" w:color="auto"/>
      </w:divBdr>
    </w:div>
    <w:div w:id="364673287">
      <w:bodyDiv w:val="1"/>
      <w:marLeft w:val="0"/>
      <w:marRight w:val="0"/>
      <w:marTop w:val="0"/>
      <w:marBottom w:val="0"/>
      <w:divBdr>
        <w:top w:val="none" w:sz="0" w:space="0" w:color="auto"/>
        <w:left w:val="none" w:sz="0" w:space="0" w:color="auto"/>
        <w:bottom w:val="none" w:sz="0" w:space="0" w:color="auto"/>
        <w:right w:val="none" w:sz="0" w:space="0" w:color="auto"/>
      </w:divBdr>
    </w:div>
    <w:div w:id="364716267">
      <w:bodyDiv w:val="1"/>
      <w:marLeft w:val="0"/>
      <w:marRight w:val="0"/>
      <w:marTop w:val="0"/>
      <w:marBottom w:val="0"/>
      <w:divBdr>
        <w:top w:val="none" w:sz="0" w:space="0" w:color="auto"/>
        <w:left w:val="none" w:sz="0" w:space="0" w:color="auto"/>
        <w:bottom w:val="none" w:sz="0" w:space="0" w:color="auto"/>
        <w:right w:val="none" w:sz="0" w:space="0" w:color="auto"/>
      </w:divBdr>
    </w:div>
    <w:div w:id="364869292">
      <w:bodyDiv w:val="1"/>
      <w:marLeft w:val="0"/>
      <w:marRight w:val="0"/>
      <w:marTop w:val="0"/>
      <w:marBottom w:val="0"/>
      <w:divBdr>
        <w:top w:val="none" w:sz="0" w:space="0" w:color="auto"/>
        <w:left w:val="none" w:sz="0" w:space="0" w:color="auto"/>
        <w:bottom w:val="none" w:sz="0" w:space="0" w:color="auto"/>
        <w:right w:val="none" w:sz="0" w:space="0" w:color="auto"/>
      </w:divBdr>
    </w:div>
    <w:div w:id="364870439">
      <w:bodyDiv w:val="1"/>
      <w:marLeft w:val="0"/>
      <w:marRight w:val="0"/>
      <w:marTop w:val="0"/>
      <w:marBottom w:val="0"/>
      <w:divBdr>
        <w:top w:val="none" w:sz="0" w:space="0" w:color="auto"/>
        <w:left w:val="none" w:sz="0" w:space="0" w:color="auto"/>
        <w:bottom w:val="none" w:sz="0" w:space="0" w:color="auto"/>
        <w:right w:val="none" w:sz="0" w:space="0" w:color="auto"/>
      </w:divBdr>
    </w:div>
    <w:div w:id="365301136">
      <w:bodyDiv w:val="1"/>
      <w:marLeft w:val="0"/>
      <w:marRight w:val="0"/>
      <w:marTop w:val="0"/>
      <w:marBottom w:val="0"/>
      <w:divBdr>
        <w:top w:val="none" w:sz="0" w:space="0" w:color="auto"/>
        <w:left w:val="none" w:sz="0" w:space="0" w:color="auto"/>
        <w:bottom w:val="none" w:sz="0" w:space="0" w:color="auto"/>
        <w:right w:val="none" w:sz="0" w:space="0" w:color="auto"/>
      </w:divBdr>
    </w:div>
    <w:div w:id="365788724">
      <w:bodyDiv w:val="1"/>
      <w:marLeft w:val="0"/>
      <w:marRight w:val="0"/>
      <w:marTop w:val="0"/>
      <w:marBottom w:val="0"/>
      <w:divBdr>
        <w:top w:val="none" w:sz="0" w:space="0" w:color="auto"/>
        <w:left w:val="none" w:sz="0" w:space="0" w:color="auto"/>
        <w:bottom w:val="none" w:sz="0" w:space="0" w:color="auto"/>
        <w:right w:val="none" w:sz="0" w:space="0" w:color="auto"/>
      </w:divBdr>
    </w:div>
    <w:div w:id="365958144">
      <w:bodyDiv w:val="1"/>
      <w:marLeft w:val="0"/>
      <w:marRight w:val="0"/>
      <w:marTop w:val="0"/>
      <w:marBottom w:val="0"/>
      <w:divBdr>
        <w:top w:val="none" w:sz="0" w:space="0" w:color="auto"/>
        <w:left w:val="none" w:sz="0" w:space="0" w:color="auto"/>
        <w:bottom w:val="none" w:sz="0" w:space="0" w:color="auto"/>
        <w:right w:val="none" w:sz="0" w:space="0" w:color="auto"/>
      </w:divBdr>
    </w:div>
    <w:div w:id="367023785">
      <w:bodyDiv w:val="1"/>
      <w:marLeft w:val="0"/>
      <w:marRight w:val="0"/>
      <w:marTop w:val="0"/>
      <w:marBottom w:val="0"/>
      <w:divBdr>
        <w:top w:val="none" w:sz="0" w:space="0" w:color="auto"/>
        <w:left w:val="none" w:sz="0" w:space="0" w:color="auto"/>
        <w:bottom w:val="none" w:sz="0" w:space="0" w:color="auto"/>
        <w:right w:val="none" w:sz="0" w:space="0" w:color="auto"/>
      </w:divBdr>
    </w:div>
    <w:div w:id="368916707">
      <w:bodyDiv w:val="1"/>
      <w:marLeft w:val="0"/>
      <w:marRight w:val="0"/>
      <w:marTop w:val="0"/>
      <w:marBottom w:val="0"/>
      <w:divBdr>
        <w:top w:val="none" w:sz="0" w:space="0" w:color="auto"/>
        <w:left w:val="none" w:sz="0" w:space="0" w:color="auto"/>
        <w:bottom w:val="none" w:sz="0" w:space="0" w:color="auto"/>
        <w:right w:val="none" w:sz="0" w:space="0" w:color="auto"/>
      </w:divBdr>
    </w:div>
    <w:div w:id="370031905">
      <w:bodyDiv w:val="1"/>
      <w:marLeft w:val="0"/>
      <w:marRight w:val="0"/>
      <w:marTop w:val="0"/>
      <w:marBottom w:val="0"/>
      <w:divBdr>
        <w:top w:val="none" w:sz="0" w:space="0" w:color="auto"/>
        <w:left w:val="none" w:sz="0" w:space="0" w:color="auto"/>
        <w:bottom w:val="none" w:sz="0" w:space="0" w:color="auto"/>
        <w:right w:val="none" w:sz="0" w:space="0" w:color="auto"/>
      </w:divBdr>
    </w:div>
    <w:div w:id="370036915">
      <w:bodyDiv w:val="1"/>
      <w:marLeft w:val="0"/>
      <w:marRight w:val="0"/>
      <w:marTop w:val="0"/>
      <w:marBottom w:val="0"/>
      <w:divBdr>
        <w:top w:val="none" w:sz="0" w:space="0" w:color="auto"/>
        <w:left w:val="none" w:sz="0" w:space="0" w:color="auto"/>
        <w:bottom w:val="none" w:sz="0" w:space="0" w:color="auto"/>
        <w:right w:val="none" w:sz="0" w:space="0" w:color="auto"/>
      </w:divBdr>
    </w:div>
    <w:div w:id="370955116">
      <w:bodyDiv w:val="1"/>
      <w:marLeft w:val="0"/>
      <w:marRight w:val="0"/>
      <w:marTop w:val="0"/>
      <w:marBottom w:val="0"/>
      <w:divBdr>
        <w:top w:val="none" w:sz="0" w:space="0" w:color="auto"/>
        <w:left w:val="none" w:sz="0" w:space="0" w:color="auto"/>
        <w:bottom w:val="none" w:sz="0" w:space="0" w:color="auto"/>
        <w:right w:val="none" w:sz="0" w:space="0" w:color="auto"/>
      </w:divBdr>
    </w:div>
    <w:div w:id="371614436">
      <w:bodyDiv w:val="1"/>
      <w:marLeft w:val="0"/>
      <w:marRight w:val="0"/>
      <w:marTop w:val="0"/>
      <w:marBottom w:val="0"/>
      <w:divBdr>
        <w:top w:val="none" w:sz="0" w:space="0" w:color="auto"/>
        <w:left w:val="none" w:sz="0" w:space="0" w:color="auto"/>
        <w:bottom w:val="none" w:sz="0" w:space="0" w:color="auto"/>
        <w:right w:val="none" w:sz="0" w:space="0" w:color="auto"/>
      </w:divBdr>
    </w:div>
    <w:div w:id="371809870">
      <w:bodyDiv w:val="1"/>
      <w:marLeft w:val="0"/>
      <w:marRight w:val="0"/>
      <w:marTop w:val="0"/>
      <w:marBottom w:val="0"/>
      <w:divBdr>
        <w:top w:val="none" w:sz="0" w:space="0" w:color="auto"/>
        <w:left w:val="none" w:sz="0" w:space="0" w:color="auto"/>
        <w:bottom w:val="none" w:sz="0" w:space="0" w:color="auto"/>
        <w:right w:val="none" w:sz="0" w:space="0" w:color="auto"/>
      </w:divBdr>
    </w:div>
    <w:div w:id="372005146">
      <w:bodyDiv w:val="1"/>
      <w:marLeft w:val="0"/>
      <w:marRight w:val="0"/>
      <w:marTop w:val="0"/>
      <w:marBottom w:val="0"/>
      <w:divBdr>
        <w:top w:val="none" w:sz="0" w:space="0" w:color="auto"/>
        <w:left w:val="none" w:sz="0" w:space="0" w:color="auto"/>
        <w:bottom w:val="none" w:sz="0" w:space="0" w:color="auto"/>
        <w:right w:val="none" w:sz="0" w:space="0" w:color="auto"/>
      </w:divBdr>
    </w:div>
    <w:div w:id="372584762">
      <w:bodyDiv w:val="1"/>
      <w:marLeft w:val="0"/>
      <w:marRight w:val="0"/>
      <w:marTop w:val="0"/>
      <w:marBottom w:val="0"/>
      <w:divBdr>
        <w:top w:val="none" w:sz="0" w:space="0" w:color="auto"/>
        <w:left w:val="none" w:sz="0" w:space="0" w:color="auto"/>
        <w:bottom w:val="none" w:sz="0" w:space="0" w:color="auto"/>
        <w:right w:val="none" w:sz="0" w:space="0" w:color="auto"/>
      </w:divBdr>
    </w:div>
    <w:div w:id="373429127">
      <w:bodyDiv w:val="1"/>
      <w:marLeft w:val="0"/>
      <w:marRight w:val="0"/>
      <w:marTop w:val="0"/>
      <w:marBottom w:val="0"/>
      <w:divBdr>
        <w:top w:val="none" w:sz="0" w:space="0" w:color="auto"/>
        <w:left w:val="none" w:sz="0" w:space="0" w:color="auto"/>
        <w:bottom w:val="none" w:sz="0" w:space="0" w:color="auto"/>
        <w:right w:val="none" w:sz="0" w:space="0" w:color="auto"/>
      </w:divBdr>
    </w:div>
    <w:div w:id="373583618">
      <w:bodyDiv w:val="1"/>
      <w:marLeft w:val="0"/>
      <w:marRight w:val="0"/>
      <w:marTop w:val="0"/>
      <w:marBottom w:val="0"/>
      <w:divBdr>
        <w:top w:val="none" w:sz="0" w:space="0" w:color="auto"/>
        <w:left w:val="none" w:sz="0" w:space="0" w:color="auto"/>
        <w:bottom w:val="none" w:sz="0" w:space="0" w:color="auto"/>
        <w:right w:val="none" w:sz="0" w:space="0" w:color="auto"/>
      </w:divBdr>
    </w:div>
    <w:div w:id="373896860">
      <w:bodyDiv w:val="1"/>
      <w:marLeft w:val="0"/>
      <w:marRight w:val="0"/>
      <w:marTop w:val="0"/>
      <w:marBottom w:val="0"/>
      <w:divBdr>
        <w:top w:val="none" w:sz="0" w:space="0" w:color="auto"/>
        <w:left w:val="none" w:sz="0" w:space="0" w:color="auto"/>
        <w:bottom w:val="none" w:sz="0" w:space="0" w:color="auto"/>
        <w:right w:val="none" w:sz="0" w:space="0" w:color="auto"/>
      </w:divBdr>
    </w:div>
    <w:div w:id="374502621">
      <w:bodyDiv w:val="1"/>
      <w:marLeft w:val="0"/>
      <w:marRight w:val="0"/>
      <w:marTop w:val="0"/>
      <w:marBottom w:val="0"/>
      <w:divBdr>
        <w:top w:val="none" w:sz="0" w:space="0" w:color="auto"/>
        <w:left w:val="none" w:sz="0" w:space="0" w:color="auto"/>
        <w:bottom w:val="none" w:sz="0" w:space="0" w:color="auto"/>
        <w:right w:val="none" w:sz="0" w:space="0" w:color="auto"/>
      </w:divBdr>
    </w:div>
    <w:div w:id="374624319">
      <w:bodyDiv w:val="1"/>
      <w:marLeft w:val="0"/>
      <w:marRight w:val="0"/>
      <w:marTop w:val="0"/>
      <w:marBottom w:val="0"/>
      <w:divBdr>
        <w:top w:val="none" w:sz="0" w:space="0" w:color="auto"/>
        <w:left w:val="none" w:sz="0" w:space="0" w:color="auto"/>
        <w:bottom w:val="none" w:sz="0" w:space="0" w:color="auto"/>
        <w:right w:val="none" w:sz="0" w:space="0" w:color="auto"/>
      </w:divBdr>
    </w:div>
    <w:div w:id="375128783">
      <w:bodyDiv w:val="1"/>
      <w:marLeft w:val="0"/>
      <w:marRight w:val="0"/>
      <w:marTop w:val="0"/>
      <w:marBottom w:val="0"/>
      <w:divBdr>
        <w:top w:val="none" w:sz="0" w:space="0" w:color="auto"/>
        <w:left w:val="none" w:sz="0" w:space="0" w:color="auto"/>
        <w:bottom w:val="none" w:sz="0" w:space="0" w:color="auto"/>
        <w:right w:val="none" w:sz="0" w:space="0" w:color="auto"/>
      </w:divBdr>
    </w:div>
    <w:div w:id="375159463">
      <w:bodyDiv w:val="1"/>
      <w:marLeft w:val="0"/>
      <w:marRight w:val="0"/>
      <w:marTop w:val="0"/>
      <w:marBottom w:val="0"/>
      <w:divBdr>
        <w:top w:val="none" w:sz="0" w:space="0" w:color="auto"/>
        <w:left w:val="none" w:sz="0" w:space="0" w:color="auto"/>
        <w:bottom w:val="none" w:sz="0" w:space="0" w:color="auto"/>
        <w:right w:val="none" w:sz="0" w:space="0" w:color="auto"/>
      </w:divBdr>
    </w:div>
    <w:div w:id="375618911">
      <w:bodyDiv w:val="1"/>
      <w:marLeft w:val="0"/>
      <w:marRight w:val="0"/>
      <w:marTop w:val="0"/>
      <w:marBottom w:val="0"/>
      <w:divBdr>
        <w:top w:val="none" w:sz="0" w:space="0" w:color="auto"/>
        <w:left w:val="none" w:sz="0" w:space="0" w:color="auto"/>
        <w:bottom w:val="none" w:sz="0" w:space="0" w:color="auto"/>
        <w:right w:val="none" w:sz="0" w:space="0" w:color="auto"/>
      </w:divBdr>
    </w:div>
    <w:div w:id="376006170">
      <w:bodyDiv w:val="1"/>
      <w:marLeft w:val="0"/>
      <w:marRight w:val="0"/>
      <w:marTop w:val="0"/>
      <w:marBottom w:val="0"/>
      <w:divBdr>
        <w:top w:val="none" w:sz="0" w:space="0" w:color="auto"/>
        <w:left w:val="none" w:sz="0" w:space="0" w:color="auto"/>
        <w:bottom w:val="none" w:sz="0" w:space="0" w:color="auto"/>
        <w:right w:val="none" w:sz="0" w:space="0" w:color="auto"/>
      </w:divBdr>
    </w:div>
    <w:div w:id="376710094">
      <w:bodyDiv w:val="1"/>
      <w:marLeft w:val="0"/>
      <w:marRight w:val="0"/>
      <w:marTop w:val="0"/>
      <w:marBottom w:val="0"/>
      <w:divBdr>
        <w:top w:val="none" w:sz="0" w:space="0" w:color="auto"/>
        <w:left w:val="none" w:sz="0" w:space="0" w:color="auto"/>
        <w:bottom w:val="none" w:sz="0" w:space="0" w:color="auto"/>
        <w:right w:val="none" w:sz="0" w:space="0" w:color="auto"/>
      </w:divBdr>
    </w:div>
    <w:div w:id="376978639">
      <w:bodyDiv w:val="1"/>
      <w:marLeft w:val="0"/>
      <w:marRight w:val="0"/>
      <w:marTop w:val="0"/>
      <w:marBottom w:val="0"/>
      <w:divBdr>
        <w:top w:val="none" w:sz="0" w:space="0" w:color="auto"/>
        <w:left w:val="none" w:sz="0" w:space="0" w:color="auto"/>
        <w:bottom w:val="none" w:sz="0" w:space="0" w:color="auto"/>
        <w:right w:val="none" w:sz="0" w:space="0" w:color="auto"/>
      </w:divBdr>
    </w:div>
    <w:div w:id="378163869">
      <w:bodyDiv w:val="1"/>
      <w:marLeft w:val="0"/>
      <w:marRight w:val="0"/>
      <w:marTop w:val="0"/>
      <w:marBottom w:val="0"/>
      <w:divBdr>
        <w:top w:val="none" w:sz="0" w:space="0" w:color="auto"/>
        <w:left w:val="none" w:sz="0" w:space="0" w:color="auto"/>
        <w:bottom w:val="none" w:sz="0" w:space="0" w:color="auto"/>
        <w:right w:val="none" w:sz="0" w:space="0" w:color="auto"/>
      </w:divBdr>
    </w:div>
    <w:div w:id="378672773">
      <w:bodyDiv w:val="1"/>
      <w:marLeft w:val="0"/>
      <w:marRight w:val="0"/>
      <w:marTop w:val="0"/>
      <w:marBottom w:val="0"/>
      <w:divBdr>
        <w:top w:val="none" w:sz="0" w:space="0" w:color="auto"/>
        <w:left w:val="none" w:sz="0" w:space="0" w:color="auto"/>
        <w:bottom w:val="none" w:sz="0" w:space="0" w:color="auto"/>
        <w:right w:val="none" w:sz="0" w:space="0" w:color="auto"/>
      </w:divBdr>
    </w:div>
    <w:div w:id="378821255">
      <w:bodyDiv w:val="1"/>
      <w:marLeft w:val="0"/>
      <w:marRight w:val="0"/>
      <w:marTop w:val="0"/>
      <w:marBottom w:val="0"/>
      <w:divBdr>
        <w:top w:val="none" w:sz="0" w:space="0" w:color="auto"/>
        <w:left w:val="none" w:sz="0" w:space="0" w:color="auto"/>
        <w:bottom w:val="none" w:sz="0" w:space="0" w:color="auto"/>
        <w:right w:val="none" w:sz="0" w:space="0" w:color="auto"/>
      </w:divBdr>
    </w:div>
    <w:div w:id="379134502">
      <w:bodyDiv w:val="1"/>
      <w:marLeft w:val="0"/>
      <w:marRight w:val="0"/>
      <w:marTop w:val="0"/>
      <w:marBottom w:val="0"/>
      <w:divBdr>
        <w:top w:val="none" w:sz="0" w:space="0" w:color="auto"/>
        <w:left w:val="none" w:sz="0" w:space="0" w:color="auto"/>
        <w:bottom w:val="none" w:sz="0" w:space="0" w:color="auto"/>
        <w:right w:val="none" w:sz="0" w:space="0" w:color="auto"/>
      </w:divBdr>
    </w:div>
    <w:div w:id="380256239">
      <w:bodyDiv w:val="1"/>
      <w:marLeft w:val="0"/>
      <w:marRight w:val="0"/>
      <w:marTop w:val="0"/>
      <w:marBottom w:val="0"/>
      <w:divBdr>
        <w:top w:val="none" w:sz="0" w:space="0" w:color="auto"/>
        <w:left w:val="none" w:sz="0" w:space="0" w:color="auto"/>
        <w:bottom w:val="none" w:sz="0" w:space="0" w:color="auto"/>
        <w:right w:val="none" w:sz="0" w:space="0" w:color="auto"/>
      </w:divBdr>
    </w:div>
    <w:div w:id="380372196">
      <w:bodyDiv w:val="1"/>
      <w:marLeft w:val="0"/>
      <w:marRight w:val="0"/>
      <w:marTop w:val="0"/>
      <w:marBottom w:val="0"/>
      <w:divBdr>
        <w:top w:val="none" w:sz="0" w:space="0" w:color="auto"/>
        <w:left w:val="none" w:sz="0" w:space="0" w:color="auto"/>
        <w:bottom w:val="none" w:sz="0" w:space="0" w:color="auto"/>
        <w:right w:val="none" w:sz="0" w:space="0" w:color="auto"/>
      </w:divBdr>
    </w:div>
    <w:div w:id="380590714">
      <w:bodyDiv w:val="1"/>
      <w:marLeft w:val="0"/>
      <w:marRight w:val="0"/>
      <w:marTop w:val="0"/>
      <w:marBottom w:val="0"/>
      <w:divBdr>
        <w:top w:val="none" w:sz="0" w:space="0" w:color="auto"/>
        <w:left w:val="none" w:sz="0" w:space="0" w:color="auto"/>
        <w:bottom w:val="none" w:sz="0" w:space="0" w:color="auto"/>
        <w:right w:val="none" w:sz="0" w:space="0" w:color="auto"/>
      </w:divBdr>
    </w:div>
    <w:div w:id="381440220">
      <w:bodyDiv w:val="1"/>
      <w:marLeft w:val="0"/>
      <w:marRight w:val="0"/>
      <w:marTop w:val="0"/>
      <w:marBottom w:val="0"/>
      <w:divBdr>
        <w:top w:val="none" w:sz="0" w:space="0" w:color="auto"/>
        <w:left w:val="none" w:sz="0" w:space="0" w:color="auto"/>
        <w:bottom w:val="none" w:sz="0" w:space="0" w:color="auto"/>
        <w:right w:val="none" w:sz="0" w:space="0" w:color="auto"/>
      </w:divBdr>
    </w:div>
    <w:div w:id="381833054">
      <w:bodyDiv w:val="1"/>
      <w:marLeft w:val="0"/>
      <w:marRight w:val="0"/>
      <w:marTop w:val="0"/>
      <w:marBottom w:val="0"/>
      <w:divBdr>
        <w:top w:val="none" w:sz="0" w:space="0" w:color="auto"/>
        <w:left w:val="none" w:sz="0" w:space="0" w:color="auto"/>
        <w:bottom w:val="none" w:sz="0" w:space="0" w:color="auto"/>
        <w:right w:val="none" w:sz="0" w:space="0" w:color="auto"/>
      </w:divBdr>
    </w:div>
    <w:div w:id="382141063">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3142737">
      <w:bodyDiv w:val="1"/>
      <w:marLeft w:val="0"/>
      <w:marRight w:val="0"/>
      <w:marTop w:val="0"/>
      <w:marBottom w:val="0"/>
      <w:divBdr>
        <w:top w:val="none" w:sz="0" w:space="0" w:color="auto"/>
        <w:left w:val="none" w:sz="0" w:space="0" w:color="auto"/>
        <w:bottom w:val="none" w:sz="0" w:space="0" w:color="auto"/>
        <w:right w:val="none" w:sz="0" w:space="0" w:color="auto"/>
      </w:divBdr>
    </w:div>
    <w:div w:id="384833827">
      <w:bodyDiv w:val="1"/>
      <w:marLeft w:val="0"/>
      <w:marRight w:val="0"/>
      <w:marTop w:val="0"/>
      <w:marBottom w:val="0"/>
      <w:divBdr>
        <w:top w:val="none" w:sz="0" w:space="0" w:color="auto"/>
        <w:left w:val="none" w:sz="0" w:space="0" w:color="auto"/>
        <w:bottom w:val="none" w:sz="0" w:space="0" w:color="auto"/>
        <w:right w:val="none" w:sz="0" w:space="0" w:color="auto"/>
      </w:divBdr>
    </w:div>
    <w:div w:id="386340069">
      <w:bodyDiv w:val="1"/>
      <w:marLeft w:val="0"/>
      <w:marRight w:val="0"/>
      <w:marTop w:val="0"/>
      <w:marBottom w:val="0"/>
      <w:divBdr>
        <w:top w:val="none" w:sz="0" w:space="0" w:color="auto"/>
        <w:left w:val="none" w:sz="0" w:space="0" w:color="auto"/>
        <w:bottom w:val="none" w:sz="0" w:space="0" w:color="auto"/>
        <w:right w:val="none" w:sz="0" w:space="0" w:color="auto"/>
      </w:divBdr>
    </w:div>
    <w:div w:id="386418385">
      <w:bodyDiv w:val="1"/>
      <w:marLeft w:val="0"/>
      <w:marRight w:val="0"/>
      <w:marTop w:val="0"/>
      <w:marBottom w:val="0"/>
      <w:divBdr>
        <w:top w:val="none" w:sz="0" w:space="0" w:color="auto"/>
        <w:left w:val="none" w:sz="0" w:space="0" w:color="auto"/>
        <w:bottom w:val="none" w:sz="0" w:space="0" w:color="auto"/>
        <w:right w:val="none" w:sz="0" w:space="0" w:color="auto"/>
      </w:divBdr>
    </w:div>
    <w:div w:id="386807260">
      <w:bodyDiv w:val="1"/>
      <w:marLeft w:val="0"/>
      <w:marRight w:val="0"/>
      <w:marTop w:val="0"/>
      <w:marBottom w:val="0"/>
      <w:divBdr>
        <w:top w:val="none" w:sz="0" w:space="0" w:color="auto"/>
        <w:left w:val="none" w:sz="0" w:space="0" w:color="auto"/>
        <w:bottom w:val="none" w:sz="0" w:space="0" w:color="auto"/>
        <w:right w:val="none" w:sz="0" w:space="0" w:color="auto"/>
      </w:divBdr>
    </w:div>
    <w:div w:id="386884272">
      <w:bodyDiv w:val="1"/>
      <w:marLeft w:val="0"/>
      <w:marRight w:val="0"/>
      <w:marTop w:val="0"/>
      <w:marBottom w:val="0"/>
      <w:divBdr>
        <w:top w:val="none" w:sz="0" w:space="0" w:color="auto"/>
        <w:left w:val="none" w:sz="0" w:space="0" w:color="auto"/>
        <w:bottom w:val="none" w:sz="0" w:space="0" w:color="auto"/>
        <w:right w:val="none" w:sz="0" w:space="0" w:color="auto"/>
      </w:divBdr>
    </w:div>
    <w:div w:id="388067668">
      <w:bodyDiv w:val="1"/>
      <w:marLeft w:val="0"/>
      <w:marRight w:val="0"/>
      <w:marTop w:val="0"/>
      <w:marBottom w:val="0"/>
      <w:divBdr>
        <w:top w:val="none" w:sz="0" w:space="0" w:color="auto"/>
        <w:left w:val="none" w:sz="0" w:space="0" w:color="auto"/>
        <w:bottom w:val="none" w:sz="0" w:space="0" w:color="auto"/>
        <w:right w:val="none" w:sz="0" w:space="0" w:color="auto"/>
      </w:divBdr>
    </w:div>
    <w:div w:id="389038151">
      <w:bodyDiv w:val="1"/>
      <w:marLeft w:val="0"/>
      <w:marRight w:val="0"/>
      <w:marTop w:val="0"/>
      <w:marBottom w:val="0"/>
      <w:divBdr>
        <w:top w:val="none" w:sz="0" w:space="0" w:color="auto"/>
        <w:left w:val="none" w:sz="0" w:space="0" w:color="auto"/>
        <w:bottom w:val="none" w:sz="0" w:space="0" w:color="auto"/>
        <w:right w:val="none" w:sz="0" w:space="0" w:color="auto"/>
      </w:divBdr>
    </w:div>
    <w:div w:id="390079726">
      <w:bodyDiv w:val="1"/>
      <w:marLeft w:val="0"/>
      <w:marRight w:val="0"/>
      <w:marTop w:val="0"/>
      <w:marBottom w:val="0"/>
      <w:divBdr>
        <w:top w:val="none" w:sz="0" w:space="0" w:color="auto"/>
        <w:left w:val="none" w:sz="0" w:space="0" w:color="auto"/>
        <w:bottom w:val="none" w:sz="0" w:space="0" w:color="auto"/>
        <w:right w:val="none" w:sz="0" w:space="0" w:color="auto"/>
      </w:divBdr>
    </w:div>
    <w:div w:id="390884771">
      <w:bodyDiv w:val="1"/>
      <w:marLeft w:val="0"/>
      <w:marRight w:val="0"/>
      <w:marTop w:val="0"/>
      <w:marBottom w:val="0"/>
      <w:divBdr>
        <w:top w:val="none" w:sz="0" w:space="0" w:color="auto"/>
        <w:left w:val="none" w:sz="0" w:space="0" w:color="auto"/>
        <w:bottom w:val="none" w:sz="0" w:space="0" w:color="auto"/>
        <w:right w:val="none" w:sz="0" w:space="0" w:color="auto"/>
      </w:divBdr>
    </w:div>
    <w:div w:id="392311060">
      <w:bodyDiv w:val="1"/>
      <w:marLeft w:val="0"/>
      <w:marRight w:val="0"/>
      <w:marTop w:val="0"/>
      <w:marBottom w:val="0"/>
      <w:divBdr>
        <w:top w:val="none" w:sz="0" w:space="0" w:color="auto"/>
        <w:left w:val="none" w:sz="0" w:space="0" w:color="auto"/>
        <w:bottom w:val="none" w:sz="0" w:space="0" w:color="auto"/>
        <w:right w:val="none" w:sz="0" w:space="0" w:color="auto"/>
      </w:divBdr>
    </w:div>
    <w:div w:id="392386461">
      <w:bodyDiv w:val="1"/>
      <w:marLeft w:val="0"/>
      <w:marRight w:val="0"/>
      <w:marTop w:val="0"/>
      <w:marBottom w:val="0"/>
      <w:divBdr>
        <w:top w:val="none" w:sz="0" w:space="0" w:color="auto"/>
        <w:left w:val="none" w:sz="0" w:space="0" w:color="auto"/>
        <w:bottom w:val="none" w:sz="0" w:space="0" w:color="auto"/>
        <w:right w:val="none" w:sz="0" w:space="0" w:color="auto"/>
      </w:divBdr>
    </w:div>
    <w:div w:id="392781088">
      <w:bodyDiv w:val="1"/>
      <w:marLeft w:val="0"/>
      <w:marRight w:val="0"/>
      <w:marTop w:val="0"/>
      <w:marBottom w:val="0"/>
      <w:divBdr>
        <w:top w:val="none" w:sz="0" w:space="0" w:color="auto"/>
        <w:left w:val="none" w:sz="0" w:space="0" w:color="auto"/>
        <w:bottom w:val="none" w:sz="0" w:space="0" w:color="auto"/>
        <w:right w:val="none" w:sz="0" w:space="0" w:color="auto"/>
      </w:divBdr>
    </w:div>
    <w:div w:id="393045859">
      <w:bodyDiv w:val="1"/>
      <w:marLeft w:val="0"/>
      <w:marRight w:val="0"/>
      <w:marTop w:val="0"/>
      <w:marBottom w:val="0"/>
      <w:divBdr>
        <w:top w:val="none" w:sz="0" w:space="0" w:color="auto"/>
        <w:left w:val="none" w:sz="0" w:space="0" w:color="auto"/>
        <w:bottom w:val="none" w:sz="0" w:space="0" w:color="auto"/>
        <w:right w:val="none" w:sz="0" w:space="0" w:color="auto"/>
      </w:divBdr>
    </w:div>
    <w:div w:id="393550038">
      <w:bodyDiv w:val="1"/>
      <w:marLeft w:val="0"/>
      <w:marRight w:val="0"/>
      <w:marTop w:val="0"/>
      <w:marBottom w:val="0"/>
      <w:divBdr>
        <w:top w:val="none" w:sz="0" w:space="0" w:color="auto"/>
        <w:left w:val="none" w:sz="0" w:space="0" w:color="auto"/>
        <w:bottom w:val="none" w:sz="0" w:space="0" w:color="auto"/>
        <w:right w:val="none" w:sz="0" w:space="0" w:color="auto"/>
      </w:divBdr>
    </w:div>
    <w:div w:id="394355237">
      <w:bodyDiv w:val="1"/>
      <w:marLeft w:val="0"/>
      <w:marRight w:val="0"/>
      <w:marTop w:val="0"/>
      <w:marBottom w:val="0"/>
      <w:divBdr>
        <w:top w:val="none" w:sz="0" w:space="0" w:color="auto"/>
        <w:left w:val="none" w:sz="0" w:space="0" w:color="auto"/>
        <w:bottom w:val="none" w:sz="0" w:space="0" w:color="auto"/>
        <w:right w:val="none" w:sz="0" w:space="0" w:color="auto"/>
      </w:divBdr>
    </w:div>
    <w:div w:id="394668401">
      <w:bodyDiv w:val="1"/>
      <w:marLeft w:val="0"/>
      <w:marRight w:val="0"/>
      <w:marTop w:val="0"/>
      <w:marBottom w:val="0"/>
      <w:divBdr>
        <w:top w:val="none" w:sz="0" w:space="0" w:color="auto"/>
        <w:left w:val="none" w:sz="0" w:space="0" w:color="auto"/>
        <w:bottom w:val="none" w:sz="0" w:space="0" w:color="auto"/>
        <w:right w:val="none" w:sz="0" w:space="0" w:color="auto"/>
      </w:divBdr>
    </w:div>
    <w:div w:id="394818712">
      <w:bodyDiv w:val="1"/>
      <w:marLeft w:val="0"/>
      <w:marRight w:val="0"/>
      <w:marTop w:val="0"/>
      <w:marBottom w:val="0"/>
      <w:divBdr>
        <w:top w:val="none" w:sz="0" w:space="0" w:color="auto"/>
        <w:left w:val="none" w:sz="0" w:space="0" w:color="auto"/>
        <w:bottom w:val="none" w:sz="0" w:space="0" w:color="auto"/>
        <w:right w:val="none" w:sz="0" w:space="0" w:color="auto"/>
      </w:divBdr>
    </w:div>
    <w:div w:id="394859350">
      <w:bodyDiv w:val="1"/>
      <w:marLeft w:val="0"/>
      <w:marRight w:val="0"/>
      <w:marTop w:val="0"/>
      <w:marBottom w:val="0"/>
      <w:divBdr>
        <w:top w:val="none" w:sz="0" w:space="0" w:color="auto"/>
        <w:left w:val="none" w:sz="0" w:space="0" w:color="auto"/>
        <w:bottom w:val="none" w:sz="0" w:space="0" w:color="auto"/>
        <w:right w:val="none" w:sz="0" w:space="0" w:color="auto"/>
      </w:divBdr>
    </w:div>
    <w:div w:id="394860671">
      <w:bodyDiv w:val="1"/>
      <w:marLeft w:val="0"/>
      <w:marRight w:val="0"/>
      <w:marTop w:val="0"/>
      <w:marBottom w:val="0"/>
      <w:divBdr>
        <w:top w:val="none" w:sz="0" w:space="0" w:color="auto"/>
        <w:left w:val="none" w:sz="0" w:space="0" w:color="auto"/>
        <w:bottom w:val="none" w:sz="0" w:space="0" w:color="auto"/>
        <w:right w:val="none" w:sz="0" w:space="0" w:color="auto"/>
      </w:divBdr>
    </w:div>
    <w:div w:id="395006943">
      <w:bodyDiv w:val="1"/>
      <w:marLeft w:val="0"/>
      <w:marRight w:val="0"/>
      <w:marTop w:val="0"/>
      <w:marBottom w:val="0"/>
      <w:divBdr>
        <w:top w:val="none" w:sz="0" w:space="0" w:color="auto"/>
        <w:left w:val="none" w:sz="0" w:space="0" w:color="auto"/>
        <w:bottom w:val="none" w:sz="0" w:space="0" w:color="auto"/>
        <w:right w:val="none" w:sz="0" w:space="0" w:color="auto"/>
      </w:divBdr>
    </w:div>
    <w:div w:id="395666358">
      <w:bodyDiv w:val="1"/>
      <w:marLeft w:val="0"/>
      <w:marRight w:val="0"/>
      <w:marTop w:val="0"/>
      <w:marBottom w:val="0"/>
      <w:divBdr>
        <w:top w:val="none" w:sz="0" w:space="0" w:color="auto"/>
        <w:left w:val="none" w:sz="0" w:space="0" w:color="auto"/>
        <w:bottom w:val="none" w:sz="0" w:space="0" w:color="auto"/>
        <w:right w:val="none" w:sz="0" w:space="0" w:color="auto"/>
      </w:divBdr>
    </w:div>
    <w:div w:id="395711258">
      <w:bodyDiv w:val="1"/>
      <w:marLeft w:val="0"/>
      <w:marRight w:val="0"/>
      <w:marTop w:val="0"/>
      <w:marBottom w:val="0"/>
      <w:divBdr>
        <w:top w:val="none" w:sz="0" w:space="0" w:color="auto"/>
        <w:left w:val="none" w:sz="0" w:space="0" w:color="auto"/>
        <w:bottom w:val="none" w:sz="0" w:space="0" w:color="auto"/>
        <w:right w:val="none" w:sz="0" w:space="0" w:color="auto"/>
      </w:divBdr>
    </w:div>
    <w:div w:id="395904784">
      <w:bodyDiv w:val="1"/>
      <w:marLeft w:val="0"/>
      <w:marRight w:val="0"/>
      <w:marTop w:val="0"/>
      <w:marBottom w:val="0"/>
      <w:divBdr>
        <w:top w:val="none" w:sz="0" w:space="0" w:color="auto"/>
        <w:left w:val="none" w:sz="0" w:space="0" w:color="auto"/>
        <w:bottom w:val="none" w:sz="0" w:space="0" w:color="auto"/>
        <w:right w:val="none" w:sz="0" w:space="0" w:color="auto"/>
      </w:divBdr>
    </w:div>
    <w:div w:id="396587839">
      <w:bodyDiv w:val="1"/>
      <w:marLeft w:val="0"/>
      <w:marRight w:val="0"/>
      <w:marTop w:val="0"/>
      <w:marBottom w:val="0"/>
      <w:divBdr>
        <w:top w:val="none" w:sz="0" w:space="0" w:color="auto"/>
        <w:left w:val="none" w:sz="0" w:space="0" w:color="auto"/>
        <w:bottom w:val="none" w:sz="0" w:space="0" w:color="auto"/>
        <w:right w:val="none" w:sz="0" w:space="0" w:color="auto"/>
      </w:divBdr>
    </w:div>
    <w:div w:id="396902658">
      <w:bodyDiv w:val="1"/>
      <w:marLeft w:val="0"/>
      <w:marRight w:val="0"/>
      <w:marTop w:val="0"/>
      <w:marBottom w:val="0"/>
      <w:divBdr>
        <w:top w:val="none" w:sz="0" w:space="0" w:color="auto"/>
        <w:left w:val="none" w:sz="0" w:space="0" w:color="auto"/>
        <w:bottom w:val="none" w:sz="0" w:space="0" w:color="auto"/>
        <w:right w:val="none" w:sz="0" w:space="0" w:color="auto"/>
      </w:divBdr>
    </w:div>
    <w:div w:id="397289501">
      <w:bodyDiv w:val="1"/>
      <w:marLeft w:val="0"/>
      <w:marRight w:val="0"/>
      <w:marTop w:val="0"/>
      <w:marBottom w:val="0"/>
      <w:divBdr>
        <w:top w:val="none" w:sz="0" w:space="0" w:color="auto"/>
        <w:left w:val="none" w:sz="0" w:space="0" w:color="auto"/>
        <w:bottom w:val="none" w:sz="0" w:space="0" w:color="auto"/>
        <w:right w:val="none" w:sz="0" w:space="0" w:color="auto"/>
      </w:divBdr>
    </w:div>
    <w:div w:id="398138935">
      <w:bodyDiv w:val="1"/>
      <w:marLeft w:val="0"/>
      <w:marRight w:val="0"/>
      <w:marTop w:val="0"/>
      <w:marBottom w:val="0"/>
      <w:divBdr>
        <w:top w:val="none" w:sz="0" w:space="0" w:color="auto"/>
        <w:left w:val="none" w:sz="0" w:space="0" w:color="auto"/>
        <w:bottom w:val="none" w:sz="0" w:space="0" w:color="auto"/>
        <w:right w:val="none" w:sz="0" w:space="0" w:color="auto"/>
      </w:divBdr>
    </w:div>
    <w:div w:id="399065657">
      <w:bodyDiv w:val="1"/>
      <w:marLeft w:val="0"/>
      <w:marRight w:val="0"/>
      <w:marTop w:val="0"/>
      <w:marBottom w:val="0"/>
      <w:divBdr>
        <w:top w:val="none" w:sz="0" w:space="0" w:color="auto"/>
        <w:left w:val="none" w:sz="0" w:space="0" w:color="auto"/>
        <w:bottom w:val="none" w:sz="0" w:space="0" w:color="auto"/>
        <w:right w:val="none" w:sz="0" w:space="0" w:color="auto"/>
      </w:divBdr>
    </w:div>
    <w:div w:id="400518368">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1291843">
      <w:bodyDiv w:val="1"/>
      <w:marLeft w:val="0"/>
      <w:marRight w:val="0"/>
      <w:marTop w:val="0"/>
      <w:marBottom w:val="0"/>
      <w:divBdr>
        <w:top w:val="none" w:sz="0" w:space="0" w:color="auto"/>
        <w:left w:val="none" w:sz="0" w:space="0" w:color="auto"/>
        <w:bottom w:val="none" w:sz="0" w:space="0" w:color="auto"/>
        <w:right w:val="none" w:sz="0" w:space="0" w:color="auto"/>
      </w:divBdr>
    </w:div>
    <w:div w:id="401417239">
      <w:bodyDiv w:val="1"/>
      <w:marLeft w:val="0"/>
      <w:marRight w:val="0"/>
      <w:marTop w:val="0"/>
      <w:marBottom w:val="0"/>
      <w:divBdr>
        <w:top w:val="none" w:sz="0" w:space="0" w:color="auto"/>
        <w:left w:val="none" w:sz="0" w:space="0" w:color="auto"/>
        <w:bottom w:val="none" w:sz="0" w:space="0" w:color="auto"/>
        <w:right w:val="none" w:sz="0" w:space="0" w:color="auto"/>
      </w:divBdr>
    </w:div>
    <w:div w:id="402072824">
      <w:bodyDiv w:val="1"/>
      <w:marLeft w:val="0"/>
      <w:marRight w:val="0"/>
      <w:marTop w:val="0"/>
      <w:marBottom w:val="0"/>
      <w:divBdr>
        <w:top w:val="none" w:sz="0" w:space="0" w:color="auto"/>
        <w:left w:val="none" w:sz="0" w:space="0" w:color="auto"/>
        <w:bottom w:val="none" w:sz="0" w:space="0" w:color="auto"/>
        <w:right w:val="none" w:sz="0" w:space="0" w:color="auto"/>
      </w:divBdr>
    </w:div>
    <w:div w:id="402140002">
      <w:bodyDiv w:val="1"/>
      <w:marLeft w:val="0"/>
      <w:marRight w:val="0"/>
      <w:marTop w:val="0"/>
      <w:marBottom w:val="0"/>
      <w:divBdr>
        <w:top w:val="none" w:sz="0" w:space="0" w:color="auto"/>
        <w:left w:val="none" w:sz="0" w:space="0" w:color="auto"/>
        <w:bottom w:val="none" w:sz="0" w:space="0" w:color="auto"/>
        <w:right w:val="none" w:sz="0" w:space="0" w:color="auto"/>
      </w:divBdr>
    </w:div>
    <w:div w:id="402215612">
      <w:bodyDiv w:val="1"/>
      <w:marLeft w:val="0"/>
      <w:marRight w:val="0"/>
      <w:marTop w:val="0"/>
      <w:marBottom w:val="0"/>
      <w:divBdr>
        <w:top w:val="none" w:sz="0" w:space="0" w:color="auto"/>
        <w:left w:val="none" w:sz="0" w:space="0" w:color="auto"/>
        <w:bottom w:val="none" w:sz="0" w:space="0" w:color="auto"/>
        <w:right w:val="none" w:sz="0" w:space="0" w:color="auto"/>
      </w:divBdr>
    </w:div>
    <w:div w:id="403112786">
      <w:bodyDiv w:val="1"/>
      <w:marLeft w:val="0"/>
      <w:marRight w:val="0"/>
      <w:marTop w:val="0"/>
      <w:marBottom w:val="0"/>
      <w:divBdr>
        <w:top w:val="none" w:sz="0" w:space="0" w:color="auto"/>
        <w:left w:val="none" w:sz="0" w:space="0" w:color="auto"/>
        <w:bottom w:val="none" w:sz="0" w:space="0" w:color="auto"/>
        <w:right w:val="none" w:sz="0" w:space="0" w:color="auto"/>
      </w:divBdr>
    </w:div>
    <w:div w:id="403453990">
      <w:bodyDiv w:val="1"/>
      <w:marLeft w:val="0"/>
      <w:marRight w:val="0"/>
      <w:marTop w:val="0"/>
      <w:marBottom w:val="0"/>
      <w:divBdr>
        <w:top w:val="none" w:sz="0" w:space="0" w:color="auto"/>
        <w:left w:val="none" w:sz="0" w:space="0" w:color="auto"/>
        <w:bottom w:val="none" w:sz="0" w:space="0" w:color="auto"/>
        <w:right w:val="none" w:sz="0" w:space="0" w:color="auto"/>
      </w:divBdr>
    </w:div>
    <w:div w:id="403993306">
      <w:bodyDiv w:val="1"/>
      <w:marLeft w:val="0"/>
      <w:marRight w:val="0"/>
      <w:marTop w:val="0"/>
      <w:marBottom w:val="0"/>
      <w:divBdr>
        <w:top w:val="none" w:sz="0" w:space="0" w:color="auto"/>
        <w:left w:val="none" w:sz="0" w:space="0" w:color="auto"/>
        <w:bottom w:val="none" w:sz="0" w:space="0" w:color="auto"/>
        <w:right w:val="none" w:sz="0" w:space="0" w:color="auto"/>
      </w:divBdr>
    </w:div>
    <w:div w:id="403995642">
      <w:bodyDiv w:val="1"/>
      <w:marLeft w:val="0"/>
      <w:marRight w:val="0"/>
      <w:marTop w:val="0"/>
      <w:marBottom w:val="0"/>
      <w:divBdr>
        <w:top w:val="none" w:sz="0" w:space="0" w:color="auto"/>
        <w:left w:val="none" w:sz="0" w:space="0" w:color="auto"/>
        <w:bottom w:val="none" w:sz="0" w:space="0" w:color="auto"/>
        <w:right w:val="none" w:sz="0" w:space="0" w:color="auto"/>
      </w:divBdr>
    </w:div>
    <w:div w:id="404761777">
      <w:bodyDiv w:val="1"/>
      <w:marLeft w:val="0"/>
      <w:marRight w:val="0"/>
      <w:marTop w:val="0"/>
      <w:marBottom w:val="0"/>
      <w:divBdr>
        <w:top w:val="none" w:sz="0" w:space="0" w:color="auto"/>
        <w:left w:val="none" w:sz="0" w:space="0" w:color="auto"/>
        <w:bottom w:val="none" w:sz="0" w:space="0" w:color="auto"/>
        <w:right w:val="none" w:sz="0" w:space="0" w:color="auto"/>
      </w:divBdr>
    </w:div>
    <w:div w:id="405038451">
      <w:bodyDiv w:val="1"/>
      <w:marLeft w:val="0"/>
      <w:marRight w:val="0"/>
      <w:marTop w:val="0"/>
      <w:marBottom w:val="0"/>
      <w:divBdr>
        <w:top w:val="none" w:sz="0" w:space="0" w:color="auto"/>
        <w:left w:val="none" w:sz="0" w:space="0" w:color="auto"/>
        <w:bottom w:val="none" w:sz="0" w:space="0" w:color="auto"/>
        <w:right w:val="none" w:sz="0" w:space="0" w:color="auto"/>
      </w:divBdr>
    </w:div>
    <w:div w:id="405491295">
      <w:bodyDiv w:val="1"/>
      <w:marLeft w:val="0"/>
      <w:marRight w:val="0"/>
      <w:marTop w:val="0"/>
      <w:marBottom w:val="0"/>
      <w:divBdr>
        <w:top w:val="none" w:sz="0" w:space="0" w:color="auto"/>
        <w:left w:val="none" w:sz="0" w:space="0" w:color="auto"/>
        <w:bottom w:val="none" w:sz="0" w:space="0" w:color="auto"/>
        <w:right w:val="none" w:sz="0" w:space="0" w:color="auto"/>
      </w:divBdr>
    </w:div>
    <w:div w:id="405499685">
      <w:bodyDiv w:val="1"/>
      <w:marLeft w:val="0"/>
      <w:marRight w:val="0"/>
      <w:marTop w:val="0"/>
      <w:marBottom w:val="0"/>
      <w:divBdr>
        <w:top w:val="none" w:sz="0" w:space="0" w:color="auto"/>
        <w:left w:val="none" w:sz="0" w:space="0" w:color="auto"/>
        <w:bottom w:val="none" w:sz="0" w:space="0" w:color="auto"/>
        <w:right w:val="none" w:sz="0" w:space="0" w:color="auto"/>
      </w:divBdr>
    </w:div>
    <w:div w:id="407506365">
      <w:bodyDiv w:val="1"/>
      <w:marLeft w:val="0"/>
      <w:marRight w:val="0"/>
      <w:marTop w:val="0"/>
      <w:marBottom w:val="0"/>
      <w:divBdr>
        <w:top w:val="none" w:sz="0" w:space="0" w:color="auto"/>
        <w:left w:val="none" w:sz="0" w:space="0" w:color="auto"/>
        <w:bottom w:val="none" w:sz="0" w:space="0" w:color="auto"/>
        <w:right w:val="none" w:sz="0" w:space="0" w:color="auto"/>
      </w:divBdr>
    </w:div>
    <w:div w:id="407769217">
      <w:bodyDiv w:val="1"/>
      <w:marLeft w:val="0"/>
      <w:marRight w:val="0"/>
      <w:marTop w:val="0"/>
      <w:marBottom w:val="0"/>
      <w:divBdr>
        <w:top w:val="none" w:sz="0" w:space="0" w:color="auto"/>
        <w:left w:val="none" w:sz="0" w:space="0" w:color="auto"/>
        <w:bottom w:val="none" w:sz="0" w:space="0" w:color="auto"/>
        <w:right w:val="none" w:sz="0" w:space="0" w:color="auto"/>
      </w:divBdr>
    </w:div>
    <w:div w:id="407850844">
      <w:bodyDiv w:val="1"/>
      <w:marLeft w:val="0"/>
      <w:marRight w:val="0"/>
      <w:marTop w:val="0"/>
      <w:marBottom w:val="0"/>
      <w:divBdr>
        <w:top w:val="none" w:sz="0" w:space="0" w:color="auto"/>
        <w:left w:val="none" w:sz="0" w:space="0" w:color="auto"/>
        <w:bottom w:val="none" w:sz="0" w:space="0" w:color="auto"/>
        <w:right w:val="none" w:sz="0" w:space="0" w:color="auto"/>
      </w:divBdr>
    </w:div>
    <w:div w:id="408235540">
      <w:bodyDiv w:val="1"/>
      <w:marLeft w:val="0"/>
      <w:marRight w:val="0"/>
      <w:marTop w:val="0"/>
      <w:marBottom w:val="0"/>
      <w:divBdr>
        <w:top w:val="none" w:sz="0" w:space="0" w:color="auto"/>
        <w:left w:val="none" w:sz="0" w:space="0" w:color="auto"/>
        <w:bottom w:val="none" w:sz="0" w:space="0" w:color="auto"/>
        <w:right w:val="none" w:sz="0" w:space="0" w:color="auto"/>
      </w:divBdr>
    </w:div>
    <w:div w:id="409081705">
      <w:bodyDiv w:val="1"/>
      <w:marLeft w:val="0"/>
      <w:marRight w:val="0"/>
      <w:marTop w:val="0"/>
      <w:marBottom w:val="0"/>
      <w:divBdr>
        <w:top w:val="none" w:sz="0" w:space="0" w:color="auto"/>
        <w:left w:val="none" w:sz="0" w:space="0" w:color="auto"/>
        <w:bottom w:val="none" w:sz="0" w:space="0" w:color="auto"/>
        <w:right w:val="none" w:sz="0" w:space="0" w:color="auto"/>
      </w:divBdr>
    </w:div>
    <w:div w:id="410004787">
      <w:bodyDiv w:val="1"/>
      <w:marLeft w:val="0"/>
      <w:marRight w:val="0"/>
      <w:marTop w:val="0"/>
      <w:marBottom w:val="0"/>
      <w:divBdr>
        <w:top w:val="none" w:sz="0" w:space="0" w:color="auto"/>
        <w:left w:val="none" w:sz="0" w:space="0" w:color="auto"/>
        <w:bottom w:val="none" w:sz="0" w:space="0" w:color="auto"/>
        <w:right w:val="none" w:sz="0" w:space="0" w:color="auto"/>
      </w:divBdr>
    </w:div>
    <w:div w:id="410204935">
      <w:bodyDiv w:val="1"/>
      <w:marLeft w:val="0"/>
      <w:marRight w:val="0"/>
      <w:marTop w:val="0"/>
      <w:marBottom w:val="0"/>
      <w:divBdr>
        <w:top w:val="none" w:sz="0" w:space="0" w:color="auto"/>
        <w:left w:val="none" w:sz="0" w:space="0" w:color="auto"/>
        <w:bottom w:val="none" w:sz="0" w:space="0" w:color="auto"/>
        <w:right w:val="none" w:sz="0" w:space="0" w:color="auto"/>
      </w:divBdr>
    </w:div>
    <w:div w:id="411467083">
      <w:bodyDiv w:val="1"/>
      <w:marLeft w:val="0"/>
      <w:marRight w:val="0"/>
      <w:marTop w:val="0"/>
      <w:marBottom w:val="0"/>
      <w:divBdr>
        <w:top w:val="none" w:sz="0" w:space="0" w:color="auto"/>
        <w:left w:val="none" w:sz="0" w:space="0" w:color="auto"/>
        <w:bottom w:val="none" w:sz="0" w:space="0" w:color="auto"/>
        <w:right w:val="none" w:sz="0" w:space="0" w:color="auto"/>
      </w:divBdr>
    </w:div>
    <w:div w:id="412094382">
      <w:bodyDiv w:val="1"/>
      <w:marLeft w:val="0"/>
      <w:marRight w:val="0"/>
      <w:marTop w:val="0"/>
      <w:marBottom w:val="0"/>
      <w:divBdr>
        <w:top w:val="none" w:sz="0" w:space="0" w:color="auto"/>
        <w:left w:val="none" w:sz="0" w:space="0" w:color="auto"/>
        <w:bottom w:val="none" w:sz="0" w:space="0" w:color="auto"/>
        <w:right w:val="none" w:sz="0" w:space="0" w:color="auto"/>
      </w:divBdr>
    </w:div>
    <w:div w:id="412364044">
      <w:bodyDiv w:val="1"/>
      <w:marLeft w:val="0"/>
      <w:marRight w:val="0"/>
      <w:marTop w:val="0"/>
      <w:marBottom w:val="0"/>
      <w:divBdr>
        <w:top w:val="none" w:sz="0" w:space="0" w:color="auto"/>
        <w:left w:val="none" w:sz="0" w:space="0" w:color="auto"/>
        <w:bottom w:val="none" w:sz="0" w:space="0" w:color="auto"/>
        <w:right w:val="none" w:sz="0" w:space="0" w:color="auto"/>
      </w:divBdr>
    </w:div>
    <w:div w:id="413013910">
      <w:bodyDiv w:val="1"/>
      <w:marLeft w:val="0"/>
      <w:marRight w:val="0"/>
      <w:marTop w:val="0"/>
      <w:marBottom w:val="0"/>
      <w:divBdr>
        <w:top w:val="none" w:sz="0" w:space="0" w:color="auto"/>
        <w:left w:val="none" w:sz="0" w:space="0" w:color="auto"/>
        <w:bottom w:val="none" w:sz="0" w:space="0" w:color="auto"/>
        <w:right w:val="none" w:sz="0" w:space="0" w:color="auto"/>
      </w:divBdr>
    </w:div>
    <w:div w:id="413405088">
      <w:bodyDiv w:val="1"/>
      <w:marLeft w:val="0"/>
      <w:marRight w:val="0"/>
      <w:marTop w:val="0"/>
      <w:marBottom w:val="0"/>
      <w:divBdr>
        <w:top w:val="none" w:sz="0" w:space="0" w:color="auto"/>
        <w:left w:val="none" w:sz="0" w:space="0" w:color="auto"/>
        <w:bottom w:val="none" w:sz="0" w:space="0" w:color="auto"/>
        <w:right w:val="none" w:sz="0" w:space="0" w:color="auto"/>
      </w:divBdr>
    </w:div>
    <w:div w:id="414087989">
      <w:bodyDiv w:val="1"/>
      <w:marLeft w:val="0"/>
      <w:marRight w:val="0"/>
      <w:marTop w:val="0"/>
      <w:marBottom w:val="0"/>
      <w:divBdr>
        <w:top w:val="none" w:sz="0" w:space="0" w:color="auto"/>
        <w:left w:val="none" w:sz="0" w:space="0" w:color="auto"/>
        <w:bottom w:val="none" w:sz="0" w:space="0" w:color="auto"/>
        <w:right w:val="none" w:sz="0" w:space="0" w:color="auto"/>
      </w:divBdr>
    </w:div>
    <w:div w:id="414284730">
      <w:bodyDiv w:val="1"/>
      <w:marLeft w:val="0"/>
      <w:marRight w:val="0"/>
      <w:marTop w:val="0"/>
      <w:marBottom w:val="0"/>
      <w:divBdr>
        <w:top w:val="none" w:sz="0" w:space="0" w:color="auto"/>
        <w:left w:val="none" w:sz="0" w:space="0" w:color="auto"/>
        <w:bottom w:val="none" w:sz="0" w:space="0" w:color="auto"/>
        <w:right w:val="none" w:sz="0" w:space="0" w:color="auto"/>
      </w:divBdr>
    </w:div>
    <w:div w:id="416364425">
      <w:bodyDiv w:val="1"/>
      <w:marLeft w:val="0"/>
      <w:marRight w:val="0"/>
      <w:marTop w:val="0"/>
      <w:marBottom w:val="0"/>
      <w:divBdr>
        <w:top w:val="none" w:sz="0" w:space="0" w:color="auto"/>
        <w:left w:val="none" w:sz="0" w:space="0" w:color="auto"/>
        <w:bottom w:val="none" w:sz="0" w:space="0" w:color="auto"/>
        <w:right w:val="none" w:sz="0" w:space="0" w:color="auto"/>
      </w:divBdr>
    </w:div>
    <w:div w:id="417487630">
      <w:bodyDiv w:val="1"/>
      <w:marLeft w:val="0"/>
      <w:marRight w:val="0"/>
      <w:marTop w:val="0"/>
      <w:marBottom w:val="0"/>
      <w:divBdr>
        <w:top w:val="none" w:sz="0" w:space="0" w:color="auto"/>
        <w:left w:val="none" w:sz="0" w:space="0" w:color="auto"/>
        <w:bottom w:val="none" w:sz="0" w:space="0" w:color="auto"/>
        <w:right w:val="none" w:sz="0" w:space="0" w:color="auto"/>
      </w:divBdr>
    </w:div>
    <w:div w:id="417751450">
      <w:bodyDiv w:val="1"/>
      <w:marLeft w:val="0"/>
      <w:marRight w:val="0"/>
      <w:marTop w:val="0"/>
      <w:marBottom w:val="0"/>
      <w:divBdr>
        <w:top w:val="none" w:sz="0" w:space="0" w:color="auto"/>
        <w:left w:val="none" w:sz="0" w:space="0" w:color="auto"/>
        <w:bottom w:val="none" w:sz="0" w:space="0" w:color="auto"/>
        <w:right w:val="none" w:sz="0" w:space="0" w:color="auto"/>
      </w:divBdr>
    </w:div>
    <w:div w:id="418329273">
      <w:bodyDiv w:val="1"/>
      <w:marLeft w:val="0"/>
      <w:marRight w:val="0"/>
      <w:marTop w:val="0"/>
      <w:marBottom w:val="0"/>
      <w:divBdr>
        <w:top w:val="none" w:sz="0" w:space="0" w:color="auto"/>
        <w:left w:val="none" w:sz="0" w:space="0" w:color="auto"/>
        <w:bottom w:val="none" w:sz="0" w:space="0" w:color="auto"/>
        <w:right w:val="none" w:sz="0" w:space="0" w:color="auto"/>
      </w:divBdr>
    </w:div>
    <w:div w:id="419063537">
      <w:bodyDiv w:val="1"/>
      <w:marLeft w:val="0"/>
      <w:marRight w:val="0"/>
      <w:marTop w:val="0"/>
      <w:marBottom w:val="0"/>
      <w:divBdr>
        <w:top w:val="none" w:sz="0" w:space="0" w:color="auto"/>
        <w:left w:val="none" w:sz="0" w:space="0" w:color="auto"/>
        <w:bottom w:val="none" w:sz="0" w:space="0" w:color="auto"/>
        <w:right w:val="none" w:sz="0" w:space="0" w:color="auto"/>
      </w:divBdr>
    </w:div>
    <w:div w:id="419640655">
      <w:bodyDiv w:val="1"/>
      <w:marLeft w:val="0"/>
      <w:marRight w:val="0"/>
      <w:marTop w:val="0"/>
      <w:marBottom w:val="0"/>
      <w:divBdr>
        <w:top w:val="none" w:sz="0" w:space="0" w:color="auto"/>
        <w:left w:val="none" w:sz="0" w:space="0" w:color="auto"/>
        <w:bottom w:val="none" w:sz="0" w:space="0" w:color="auto"/>
        <w:right w:val="none" w:sz="0" w:space="0" w:color="auto"/>
      </w:divBdr>
    </w:div>
    <w:div w:id="419647020">
      <w:bodyDiv w:val="1"/>
      <w:marLeft w:val="0"/>
      <w:marRight w:val="0"/>
      <w:marTop w:val="0"/>
      <w:marBottom w:val="0"/>
      <w:divBdr>
        <w:top w:val="none" w:sz="0" w:space="0" w:color="auto"/>
        <w:left w:val="none" w:sz="0" w:space="0" w:color="auto"/>
        <w:bottom w:val="none" w:sz="0" w:space="0" w:color="auto"/>
        <w:right w:val="none" w:sz="0" w:space="0" w:color="auto"/>
      </w:divBdr>
    </w:div>
    <w:div w:id="420033094">
      <w:bodyDiv w:val="1"/>
      <w:marLeft w:val="0"/>
      <w:marRight w:val="0"/>
      <w:marTop w:val="0"/>
      <w:marBottom w:val="0"/>
      <w:divBdr>
        <w:top w:val="none" w:sz="0" w:space="0" w:color="auto"/>
        <w:left w:val="none" w:sz="0" w:space="0" w:color="auto"/>
        <w:bottom w:val="none" w:sz="0" w:space="0" w:color="auto"/>
        <w:right w:val="none" w:sz="0" w:space="0" w:color="auto"/>
      </w:divBdr>
    </w:div>
    <w:div w:id="420679978">
      <w:bodyDiv w:val="1"/>
      <w:marLeft w:val="0"/>
      <w:marRight w:val="0"/>
      <w:marTop w:val="0"/>
      <w:marBottom w:val="0"/>
      <w:divBdr>
        <w:top w:val="none" w:sz="0" w:space="0" w:color="auto"/>
        <w:left w:val="none" w:sz="0" w:space="0" w:color="auto"/>
        <w:bottom w:val="none" w:sz="0" w:space="0" w:color="auto"/>
        <w:right w:val="none" w:sz="0" w:space="0" w:color="auto"/>
      </w:divBdr>
    </w:div>
    <w:div w:id="421147056">
      <w:bodyDiv w:val="1"/>
      <w:marLeft w:val="0"/>
      <w:marRight w:val="0"/>
      <w:marTop w:val="0"/>
      <w:marBottom w:val="0"/>
      <w:divBdr>
        <w:top w:val="none" w:sz="0" w:space="0" w:color="auto"/>
        <w:left w:val="none" w:sz="0" w:space="0" w:color="auto"/>
        <w:bottom w:val="none" w:sz="0" w:space="0" w:color="auto"/>
        <w:right w:val="none" w:sz="0" w:space="0" w:color="auto"/>
      </w:divBdr>
    </w:div>
    <w:div w:id="421222470">
      <w:bodyDiv w:val="1"/>
      <w:marLeft w:val="0"/>
      <w:marRight w:val="0"/>
      <w:marTop w:val="0"/>
      <w:marBottom w:val="0"/>
      <w:divBdr>
        <w:top w:val="none" w:sz="0" w:space="0" w:color="auto"/>
        <w:left w:val="none" w:sz="0" w:space="0" w:color="auto"/>
        <w:bottom w:val="none" w:sz="0" w:space="0" w:color="auto"/>
        <w:right w:val="none" w:sz="0" w:space="0" w:color="auto"/>
      </w:divBdr>
    </w:div>
    <w:div w:id="421921481">
      <w:bodyDiv w:val="1"/>
      <w:marLeft w:val="0"/>
      <w:marRight w:val="0"/>
      <w:marTop w:val="0"/>
      <w:marBottom w:val="0"/>
      <w:divBdr>
        <w:top w:val="none" w:sz="0" w:space="0" w:color="auto"/>
        <w:left w:val="none" w:sz="0" w:space="0" w:color="auto"/>
        <w:bottom w:val="none" w:sz="0" w:space="0" w:color="auto"/>
        <w:right w:val="none" w:sz="0" w:space="0" w:color="auto"/>
      </w:divBdr>
    </w:div>
    <w:div w:id="421996888">
      <w:bodyDiv w:val="1"/>
      <w:marLeft w:val="0"/>
      <w:marRight w:val="0"/>
      <w:marTop w:val="0"/>
      <w:marBottom w:val="0"/>
      <w:divBdr>
        <w:top w:val="none" w:sz="0" w:space="0" w:color="auto"/>
        <w:left w:val="none" w:sz="0" w:space="0" w:color="auto"/>
        <w:bottom w:val="none" w:sz="0" w:space="0" w:color="auto"/>
        <w:right w:val="none" w:sz="0" w:space="0" w:color="auto"/>
      </w:divBdr>
    </w:div>
    <w:div w:id="422339021">
      <w:bodyDiv w:val="1"/>
      <w:marLeft w:val="0"/>
      <w:marRight w:val="0"/>
      <w:marTop w:val="0"/>
      <w:marBottom w:val="0"/>
      <w:divBdr>
        <w:top w:val="none" w:sz="0" w:space="0" w:color="auto"/>
        <w:left w:val="none" w:sz="0" w:space="0" w:color="auto"/>
        <w:bottom w:val="none" w:sz="0" w:space="0" w:color="auto"/>
        <w:right w:val="none" w:sz="0" w:space="0" w:color="auto"/>
      </w:divBdr>
    </w:div>
    <w:div w:id="422339450">
      <w:bodyDiv w:val="1"/>
      <w:marLeft w:val="0"/>
      <w:marRight w:val="0"/>
      <w:marTop w:val="0"/>
      <w:marBottom w:val="0"/>
      <w:divBdr>
        <w:top w:val="none" w:sz="0" w:space="0" w:color="auto"/>
        <w:left w:val="none" w:sz="0" w:space="0" w:color="auto"/>
        <w:bottom w:val="none" w:sz="0" w:space="0" w:color="auto"/>
        <w:right w:val="none" w:sz="0" w:space="0" w:color="auto"/>
      </w:divBdr>
    </w:div>
    <w:div w:id="422727359">
      <w:bodyDiv w:val="1"/>
      <w:marLeft w:val="0"/>
      <w:marRight w:val="0"/>
      <w:marTop w:val="0"/>
      <w:marBottom w:val="0"/>
      <w:divBdr>
        <w:top w:val="none" w:sz="0" w:space="0" w:color="auto"/>
        <w:left w:val="none" w:sz="0" w:space="0" w:color="auto"/>
        <w:bottom w:val="none" w:sz="0" w:space="0" w:color="auto"/>
        <w:right w:val="none" w:sz="0" w:space="0" w:color="auto"/>
      </w:divBdr>
    </w:div>
    <w:div w:id="422841000">
      <w:bodyDiv w:val="1"/>
      <w:marLeft w:val="0"/>
      <w:marRight w:val="0"/>
      <w:marTop w:val="0"/>
      <w:marBottom w:val="0"/>
      <w:divBdr>
        <w:top w:val="none" w:sz="0" w:space="0" w:color="auto"/>
        <w:left w:val="none" w:sz="0" w:space="0" w:color="auto"/>
        <w:bottom w:val="none" w:sz="0" w:space="0" w:color="auto"/>
        <w:right w:val="none" w:sz="0" w:space="0" w:color="auto"/>
      </w:divBdr>
    </w:div>
    <w:div w:id="423381415">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5155869">
      <w:bodyDiv w:val="1"/>
      <w:marLeft w:val="0"/>
      <w:marRight w:val="0"/>
      <w:marTop w:val="0"/>
      <w:marBottom w:val="0"/>
      <w:divBdr>
        <w:top w:val="none" w:sz="0" w:space="0" w:color="auto"/>
        <w:left w:val="none" w:sz="0" w:space="0" w:color="auto"/>
        <w:bottom w:val="none" w:sz="0" w:space="0" w:color="auto"/>
        <w:right w:val="none" w:sz="0" w:space="0" w:color="auto"/>
      </w:divBdr>
    </w:div>
    <w:div w:id="425273408">
      <w:bodyDiv w:val="1"/>
      <w:marLeft w:val="0"/>
      <w:marRight w:val="0"/>
      <w:marTop w:val="0"/>
      <w:marBottom w:val="0"/>
      <w:divBdr>
        <w:top w:val="none" w:sz="0" w:space="0" w:color="auto"/>
        <w:left w:val="none" w:sz="0" w:space="0" w:color="auto"/>
        <w:bottom w:val="none" w:sz="0" w:space="0" w:color="auto"/>
        <w:right w:val="none" w:sz="0" w:space="0" w:color="auto"/>
      </w:divBdr>
    </w:div>
    <w:div w:id="425620432">
      <w:bodyDiv w:val="1"/>
      <w:marLeft w:val="0"/>
      <w:marRight w:val="0"/>
      <w:marTop w:val="0"/>
      <w:marBottom w:val="0"/>
      <w:divBdr>
        <w:top w:val="none" w:sz="0" w:space="0" w:color="auto"/>
        <w:left w:val="none" w:sz="0" w:space="0" w:color="auto"/>
        <w:bottom w:val="none" w:sz="0" w:space="0" w:color="auto"/>
        <w:right w:val="none" w:sz="0" w:space="0" w:color="auto"/>
      </w:divBdr>
    </w:div>
    <w:div w:id="425661030">
      <w:bodyDiv w:val="1"/>
      <w:marLeft w:val="0"/>
      <w:marRight w:val="0"/>
      <w:marTop w:val="0"/>
      <w:marBottom w:val="0"/>
      <w:divBdr>
        <w:top w:val="none" w:sz="0" w:space="0" w:color="auto"/>
        <w:left w:val="none" w:sz="0" w:space="0" w:color="auto"/>
        <w:bottom w:val="none" w:sz="0" w:space="0" w:color="auto"/>
        <w:right w:val="none" w:sz="0" w:space="0" w:color="auto"/>
      </w:divBdr>
    </w:div>
    <w:div w:id="427042686">
      <w:bodyDiv w:val="1"/>
      <w:marLeft w:val="0"/>
      <w:marRight w:val="0"/>
      <w:marTop w:val="0"/>
      <w:marBottom w:val="0"/>
      <w:divBdr>
        <w:top w:val="none" w:sz="0" w:space="0" w:color="auto"/>
        <w:left w:val="none" w:sz="0" w:space="0" w:color="auto"/>
        <w:bottom w:val="none" w:sz="0" w:space="0" w:color="auto"/>
        <w:right w:val="none" w:sz="0" w:space="0" w:color="auto"/>
      </w:divBdr>
    </w:div>
    <w:div w:id="427233880">
      <w:bodyDiv w:val="1"/>
      <w:marLeft w:val="0"/>
      <w:marRight w:val="0"/>
      <w:marTop w:val="0"/>
      <w:marBottom w:val="0"/>
      <w:divBdr>
        <w:top w:val="none" w:sz="0" w:space="0" w:color="auto"/>
        <w:left w:val="none" w:sz="0" w:space="0" w:color="auto"/>
        <w:bottom w:val="none" w:sz="0" w:space="0" w:color="auto"/>
        <w:right w:val="none" w:sz="0" w:space="0" w:color="auto"/>
      </w:divBdr>
    </w:div>
    <w:div w:id="427776423">
      <w:bodyDiv w:val="1"/>
      <w:marLeft w:val="0"/>
      <w:marRight w:val="0"/>
      <w:marTop w:val="0"/>
      <w:marBottom w:val="0"/>
      <w:divBdr>
        <w:top w:val="none" w:sz="0" w:space="0" w:color="auto"/>
        <w:left w:val="none" w:sz="0" w:space="0" w:color="auto"/>
        <w:bottom w:val="none" w:sz="0" w:space="0" w:color="auto"/>
        <w:right w:val="none" w:sz="0" w:space="0" w:color="auto"/>
      </w:divBdr>
    </w:div>
    <w:div w:id="428475551">
      <w:bodyDiv w:val="1"/>
      <w:marLeft w:val="0"/>
      <w:marRight w:val="0"/>
      <w:marTop w:val="0"/>
      <w:marBottom w:val="0"/>
      <w:divBdr>
        <w:top w:val="none" w:sz="0" w:space="0" w:color="auto"/>
        <w:left w:val="none" w:sz="0" w:space="0" w:color="auto"/>
        <w:bottom w:val="none" w:sz="0" w:space="0" w:color="auto"/>
        <w:right w:val="none" w:sz="0" w:space="0" w:color="auto"/>
      </w:divBdr>
    </w:div>
    <w:div w:id="429547569">
      <w:bodyDiv w:val="1"/>
      <w:marLeft w:val="0"/>
      <w:marRight w:val="0"/>
      <w:marTop w:val="0"/>
      <w:marBottom w:val="0"/>
      <w:divBdr>
        <w:top w:val="none" w:sz="0" w:space="0" w:color="auto"/>
        <w:left w:val="none" w:sz="0" w:space="0" w:color="auto"/>
        <w:bottom w:val="none" w:sz="0" w:space="0" w:color="auto"/>
        <w:right w:val="none" w:sz="0" w:space="0" w:color="auto"/>
      </w:divBdr>
    </w:div>
    <w:div w:id="429665837">
      <w:bodyDiv w:val="1"/>
      <w:marLeft w:val="0"/>
      <w:marRight w:val="0"/>
      <w:marTop w:val="0"/>
      <w:marBottom w:val="0"/>
      <w:divBdr>
        <w:top w:val="none" w:sz="0" w:space="0" w:color="auto"/>
        <w:left w:val="none" w:sz="0" w:space="0" w:color="auto"/>
        <w:bottom w:val="none" w:sz="0" w:space="0" w:color="auto"/>
        <w:right w:val="none" w:sz="0" w:space="0" w:color="auto"/>
      </w:divBdr>
    </w:div>
    <w:div w:id="430324428">
      <w:bodyDiv w:val="1"/>
      <w:marLeft w:val="0"/>
      <w:marRight w:val="0"/>
      <w:marTop w:val="0"/>
      <w:marBottom w:val="0"/>
      <w:divBdr>
        <w:top w:val="none" w:sz="0" w:space="0" w:color="auto"/>
        <w:left w:val="none" w:sz="0" w:space="0" w:color="auto"/>
        <w:bottom w:val="none" w:sz="0" w:space="0" w:color="auto"/>
        <w:right w:val="none" w:sz="0" w:space="0" w:color="auto"/>
      </w:divBdr>
    </w:div>
    <w:div w:id="430395595">
      <w:bodyDiv w:val="1"/>
      <w:marLeft w:val="0"/>
      <w:marRight w:val="0"/>
      <w:marTop w:val="0"/>
      <w:marBottom w:val="0"/>
      <w:divBdr>
        <w:top w:val="none" w:sz="0" w:space="0" w:color="auto"/>
        <w:left w:val="none" w:sz="0" w:space="0" w:color="auto"/>
        <w:bottom w:val="none" w:sz="0" w:space="0" w:color="auto"/>
        <w:right w:val="none" w:sz="0" w:space="0" w:color="auto"/>
      </w:divBdr>
    </w:div>
    <w:div w:id="430442642">
      <w:bodyDiv w:val="1"/>
      <w:marLeft w:val="0"/>
      <w:marRight w:val="0"/>
      <w:marTop w:val="0"/>
      <w:marBottom w:val="0"/>
      <w:divBdr>
        <w:top w:val="none" w:sz="0" w:space="0" w:color="auto"/>
        <w:left w:val="none" w:sz="0" w:space="0" w:color="auto"/>
        <w:bottom w:val="none" w:sz="0" w:space="0" w:color="auto"/>
        <w:right w:val="none" w:sz="0" w:space="0" w:color="auto"/>
      </w:divBdr>
    </w:div>
    <w:div w:id="430517627">
      <w:bodyDiv w:val="1"/>
      <w:marLeft w:val="0"/>
      <w:marRight w:val="0"/>
      <w:marTop w:val="0"/>
      <w:marBottom w:val="0"/>
      <w:divBdr>
        <w:top w:val="none" w:sz="0" w:space="0" w:color="auto"/>
        <w:left w:val="none" w:sz="0" w:space="0" w:color="auto"/>
        <w:bottom w:val="none" w:sz="0" w:space="0" w:color="auto"/>
        <w:right w:val="none" w:sz="0" w:space="0" w:color="auto"/>
      </w:divBdr>
    </w:div>
    <w:div w:id="430669012">
      <w:bodyDiv w:val="1"/>
      <w:marLeft w:val="0"/>
      <w:marRight w:val="0"/>
      <w:marTop w:val="0"/>
      <w:marBottom w:val="0"/>
      <w:divBdr>
        <w:top w:val="none" w:sz="0" w:space="0" w:color="auto"/>
        <w:left w:val="none" w:sz="0" w:space="0" w:color="auto"/>
        <w:bottom w:val="none" w:sz="0" w:space="0" w:color="auto"/>
        <w:right w:val="none" w:sz="0" w:space="0" w:color="auto"/>
      </w:divBdr>
    </w:div>
    <w:div w:id="431126664">
      <w:bodyDiv w:val="1"/>
      <w:marLeft w:val="0"/>
      <w:marRight w:val="0"/>
      <w:marTop w:val="0"/>
      <w:marBottom w:val="0"/>
      <w:divBdr>
        <w:top w:val="none" w:sz="0" w:space="0" w:color="auto"/>
        <w:left w:val="none" w:sz="0" w:space="0" w:color="auto"/>
        <w:bottom w:val="none" w:sz="0" w:space="0" w:color="auto"/>
        <w:right w:val="none" w:sz="0" w:space="0" w:color="auto"/>
      </w:divBdr>
    </w:div>
    <w:div w:id="431631767">
      <w:bodyDiv w:val="1"/>
      <w:marLeft w:val="0"/>
      <w:marRight w:val="0"/>
      <w:marTop w:val="0"/>
      <w:marBottom w:val="0"/>
      <w:divBdr>
        <w:top w:val="none" w:sz="0" w:space="0" w:color="auto"/>
        <w:left w:val="none" w:sz="0" w:space="0" w:color="auto"/>
        <w:bottom w:val="none" w:sz="0" w:space="0" w:color="auto"/>
        <w:right w:val="none" w:sz="0" w:space="0" w:color="auto"/>
      </w:divBdr>
    </w:div>
    <w:div w:id="432094829">
      <w:bodyDiv w:val="1"/>
      <w:marLeft w:val="0"/>
      <w:marRight w:val="0"/>
      <w:marTop w:val="0"/>
      <w:marBottom w:val="0"/>
      <w:divBdr>
        <w:top w:val="none" w:sz="0" w:space="0" w:color="auto"/>
        <w:left w:val="none" w:sz="0" w:space="0" w:color="auto"/>
        <w:bottom w:val="none" w:sz="0" w:space="0" w:color="auto"/>
        <w:right w:val="none" w:sz="0" w:space="0" w:color="auto"/>
      </w:divBdr>
    </w:div>
    <w:div w:id="432676435">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4178397">
      <w:bodyDiv w:val="1"/>
      <w:marLeft w:val="0"/>
      <w:marRight w:val="0"/>
      <w:marTop w:val="0"/>
      <w:marBottom w:val="0"/>
      <w:divBdr>
        <w:top w:val="none" w:sz="0" w:space="0" w:color="auto"/>
        <w:left w:val="none" w:sz="0" w:space="0" w:color="auto"/>
        <w:bottom w:val="none" w:sz="0" w:space="0" w:color="auto"/>
        <w:right w:val="none" w:sz="0" w:space="0" w:color="auto"/>
      </w:divBdr>
    </w:div>
    <w:div w:id="436292329">
      <w:bodyDiv w:val="1"/>
      <w:marLeft w:val="0"/>
      <w:marRight w:val="0"/>
      <w:marTop w:val="0"/>
      <w:marBottom w:val="0"/>
      <w:divBdr>
        <w:top w:val="none" w:sz="0" w:space="0" w:color="auto"/>
        <w:left w:val="none" w:sz="0" w:space="0" w:color="auto"/>
        <w:bottom w:val="none" w:sz="0" w:space="0" w:color="auto"/>
        <w:right w:val="none" w:sz="0" w:space="0" w:color="auto"/>
      </w:divBdr>
    </w:div>
    <w:div w:id="436412233">
      <w:bodyDiv w:val="1"/>
      <w:marLeft w:val="0"/>
      <w:marRight w:val="0"/>
      <w:marTop w:val="0"/>
      <w:marBottom w:val="0"/>
      <w:divBdr>
        <w:top w:val="none" w:sz="0" w:space="0" w:color="auto"/>
        <w:left w:val="none" w:sz="0" w:space="0" w:color="auto"/>
        <w:bottom w:val="none" w:sz="0" w:space="0" w:color="auto"/>
        <w:right w:val="none" w:sz="0" w:space="0" w:color="auto"/>
      </w:divBdr>
    </w:div>
    <w:div w:id="436558539">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7212886">
      <w:bodyDiv w:val="1"/>
      <w:marLeft w:val="0"/>
      <w:marRight w:val="0"/>
      <w:marTop w:val="0"/>
      <w:marBottom w:val="0"/>
      <w:divBdr>
        <w:top w:val="none" w:sz="0" w:space="0" w:color="auto"/>
        <w:left w:val="none" w:sz="0" w:space="0" w:color="auto"/>
        <w:bottom w:val="none" w:sz="0" w:space="0" w:color="auto"/>
        <w:right w:val="none" w:sz="0" w:space="0" w:color="auto"/>
      </w:divBdr>
    </w:div>
    <w:div w:id="438069825">
      <w:bodyDiv w:val="1"/>
      <w:marLeft w:val="0"/>
      <w:marRight w:val="0"/>
      <w:marTop w:val="0"/>
      <w:marBottom w:val="0"/>
      <w:divBdr>
        <w:top w:val="none" w:sz="0" w:space="0" w:color="auto"/>
        <w:left w:val="none" w:sz="0" w:space="0" w:color="auto"/>
        <w:bottom w:val="none" w:sz="0" w:space="0" w:color="auto"/>
        <w:right w:val="none" w:sz="0" w:space="0" w:color="auto"/>
      </w:divBdr>
    </w:div>
    <w:div w:id="438112572">
      <w:bodyDiv w:val="1"/>
      <w:marLeft w:val="0"/>
      <w:marRight w:val="0"/>
      <w:marTop w:val="0"/>
      <w:marBottom w:val="0"/>
      <w:divBdr>
        <w:top w:val="none" w:sz="0" w:space="0" w:color="auto"/>
        <w:left w:val="none" w:sz="0" w:space="0" w:color="auto"/>
        <w:bottom w:val="none" w:sz="0" w:space="0" w:color="auto"/>
        <w:right w:val="none" w:sz="0" w:space="0" w:color="auto"/>
      </w:divBdr>
    </w:div>
    <w:div w:id="438379020">
      <w:bodyDiv w:val="1"/>
      <w:marLeft w:val="0"/>
      <w:marRight w:val="0"/>
      <w:marTop w:val="0"/>
      <w:marBottom w:val="0"/>
      <w:divBdr>
        <w:top w:val="none" w:sz="0" w:space="0" w:color="auto"/>
        <w:left w:val="none" w:sz="0" w:space="0" w:color="auto"/>
        <w:bottom w:val="none" w:sz="0" w:space="0" w:color="auto"/>
        <w:right w:val="none" w:sz="0" w:space="0" w:color="auto"/>
      </w:divBdr>
    </w:div>
    <w:div w:id="439227235">
      <w:bodyDiv w:val="1"/>
      <w:marLeft w:val="0"/>
      <w:marRight w:val="0"/>
      <w:marTop w:val="0"/>
      <w:marBottom w:val="0"/>
      <w:divBdr>
        <w:top w:val="none" w:sz="0" w:space="0" w:color="auto"/>
        <w:left w:val="none" w:sz="0" w:space="0" w:color="auto"/>
        <w:bottom w:val="none" w:sz="0" w:space="0" w:color="auto"/>
        <w:right w:val="none" w:sz="0" w:space="0" w:color="auto"/>
      </w:divBdr>
    </w:div>
    <w:div w:id="439647155">
      <w:bodyDiv w:val="1"/>
      <w:marLeft w:val="0"/>
      <w:marRight w:val="0"/>
      <w:marTop w:val="0"/>
      <w:marBottom w:val="0"/>
      <w:divBdr>
        <w:top w:val="none" w:sz="0" w:space="0" w:color="auto"/>
        <w:left w:val="none" w:sz="0" w:space="0" w:color="auto"/>
        <w:bottom w:val="none" w:sz="0" w:space="0" w:color="auto"/>
        <w:right w:val="none" w:sz="0" w:space="0" w:color="auto"/>
      </w:divBdr>
    </w:div>
    <w:div w:id="439883432">
      <w:bodyDiv w:val="1"/>
      <w:marLeft w:val="0"/>
      <w:marRight w:val="0"/>
      <w:marTop w:val="0"/>
      <w:marBottom w:val="0"/>
      <w:divBdr>
        <w:top w:val="none" w:sz="0" w:space="0" w:color="auto"/>
        <w:left w:val="none" w:sz="0" w:space="0" w:color="auto"/>
        <w:bottom w:val="none" w:sz="0" w:space="0" w:color="auto"/>
        <w:right w:val="none" w:sz="0" w:space="0" w:color="auto"/>
      </w:divBdr>
    </w:div>
    <w:div w:id="441388945">
      <w:bodyDiv w:val="1"/>
      <w:marLeft w:val="0"/>
      <w:marRight w:val="0"/>
      <w:marTop w:val="0"/>
      <w:marBottom w:val="0"/>
      <w:divBdr>
        <w:top w:val="none" w:sz="0" w:space="0" w:color="auto"/>
        <w:left w:val="none" w:sz="0" w:space="0" w:color="auto"/>
        <w:bottom w:val="none" w:sz="0" w:space="0" w:color="auto"/>
        <w:right w:val="none" w:sz="0" w:space="0" w:color="auto"/>
      </w:divBdr>
    </w:div>
    <w:div w:id="441992808">
      <w:bodyDiv w:val="1"/>
      <w:marLeft w:val="0"/>
      <w:marRight w:val="0"/>
      <w:marTop w:val="0"/>
      <w:marBottom w:val="0"/>
      <w:divBdr>
        <w:top w:val="none" w:sz="0" w:space="0" w:color="auto"/>
        <w:left w:val="none" w:sz="0" w:space="0" w:color="auto"/>
        <w:bottom w:val="none" w:sz="0" w:space="0" w:color="auto"/>
        <w:right w:val="none" w:sz="0" w:space="0" w:color="auto"/>
      </w:divBdr>
    </w:div>
    <w:div w:id="442044442">
      <w:bodyDiv w:val="1"/>
      <w:marLeft w:val="0"/>
      <w:marRight w:val="0"/>
      <w:marTop w:val="0"/>
      <w:marBottom w:val="0"/>
      <w:divBdr>
        <w:top w:val="none" w:sz="0" w:space="0" w:color="auto"/>
        <w:left w:val="none" w:sz="0" w:space="0" w:color="auto"/>
        <w:bottom w:val="none" w:sz="0" w:space="0" w:color="auto"/>
        <w:right w:val="none" w:sz="0" w:space="0" w:color="auto"/>
      </w:divBdr>
    </w:div>
    <w:div w:id="442071208">
      <w:bodyDiv w:val="1"/>
      <w:marLeft w:val="0"/>
      <w:marRight w:val="0"/>
      <w:marTop w:val="0"/>
      <w:marBottom w:val="0"/>
      <w:divBdr>
        <w:top w:val="none" w:sz="0" w:space="0" w:color="auto"/>
        <w:left w:val="none" w:sz="0" w:space="0" w:color="auto"/>
        <w:bottom w:val="none" w:sz="0" w:space="0" w:color="auto"/>
        <w:right w:val="none" w:sz="0" w:space="0" w:color="auto"/>
      </w:divBdr>
    </w:div>
    <w:div w:id="442267078">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5776000">
      <w:bodyDiv w:val="1"/>
      <w:marLeft w:val="0"/>
      <w:marRight w:val="0"/>
      <w:marTop w:val="0"/>
      <w:marBottom w:val="0"/>
      <w:divBdr>
        <w:top w:val="none" w:sz="0" w:space="0" w:color="auto"/>
        <w:left w:val="none" w:sz="0" w:space="0" w:color="auto"/>
        <w:bottom w:val="none" w:sz="0" w:space="0" w:color="auto"/>
        <w:right w:val="none" w:sz="0" w:space="0" w:color="auto"/>
      </w:divBdr>
    </w:div>
    <w:div w:id="446238129">
      <w:bodyDiv w:val="1"/>
      <w:marLeft w:val="0"/>
      <w:marRight w:val="0"/>
      <w:marTop w:val="0"/>
      <w:marBottom w:val="0"/>
      <w:divBdr>
        <w:top w:val="none" w:sz="0" w:space="0" w:color="auto"/>
        <w:left w:val="none" w:sz="0" w:space="0" w:color="auto"/>
        <w:bottom w:val="none" w:sz="0" w:space="0" w:color="auto"/>
        <w:right w:val="none" w:sz="0" w:space="0" w:color="auto"/>
      </w:divBdr>
    </w:div>
    <w:div w:id="446244098">
      <w:bodyDiv w:val="1"/>
      <w:marLeft w:val="0"/>
      <w:marRight w:val="0"/>
      <w:marTop w:val="0"/>
      <w:marBottom w:val="0"/>
      <w:divBdr>
        <w:top w:val="none" w:sz="0" w:space="0" w:color="auto"/>
        <w:left w:val="none" w:sz="0" w:space="0" w:color="auto"/>
        <w:bottom w:val="none" w:sz="0" w:space="0" w:color="auto"/>
        <w:right w:val="none" w:sz="0" w:space="0" w:color="auto"/>
      </w:divBdr>
    </w:div>
    <w:div w:id="446699401">
      <w:bodyDiv w:val="1"/>
      <w:marLeft w:val="0"/>
      <w:marRight w:val="0"/>
      <w:marTop w:val="0"/>
      <w:marBottom w:val="0"/>
      <w:divBdr>
        <w:top w:val="none" w:sz="0" w:space="0" w:color="auto"/>
        <w:left w:val="none" w:sz="0" w:space="0" w:color="auto"/>
        <w:bottom w:val="none" w:sz="0" w:space="0" w:color="auto"/>
        <w:right w:val="none" w:sz="0" w:space="0" w:color="auto"/>
      </w:divBdr>
    </w:div>
    <w:div w:id="446970729">
      <w:bodyDiv w:val="1"/>
      <w:marLeft w:val="0"/>
      <w:marRight w:val="0"/>
      <w:marTop w:val="0"/>
      <w:marBottom w:val="0"/>
      <w:divBdr>
        <w:top w:val="none" w:sz="0" w:space="0" w:color="auto"/>
        <w:left w:val="none" w:sz="0" w:space="0" w:color="auto"/>
        <w:bottom w:val="none" w:sz="0" w:space="0" w:color="auto"/>
        <w:right w:val="none" w:sz="0" w:space="0" w:color="auto"/>
      </w:divBdr>
    </w:div>
    <w:div w:id="447042050">
      <w:bodyDiv w:val="1"/>
      <w:marLeft w:val="0"/>
      <w:marRight w:val="0"/>
      <w:marTop w:val="0"/>
      <w:marBottom w:val="0"/>
      <w:divBdr>
        <w:top w:val="none" w:sz="0" w:space="0" w:color="auto"/>
        <w:left w:val="none" w:sz="0" w:space="0" w:color="auto"/>
        <w:bottom w:val="none" w:sz="0" w:space="0" w:color="auto"/>
        <w:right w:val="none" w:sz="0" w:space="0" w:color="auto"/>
      </w:divBdr>
    </w:div>
    <w:div w:id="449013949">
      <w:bodyDiv w:val="1"/>
      <w:marLeft w:val="0"/>
      <w:marRight w:val="0"/>
      <w:marTop w:val="0"/>
      <w:marBottom w:val="0"/>
      <w:divBdr>
        <w:top w:val="none" w:sz="0" w:space="0" w:color="auto"/>
        <w:left w:val="none" w:sz="0" w:space="0" w:color="auto"/>
        <w:bottom w:val="none" w:sz="0" w:space="0" w:color="auto"/>
        <w:right w:val="none" w:sz="0" w:space="0" w:color="auto"/>
      </w:divBdr>
    </w:div>
    <w:div w:id="449130526">
      <w:bodyDiv w:val="1"/>
      <w:marLeft w:val="0"/>
      <w:marRight w:val="0"/>
      <w:marTop w:val="0"/>
      <w:marBottom w:val="0"/>
      <w:divBdr>
        <w:top w:val="none" w:sz="0" w:space="0" w:color="auto"/>
        <w:left w:val="none" w:sz="0" w:space="0" w:color="auto"/>
        <w:bottom w:val="none" w:sz="0" w:space="0" w:color="auto"/>
        <w:right w:val="none" w:sz="0" w:space="0" w:color="auto"/>
      </w:divBdr>
    </w:div>
    <w:div w:id="450900221">
      <w:bodyDiv w:val="1"/>
      <w:marLeft w:val="0"/>
      <w:marRight w:val="0"/>
      <w:marTop w:val="0"/>
      <w:marBottom w:val="0"/>
      <w:divBdr>
        <w:top w:val="none" w:sz="0" w:space="0" w:color="auto"/>
        <w:left w:val="none" w:sz="0" w:space="0" w:color="auto"/>
        <w:bottom w:val="none" w:sz="0" w:space="0" w:color="auto"/>
        <w:right w:val="none" w:sz="0" w:space="0" w:color="auto"/>
      </w:divBdr>
    </w:div>
    <w:div w:id="451097441">
      <w:bodyDiv w:val="1"/>
      <w:marLeft w:val="0"/>
      <w:marRight w:val="0"/>
      <w:marTop w:val="0"/>
      <w:marBottom w:val="0"/>
      <w:divBdr>
        <w:top w:val="none" w:sz="0" w:space="0" w:color="auto"/>
        <w:left w:val="none" w:sz="0" w:space="0" w:color="auto"/>
        <w:bottom w:val="none" w:sz="0" w:space="0" w:color="auto"/>
        <w:right w:val="none" w:sz="0" w:space="0" w:color="auto"/>
      </w:divBdr>
    </w:div>
    <w:div w:id="451217534">
      <w:bodyDiv w:val="1"/>
      <w:marLeft w:val="0"/>
      <w:marRight w:val="0"/>
      <w:marTop w:val="0"/>
      <w:marBottom w:val="0"/>
      <w:divBdr>
        <w:top w:val="none" w:sz="0" w:space="0" w:color="auto"/>
        <w:left w:val="none" w:sz="0" w:space="0" w:color="auto"/>
        <w:bottom w:val="none" w:sz="0" w:space="0" w:color="auto"/>
        <w:right w:val="none" w:sz="0" w:space="0" w:color="auto"/>
      </w:divBdr>
    </w:div>
    <w:div w:id="452023706">
      <w:bodyDiv w:val="1"/>
      <w:marLeft w:val="0"/>
      <w:marRight w:val="0"/>
      <w:marTop w:val="0"/>
      <w:marBottom w:val="0"/>
      <w:divBdr>
        <w:top w:val="none" w:sz="0" w:space="0" w:color="auto"/>
        <w:left w:val="none" w:sz="0" w:space="0" w:color="auto"/>
        <w:bottom w:val="none" w:sz="0" w:space="0" w:color="auto"/>
        <w:right w:val="none" w:sz="0" w:space="0" w:color="auto"/>
      </w:divBdr>
    </w:div>
    <w:div w:id="453445641">
      <w:bodyDiv w:val="1"/>
      <w:marLeft w:val="0"/>
      <w:marRight w:val="0"/>
      <w:marTop w:val="0"/>
      <w:marBottom w:val="0"/>
      <w:divBdr>
        <w:top w:val="none" w:sz="0" w:space="0" w:color="auto"/>
        <w:left w:val="none" w:sz="0" w:space="0" w:color="auto"/>
        <w:bottom w:val="none" w:sz="0" w:space="0" w:color="auto"/>
        <w:right w:val="none" w:sz="0" w:space="0" w:color="auto"/>
      </w:divBdr>
    </w:div>
    <w:div w:id="454099176">
      <w:bodyDiv w:val="1"/>
      <w:marLeft w:val="0"/>
      <w:marRight w:val="0"/>
      <w:marTop w:val="0"/>
      <w:marBottom w:val="0"/>
      <w:divBdr>
        <w:top w:val="none" w:sz="0" w:space="0" w:color="auto"/>
        <w:left w:val="none" w:sz="0" w:space="0" w:color="auto"/>
        <w:bottom w:val="none" w:sz="0" w:space="0" w:color="auto"/>
        <w:right w:val="none" w:sz="0" w:space="0" w:color="auto"/>
      </w:divBdr>
    </w:div>
    <w:div w:id="454103028">
      <w:bodyDiv w:val="1"/>
      <w:marLeft w:val="0"/>
      <w:marRight w:val="0"/>
      <w:marTop w:val="0"/>
      <w:marBottom w:val="0"/>
      <w:divBdr>
        <w:top w:val="none" w:sz="0" w:space="0" w:color="auto"/>
        <w:left w:val="none" w:sz="0" w:space="0" w:color="auto"/>
        <w:bottom w:val="none" w:sz="0" w:space="0" w:color="auto"/>
        <w:right w:val="none" w:sz="0" w:space="0" w:color="auto"/>
      </w:divBdr>
    </w:div>
    <w:div w:id="45679593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8377648">
      <w:bodyDiv w:val="1"/>
      <w:marLeft w:val="0"/>
      <w:marRight w:val="0"/>
      <w:marTop w:val="0"/>
      <w:marBottom w:val="0"/>
      <w:divBdr>
        <w:top w:val="none" w:sz="0" w:space="0" w:color="auto"/>
        <w:left w:val="none" w:sz="0" w:space="0" w:color="auto"/>
        <w:bottom w:val="none" w:sz="0" w:space="0" w:color="auto"/>
        <w:right w:val="none" w:sz="0" w:space="0" w:color="auto"/>
      </w:divBdr>
    </w:div>
    <w:div w:id="459692935">
      <w:bodyDiv w:val="1"/>
      <w:marLeft w:val="0"/>
      <w:marRight w:val="0"/>
      <w:marTop w:val="0"/>
      <w:marBottom w:val="0"/>
      <w:divBdr>
        <w:top w:val="none" w:sz="0" w:space="0" w:color="auto"/>
        <w:left w:val="none" w:sz="0" w:space="0" w:color="auto"/>
        <w:bottom w:val="none" w:sz="0" w:space="0" w:color="auto"/>
        <w:right w:val="none" w:sz="0" w:space="0" w:color="auto"/>
      </w:divBdr>
    </w:div>
    <w:div w:id="460877538">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075205">
      <w:bodyDiv w:val="1"/>
      <w:marLeft w:val="0"/>
      <w:marRight w:val="0"/>
      <w:marTop w:val="0"/>
      <w:marBottom w:val="0"/>
      <w:divBdr>
        <w:top w:val="none" w:sz="0" w:space="0" w:color="auto"/>
        <w:left w:val="none" w:sz="0" w:space="0" w:color="auto"/>
        <w:bottom w:val="none" w:sz="0" w:space="0" w:color="auto"/>
        <w:right w:val="none" w:sz="0" w:space="0" w:color="auto"/>
      </w:divBdr>
    </w:div>
    <w:div w:id="461114565">
      <w:bodyDiv w:val="1"/>
      <w:marLeft w:val="0"/>
      <w:marRight w:val="0"/>
      <w:marTop w:val="0"/>
      <w:marBottom w:val="0"/>
      <w:divBdr>
        <w:top w:val="none" w:sz="0" w:space="0" w:color="auto"/>
        <w:left w:val="none" w:sz="0" w:space="0" w:color="auto"/>
        <w:bottom w:val="none" w:sz="0" w:space="0" w:color="auto"/>
        <w:right w:val="none" w:sz="0" w:space="0" w:color="auto"/>
      </w:divBdr>
    </w:div>
    <w:div w:id="461313369">
      <w:bodyDiv w:val="1"/>
      <w:marLeft w:val="0"/>
      <w:marRight w:val="0"/>
      <w:marTop w:val="0"/>
      <w:marBottom w:val="0"/>
      <w:divBdr>
        <w:top w:val="none" w:sz="0" w:space="0" w:color="auto"/>
        <w:left w:val="none" w:sz="0" w:space="0" w:color="auto"/>
        <w:bottom w:val="none" w:sz="0" w:space="0" w:color="auto"/>
        <w:right w:val="none" w:sz="0" w:space="0" w:color="auto"/>
      </w:divBdr>
    </w:div>
    <w:div w:id="461315721">
      <w:bodyDiv w:val="1"/>
      <w:marLeft w:val="0"/>
      <w:marRight w:val="0"/>
      <w:marTop w:val="0"/>
      <w:marBottom w:val="0"/>
      <w:divBdr>
        <w:top w:val="none" w:sz="0" w:space="0" w:color="auto"/>
        <w:left w:val="none" w:sz="0" w:space="0" w:color="auto"/>
        <w:bottom w:val="none" w:sz="0" w:space="0" w:color="auto"/>
        <w:right w:val="none" w:sz="0" w:space="0" w:color="auto"/>
      </w:divBdr>
    </w:div>
    <w:div w:id="461925752">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2817190">
      <w:bodyDiv w:val="1"/>
      <w:marLeft w:val="0"/>
      <w:marRight w:val="0"/>
      <w:marTop w:val="0"/>
      <w:marBottom w:val="0"/>
      <w:divBdr>
        <w:top w:val="none" w:sz="0" w:space="0" w:color="auto"/>
        <w:left w:val="none" w:sz="0" w:space="0" w:color="auto"/>
        <w:bottom w:val="none" w:sz="0" w:space="0" w:color="auto"/>
        <w:right w:val="none" w:sz="0" w:space="0" w:color="auto"/>
      </w:divBdr>
    </w:div>
    <w:div w:id="463041344">
      <w:bodyDiv w:val="1"/>
      <w:marLeft w:val="0"/>
      <w:marRight w:val="0"/>
      <w:marTop w:val="0"/>
      <w:marBottom w:val="0"/>
      <w:divBdr>
        <w:top w:val="none" w:sz="0" w:space="0" w:color="auto"/>
        <w:left w:val="none" w:sz="0" w:space="0" w:color="auto"/>
        <w:bottom w:val="none" w:sz="0" w:space="0" w:color="auto"/>
        <w:right w:val="none" w:sz="0" w:space="0" w:color="auto"/>
      </w:divBdr>
    </w:div>
    <w:div w:id="463230189">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619592">
      <w:bodyDiv w:val="1"/>
      <w:marLeft w:val="0"/>
      <w:marRight w:val="0"/>
      <w:marTop w:val="0"/>
      <w:marBottom w:val="0"/>
      <w:divBdr>
        <w:top w:val="none" w:sz="0" w:space="0" w:color="auto"/>
        <w:left w:val="none" w:sz="0" w:space="0" w:color="auto"/>
        <w:bottom w:val="none" w:sz="0" w:space="0" w:color="auto"/>
        <w:right w:val="none" w:sz="0" w:space="0" w:color="auto"/>
      </w:divBdr>
    </w:div>
    <w:div w:id="463668282">
      <w:bodyDiv w:val="1"/>
      <w:marLeft w:val="0"/>
      <w:marRight w:val="0"/>
      <w:marTop w:val="0"/>
      <w:marBottom w:val="0"/>
      <w:divBdr>
        <w:top w:val="none" w:sz="0" w:space="0" w:color="auto"/>
        <w:left w:val="none" w:sz="0" w:space="0" w:color="auto"/>
        <w:bottom w:val="none" w:sz="0" w:space="0" w:color="auto"/>
        <w:right w:val="none" w:sz="0" w:space="0" w:color="auto"/>
      </w:divBdr>
    </w:div>
    <w:div w:id="463816703">
      <w:bodyDiv w:val="1"/>
      <w:marLeft w:val="0"/>
      <w:marRight w:val="0"/>
      <w:marTop w:val="0"/>
      <w:marBottom w:val="0"/>
      <w:divBdr>
        <w:top w:val="none" w:sz="0" w:space="0" w:color="auto"/>
        <w:left w:val="none" w:sz="0" w:space="0" w:color="auto"/>
        <w:bottom w:val="none" w:sz="0" w:space="0" w:color="auto"/>
        <w:right w:val="none" w:sz="0" w:space="0" w:color="auto"/>
      </w:divBdr>
    </w:div>
    <w:div w:id="464010993">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128946">
      <w:bodyDiv w:val="1"/>
      <w:marLeft w:val="0"/>
      <w:marRight w:val="0"/>
      <w:marTop w:val="0"/>
      <w:marBottom w:val="0"/>
      <w:divBdr>
        <w:top w:val="none" w:sz="0" w:space="0" w:color="auto"/>
        <w:left w:val="none" w:sz="0" w:space="0" w:color="auto"/>
        <w:bottom w:val="none" w:sz="0" w:space="0" w:color="auto"/>
        <w:right w:val="none" w:sz="0" w:space="0" w:color="auto"/>
      </w:divBdr>
    </w:div>
    <w:div w:id="464810699">
      <w:bodyDiv w:val="1"/>
      <w:marLeft w:val="0"/>
      <w:marRight w:val="0"/>
      <w:marTop w:val="0"/>
      <w:marBottom w:val="0"/>
      <w:divBdr>
        <w:top w:val="none" w:sz="0" w:space="0" w:color="auto"/>
        <w:left w:val="none" w:sz="0" w:space="0" w:color="auto"/>
        <w:bottom w:val="none" w:sz="0" w:space="0" w:color="auto"/>
        <w:right w:val="none" w:sz="0" w:space="0" w:color="auto"/>
      </w:divBdr>
    </w:div>
    <w:div w:id="465511475">
      <w:bodyDiv w:val="1"/>
      <w:marLeft w:val="0"/>
      <w:marRight w:val="0"/>
      <w:marTop w:val="0"/>
      <w:marBottom w:val="0"/>
      <w:divBdr>
        <w:top w:val="none" w:sz="0" w:space="0" w:color="auto"/>
        <w:left w:val="none" w:sz="0" w:space="0" w:color="auto"/>
        <w:bottom w:val="none" w:sz="0" w:space="0" w:color="auto"/>
        <w:right w:val="none" w:sz="0" w:space="0" w:color="auto"/>
      </w:divBdr>
    </w:div>
    <w:div w:id="465588907">
      <w:bodyDiv w:val="1"/>
      <w:marLeft w:val="0"/>
      <w:marRight w:val="0"/>
      <w:marTop w:val="0"/>
      <w:marBottom w:val="0"/>
      <w:divBdr>
        <w:top w:val="none" w:sz="0" w:space="0" w:color="auto"/>
        <w:left w:val="none" w:sz="0" w:space="0" w:color="auto"/>
        <w:bottom w:val="none" w:sz="0" w:space="0" w:color="auto"/>
        <w:right w:val="none" w:sz="0" w:space="0" w:color="auto"/>
      </w:divBdr>
    </w:div>
    <w:div w:id="465775572">
      <w:bodyDiv w:val="1"/>
      <w:marLeft w:val="0"/>
      <w:marRight w:val="0"/>
      <w:marTop w:val="0"/>
      <w:marBottom w:val="0"/>
      <w:divBdr>
        <w:top w:val="none" w:sz="0" w:space="0" w:color="auto"/>
        <w:left w:val="none" w:sz="0" w:space="0" w:color="auto"/>
        <w:bottom w:val="none" w:sz="0" w:space="0" w:color="auto"/>
        <w:right w:val="none" w:sz="0" w:space="0" w:color="auto"/>
      </w:divBdr>
    </w:div>
    <w:div w:id="466093273">
      <w:bodyDiv w:val="1"/>
      <w:marLeft w:val="0"/>
      <w:marRight w:val="0"/>
      <w:marTop w:val="0"/>
      <w:marBottom w:val="0"/>
      <w:divBdr>
        <w:top w:val="none" w:sz="0" w:space="0" w:color="auto"/>
        <w:left w:val="none" w:sz="0" w:space="0" w:color="auto"/>
        <w:bottom w:val="none" w:sz="0" w:space="0" w:color="auto"/>
        <w:right w:val="none" w:sz="0" w:space="0" w:color="auto"/>
      </w:divBdr>
    </w:div>
    <w:div w:id="466509351">
      <w:bodyDiv w:val="1"/>
      <w:marLeft w:val="0"/>
      <w:marRight w:val="0"/>
      <w:marTop w:val="0"/>
      <w:marBottom w:val="0"/>
      <w:divBdr>
        <w:top w:val="none" w:sz="0" w:space="0" w:color="auto"/>
        <w:left w:val="none" w:sz="0" w:space="0" w:color="auto"/>
        <w:bottom w:val="none" w:sz="0" w:space="0" w:color="auto"/>
        <w:right w:val="none" w:sz="0" w:space="0" w:color="auto"/>
      </w:divBdr>
    </w:div>
    <w:div w:id="466748657">
      <w:bodyDiv w:val="1"/>
      <w:marLeft w:val="0"/>
      <w:marRight w:val="0"/>
      <w:marTop w:val="0"/>
      <w:marBottom w:val="0"/>
      <w:divBdr>
        <w:top w:val="none" w:sz="0" w:space="0" w:color="auto"/>
        <w:left w:val="none" w:sz="0" w:space="0" w:color="auto"/>
        <w:bottom w:val="none" w:sz="0" w:space="0" w:color="auto"/>
        <w:right w:val="none" w:sz="0" w:space="0" w:color="auto"/>
      </w:divBdr>
    </w:div>
    <w:div w:id="467673008">
      <w:bodyDiv w:val="1"/>
      <w:marLeft w:val="0"/>
      <w:marRight w:val="0"/>
      <w:marTop w:val="0"/>
      <w:marBottom w:val="0"/>
      <w:divBdr>
        <w:top w:val="none" w:sz="0" w:space="0" w:color="auto"/>
        <w:left w:val="none" w:sz="0" w:space="0" w:color="auto"/>
        <w:bottom w:val="none" w:sz="0" w:space="0" w:color="auto"/>
        <w:right w:val="none" w:sz="0" w:space="0" w:color="auto"/>
      </w:divBdr>
    </w:div>
    <w:div w:id="467864832">
      <w:bodyDiv w:val="1"/>
      <w:marLeft w:val="0"/>
      <w:marRight w:val="0"/>
      <w:marTop w:val="0"/>
      <w:marBottom w:val="0"/>
      <w:divBdr>
        <w:top w:val="none" w:sz="0" w:space="0" w:color="auto"/>
        <w:left w:val="none" w:sz="0" w:space="0" w:color="auto"/>
        <w:bottom w:val="none" w:sz="0" w:space="0" w:color="auto"/>
        <w:right w:val="none" w:sz="0" w:space="0" w:color="auto"/>
      </w:divBdr>
    </w:div>
    <w:div w:id="468060868">
      <w:bodyDiv w:val="1"/>
      <w:marLeft w:val="0"/>
      <w:marRight w:val="0"/>
      <w:marTop w:val="0"/>
      <w:marBottom w:val="0"/>
      <w:divBdr>
        <w:top w:val="none" w:sz="0" w:space="0" w:color="auto"/>
        <w:left w:val="none" w:sz="0" w:space="0" w:color="auto"/>
        <w:bottom w:val="none" w:sz="0" w:space="0" w:color="auto"/>
        <w:right w:val="none" w:sz="0" w:space="0" w:color="auto"/>
      </w:divBdr>
    </w:div>
    <w:div w:id="468282834">
      <w:bodyDiv w:val="1"/>
      <w:marLeft w:val="0"/>
      <w:marRight w:val="0"/>
      <w:marTop w:val="0"/>
      <w:marBottom w:val="0"/>
      <w:divBdr>
        <w:top w:val="none" w:sz="0" w:space="0" w:color="auto"/>
        <w:left w:val="none" w:sz="0" w:space="0" w:color="auto"/>
        <w:bottom w:val="none" w:sz="0" w:space="0" w:color="auto"/>
        <w:right w:val="none" w:sz="0" w:space="0" w:color="auto"/>
      </w:divBdr>
    </w:div>
    <w:div w:id="468518469">
      <w:bodyDiv w:val="1"/>
      <w:marLeft w:val="0"/>
      <w:marRight w:val="0"/>
      <w:marTop w:val="0"/>
      <w:marBottom w:val="0"/>
      <w:divBdr>
        <w:top w:val="none" w:sz="0" w:space="0" w:color="auto"/>
        <w:left w:val="none" w:sz="0" w:space="0" w:color="auto"/>
        <w:bottom w:val="none" w:sz="0" w:space="0" w:color="auto"/>
        <w:right w:val="none" w:sz="0" w:space="0" w:color="auto"/>
      </w:divBdr>
    </w:div>
    <w:div w:id="469060210">
      <w:bodyDiv w:val="1"/>
      <w:marLeft w:val="0"/>
      <w:marRight w:val="0"/>
      <w:marTop w:val="0"/>
      <w:marBottom w:val="0"/>
      <w:divBdr>
        <w:top w:val="none" w:sz="0" w:space="0" w:color="auto"/>
        <w:left w:val="none" w:sz="0" w:space="0" w:color="auto"/>
        <w:bottom w:val="none" w:sz="0" w:space="0" w:color="auto"/>
        <w:right w:val="none" w:sz="0" w:space="0" w:color="auto"/>
      </w:divBdr>
    </w:div>
    <w:div w:id="469442260">
      <w:bodyDiv w:val="1"/>
      <w:marLeft w:val="0"/>
      <w:marRight w:val="0"/>
      <w:marTop w:val="0"/>
      <w:marBottom w:val="0"/>
      <w:divBdr>
        <w:top w:val="none" w:sz="0" w:space="0" w:color="auto"/>
        <w:left w:val="none" w:sz="0" w:space="0" w:color="auto"/>
        <w:bottom w:val="none" w:sz="0" w:space="0" w:color="auto"/>
        <w:right w:val="none" w:sz="0" w:space="0" w:color="auto"/>
      </w:divBdr>
    </w:div>
    <w:div w:id="469514609">
      <w:bodyDiv w:val="1"/>
      <w:marLeft w:val="0"/>
      <w:marRight w:val="0"/>
      <w:marTop w:val="0"/>
      <w:marBottom w:val="0"/>
      <w:divBdr>
        <w:top w:val="none" w:sz="0" w:space="0" w:color="auto"/>
        <w:left w:val="none" w:sz="0" w:space="0" w:color="auto"/>
        <w:bottom w:val="none" w:sz="0" w:space="0" w:color="auto"/>
        <w:right w:val="none" w:sz="0" w:space="0" w:color="auto"/>
      </w:divBdr>
    </w:div>
    <w:div w:id="470442346">
      <w:bodyDiv w:val="1"/>
      <w:marLeft w:val="0"/>
      <w:marRight w:val="0"/>
      <w:marTop w:val="0"/>
      <w:marBottom w:val="0"/>
      <w:divBdr>
        <w:top w:val="none" w:sz="0" w:space="0" w:color="auto"/>
        <w:left w:val="none" w:sz="0" w:space="0" w:color="auto"/>
        <w:bottom w:val="none" w:sz="0" w:space="0" w:color="auto"/>
        <w:right w:val="none" w:sz="0" w:space="0" w:color="auto"/>
      </w:divBdr>
    </w:div>
    <w:div w:id="472673097">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4219070">
      <w:bodyDiv w:val="1"/>
      <w:marLeft w:val="0"/>
      <w:marRight w:val="0"/>
      <w:marTop w:val="0"/>
      <w:marBottom w:val="0"/>
      <w:divBdr>
        <w:top w:val="none" w:sz="0" w:space="0" w:color="auto"/>
        <w:left w:val="none" w:sz="0" w:space="0" w:color="auto"/>
        <w:bottom w:val="none" w:sz="0" w:space="0" w:color="auto"/>
        <w:right w:val="none" w:sz="0" w:space="0" w:color="auto"/>
      </w:divBdr>
    </w:div>
    <w:div w:id="475025370">
      <w:bodyDiv w:val="1"/>
      <w:marLeft w:val="0"/>
      <w:marRight w:val="0"/>
      <w:marTop w:val="0"/>
      <w:marBottom w:val="0"/>
      <w:divBdr>
        <w:top w:val="none" w:sz="0" w:space="0" w:color="auto"/>
        <w:left w:val="none" w:sz="0" w:space="0" w:color="auto"/>
        <w:bottom w:val="none" w:sz="0" w:space="0" w:color="auto"/>
        <w:right w:val="none" w:sz="0" w:space="0" w:color="auto"/>
      </w:divBdr>
    </w:div>
    <w:div w:id="475100135">
      <w:bodyDiv w:val="1"/>
      <w:marLeft w:val="0"/>
      <w:marRight w:val="0"/>
      <w:marTop w:val="0"/>
      <w:marBottom w:val="0"/>
      <w:divBdr>
        <w:top w:val="none" w:sz="0" w:space="0" w:color="auto"/>
        <w:left w:val="none" w:sz="0" w:space="0" w:color="auto"/>
        <w:bottom w:val="none" w:sz="0" w:space="0" w:color="auto"/>
        <w:right w:val="none" w:sz="0" w:space="0" w:color="auto"/>
      </w:divBdr>
    </w:div>
    <w:div w:id="476458904">
      <w:bodyDiv w:val="1"/>
      <w:marLeft w:val="0"/>
      <w:marRight w:val="0"/>
      <w:marTop w:val="0"/>
      <w:marBottom w:val="0"/>
      <w:divBdr>
        <w:top w:val="none" w:sz="0" w:space="0" w:color="auto"/>
        <w:left w:val="none" w:sz="0" w:space="0" w:color="auto"/>
        <w:bottom w:val="none" w:sz="0" w:space="0" w:color="auto"/>
        <w:right w:val="none" w:sz="0" w:space="0" w:color="auto"/>
      </w:divBdr>
    </w:div>
    <w:div w:id="477501533">
      <w:bodyDiv w:val="1"/>
      <w:marLeft w:val="0"/>
      <w:marRight w:val="0"/>
      <w:marTop w:val="0"/>
      <w:marBottom w:val="0"/>
      <w:divBdr>
        <w:top w:val="none" w:sz="0" w:space="0" w:color="auto"/>
        <w:left w:val="none" w:sz="0" w:space="0" w:color="auto"/>
        <w:bottom w:val="none" w:sz="0" w:space="0" w:color="auto"/>
        <w:right w:val="none" w:sz="0" w:space="0" w:color="auto"/>
      </w:divBdr>
    </w:div>
    <w:div w:id="479150859">
      <w:bodyDiv w:val="1"/>
      <w:marLeft w:val="0"/>
      <w:marRight w:val="0"/>
      <w:marTop w:val="0"/>
      <w:marBottom w:val="0"/>
      <w:divBdr>
        <w:top w:val="none" w:sz="0" w:space="0" w:color="auto"/>
        <w:left w:val="none" w:sz="0" w:space="0" w:color="auto"/>
        <w:bottom w:val="none" w:sz="0" w:space="0" w:color="auto"/>
        <w:right w:val="none" w:sz="0" w:space="0" w:color="auto"/>
      </w:divBdr>
    </w:div>
    <w:div w:id="479466421">
      <w:bodyDiv w:val="1"/>
      <w:marLeft w:val="0"/>
      <w:marRight w:val="0"/>
      <w:marTop w:val="0"/>
      <w:marBottom w:val="0"/>
      <w:divBdr>
        <w:top w:val="none" w:sz="0" w:space="0" w:color="auto"/>
        <w:left w:val="none" w:sz="0" w:space="0" w:color="auto"/>
        <w:bottom w:val="none" w:sz="0" w:space="0" w:color="auto"/>
        <w:right w:val="none" w:sz="0" w:space="0" w:color="auto"/>
      </w:divBdr>
    </w:div>
    <w:div w:id="479922979">
      <w:bodyDiv w:val="1"/>
      <w:marLeft w:val="0"/>
      <w:marRight w:val="0"/>
      <w:marTop w:val="0"/>
      <w:marBottom w:val="0"/>
      <w:divBdr>
        <w:top w:val="none" w:sz="0" w:space="0" w:color="auto"/>
        <w:left w:val="none" w:sz="0" w:space="0" w:color="auto"/>
        <w:bottom w:val="none" w:sz="0" w:space="0" w:color="auto"/>
        <w:right w:val="none" w:sz="0" w:space="0" w:color="auto"/>
      </w:divBdr>
    </w:div>
    <w:div w:id="480847489">
      <w:bodyDiv w:val="1"/>
      <w:marLeft w:val="0"/>
      <w:marRight w:val="0"/>
      <w:marTop w:val="0"/>
      <w:marBottom w:val="0"/>
      <w:divBdr>
        <w:top w:val="none" w:sz="0" w:space="0" w:color="auto"/>
        <w:left w:val="none" w:sz="0" w:space="0" w:color="auto"/>
        <w:bottom w:val="none" w:sz="0" w:space="0" w:color="auto"/>
        <w:right w:val="none" w:sz="0" w:space="0" w:color="auto"/>
      </w:divBdr>
    </w:div>
    <w:div w:id="482281671">
      <w:bodyDiv w:val="1"/>
      <w:marLeft w:val="0"/>
      <w:marRight w:val="0"/>
      <w:marTop w:val="0"/>
      <w:marBottom w:val="0"/>
      <w:divBdr>
        <w:top w:val="none" w:sz="0" w:space="0" w:color="auto"/>
        <w:left w:val="none" w:sz="0" w:space="0" w:color="auto"/>
        <w:bottom w:val="none" w:sz="0" w:space="0" w:color="auto"/>
        <w:right w:val="none" w:sz="0" w:space="0" w:color="auto"/>
      </w:divBdr>
    </w:div>
    <w:div w:id="483274865">
      <w:bodyDiv w:val="1"/>
      <w:marLeft w:val="0"/>
      <w:marRight w:val="0"/>
      <w:marTop w:val="0"/>
      <w:marBottom w:val="0"/>
      <w:divBdr>
        <w:top w:val="none" w:sz="0" w:space="0" w:color="auto"/>
        <w:left w:val="none" w:sz="0" w:space="0" w:color="auto"/>
        <w:bottom w:val="none" w:sz="0" w:space="0" w:color="auto"/>
        <w:right w:val="none" w:sz="0" w:space="0" w:color="auto"/>
      </w:divBdr>
    </w:div>
    <w:div w:id="484010186">
      <w:bodyDiv w:val="1"/>
      <w:marLeft w:val="0"/>
      <w:marRight w:val="0"/>
      <w:marTop w:val="0"/>
      <w:marBottom w:val="0"/>
      <w:divBdr>
        <w:top w:val="none" w:sz="0" w:space="0" w:color="auto"/>
        <w:left w:val="none" w:sz="0" w:space="0" w:color="auto"/>
        <w:bottom w:val="none" w:sz="0" w:space="0" w:color="auto"/>
        <w:right w:val="none" w:sz="0" w:space="0" w:color="auto"/>
      </w:divBdr>
    </w:div>
    <w:div w:id="484321513">
      <w:bodyDiv w:val="1"/>
      <w:marLeft w:val="0"/>
      <w:marRight w:val="0"/>
      <w:marTop w:val="0"/>
      <w:marBottom w:val="0"/>
      <w:divBdr>
        <w:top w:val="none" w:sz="0" w:space="0" w:color="auto"/>
        <w:left w:val="none" w:sz="0" w:space="0" w:color="auto"/>
        <w:bottom w:val="none" w:sz="0" w:space="0" w:color="auto"/>
        <w:right w:val="none" w:sz="0" w:space="0" w:color="auto"/>
      </w:divBdr>
    </w:div>
    <w:div w:id="485053636">
      <w:bodyDiv w:val="1"/>
      <w:marLeft w:val="0"/>
      <w:marRight w:val="0"/>
      <w:marTop w:val="0"/>
      <w:marBottom w:val="0"/>
      <w:divBdr>
        <w:top w:val="none" w:sz="0" w:space="0" w:color="auto"/>
        <w:left w:val="none" w:sz="0" w:space="0" w:color="auto"/>
        <w:bottom w:val="none" w:sz="0" w:space="0" w:color="auto"/>
        <w:right w:val="none" w:sz="0" w:space="0" w:color="auto"/>
      </w:divBdr>
    </w:div>
    <w:div w:id="485243763">
      <w:bodyDiv w:val="1"/>
      <w:marLeft w:val="0"/>
      <w:marRight w:val="0"/>
      <w:marTop w:val="0"/>
      <w:marBottom w:val="0"/>
      <w:divBdr>
        <w:top w:val="none" w:sz="0" w:space="0" w:color="auto"/>
        <w:left w:val="none" w:sz="0" w:space="0" w:color="auto"/>
        <w:bottom w:val="none" w:sz="0" w:space="0" w:color="auto"/>
        <w:right w:val="none" w:sz="0" w:space="0" w:color="auto"/>
      </w:divBdr>
    </w:div>
    <w:div w:id="486364679">
      <w:bodyDiv w:val="1"/>
      <w:marLeft w:val="0"/>
      <w:marRight w:val="0"/>
      <w:marTop w:val="0"/>
      <w:marBottom w:val="0"/>
      <w:divBdr>
        <w:top w:val="none" w:sz="0" w:space="0" w:color="auto"/>
        <w:left w:val="none" w:sz="0" w:space="0" w:color="auto"/>
        <w:bottom w:val="none" w:sz="0" w:space="0" w:color="auto"/>
        <w:right w:val="none" w:sz="0" w:space="0" w:color="auto"/>
      </w:divBdr>
    </w:div>
    <w:div w:id="487288553">
      <w:bodyDiv w:val="1"/>
      <w:marLeft w:val="0"/>
      <w:marRight w:val="0"/>
      <w:marTop w:val="0"/>
      <w:marBottom w:val="0"/>
      <w:divBdr>
        <w:top w:val="none" w:sz="0" w:space="0" w:color="auto"/>
        <w:left w:val="none" w:sz="0" w:space="0" w:color="auto"/>
        <w:bottom w:val="none" w:sz="0" w:space="0" w:color="auto"/>
        <w:right w:val="none" w:sz="0" w:space="0" w:color="auto"/>
      </w:divBdr>
    </w:div>
    <w:div w:id="488328237">
      <w:bodyDiv w:val="1"/>
      <w:marLeft w:val="0"/>
      <w:marRight w:val="0"/>
      <w:marTop w:val="0"/>
      <w:marBottom w:val="0"/>
      <w:divBdr>
        <w:top w:val="none" w:sz="0" w:space="0" w:color="auto"/>
        <w:left w:val="none" w:sz="0" w:space="0" w:color="auto"/>
        <w:bottom w:val="none" w:sz="0" w:space="0" w:color="auto"/>
        <w:right w:val="none" w:sz="0" w:space="0" w:color="auto"/>
      </w:divBdr>
    </w:div>
    <w:div w:id="488865296">
      <w:bodyDiv w:val="1"/>
      <w:marLeft w:val="0"/>
      <w:marRight w:val="0"/>
      <w:marTop w:val="0"/>
      <w:marBottom w:val="0"/>
      <w:divBdr>
        <w:top w:val="none" w:sz="0" w:space="0" w:color="auto"/>
        <w:left w:val="none" w:sz="0" w:space="0" w:color="auto"/>
        <w:bottom w:val="none" w:sz="0" w:space="0" w:color="auto"/>
        <w:right w:val="none" w:sz="0" w:space="0" w:color="auto"/>
      </w:divBdr>
    </w:div>
    <w:div w:id="490022773">
      <w:bodyDiv w:val="1"/>
      <w:marLeft w:val="0"/>
      <w:marRight w:val="0"/>
      <w:marTop w:val="0"/>
      <w:marBottom w:val="0"/>
      <w:divBdr>
        <w:top w:val="none" w:sz="0" w:space="0" w:color="auto"/>
        <w:left w:val="none" w:sz="0" w:space="0" w:color="auto"/>
        <w:bottom w:val="none" w:sz="0" w:space="0" w:color="auto"/>
        <w:right w:val="none" w:sz="0" w:space="0" w:color="auto"/>
      </w:divBdr>
    </w:div>
    <w:div w:id="490146454">
      <w:bodyDiv w:val="1"/>
      <w:marLeft w:val="0"/>
      <w:marRight w:val="0"/>
      <w:marTop w:val="0"/>
      <w:marBottom w:val="0"/>
      <w:divBdr>
        <w:top w:val="none" w:sz="0" w:space="0" w:color="auto"/>
        <w:left w:val="none" w:sz="0" w:space="0" w:color="auto"/>
        <w:bottom w:val="none" w:sz="0" w:space="0" w:color="auto"/>
        <w:right w:val="none" w:sz="0" w:space="0" w:color="auto"/>
      </w:divBdr>
    </w:div>
    <w:div w:id="490489549">
      <w:bodyDiv w:val="1"/>
      <w:marLeft w:val="0"/>
      <w:marRight w:val="0"/>
      <w:marTop w:val="0"/>
      <w:marBottom w:val="0"/>
      <w:divBdr>
        <w:top w:val="none" w:sz="0" w:space="0" w:color="auto"/>
        <w:left w:val="none" w:sz="0" w:space="0" w:color="auto"/>
        <w:bottom w:val="none" w:sz="0" w:space="0" w:color="auto"/>
        <w:right w:val="none" w:sz="0" w:space="0" w:color="auto"/>
      </w:divBdr>
    </w:div>
    <w:div w:id="491877143">
      <w:bodyDiv w:val="1"/>
      <w:marLeft w:val="0"/>
      <w:marRight w:val="0"/>
      <w:marTop w:val="0"/>
      <w:marBottom w:val="0"/>
      <w:divBdr>
        <w:top w:val="none" w:sz="0" w:space="0" w:color="auto"/>
        <w:left w:val="none" w:sz="0" w:space="0" w:color="auto"/>
        <w:bottom w:val="none" w:sz="0" w:space="0" w:color="auto"/>
        <w:right w:val="none" w:sz="0" w:space="0" w:color="auto"/>
      </w:divBdr>
    </w:div>
    <w:div w:id="492375606">
      <w:bodyDiv w:val="1"/>
      <w:marLeft w:val="0"/>
      <w:marRight w:val="0"/>
      <w:marTop w:val="0"/>
      <w:marBottom w:val="0"/>
      <w:divBdr>
        <w:top w:val="none" w:sz="0" w:space="0" w:color="auto"/>
        <w:left w:val="none" w:sz="0" w:space="0" w:color="auto"/>
        <w:bottom w:val="none" w:sz="0" w:space="0" w:color="auto"/>
        <w:right w:val="none" w:sz="0" w:space="0" w:color="auto"/>
      </w:divBdr>
    </w:div>
    <w:div w:id="492379418">
      <w:bodyDiv w:val="1"/>
      <w:marLeft w:val="0"/>
      <w:marRight w:val="0"/>
      <w:marTop w:val="0"/>
      <w:marBottom w:val="0"/>
      <w:divBdr>
        <w:top w:val="none" w:sz="0" w:space="0" w:color="auto"/>
        <w:left w:val="none" w:sz="0" w:space="0" w:color="auto"/>
        <w:bottom w:val="none" w:sz="0" w:space="0" w:color="auto"/>
        <w:right w:val="none" w:sz="0" w:space="0" w:color="auto"/>
      </w:divBdr>
    </w:div>
    <w:div w:id="493911557">
      <w:bodyDiv w:val="1"/>
      <w:marLeft w:val="0"/>
      <w:marRight w:val="0"/>
      <w:marTop w:val="0"/>
      <w:marBottom w:val="0"/>
      <w:divBdr>
        <w:top w:val="none" w:sz="0" w:space="0" w:color="auto"/>
        <w:left w:val="none" w:sz="0" w:space="0" w:color="auto"/>
        <w:bottom w:val="none" w:sz="0" w:space="0" w:color="auto"/>
        <w:right w:val="none" w:sz="0" w:space="0" w:color="auto"/>
      </w:divBdr>
    </w:div>
    <w:div w:id="493955788">
      <w:bodyDiv w:val="1"/>
      <w:marLeft w:val="0"/>
      <w:marRight w:val="0"/>
      <w:marTop w:val="0"/>
      <w:marBottom w:val="0"/>
      <w:divBdr>
        <w:top w:val="none" w:sz="0" w:space="0" w:color="auto"/>
        <w:left w:val="none" w:sz="0" w:space="0" w:color="auto"/>
        <w:bottom w:val="none" w:sz="0" w:space="0" w:color="auto"/>
        <w:right w:val="none" w:sz="0" w:space="0" w:color="auto"/>
      </w:divBdr>
    </w:div>
    <w:div w:id="495339159">
      <w:bodyDiv w:val="1"/>
      <w:marLeft w:val="0"/>
      <w:marRight w:val="0"/>
      <w:marTop w:val="0"/>
      <w:marBottom w:val="0"/>
      <w:divBdr>
        <w:top w:val="none" w:sz="0" w:space="0" w:color="auto"/>
        <w:left w:val="none" w:sz="0" w:space="0" w:color="auto"/>
        <w:bottom w:val="none" w:sz="0" w:space="0" w:color="auto"/>
        <w:right w:val="none" w:sz="0" w:space="0" w:color="auto"/>
      </w:divBdr>
    </w:div>
    <w:div w:id="495921697">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503176">
      <w:bodyDiv w:val="1"/>
      <w:marLeft w:val="0"/>
      <w:marRight w:val="0"/>
      <w:marTop w:val="0"/>
      <w:marBottom w:val="0"/>
      <w:divBdr>
        <w:top w:val="none" w:sz="0" w:space="0" w:color="auto"/>
        <w:left w:val="none" w:sz="0" w:space="0" w:color="auto"/>
        <w:bottom w:val="none" w:sz="0" w:space="0" w:color="auto"/>
        <w:right w:val="none" w:sz="0" w:space="0" w:color="auto"/>
      </w:divBdr>
    </w:div>
    <w:div w:id="499124029">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540952">
      <w:bodyDiv w:val="1"/>
      <w:marLeft w:val="0"/>
      <w:marRight w:val="0"/>
      <w:marTop w:val="0"/>
      <w:marBottom w:val="0"/>
      <w:divBdr>
        <w:top w:val="none" w:sz="0" w:space="0" w:color="auto"/>
        <w:left w:val="none" w:sz="0" w:space="0" w:color="auto"/>
        <w:bottom w:val="none" w:sz="0" w:space="0" w:color="auto"/>
        <w:right w:val="none" w:sz="0" w:space="0" w:color="auto"/>
      </w:divBdr>
    </w:div>
    <w:div w:id="499662652">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2015090">
      <w:bodyDiv w:val="1"/>
      <w:marLeft w:val="0"/>
      <w:marRight w:val="0"/>
      <w:marTop w:val="0"/>
      <w:marBottom w:val="0"/>
      <w:divBdr>
        <w:top w:val="none" w:sz="0" w:space="0" w:color="auto"/>
        <w:left w:val="none" w:sz="0" w:space="0" w:color="auto"/>
        <w:bottom w:val="none" w:sz="0" w:space="0" w:color="auto"/>
        <w:right w:val="none" w:sz="0" w:space="0" w:color="auto"/>
      </w:divBdr>
    </w:div>
    <w:div w:id="503398263">
      <w:bodyDiv w:val="1"/>
      <w:marLeft w:val="0"/>
      <w:marRight w:val="0"/>
      <w:marTop w:val="0"/>
      <w:marBottom w:val="0"/>
      <w:divBdr>
        <w:top w:val="none" w:sz="0" w:space="0" w:color="auto"/>
        <w:left w:val="none" w:sz="0" w:space="0" w:color="auto"/>
        <w:bottom w:val="none" w:sz="0" w:space="0" w:color="auto"/>
        <w:right w:val="none" w:sz="0" w:space="0" w:color="auto"/>
      </w:divBdr>
    </w:div>
    <w:div w:id="503478177">
      <w:bodyDiv w:val="1"/>
      <w:marLeft w:val="0"/>
      <w:marRight w:val="0"/>
      <w:marTop w:val="0"/>
      <w:marBottom w:val="0"/>
      <w:divBdr>
        <w:top w:val="none" w:sz="0" w:space="0" w:color="auto"/>
        <w:left w:val="none" w:sz="0" w:space="0" w:color="auto"/>
        <w:bottom w:val="none" w:sz="0" w:space="0" w:color="auto"/>
        <w:right w:val="none" w:sz="0" w:space="0" w:color="auto"/>
      </w:divBdr>
    </w:div>
    <w:div w:id="504324634">
      <w:bodyDiv w:val="1"/>
      <w:marLeft w:val="0"/>
      <w:marRight w:val="0"/>
      <w:marTop w:val="0"/>
      <w:marBottom w:val="0"/>
      <w:divBdr>
        <w:top w:val="none" w:sz="0" w:space="0" w:color="auto"/>
        <w:left w:val="none" w:sz="0" w:space="0" w:color="auto"/>
        <w:bottom w:val="none" w:sz="0" w:space="0" w:color="auto"/>
        <w:right w:val="none" w:sz="0" w:space="0" w:color="auto"/>
      </w:divBdr>
    </w:div>
    <w:div w:id="505369296">
      <w:bodyDiv w:val="1"/>
      <w:marLeft w:val="0"/>
      <w:marRight w:val="0"/>
      <w:marTop w:val="0"/>
      <w:marBottom w:val="0"/>
      <w:divBdr>
        <w:top w:val="none" w:sz="0" w:space="0" w:color="auto"/>
        <w:left w:val="none" w:sz="0" w:space="0" w:color="auto"/>
        <w:bottom w:val="none" w:sz="0" w:space="0" w:color="auto"/>
        <w:right w:val="none" w:sz="0" w:space="0" w:color="auto"/>
      </w:divBdr>
    </w:div>
    <w:div w:id="505825681">
      <w:bodyDiv w:val="1"/>
      <w:marLeft w:val="0"/>
      <w:marRight w:val="0"/>
      <w:marTop w:val="0"/>
      <w:marBottom w:val="0"/>
      <w:divBdr>
        <w:top w:val="none" w:sz="0" w:space="0" w:color="auto"/>
        <w:left w:val="none" w:sz="0" w:space="0" w:color="auto"/>
        <w:bottom w:val="none" w:sz="0" w:space="0" w:color="auto"/>
        <w:right w:val="none" w:sz="0" w:space="0" w:color="auto"/>
      </w:divBdr>
    </w:div>
    <w:div w:id="506290480">
      <w:bodyDiv w:val="1"/>
      <w:marLeft w:val="0"/>
      <w:marRight w:val="0"/>
      <w:marTop w:val="0"/>
      <w:marBottom w:val="0"/>
      <w:divBdr>
        <w:top w:val="none" w:sz="0" w:space="0" w:color="auto"/>
        <w:left w:val="none" w:sz="0" w:space="0" w:color="auto"/>
        <w:bottom w:val="none" w:sz="0" w:space="0" w:color="auto"/>
        <w:right w:val="none" w:sz="0" w:space="0" w:color="auto"/>
      </w:divBdr>
    </w:div>
    <w:div w:id="506402315">
      <w:bodyDiv w:val="1"/>
      <w:marLeft w:val="0"/>
      <w:marRight w:val="0"/>
      <w:marTop w:val="0"/>
      <w:marBottom w:val="0"/>
      <w:divBdr>
        <w:top w:val="none" w:sz="0" w:space="0" w:color="auto"/>
        <w:left w:val="none" w:sz="0" w:space="0" w:color="auto"/>
        <w:bottom w:val="none" w:sz="0" w:space="0" w:color="auto"/>
        <w:right w:val="none" w:sz="0" w:space="0" w:color="auto"/>
      </w:divBdr>
    </w:div>
    <w:div w:id="506679216">
      <w:bodyDiv w:val="1"/>
      <w:marLeft w:val="0"/>
      <w:marRight w:val="0"/>
      <w:marTop w:val="0"/>
      <w:marBottom w:val="0"/>
      <w:divBdr>
        <w:top w:val="none" w:sz="0" w:space="0" w:color="auto"/>
        <w:left w:val="none" w:sz="0" w:space="0" w:color="auto"/>
        <w:bottom w:val="none" w:sz="0" w:space="0" w:color="auto"/>
        <w:right w:val="none" w:sz="0" w:space="0" w:color="auto"/>
      </w:divBdr>
    </w:div>
    <w:div w:id="507133498">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9492774">
      <w:bodyDiv w:val="1"/>
      <w:marLeft w:val="0"/>
      <w:marRight w:val="0"/>
      <w:marTop w:val="0"/>
      <w:marBottom w:val="0"/>
      <w:divBdr>
        <w:top w:val="none" w:sz="0" w:space="0" w:color="auto"/>
        <w:left w:val="none" w:sz="0" w:space="0" w:color="auto"/>
        <w:bottom w:val="none" w:sz="0" w:space="0" w:color="auto"/>
        <w:right w:val="none" w:sz="0" w:space="0" w:color="auto"/>
      </w:divBdr>
    </w:div>
    <w:div w:id="510025429">
      <w:bodyDiv w:val="1"/>
      <w:marLeft w:val="0"/>
      <w:marRight w:val="0"/>
      <w:marTop w:val="0"/>
      <w:marBottom w:val="0"/>
      <w:divBdr>
        <w:top w:val="none" w:sz="0" w:space="0" w:color="auto"/>
        <w:left w:val="none" w:sz="0" w:space="0" w:color="auto"/>
        <w:bottom w:val="none" w:sz="0" w:space="0" w:color="auto"/>
        <w:right w:val="none" w:sz="0" w:space="0" w:color="auto"/>
      </w:divBdr>
    </w:div>
    <w:div w:id="510068540">
      <w:bodyDiv w:val="1"/>
      <w:marLeft w:val="0"/>
      <w:marRight w:val="0"/>
      <w:marTop w:val="0"/>
      <w:marBottom w:val="0"/>
      <w:divBdr>
        <w:top w:val="none" w:sz="0" w:space="0" w:color="auto"/>
        <w:left w:val="none" w:sz="0" w:space="0" w:color="auto"/>
        <w:bottom w:val="none" w:sz="0" w:space="0" w:color="auto"/>
        <w:right w:val="none" w:sz="0" w:space="0" w:color="auto"/>
      </w:divBdr>
    </w:div>
    <w:div w:id="510341362">
      <w:bodyDiv w:val="1"/>
      <w:marLeft w:val="0"/>
      <w:marRight w:val="0"/>
      <w:marTop w:val="0"/>
      <w:marBottom w:val="0"/>
      <w:divBdr>
        <w:top w:val="none" w:sz="0" w:space="0" w:color="auto"/>
        <w:left w:val="none" w:sz="0" w:space="0" w:color="auto"/>
        <w:bottom w:val="none" w:sz="0" w:space="0" w:color="auto"/>
        <w:right w:val="none" w:sz="0" w:space="0" w:color="auto"/>
      </w:divBdr>
    </w:div>
    <w:div w:id="510484695">
      <w:bodyDiv w:val="1"/>
      <w:marLeft w:val="0"/>
      <w:marRight w:val="0"/>
      <w:marTop w:val="0"/>
      <w:marBottom w:val="0"/>
      <w:divBdr>
        <w:top w:val="none" w:sz="0" w:space="0" w:color="auto"/>
        <w:left w:val="none" w:sz="0" w:space="0" w:color="auto"/>
        <w:bottom w:val="none" w:sz="0" w:space="0" w:color="auto"/>
        <w:right w:val="none" w:sz="0" w:space="0" w:color="auto"/>
      </w:divBdr>
    </w:div>
    <w:div w:id="510871732">
      <w:bodyDiv w:val="1"/>
      <w:marLeft w:val="0"/>
      <w:marRight w:val="0"/>
      <w:marTop w:val="0"/>
      <w:marBottom w:val="0"/>
      <w:divBdr>
        <w:top w:val="none" w:sz="0" w:space="0" w:color="auto"/>
        <w:left w:val="none" w:sz="0" w:space="0" w:color="auto"/>
        <w:bottom w:val="none" w:sz="0" w:space="0" w:color="auto"/>
        <w:right w:val="none" w:sz="0" w:space="0" w:color="auto"/>
      </w:divBdr>
    </w:div>
    <w:div w:id="512695823">
      <w:bodyDiv w:val="1"/>
      <w:marLeft w:val="0"/>
      <w:marRight w:val="0"/>
      <w:marTop w:val="0"/>
      <w:marBottom w:val="0"/>
      <w:divBdr>
        <w:top w:val="none" w:sz="0" w:space="0" w:color="auto"/>
        <w:left w:val="none" w:sz="0" w:space="0" w:color="auto"/>
        <w:bottom w:val="none" w:sz="0" w:space="0" w:color="auto"/>
        <w:right w:val="none" w:sz="0" w:space="0" w:color="auto"/>
      </w:divBdr>
    </w:div>
    <w:div w:id="513112051">
      <w:bodyDiv w:val="1"/>
      <w:marLeft w:val="0"/>
      <w:marRight w:val="0"/>
      <w:marTop w:val="0"/>
      <w:marBottom w:val="0"/>
      <w:divBdr>
        <w:top w:val="none" w:sz="0" w:space="0" w:color="auto"/>
        <w:left w:val="none" w:sz="0" w:space="0" w:color="auto"/>
        <w:bottom w:val="none" w:sz="0" w:space="0" w:color="auto"/>
        <w:right w:val="none" w:sz="0" w:space="0" w:color="auto"/>
      </w:divBdr>
    </w:div>
    <w:div w:id="513426385">
      <w:bodyDiv w:val="1"/>
      <w:marLeft w:val="0"/>
      <w:marRight w:val="0"/>
      <w:marTop w:val="0"/>
      <w:marBottom w:val="0"/>
      <w:divBdr>
        <w:top w:val="none" w:sz="0" w:space="0" w:color="auto"/>
        <w:left w:val="none" w:sz="0" w:space="0" w:color="auto"/>
        <w:bottom w:val="none" w:sz="0" w:space="0" w:color="auto"/>
        <w:right w:val="none" w:sz="0" w:space="0" w:color="auto"/>
      </w:divBdr>
    </w:div>
    <w:div w:id="513494125">
      <w:bodyDiv w:val="1"/>
      <w:marLeft w:val="0"/>
      <w:marRight w:val="0"/>
      <w:marTop w:val="0"/>
      <w:marBottom w:val="0"/>
      <w:divBdr>
        <w:top w:val="none" w:sz="0" w:space="0" w:color="auto"/>
        <w:left w:val="none" w:sz="0" w:space="0" w:color="auto"/>
        <w:bottom w:val="none" w:sz="0" w:space="0" w:color="auto"/>
        <w:right w:val="none" w:sz="0" w:space="0" w:color="auto"/>
      </w:divBdr>
    </w:div>
    <w:div w:id="513619158">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3957401">
      <w:bodyDiv w:val="1"/>
      <w:marLeft w:val="0"/>
      <w:marRight w:val="0"/>
      <w:marTop w:val="0"/>
      <w:marBottom w:val="0"/>
      <w:divBdr>
        <w:top w:val="none" w:sz="0" w:space="0" w:color="auto"/>
        <w:left w:val="none" w:sz="0" w:space="0" w:color="auto"/>
        <w:bottom w:val="none" w:sz="0" w:space="0" w:color="auto"/>
        <w:right w:val="none" w:sz="0" w:space="0" w:color="auto"/>
      </w:divBdr>
    </w:div>
    <w:div w:id="514227212">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5265699">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8737618">
      <w:bodyDiv w:val="1"/>
      <w:marLeft w:val="0"/>
      <w:marRight w:val="0"/>
      <w:marTop w:val="0"/>
      <w:marBottom w:val="0"/>
      <w:divBdr>
        <w:top w:val="none" w:sz="0" w:space="0" w:color="auto"/>
        <w:left w:val="none" w:sz="0" w:space="0" w:color="auto"/>
        <w:bottom w:val="none" w:sz="0" w:space="0" w:color="auto"/>
        <w:right w:val="none" w:sz="0" w:space="0" w:color="auto"/>
      </w:divBdr>
    </w:div>
    <w:div w:id="519126630">
      <w:bodyDiv w:val="1"/>
      <w:marLeft w:val="0"/>
      <w:marRight w:val="0"/>
      <w:marTop w:val="0"/>
      <w:marBottom w:val="0"/>
      <w:divBdr>
        <w:top w:val="none" w:sz="0" w:space="0" w:color="auto"/>
        <w:left w:val="none" w:sz="0" w:space="0" w:color="auto"/>
        <w:bottom w:val="none" w:sz="0" w:space="0" w:color="auto"/>
        <w:right w:val="none" w:sz="0" w:space="0" w:color="auto"/>
      </w:divBdr>
    </w:div>
    <w:div w:id="519242018">
      <w:bodyDiv w:val="1"/>
      <w:marLeft w:val="0"/>
      <w:marRight w:val="0"/>
      <w:marTop w:val="0"/>
      <w:marBottom w:val="0"/>
      <w:divBdr>
        <w:top w:val="none" w:sz="0" w:space="0" w:color="auto"/>
        <w:left w:val="none" w:sz="0" w:space="0" w:color="auto"/>
        <w:bottom w:val="none" w:sz="0" w:space="0" w:color="auto"/>
        <w:right w:val="none" w:sz="0" w:space="0" w:color="auto"/>
      </w:divBdr>
    </w:div>
    <w:div w:id="520359373">
      <w:bodyDiv w:val="1"/>
      <w:marLeft w:val="0"/>
      <w:marRight w:val="0"/>
      <w:marTop w:val="0"/>
      <w:marBottom w:val="0"/>
      <w:divBdr>
        <w:top w:val="none" w:sz="0" w:space="0" w:color="auto"/>
        <w:left w:val="none" w:sz="0" w:space="0" w:color="auto"/>
        <w:bottom w:val="none" w:sz="0" w:space="0" w:color="auto"/>
        <w:right w:val="none" w:sz="0" w:space="0" w:color="auto"/>
      </w:divBdr>
    </w:div>
    <w:div w:id="522327846">
      <w:bodyDiv w:val="1"/>
      <w:marLeft w:val="0"/>
      <w:marRight w:val="0"/>
      <w:marTop w:val="0"/>
      <w:marBottom w:val="0"/>
      <w:divBdr>
        <w:top w:val="none" w:sz="0" w:space="0" w:color="auto"/>
        <w:left w:val="none" w:sz="0" w:space="0" w:color="auto"/>
        <w:bottom w:val="none" w:sz="0" w:space="0" w:color="auto"/>
        <w:right w:val="none" w:sz="0" w:space="0" w:color="auto"/>
      </w:divBdr>
    </w:div>
    <w:div w:id="522406399">
      <w:bodyDiv w:val="1"/>
      <w:marLeft w:val="0"/>
      <w:marRight w:val="0"/>
      <w:marTop w:val="0"/>
      <w:marBottom w:val="0"/>
      <w:divBdr>
        <w:top w:val="none" w:sz="0" w:space="0" w:color="auto"/>
        <w:left w:val="none" w:sz="0" w:space="0" w:color="auto"/>
        <w:bottom w:val="none" w:sz="0" w:space="0" w:color="auto"/>
        <w:right w:val="none" w:sz="0" w:space="0" w:color="auto"/>
      </w:divBdr>
    </w:div>
    <w:div w:id="523901301">
      <w:bodyDiv w:val="1"/>
      <w:marLeft w:val="0"/>
      <w:marRight w:val="0"/>
      <w:marTop w:val="0"/>
      <w:marBottom w:val="0"/>
      <w:divBdr>
        <w:top w:val="none" w:sz="0" w:space="0" w:color="auto"/>
        <w:left w:val="none" w:sz="0" w:space="0" w:color="auto"/>
        <w:bottom w:val="none" w:sz="0" w:space="0" w:color="auto"/>
        <w:right w:val="none" w:sz="0" w:space="0" w:color="auto"/>
      </w:divBdr>
    </w:div>
    <w:div w:id="524636227">
      <w:bodyDiv w:val="1"/>
      <w:marLeft w:val="0"/>
      <w:marRight w:val="0"/>
      <w:marTop w:val="0"/>
      <w:marBottom w:val="0"/>
      <w:divBdr>
        <w:top w:val="none" w:sz="0" w:space="0" w:color="auto"/>
        <w:left w:val="none" w:sz="0" w:space="0" w:color="auto"/>
        <w:bottom w:val="none" w:sz="0" w:space="0" w:color="auto"/>
        <w:right w:val="none" w:sz="0" w:space="0" w:color="auto"/>
      </w:divBdr>
    </w:div>
    <w:div w:id="524713089">
      <w:bodyDiv w:val="1"/>
      <w:marLeft w:val="0"/>
      <w:marRight w:val="0"/>
      <w:marTop w:val="0"/>
      <w:marBottom w:val="0"/>
      <w:divBdr>
        <w:top w:val="none" w:sz="0" w:space="0" w:color="auto"/>
        <w:left w:val="none" w:sz="0" w:space="0" w:color="auto"/>
        <w:bottom w:val="none" w:sz="0" w:space="0" w:color="auto"/>
        <w:right w:val="none" w:sz="0" w:space="0" w:color="auto"/>
      </w:divBdr>
    </w:div>
    <w:div w:id="524833954">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6060644">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7986810">
      <w:bodyDiv w:val="1"/>
      <w:marLeft w:val="0"/>
      <w:marRight w:val="0"/>
      <w:marTop w:val="0"/>
      <w:marBottom w:val="0"/>
      <w:divBdr>
        <w:top w:val="none" w:sz="0" w:space="0" w:color="auto"/>
        <w:left w:val="none" w:sz="0" w:space="0" w:color="auto"/>
        <w:bottom w:val="none" w:sz="0" w:space="0" w:color="auto"/>
        <w:right w:val="none" w:sz="0" w:space="0" w:color="auto"/>
      </w:divBdr>
    </w:div>
    <w:div w:id="528496427">
      <w:bodyDiv w:val="1"/>
      <w:marLeft w:val="0"/>
      <w:marRight w:val="0"/>
      <w:marTop w:val="0"/>
      <w:marBottom w:val="0"/>
      <w:divBdr>
        <w:top w:val="none" w:sz="0" w:space="0" w:color="auto"/>
        <w:left w:val="none" w:sz="0" w:space="0" w:color="auto"/>
        <w:bottom w:val="none" w:sz="0" w:space="0" w:color="auto"/>
        <w:right w:val="none" w:sz="0" w:space="0" w:color="auto"/>
      </w:divBdr>
    </w:div>
    <w:div w:id="528837441">
      <w:bodyDiv w:val="1"/>
      <w:marLeft w:val="0"/>
      <w:marRight w:val="0"/>
      <w:marTop w:val="0"/>
      <w:marBottom w:val="0"/>
      <w:divBdr>
        <w:top w:val="none" w:sz="0" w:space="0" w:color="auto"/>
        <w:left w:val="none" w:sz="0" w:space="0" w:color="auto"/>
        <w:bottom w:val="none" w:sz="0" w:space="0" w:color="auto"/>
        <w:right w:val="none" w:sz="0" w:space="0" w:color="auto"/>
      </w:divBdr>
    </w:div>
    <w:div w:id="528881100">
      <w:bodyDiv w:val="1"/>
      <w:marLeft w:val="0"/>
      <w:marRight w:val="0"/>
      <w:marTop w:val="0"/>
      <w:marBottom w:val="0"/>
      <w:divBdr>
        <w:top w:val="none" w:sz="0" w:space="0" w:color="auto"/>
        <w:left w:val="none" w:sz="0" w:space="0" w:color="auto"/>
        <w:bottom w:val="none" w:sz="0" w:space="0" w:color="auto"/>
        <w:right w:val="none" w:sz="0" w:space="0" w:color="auto"/>
      </w:divBdr>
    </w:div>
    <w:div w:id="529227951">
      <w:bodyDiv w:val="1"/>
      <w:marLeft w:val="0"/>
      <w:marRight w:val="0"/>
      <w:marTop w:val="0"/>
      <w:marBottom w:val="0"/>
      <w:divBdr>
        <w:top w:val="none" w:sz="0" w:space="0" w:color="auto"/>
        <w:left w:val="none" w:sz="0" w:space="0" w:color="auto"/>
        <w:bottom w:val="none" w:sz="0" w:space="0" w:color="auto"/>
        <w:right w:val="none" w:sz="0" w:space="0" w:color="auto"/>
      </w:divBdr>
    </w:div>
    <w:div w:id="529488945">
      <w:bodyDiv w:val="1"/>
      <w:marLeft w:val="0"/>
      <w:marRight w:val="0"/>
      <w:marTop w:val="0"/>
      <w:marBottom w:val="0"/>
      <w:divBdr>
        <w:top w:val="none" w:sz="0" w:space="0" w:color="auto"/>
        <w:left w:val="none" w:sz="0" w:space="0" w:color="auto"/>
        <w:bottom w:val="none" w:sz="0" w:space="0" w:color="auto"/>
        <w:right w:val="none" w:sz="0" w:space="0" w:color="auto"/>
      </w:divBdr>
    </w:div>
    <w:div w:id="529605732">
      <w:bodyDiv w:val="1"/>
      <w:marLeft w:val="0"/>
      <w:marRight w:val="0"/>
      <w:marTop w:val="0"/>
      <w:marBottom w:val="0"/>
      <w:divBdr>
        <w:top w:val="none" w:sz="0" w:space="0" w:color="auto"/>
        <w:left w:val="none" w:sz="0" w:space="0" w:color="auto"/>
        <w:bottom w:val="none" w:sz="0" w:space="0" w:color="auto"/>
        <w:right w:val="none" w:sz="0" w:space="0" w:color="auto"/>
      </w:divBdr>
    </w:div>
    <w:div w:id="530845069">
      <w:bodyDiv w:val="1"/>
      <w:marLeft w:val="0"/>
      <w:marRight w:val="0"/>
      <w:marTop w:val="0"/>
      <w:marBottom w:val="0"/>
      <w:divBdr>
        <w:top w:val="none" w:sz="0" w:space="0" w:color="auto"/>
        <w:left w:val="none" w:sz="0" w:space="0" w:color="auto"/>
        <w:bottom w:val="none" w:sz="0" w:space="0" w:color="auto"/>
        <w:right w:val="none" w:sz="0" w:space="0" w:color="auto"/>
      </w:divBdr>
    </w:div>
    <w:div w:id="530998566">
      <w:bodyDiv w:val="1"/>
      <w:marLeft w:val="0"/>
      <w:marRight w:val="0"/>
      <w:marTop w:val="0"/>
      <w:marBottom w:val="0"/>
      <w:divBdr>
        <w:top w:val="none" w:sz="0" w:space="0" w:color="auto"/>
        <w:left w:val="none" w:sz="0" w:space="0" w:color="auto"/>
        <w:bottom w:val="none" w:sz="0" w:space="0" w:color="auto"/>
        <w:right w:val="none" w:sz="0" w:space="0" w:color="auto"/>
      </w:divBdr>
    </w:div>
    <w:div w:id="531115644">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039275">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080222">
      <w:bodyDiv w:val="1"/>
      <w:marLeft w:val="0"/>
      <w:marRight w:val="0"/>
      <w:marTop w:val="0"/>
      <w:marBottom w:val="0"/>
      <w:divBdr>
        <w:top w:val="none" w:sz="0" w:space="0" w:color="auto"/>
        <w:left w:val="none" w:sz="0" w:space="0" w:color="auto"/>
        <w:bottom w:val="none" w:sz="0" w:space="0" w:color="auto"/>
        <w:right w:val="none" w:sz="0" w:space="0" w:color="auto"/>
      </w:divBdr>
    </w:div>
    <w:div w:id="533347444">
      <w:bodyDiv w:val="1"/>
      <w:marLeft w:val="0"/>
      <w:marRight w:val="0"/>
      <w:marTop w:val="0"/>
      <w:marBottom w:val="0"/>
      <w:divBdr>
        <w:top w:val="none" w:sz="0" w:space="0" w:color="auto"/>
        <w:left w:val="none" w:sz="0" w:space="0" w:color="auto"/>
        <w:bottom w:val="none" w:sz="0" w:space="0" w:color="auto"/>
        <w:right w:val="none" w:sz="0" w:space="0" w:color="auto"/>
      </w:divBdr>
    </w:div>
    <w:div w:id="533423276">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3925383">
      <w:bodyDiv w:val="1"/>
      <w:marLeft w:val="0"/>
      <w:marRight w:val="0"/>
      <w:marTop w:val="0"/>
      <w:marBottom w:val="0"/>
      <w:divBdr>
        <w:top w:val="none" w:sz="0" w:space="0" w:color="auto"/>
        <w:left w:val="none" w:sz="0" w:space="0" w:color="auto"/>
        <w:bottom w:val="none" w:sz="0" w:space="0" w:color="auto"/>
        <w:right w:val="none" w:sz="0" w:space="0" w:color="auto"/>
      </w:divBdr>
    </w:div>
    <w:div w:id="533930461">
      <w:bodyDiv w:val="1"/>
      <w:marLeft w:val="0"/>
      <w:marRight w:val="0"/>
      <w:marTop w:val="0"/>
      <w:marBottom w:val="0"/>
      <w:divBdr>
        <w:top w:val="none" w:sz="0" w:space="0" w:color="auto"/>
        <w:left w:val="none" w:sz="0" w:space="0" w:color="auto"/>
        <w:bottom w:val="none" w:sz="0" w:space="0" w:color="auto"/>
        <w:right w:val="none" w:sz="0" w:space="0" w:color="auto"/>
      </w:divBdr>
    </w:div>
    <w:div w:id="534586975">
      <w:bodyDiv w:val="1"/>
      <w:marLeft w:val="0"/>
      <w:marRight w:val="0"/>
      <w:marTop w:val="0"/>
      <w:marBottom w:val="0"/>
      <w:divBdr>
        <w:top w:val="none" w:sz="0" w:space="0" w:color="auto"/>
        <w:left w:val="none" w:sz="0" w:space="0" w:color="auto"/>
        <w:bottom w:val="none" w:sz="0" w:space="0" w:color="auto"/>
        <w:right w:val="none" w:sz="0" w:space="0" w:color="auto"/>
      </w:divBdr>
    </w:div>
    <w:div w:id="535507339">
      <w:bodyDiv w:val="1"/>
      <w:marLeft w:val="0"/>
      <w:marRight w:val="0"/>
      <w:marTop w:val="0"/>
      <w:marBottom w:val="0"/>
      <w:divBdr>
        <w:top w:val="none" w:sz="0" w:space="0" w:color="auto"/>
        <w:left w:val="none" w:sz="0" w:space="0" w:color="auto"/>
        <w:bottom w:val="none" w:sz="0" w:space="0" w:color="auto"/>
        <w:right w:val="none" w:sz="0" w:space="0" w:color="auto"/>
      </w:divBdr>
    </w:div>
    <w:div w:id="535822338">
      <w:bodyDiv w:val="1"/>
      <w:marLeft w:val="0"/>
      <w:marRight w:val="0"/>
      <w:marTop w:val="0"/>
      <w:marBottom w:val="0"/>
      <w:divBdr>
        <w:top w:val="none" w:sz="0" w:space="0" w:color="auto"/>
        <w:left w:val="none" w:sz="0" w:space="0" w:color="auto"/>
        <w:bottom w:val="none" w:sz="0" w:space="0" w:color="auto"/>
        <w:right w:val="none" w:sz="0" w:space="0" w:color="auto"/>
      </w:divBdr>
    </w:div>
    <w:div w:id="536507141">
      <w:bodyDiv w:val="1"/>
      <w:marLeft w:val="0"/>
      <w:marRight w:val="0"/>
      <w:marTop w:val="0"/>
      <w:marBottom w:val="0"/>
      <w:divBdr>
        <w:top w:val="none" w:sz="0" w:space="0" w:color="auto"/>
        <w:left w:val="none" w:sz="0" w:space="0" w:color="auto"/>
        <w:bottom w:val="none" w:sz="0" w:space="0" w:color="auto"/>
        <w:right w:val="none" w:sz="0" w:space="0" w:color="auto"/>
      </w:divBdr>
    </w:div>
    <w:div w:id="537208915">
      <w:bodyDiv w:val="1"/>
      <w:marLeft w:val="0"/>
      <w:marRight w:val="0"/>
      <w:marTop w:val="0"/>
      <w:marBottom w:val="0"/>
      <w:divBdr>
        <w:top w:val="none" w:sz="0" w:space="0" w:color="auto"/>
        <w:left w:val="none" w:sz="0" w:space="0" w:color="auto"/>
        <w:bottom w:val="none" w:sz="0" w:space="0" w:color="auto"/>
        <w:right w:val="none" w:sz="0" w:space="0" w:color="auto"/>
      </w:divBdr>
    </w:div>
    <w:div w:id="537742695">
      <w:bodyDiv w:val="1"/>
      <w:marLeft w:val="0"/>
      <w:marRight w:val="0"/>
      <w:marTop w:val="0"/>
      <w:marBottom w:val="0"/>
      <w:divBdr>
        <w:top w:val="none" w:sz="0" w:space="0" w:color="auto"/>
        <w:left w:val="none" w:sz="0" w:space="0" w:color="auto"/>
        <w:bottom w:val="none" w:sz="0" w:space="0" w:color="auto"/>
        <w:right w:val="none" w:sz="0" w:space="0" w:color="auto"/>
      </w:divBdr>
    </w:div>
    <w:div w:id="537820172">
      <w:bodyDiv w:val="1"/>
      <w:marLeft w:val="0"/>
      <w:marRight w:val="0"/>
      <w:marTop w:val="0"/>
      <w:marBottom w:val="0"/>
      <w:divBdr>
        <w:top w:val="none" w:sz="0" w:space="0" w:color="auto"/>
        <w:left w:val="none" w:sz="0" w:space="0" w:color="auto"/>
        <w:bottom w:val="none" w:sz="0" w:space="0" w:color="auto"/>
        <w:right w:val="none" w:sz="0" w:space="0" w:color="auto"/>
      </w:divBdr>
    </w:div>
    <w:div w:id="538199947">
      <w:bodyDiv w:val="1"/>
      <w:marLeft w:val="0"/>
      <w:marRight w:val="0"/>
      <w:marTop w:val="0"/>
      <w:marBottom w:val="0"/>
      <w:divBdr>
        <w:top w:val="none" w:sz="0" w:space="0" w:color="auto"/>
        <w:left w:val="none" w:sz="0" w:space="0" w:color="auto"/>
        <w:bottom w:val="none" w:sz="0" w:space="0" w:color="auto"/>
        <w:right w:val="none" w:sz="0" w:space="0" w:color="auto"/>
      </w:divBdr>
    </w:div>
    <w:div w:id="538443964">
      <w:bodyDiv w:val="1"/>
      <w:marLeft w:val="0"/>
      <w:marRight w:val="0"/>
      <w:marTop w:val="0"/>
      <w:marBottom w:val="0"/>
      <w:divBdr>
        <w:top w:val="none" w:sz="0" w:space="0" w:color="auto"/>
        <w:left w:val="none" w:sz="0" w:space="0" w:color="auto"/>
        <w:bottom w:val="none" w:sz="0" w:space="0" w:color="auto"/>
        <w:right w:val="none" w:sz="0" w:space="0" w:color="auto"/>
      </w:divBdr>
    </w:div>
    <w:div w:id="539167933">
      <w:bodyDiv w:val="1"/>
      <w:marLeft w:val="0"/>
      <w:marRight w:val="0"/>
      <w:marTop w:val="0"/>
      <w:marBottom w:val="0"/>
      <w:divBdr>
        <w:top w:val="none" w:sz="0" w:space="0" w:color="auto"/>
        <w:left w:val="none" w:sz="0" w:space="0" w:color="auto"/>
        <w:bottom w:val="none" w:sz="0" w:space="0" w:color="auto"/>
        <w:right w:val="none" w:sz="0" w:space="0" w:color="auto"/>
      </w:divBdr>
    </w:div>
    <w:div w:id="539977119">
      <w:bodyDiv w:val="1"/>
      <w:marLeft w:val="0"/>
      <w:marRight w:val="0"/>
      <w:marTop w:val="0"/>
      <w:marBottom w:val="0"/>
      <w:divBdr>
        <w:top w:val="none" w:sz="0" w:space="0" w:color="auto"/>
        <w:left w:val="none" w:sz="0" w:space="0" w:color="auto"/>
        <w:bottom w:val="none" w:sz="0" w:space="0" w:color="auto"/>
        <w:right w:val="none" w:sz="0" w:space="0" w:color="auto"/>
      </w:divBdr>
    </w:div>
    <w:div w:id="540091470">
      <w:bodyDiv w:val="1"/>
      <w:marLeft w:val="0"/>
      <w:marRight w:val="0"/>
      <w:marTop w:val="0"/>
      <w:marBottom w:val="0"/>
      <w:divBdr>
        <w:top w:val="none" w:sz="0" w:space="0" w:color="auto"/>
        <w:left w:val="none" w:sz="0" w:space="0" w:color="auto"/>
        <w:bottom w:val="none" w:sz="0" w:space="0" w:color="auto"/>
        <w:right w:val="none" w:sz="0" w:space="0" w:color="auto"/>
      </w:divBdr>
    </w:div>
    <w:div w:id="540242119">
      <w:bodyDiv w:val="1"/>
      <w:marLeft w:val="0"/>
      <w:marRight w:val="0"/>
      <w:marTop w:val="0"/>
      <w:marBottom w:val="0"/>
      <w:divBdr>
        <w:top w:val="none" w:sz="0" w:space="0" w:color="auto"/>
        <w:left w:val="none" w:sz="0" w:space="0" w:color="auto"/>
        <w:bottom w:val="none" w:sz="0" w:space="0" w:color="auto"/>
        <w:right w:val="none" w:sz="0" w:space="0" w:color="auto"/>
      </w:divBdr>
    </w:div>
    <w:div w:id="540748307">
      <w:bodyDiv w:val="1"/>
      <w:marLeft w:val="0"/>
      <w:marRight w:val="0"/>
      <w:marTop w:val="0"/>
      <w:marBottom w:val="0"/>
      <w:divBdr>
        <w:top w:val="none" w:sz="0" w:space="0" w:color="auto"/>
        <w:left w:val="none" w:sz="0" w:space="0" w:color="auto"/>
        <w:bottom w:val="none" w:sz="0" w:space="0" w:color="auto"/>
        <w:right w:val="none" w:sz="0" w:space="0" w:color="auto"/>
      </w:divBdr>
    </w:div>
    <w:div w:id="540749541">
      <w:bodyDiv w:val="1"/>
      <w:marLeft w:val="0"/>
      <w:marRight w:val="0"/>
      <w:marTop w:val="0"/>
      <w:marBottom w:val="0"/>
      <w:divBdr>
        <w:top w:val="none" w:sz="0" w:space="0" w:color="auto"/>
        <w:left w:val="none" w:sz="0" w:space="0" w:color="auto"/>
        <w:bottom w:val="none" w:sz="0" w:space="0" w:color="auto"/>
        <w:right w:val="none" w:sz="0" w:space="0" w:color="auto"/>
      </w:divBdr>
    </w:div>
    <w:div w:id="540939472">
      <w:bodyDiv w:val="1"/>
      <w:marLeft w:val="0"/>
      <w:marRight w:val="0"/>
      <w:marTop w:val="0"/>
      <w:marBottom w:val="0"/>
      <w:divBdr>
        <w:top w:val="none" w:sz="0" w:space="0" w:color="auto"/>
        <w:left w:val="none" w:sz="0" w:space="0" w:color="auto"/>
        <w:bottom w:val="none" w:sz="0" w:space="0" w:color="auto"/>
        <w:right w:val="none" w:sz="0" w:space="0" w:color="auto"/>
      </w:divBdr>
    </w:div>
    <w:div w:id="540946598">
      <w:bodyDiv w:val="1"/>
      <w:marLeft w:val="0"/>
      <w:marRight w:val="0"/>
      <w:marTop w:val="0"/>
      <w:marBottom w:val="0"/>
      <w:divBdr>
        <w:top w:val="none" w:sz="0" w:space="0" w:color="auto"/>
        <w:left w:val="none" w:sz="0" w:space="0" w:color="auto"/>
        <w:bottom w:val="none" w:sz="0" w:space="0" w:color="auto"/>
        <w:right w:val="none" w:sz="0" w:space="0" w:color="auto"/>
      </w:divBdr>
    </w:div>
    <w:div w:id="541282831">
      <w:bodyDiv w:val="1"/>
      <w:marLeft w:val="0"/>
      <w:marRight w:val="0"/>
      <w:marTop w:val="0"/>
      <w:marBottom w:val="0"/>
      <w:divBdr>
        <w:top w:val="none" w:sz="0" w:space="0" w:color="auto"/>
        <w:left w:val="none" w:sz="0" w:space="0" w:color="auto"/>
        <w:bottom w:val="none" w:sz="0" w:space="0" w:color="auto"/>
        <w:right w:val="none" w:sz="0" w:space="0" w:color="auto"/>
      </w:divBdr>
    </w:div>
    <w:div w:id="541594988">
      <w:bodyDiv w:val="1"/>
      <w:marLeft w:val="0"/>
      <w:marRight w:val="0"/>
      <w:marTop w:val="0"/>
      <w:marBottom w:val="0"/>
      <w:divBdr>
        <w:top w:val="none" w:sz="0" w:space="0" w:color="auto"/>
        <w:left w:val="none" w:sz="0" w:space="0" w:color="auto"/>
        <w:bottom w:val="none" w:sz="0" w:space="0" w:color="auto"/>
        <w:right w:val="none" w:sz="0" w:space="0" w:color="auto"/>
      </w:divBdr>
    </w:div>
    <w:div w:id="543063133">
      <w:bodyDiv w:val="1"/>
      <w:marLeft w:val="0"/>
      <w:marRight w:val="0"/>
      <w:marTop w:val="0"/>
      <w:marBottom w:val="0"/>
      <w:divBdr>
        <w:top w:val="none" w:sz="0" w:space="0" w:color="auto"/>
        <w:left w:val="none" w:sz="0" w:space="0" w:color="auto"/>
        <w:bottom w:val="none" w:sz="0" w:space="0" w:color="auto"/>
        <w:right w:val="none" w:sz="0" w:space="0" w:color="auto"/>
      </w:divBdr>
    </w:div>
    <w:div w:id="543180618">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290766">
      <w:bodyDiv w:val="1"/>
      <w:marLeft w:val="0"/>
      <w:marRight w:val="0"/>
      <w:marTop w:val="0"/>
      <w:marBottom w:val="0"/>
      <w:divBdr>
        <w:top w:val="none" w:sz="0" w:space="0" w:color="auto"/>
        <w:left w:val="none" w:sz="0" w:space="0" w:color="auto"/>
        <w:bottom w:val="none" w:sz="0" w:space="0" w:color="auto"/>
        <w:right w:val="none" w:sz="0" w:space="0" w:color="auto"/>
      </w:divBdr>
    </w:div>
    <w:div w:id="545680616">
      <w:bodyDiv w:val="1"/>
      <w:marLeft w:val="0"/>
      <w:marRight w:val="0"/>
      <w:marTop w:val="0"/>
      <w:marBottom w:val="0"/>
      <w:divBdr>
        <w:top w:val="none" w:sz="0" w:space="0" w:color="auto"/>
        <w:left w:val="none" w:sz="0" w:space="0" w:color="auto"/>
        <w:bottom w:val="none" w:sz="0" w:space="0" w:color="auto"/>
        <w:right w:val="none" w:sz="0" w:space="0" w:color="auto"/>
      </w:divBdr>
    </w:div>
    <w:div w:id="546455182">
      <w:bodyDiv w:val="1"/>
      <w:marLeft w:val="0"/>
      <w:marRight w:val="0"/>
      <w:marTop w:val="0"/>
      <w:marBottom w:val="0"/>
      <w:divBdr>
        <w:top w:val="none" w:sz="0" w:space="0" w:color="auto"/>
        <w:left w:val="none" w:sz="0" w:space="0" w:color="auto"/>
        <w:bottom w:val="none" w:sz="0" w:space="0" w:color="auto"/>
        <w:right w:val="none" w:sz="0" w:space="0" w:color="auto"/>
      </w:divBdr>
    </w:div>
    <w:div w:id="546917796">
      <w:bodyDiv w:val="1"/>
      <w:marLeft w:val="0"/>
      <w:marRight w:val="0"/>
      <w:marTop w:val="0"/>
      <w:marBottom w:val="0"/>
      <w:divBdr>
        <w:top w:val="none" w:sz="0" w:space="0" w:color="auto"/>
        <w:left w:val="none" w:sz="0" w:space="0" w:color="auto"/>
        <w:bottom w:val="none" w:sz="0" w:space="0" w:color="auto"/>
        <w:right w:val="none" w:sz="0" w:space="0" w:color="auto"/>
      </w:divBdr>
    </w:div>
    <w:div w:id="547227870">
      <w:bodyDiv w:val="1"/>
      <w:marLeft w:val="0"/>
      <w:marRight w:val="0"/>
      <w:marTop w:val="0"/>
      <w:marBottom w:val="0"/>
      <w:divBdr>
        <w:top w:val="none" w:sz="0" w:space="0" w:color="auto"/>
        <w:left w:val="none" w:sz="0" w:space="0" w:color="auto"/>
        <w:bottom w:val="none" w:sz="0" w:space="0" w:color="auto"/>
        <w:right w:val="none" w:sz="0" w:space="0" w:color="auto"/>
      </w:divBdr>
    </w:div>
    <w:div w:id="547570733">
      <w:bodyDiv w:val="1"/>
      <w:marLeft w:val="0"/>
      <w:marRight w:val="0"/>
      <w:marTop w:val="0"/>
      <w:marBottom w:val="0"/>
      <w:divBdr>
        <w:top w:val="none" w:sz="0" w:space="0" w:color="auto"/>
        <w:left w:val="none" w:sz="0" w:space="0" w:color="auto"/>
        <w:bottom w:val="none" w:sz="0" w:space="0" w:color="auto"/>
        <w:right w:val="none" w:sz="0" w:space="0" w:color="auto"/>
      </w:divBdr>
    </w:div>
    <w:div w:id="547768796">
      <w:bodyDiv w:val="1"/>
      <w:marLeft w:val="0"/>
      <w:marRight w:val="0"/>
      <w:marTop w:val="0"/>
      <w:marBottom w:val="0"/>
      <w:divBdr>
        <w:top w:val="none" w:sz="0" w:space="0" w:color="auto"/>
        <w:left w:val="none" w:sz="0" w:space="0" w:color="auto"/>
        <w:bottom w:val="none" w:sz="0" w:space="0" w:color="auto"/>
        <w:right w:val="none" w:sz="0" w:space="0" w:color="auto"/>
      </w:divBdr>
    </w:div>
    <w:div w:id="548885313">
      <w:bodyDiv w:val="1"/>
      <w:marLeft w:val="0"/>
      <w:marRight w:val="0"/>
      <w:marTop w:val="0"/>
      <w:marBottom w:val="0"/>
      <w:divBdr>
        <w:top w:val="none" w:sz="0" w:space="0" w:color="auto"/>
        <w:left w:val="none" w:sz="0" w:space="0" w:color="auto"/>
        <w:bottom w:val="none" w:sz="0" w:space="0" w:color="auto"/>
        <w:right w:val="none" w:sz="0" w:space="0" w:color="auto"/>
      </w:divBdr>
    </w:div>
    <w:div w:id="548997912">
      <w:bodyDiv w:val="1"/>
      <w:marLeft w:val="0"/>
      <w:marRight w:val="0"/>
      <w:marTop w:val="0"/>
      <w:marBottom w:val="0"/>
      <w:divBdr>
        <w:top w:val="none" w:sz="0" w:space="0" w:color="auto"/>
        <w:left w:val="none" w:sz="0" w:space="0" w:color="auto"/>
        <w:bottom w:val="none" w:sz="0" w:space="0" w:color="auto"/>
        <w:right w:val="none" w:sz="0" w:space="0" w:color="auto"/>
      </w:divBdr>
    </w:div>
    <w:div w:id="549458598">
      <w:bodyDiv w:val="1"/>
      <w:marLeft w:val="0"/>
      <w:marRight w:val="0"/>
      <w:marTop w:val="0"/>
      <w:marBottom w:val="0"/>
      <w:divBdr>
        <w:top w:val="none" w:sz="0" w:space="0" w:color="auto"/>
        <w:left w:val="none" w:sz="0" w:space="0" w:color="auto"/>
        <w:bottom w:val="none" w:sz="0" w:space="0" w:color="auto"/>
        <w:right w:val="none" w:sz="0" w:space="0" w:color="auto"/>
      </w:divBdr>
    </w:div>
    <w:div w:id="549652560">
      <w:bodyDiv w:val="1"/>
      <w:marLeft w:val="0"/>
      <w:marRight w:val="0"/>
      <w:marTop w:val="0"/>
      <w:marBottom w:val="0"/>
      <w:divBdr>
        <w:top w:val="none" w:sz="0" w:space="0" w:color="auto"/>
        <w:left w:val="none" w:sz="0" w:space="0" w:color="auto"/>
        <w:bottom w:val="none" w:sz="0" w:space="0" w:color="auto"/>
        <w:right w:val="none" w:sz="0" w:space="0" w:color="auto"/>
      </w:divBdr>
    </w:div>
    <w:div w:id="549926680">
      <w:bodyDiv w:val="1"/>
      <w:marLeft w:val="0"/>
      <w:marRight w:val="0"/>
      <w:marTop w:val="0"/>
      <w:marBottom w:val="0"/>
      <w:divBdr>
        <w:top w:val="none" w:sz="0" w:space="0" w:color="auto"/>
        <w:left w:val="none" w:sz="0" w:space="0" w:color="auto"/>
        <w:bottom w:val="none" w:sz="0" w:space="0" w:color="auto"/>
        <w:right w:val="none" w:sz="0" w:space="0" w:color="auto"/>
      </w:divBdr>
    </w:div>
    <w:div w:id="550389433">
      <w:bodyDiv w:val="1"/>
      <w:marLeft w:val="0"/>
      <w:marRight w:val="0"/>
      <w:marTop w:val="0"/>
      <w:marBottom w:val="0"/>
      <w:divBdr>
        <w:top w:val="none" w:sz="0" w:space="0" w:color="auto"/>
        <w:left w:val="none" w:sz="0" w:space="0" w:color="auto"/>
        <w:bottom w:val="none" w:sz="0" w:space="0" w:color="auto"/>
        <w:right w:val="none" w:sz="0" w:space="0" w:color="auto"/>
      </w:divBdr>
    </w:div>
    <w:div w:id="550649897">
      <w:bodyDiv w:val="1"/>
      <w:marLeft w:val="0"/>
      <w:marRight w:val="0"/>
      <w:marTop w:val="0"/>
      <w:marBottom w:val="0"/>
      <w:divBdr>
        <w:top w:val="none" w:sz="0" w:space="0" w:color="auto"/>
        <w:left w:val="none" w:sz="0" w:space="0" w:color="auto"/>
        <w:bottom w:val="none" w:sz="0" w:space="0" w:color="auto"/>
        <w:right w:val="none" w:sz="0" w:space="0" w:color="auto"/>
      </w:divBdr>
    </w:div>
    <w:div w:id="550965256">
      <w:bodyDiv w:val="1"/>
      <w:marLeft w:val="0"/>
      <w:marRight w:val="0"/>
      <w:marTop w:val="0"/>
      <w:marBottom w:val="0"/>
      <w:divBdr>
        <w:top w:val="none" w:sz="0" w:space="0" w:color="auto"/>
        <w:left w:val="none" w:sz="0" w:space="0" w:color="auto"/>
        <w:bottom w:val="none" w:sz="0" w:space="0" w:color="auto"/>
        <w:right w:val="none" w:sz="0" w:space="0" w:color="auto"/>
      </w:divBdr>
    </w:div>
    <w:div w:id="551697088">
      <w:bodyDiv w:val="1"/>
      <w:marLeft w:val="0"/>
      <w:marRight w:val="0"/>
      <w:marTop w:val="0"/>
      <w:marBottom w:val="0"/>
      <w:divBdr>
        <w:top w:val="none" w:sz="0" w:space="0" w:color="auto"/>
        <w:left w:val="none" w:sz="0" w:space="0" w:color="auto"/>
        <w:bottom w:val="none" w:sz="0" w:space="0" w:color="auto"/>
        <w:right w:val="none" w:sz="0" w:space="0" w:color="auto"/>
      </w:divBdr>
    </w:div>
    <w:div w:id="551698912">
      <w:bodyDiv w:val="1"/>
      <w:marLeft w:val="0"/>
      <w:marRight w:val="0"/>
      <w:marTop w:val="0"/>
      <w:marBottom w:val="0"/>
      <w:divBdr>
        <w:top w:val="none" w:sz="0" w:space="0" w:color="auto"/>
        <w:left w:val="none" w:sz="0" w:space="0" w:color="auto"/>
        <w:bottom w:val="none" w:sz="0" w:space="0" w:color="auto"/>
        <w:right w:val="none" w:sz="0" w:space="0" w:color="auto"/>
      </w:divBdr>
    </w:div>
    <w:div w:id="553393913">
      <w:bodyDiv w:val="1"/>
      <w:marLeft w:val="0"/>
      <w:marRight w:val="0"/>
      <w:marTop w:val="0"/>
      <w:marBottom w:val="0"/>
      <w:divBdr>
        <w:top w:val="none" w:sz="0" w:space="0" w:color="auto"/>
        <w:left w:val="none" w:sz="0" w:space="0" w:color="auto"/>
        <w:bottom w:val="none" w:sz="0" w:space="0" w:color="auto"/>
        <w:right w:val="none" w:sz="0" w:space="0" w:color="auto"/>
      </w:divBdr>
    </w:div>
    <w:div w:id="553397257">
      <w:bodyDiv w:val="1"/>
      <w:marLeft w:val="0"/>
      <w:marRight w:val="0"/>
      <w:marTop w:val="0"/>
      <w:marBottom w:val="0"/>
      <w:divBdr>
        <w:top w:val="none" w:sz="0" w:space="0" w:color="auto"/>
        <w:left w:val="none" w:sz="0" w:space="0" w:color="auto"/>
        <w:bottom w:val="none" w:sz="0" w:space="0" w:color="auto"/>
        <w:right w:val="none" w:sz="0" w:space="0" w:color="auto"/>
      </w:divBdr>
    </w:div>
    <w:div w:id="553737327">
      <w:bodyDiv w:val="1"/>
      <w:marLeft w:val="0"/>
      <w:marRight w:val="0"/>
      <w:marTop w:val="0"/>
      <w:marBottom w:val="0"/>
      <w:divBdr>
        <w:top w:val="none" w:sz="0" w:space="0" w:color="auto"/>
        <w:left w:val="none" w:sz="0" w:space="0" w:color="auto"/>
        <w:bottom w:val="none" w:sz="0" w:space="0" w:color="auto"/>
        <w:right w:val="none" w:sz="0" w:space="0" w:color="auto"/>
      </w:divBdr>
    </w:div>
    <w:div w:id="554581387">
      <w:bodyDiv w:val="1"/>
      <w:marLeft w:val="0"/>
      <w:marRight w:val="0"/>
      <w:marTop w:val="0"/>
      <w:marBottom w:val="0"/>
      <w:divBdr>
        <w:top w:val="none" w:sz="0" w:space="0" w:color="auto"/>
        <w:left w:val="none" w:sz="0" w:space="0" w:color="auto"/>
        <w:bottom w:val="none" w:sz="0" w:space="0" w:color="auto"/>
        <w:right w:val="none" w:sz="0" w:space="0" w:color="auto"/>
      </w:divBdr>
    </w:div>
    <w:div w:id="554702897">
      <w:bodyDiv w:val="1"/>
      <w:marLeft w:val="0"/>
      <w:marRight w:val="0"/>
      <w:marTop w:val="0"/>
      <w:marBottom w:val="0"/>
      <w:divBdr>
        <w:top w:val="none" w:sz="0" w:space="0" w:color="auto"/>
        <w:left w:val="none" w:sz="0" w:space="0" w:color="auto"/>
        <w:bottom w:val="none" w:sz="0" w:space="0" w:color="auto"/>
        <w:right w:val="none" w:sz="0" w:space="0" w:color="auto"/>
      </w:divBdr>
    </w:div>
    <w:div w:id="554783149">
      <w:bodyDiv w:val="1"/>
      <w:marLeft w:val="0"/>
      <w:marRight w:val="0"/>
      <w:marTop w:val="0"/>
      <w:marBottom w:val="0"/>
      <w:divBdr>
        <w:top w:val="none" w:sz="0" w:space="0" w:color="auto"/>
        <w:left w:val="none" w:sz="0" w:space="0" w:color="auto"/>
        <w:bottom w:val="none" w:sz="0" w:space="0" w:color="auto"/>
        <w:right w:val="none" w:sz="0" w:space="0" w:color="auto"/>
      </w:divBdr>
    </w:div>
    <w:div w:id="554851884">
      <w:bodyDiv w:val="1"/>
      <w:marLeft w:val="0"/>
      <w:marRight w:val="0"/>
      <w:marTop w:val="0"/>
      <w:marBottom w:val="0"/>
      <w:divBdr>
        <w:top w:val="none" w:sz="0" w:space="0" w:color="auto"/>
        <w:left w:val="none" w:sz="0" w:space="0" w:color="auto"/>
        <w:bottom w:val="none" w:sz="0" w:space="0" w:color="auto"/>
        <w:right w:val="none" w:sz="0" w:space="0" w:color="auto"/>
      </w:divBdr>
    </w:div>
    <w:div w:id="555287734">
      <w:bodyDiv w:val="1"/>
      <w:marLeft w:val="0"/>
      <w:marRight w:val="0"/>
      <w:marTop w:val="0"/>
      <w:marBottom w:val="0"/>
      <w:divBdr>
        <w:top w:val="none" w:sz="0" w:space="0" w:color="auto"/>
        <w:left w:val="none" w:sz="0" w:space="0" w:color="auto"/>
        <w:bottom w:val="none" w:sz="0" w:space="0" w:color="auto"/>
        <w:right w:val="none" w:sz="0" w:space="0" w:color="auto"/>
      </w:divBdr>
    </w:div>
    <w:div w:id="555701998">
      <w:bodyDiv w:val="1"/>
      <w:marLeft w:val="0"/>
      <w:marRight w:val="0"/>
      <w:marTop w:val="0"/>
      <w:marBottom w:val="0"/>
      <w:divBdr>
        <w:top w:val="none" w:sz="0" w:space="0" w:color="auto"/>
        <w:left w:val="none" w:sz="0" w:space="0" w:color="auto"/>
        <w:bottom w:val="none" w:sz="0" w:space="0" w:color="auto"/>
        <w:right w:val="none" w:sz="0" w:space="0" w:color="auto"/>
      </w:divBdr>
    </w:div>
    <w:div w:id="555707086">
      <w:bodyDiv w:val="1"/>
      <w:marLeft w:val="0"/>
      <w:marRight w:val="0"/>
      <w:marTop w:val="0"/>
      <w:marBottom w:val="0"/>
      <w:divBdr>
        <w:top w:val="none" w:sz="0" w:space="0" w:color="auto"/>
        <w:left w:val="none" w:sz="0" w:space="0" w:color="auto"/>
        <w:bottom w:val="none" w:sz="0" w:space="0" w:color="auto"/>
        <w:right w:val="none" w:sz="0" w:space="0" w:color="auto"/>
      </w:divBdr>
    </w:div>
    <w:div w:id="555898629">
      <w:bodyDiv w:val="1"/>
      <w:marLeft w:val="0"/>
      <w:marRight w:val="0"/>
      <w:marTop w:val="0"/>
      <w:marBottom w:val="0"/>
      <w:divBdr>
        <w:top w:val="none" w:sz="0" w:space="0" w:color="auto"/>
        <w:left w:val="none" w:sz="0" w:space="0" w:color="auto"/>
        <w:bottom w:val="none" w:sz="0" w:space="0" w:color="auto"/>
        <w:right w:val="none" w:sz="0" w:space="0" w:color="auto"/>
      </w:divBdr>
    </w:div>
    <w:div w:id="555972887">
      <w:bodyDiv w:val="1"/>
      <w:marLeft w:val="0"/>
      <w:marRight w:val="0"/>
      <w:marTop w:val="0"/>
      <w:marBottom w:val="0"/>
      <w:divBdr>
        <w:top w:val="none" w:sz="0" w:space="0" w:color="auto"/>
        <w:left w:val="none" w:sz="0" w:space="0" w:color="auto"/>
        <w:bottom w:val="none" w:sz="0" w:space="0" w:color="auto"/>
        <w:right w:val="none" w:sz="0" w:space="0" w:color="auto"/>
      </w:divBdr>
    </w:div>
    <w:div w:id="556162805">
      <w:bodyDiv w:val="1"/>
      <w:marLeft w:val="0"/>
      <w:marRight w:val="0"/>
      <w:marTop w:val="0"/>
      <w:marBottom w:val="0"/>
      <w:divBdr>
        <w:top w:val="none" w:sz="0" w:space="0" w:color="auto"/>
        <w:left w:val="none" w:sz="0" w:space="0" w:color="auto"/>
        <w:bottom w:val="none" w:sz="0" w:space="0" w:color="auto"/>
        <w:right w:val="none" w:sz="0" w:space="0" w:color="auto"/>
      </w:divBdr>
    </w:div>
    <w:div w:id="556401020">
      <w:bodyDiv w:val="1"/>
      <w:marLeft w:val="0"/>
      <w:marRight w:val="0"/>
      <w:marTop w:val="0"/>
      <w:marBottom w:val="0"/>
      <w:divBdr>
        <w:top w:val="none" w:sz="0" w:space="0" w:color="auto"/>
        <w:left w:val="none" w:sz="0" w:space="0" w:color="auto"/>
        <w:bottom w:val="none" w:sz="0" w:space="0" w:color="auto"/>
        <w:right w:val="none" w:sz="0" w:space="0" w:color="auto"/>
      </w:divBdr>
    </w:div>
    <w:div w:id="557714478">
      <w:bodyDiv w:val="1"/>
      <w:marLeft w:val="0"/>
      <w:marRight w:val="0"/>
      <w:marTop w:val="0"/>
      <w:marBottom w:val="0"/>
      <w:divBdr>
        <w:top w:val="none" w:sz="0" w:space="0" w:color="auto"/>
        <w:left w:val="none" w:sz="0" w:space="0" w:color="auto"/>
        <w:bottom w:val="none" w:sz="0" w:space="0" w:color="auto"/>
        <w:right w:val="none" w:sz="0" w:space="0" w:color="auto"/>
      </w:divBdr>
    </w:div>
    <w:div w:id="558202642">
      <w:bodyDiv w:val="1"/>
      <w:marLeft w:val="0"/>
      <w:marRight w:val="0"/>
      <w:marTop w:val="0"/>
      <w:marBottom w:val="0"/>
      <w:divBdr>
        <w:top w:val="none" w:sz="0" w:space="0" w:color="auto"/>
        <w:left w:val="none" w:sz="0" w:space="0" w:color="auto"/>
        <w:bottom w:val="none" w:sz="0" w:space="0" w:color="auto"/>
        <w:right w:val="none" w:sz="0" w:space="0" w:color="auto"/>
      </w:divBdr>
    </w:div>
    <w:div w:id="558326312">
      <w:bodyDiv w:val="1"/>
      <w:marLeft w:val="0"/>
      <w:marRight w:val="0"/>
      <w:marTop w:val="0"/>
      <w:marBottom w:val="0"/>
      <w:divBdr>
        <w:top w:val="none" w:sz="0" w:space="0" w:color="auto"/>
        <w:left w:val="none" w:sz="0" w:space="0" w:color="auto"/>
        <w:bottom w:val="none" w:sz="0" w:space="0" w:color="auto"/>
        <w:right w:val="none" w:sz="0" w:space="0" w:color="auto"/>
      </w:divBdr>
    </w:div>
    <w:div w:id="559099711">
      <w:bodyDiv w:val="1"/>
      <w:marLeft w:val="0"/>
      <w:marRight w:val="0"/>
      <w:marTop w:val="0"/>
      <w:marBottom w:val="0"/>
      <w:divBdr>
        <w:top w:val="none" w:sz="0" w:space="0" w:color="auto"/>
        <w:left w:val="none" w:sz="0" w:space="0" w:color="auto"/>
        <w:bottom w:val="none" w:sz="0" w:space="0" w:color="auto"/>
        <w:right w:val="none" w:sz="0" w:space="0" w:color="auto"/>
      </w:divBdr>
    </w:div>
    <w:div w:id="560558961">
      <w:bodyDiv w:val="1"/>
      <w:marLeft w:val="0"/>
      <w:marRight w:val="0"/>
      <w:marTop w:val="0"/>
      <w:marBottom w:val="0"/>
      <w:divBdr>
        <w:top w:val="none" w:sz="0" w:space="0" w:color="auto"/>
        <w:left w:val="none" w:sz="0" w:space="0" w:color="auto"/>
        <w:bottom w:val="none" w:sz="0" w:space="0" w:color="auto"/>
        <w:right w:val="none" w:sz="0" w:space="0" w:color="auto"/>
      </w:divBdr>
    </w:div>
    <w:div w:id="561255895">
      <w:bodyDiv w:val="1"/>
      <w:marLeft w:val="0"/>
      <w:marRight w:val="0"/>
      <w:marTop w:val="0"/>
      <w:marBottom w:val="0"/>
      <w:divBdr>
        <w:top w:val="none" w:sz="0" w:space="0" w:color="auto"/>
        <w:left w:val="none" w:sz="0" w:space="0" w:color="auto"/>
        <w:bottom w:val="none" w:sz="0" w:space="0" w:color="auto"/>
        <w:right w:val="none" w:sz="0" w:space="0" w:color="auto"/>
      </w:divBdr>
    </w:div>
    <w:div w:id="561868099">
      <w:bodyDiv w:val="1"/>
      <w:marLeft w:val="0"/>
      <w:marRight w:val="0"/>
      <w:marTop w:val="0"/>
      <w:marBottom w:val="0"/>
      <w:divBdr>
        <w:top w:val="none" w:sz="0" w:space="0" w:color="auto"/>
        <w:left w:val="none" w:sz="0" w:space="0" w:color="auto"/>
        <w:bottom w:val="none" w:sz="0" w:space="0" w:color="auto"/>
        <w:right w:val="none" w:sz="0" w:space="0" w:color="auto"/>
      </w:divBdr>
    </w:div>
    <w:div w:id="562176029">
      <w:bodyDiv w:val="1"/>
      <w:marLeft w:val="0"/>
      <w:marRight w:val="0"/>
      <w:marTop w:val="0"/>
      <w:marBottom w:val="0"/>
      <w:divBdr>
        <w:top w:val="none" w:sz="0" w:space="0" w:color="auto"/>
        <w:left w:val="none" w:sz="0" w:space="0" w:color="auto"/>
        <w:bottom w:val="none" w:sz="0" w:space="0" w:color="auto"/>
        <w:right w:val="none" w:sz="0" w:space="0" w:color="auto"/>
      </w:divBdr>
    </w:div>
    <w:div w:id="562907163">
      <w:bodyDiv w:val="1"/>
      <w:marLeft w:val="0"/>
      <w:marRight w:val="0"/>
      <w:marTop w:val="0"/>
      <w:marBottom w:val="0"/>
      <w:divBdr>
        <w:top w:val="none" w:sz="0" w:space="0" w:color="auto"/>
        <w:left w:val="none" w:sz="0" w:space="0" w:color="auto"/>
        <w:bottom w:val="none" w:sz="0" w:space="0" w:color="auto"/>
        <w:right w:val="none" w:sz="0" w:space="0" w:color="auto"/>
      </w:divBdr>
    </w:div>
    <w:div w:id="563182459">
      <w:bodyDiv w:val="1"/>
      <w:marLeft w:val="0"/>
      <w:marRight w:val="0"/>
      <w:marTop w:val="0"/>
      <w:marBottom w:val="0"/>
      <w:divBdr>
        <w:top w:val="none" w:sz="0" w:space="0" w:color="auto"/>
        <w:left w:val="none" w:sz="0" w:space="0" w:color="auto"/>
        <w:bottom w:val="none" w:sz="0" w:space="0" w:color="auto"/>
        <w:right w:val="none" w:sz="0" w:space="0" w:color="auto"/>
      </w:divBdr>
    </w:div>
    <w:div w:id="563564301">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485918">
      <w:bodyDiv w:val="1"/>
      <w:marLeft w:val="0"/>
      <w:marRight w:val="0"/>
      <w:marTop w:val="0"/>
      <w:marBottom w:val="0"/>
      <w:divBdr>
        <w:top w:val="none" w:sz="0" w:space="0" w:color="auto"/>
        <w:left w:val="none" w:sz="0" w:space="0" w:color="auto"/>
        <w:bottom w:val="none" w:sz="0" w:space="0" w:color="auto"/>
        <w:right w:val="none" w:sz="0" w:space="0" w:color="auto"/>
      </w:divBdr>
    </w:div>
    <w:div w:id="564611101">
      <w:bodyDiv w:val="1"/>
      <w:marLeft w:val="0"/>
      <w:marRight w:val="0"/>
      <w:marTop w:val="0"/>
      <w:marBottom w:val="0"/>
      <w:divBdr>
        <w:top w:val="none" w:sz="0" w:space="0" w:color="auto"/>
        <w:left w:val="none" w:sz="0" w:space="0" w:color="auto"/>
        <w:bottom w:val="none" w:sz="0" w:space="0" w:color="auto"/>
        <w:right w:val="none" w:sz="0" w:space="0" w:color="auto"/>
      </w:divBdr>
    </w:div>
    <w:div w:id="564679656">
      <w:bodyDiv w:val="1"/>
      <w:marLeft w:val="0"/>
      <w:marRight w:val="0"/>
      <w:marTop w:val="0"/>
      <w:marBottom w:val="0"/>
      <w:divBdr>
        <w:top w:val="none" w:sz="0" w:space="0" w:color="auto"/>
        <w:left w:val="none" w:sz="0" w:space="0" w:color="auto"/>
        <w:bottom w:val="none" w:sz="0" w:space="0" w:color="auto"/>
        <w:right w:val="none" w:sz="0" w:space="0" w:color="auto"/>
      </w:divBdr>
    </w:div>
    <w:div w:id="565578142">
      <w:bodyDiv w:val="1"/>
      <w:marLeft w:val="0"/>
      <w:marRight w:val="0"/>
      <w:marTop w:val="0"/>
      <w:marBottom w:val="0"/>
      <w:divBdr>
        <w:top w:val="none" w:sz="0" w:space="0" w:color="auto"/>
        <w:left w:val="none" w:sz="0" w:space="0" w:color="auto"/>
        <w:bottom w:val="none" w:sz="0" w:space="0" w:color="auto"/>
        <w:right w:val="none" w:sz="0" w:space="0" w:color="auto"/>
      </w:divBdr>
    </w:div>
    <w:div w:id="565913996">
      <w:bodyDiv w:val="1"/>
      <w:marLeft w:val="0"/>
      <w:marRight w:val="0"/>
      <w:marTop w:val="0"/>
      <w:marBottom w:val="0"/>
      <w:divBdr>
        <w:top w:val="none" w:sz="0" w:space="0" w:color="auto"/>
        <w:left w:val="none" w:sz="0" w:space="0" w:color="auto"/>
        <w:bottom w:val="none" w:sz="0" w:space="0" w:color="auto"/>
        <w:right w:val="none" w:sz="0" w:space="0" w:color="auto"/>
      </w:divBdr>
    </w:div>
    <w:div w:id="567418009">
      <w:bodyDiv w:val="1"/>
      <w:marLeft w:val="0"/>
      <w:marRight w:val="0"/>
      <w:marTop w:val="0"/>
      <w:marBottom w:val="0"/>
      <w:divBdr>
        <w:top w:val="none" w:sz="0" w:space="0" w:color="auto"/>
        <w:left w:val="none" w:sz="0" w:space="0" w:color="auto"/>
        <w:bottom w:val="none" w:sz="0" w:space="0" w:color="auto"/>
        <w:right w:val="none" w:sz="0" w:space="0" w:color="auto"/>
      </w:divBdr>
    </w:div>
    <w:div w:id="567805284">
      <w:bodyDiv w:val="1"/>
      <w:marLeft w:val="0"/>
      <w:marRight w:val="0"/>
      <w:marTop w:val="0"/>
      <w:marBottom w:val="0"/>
      <w:divBdr>
        <w:top w:val="none" w:sz="0" w:space="0" w:color="auto"/>
        <w:left w:val="none" w:sz="0" w:space="0" w:color="auto"/>
        <w:bottom w:val="none" w:sz="0" w:space="0" w:color="auto"/>
        <w:right w:val="none" w:sz="0" w:space="0" w:color="auto"/>
      </w:divBdr>
    </w:div>
    <w:div w:id="567961301">
      <w:bodyDiv w:val="1"/>
      <w:marLeft w:val="0"/>
      <w:marRight w:val="0"/>
      <w:marTop w:val="0"/>
      <w:marBottom w:val="0"/>
      <w:divBdr>
        <w:top w:val="none" w:sz="0" w:space="0" w:color="auto"/>
        <w:left w:val="none" w:sz="0" w:space="0" w:color="auto"/>
        <w:bottom w:val="none" w:sz="0" w:space="0" w:color="auto"/>
        <w:right w:val="none" w:sz="0" w:space="0" w:color="auto"/>
      </w:divBdr>
    </w:div>
    <w:div w:id="568002754">
      <w:bodyDiv w:val="1"/>
      <w:marLeft w:val="0"/>
      <w:marRight w:val="0"/>
      <w:marTop w:val="0"/>
      <w:marBottom w:val="0"/>
      <w:divBdr>
        <w:top w:val="none" w:sz="0" w:space="0" w:color="auto"/>
        <w:left w:val="none" w:sz="0" w:space="0" w:color="auto"/>
        <w:bottom w:val="none" w:sz="0" w:space="0" w:color="auto"/>
        <w:right w:val="none" w:sz="0" w:space="0" w:color="auto"/>
      </w:divBdr>
    </w:div>
    <w:div w:id="568618753">
      <w:bodyDiv w:val="1"/>
      <w:marLeft w:val="0"/>
      <w:marRight w:val="0"/>
      <w:marTop w:val="0"/>
      <w:marBottom w:val="0"/>
      <w:divBdr>
        <w:top w:val="none" w:sz="0" w:space="0" w:color="auto"/>
        <w:left w:val="none" w:sz="0" w:space="0" w:color="auto"/>
        <w:bottom w:val="none" w:sz="0" w:space="0" w:color="auto"/>
        <w:right w:val="none" w:sz="0" w:space="0" w:color="auto"/>
      </w:divBdr>
    </w:div>
    <w:div w:id="570964865">
      <w:bodyDiv w:val="1"/>
      <w:marLeft w:val="0"/>
      <w:marRight w:val="0"/>
      <w:marTop w:val="0"/>
      <w:marBottom w:val="0"/>
      <w:divBdr>
        <w:top w:val="none" w:sz="0" w:space="0" w:color="auto"/>
        <w:left w:val="none" w:sz="0" w:space="0" w:color="auto"/>
        <w:bottom w:val="none" w:sz="0" w:space="0" w:color="auto"/>
        <w:right w:val="none" w:sz="0" w:space="0" w:color="auto"/>
      </w:divBdr>
    </w:div>
    <w:div w:id="571159469">
      <w:bodyDiv w:val="1"/>
      <w:marLeft w:val="0"/>
      <w:marRight w:val="0"/>
      <w:marTop w:val="0"/>
      <w:marBottom w:val="0"/>
      <w:divBdr>
        <w:top w:val="none" w:sz="0" w:space="0" w:color="auto"/>
        <w:left w:val="none" w:sz="0" w:space="0" w:color="auto"/>
        <w:bottom w:val="none" w:sz="0" w:space="0" w:color="auto"/>
        <w:right w:val="none" w:sz="0" w:space="0" w:color="auto"/>
      </w:divBdr>
    </w:div>
    <w:div w:id="571474304">
      <w:bodyDiv w:val="1"/>
      <w:marLeft w:val="0"/>
      <w:marRight w:val="0"/>
      <w:marTop w:val="0"/>
      <w:marBottom w:val="0"/>
      <w:divBdr>
        <w:top w:val="none" w:sz="0" w:space="0" w:color="auto"/>
        <w:left w:val="none" w:sz="0" w:space="0" w:color="auto"/>
        <w:bottom w:val="none" w:sz="0" w:space="0" w:color="auto"/>
        <w:right w:val="none" w:sz="0" w:space="0" w:color="auto"/>
      </w:divBdr>
    </w:div>
    <w:div w:id="572160399">
      <w:bodyDiv w:val="1"/>
      <w:marLeft w:val="0"/>
      <w:marRight w:val="0"/>
      <w:marTop w:val="0"/>
      <w:marBottom w:val="0"/>
      <w:divBdr>
        <w:top w:val="none" w:sz="0" w:space="0" w:color="auto"/>
        <w:left w:val="none" w:sz="0" w:space="0" w:color="auto"/>
        <w:bottom w:val="none" w:sz="0" w:space="0" w:color="auto"/>
        <w:right w:val="none" w:sz="0" w:space="0" w:color="auto"/>
      </w:divBdr>
    </w:div>
    <w:div w:id="572742437">
      <w:bodyDiv w:val="1"/>
      <w:marLeft w:val="0"/>
      <w:marRight w:val="0"/>
      <w:marTop w:val="0"/>
      <w:marBottom w:val="0"/>
      <w:divBdr>
        <w:top w:val="none" w:sz="0" w:space="0" w:color="auto"/>
        <w:left w:val="none" w:sz="0" w:space="0" w:color="auto"/>
        <w:bottom w:val="none" w:sz="0" w:space="0" w:color="auto"/>
        <w:right w:val="none" w:sz="0" w:space="0" w:color="auto"/>
      </w:divBdr>
    </w:div>
    <w:div w:id="573053267">
      <w:bodyDiv w:val="1"/>
      <w:marLeft w:val="0"/>
      <w:marRight w:val="0"/>
      <w:marTop w:val="0"/>
      <w:marBottom w:val="0"/>
      <w:divBdr>
        <w:top w:val="none" w:sz="0" w:space="0" w:color="auto"/>
        <w:left w:val="none" w:sz="0" w:space="0" w:color="auto"/>
        <w:bottom w:val="none" w:sz="0" w:space="0" w:color="auto"/>
        <w:right w:val="none" w:sz="0" w:space="0" w:color="auto"/>
      </w:divBdr>
    </w:div>
    <w:div w:id="574359659">
      <w:bodyDiv w:val="1"/>
      <w:marLeft w:val="0"/>
      <w:marRight w:val="0"/>
      <w:marTop w:val="0"/>
      <w:marBottom w:val="0"/>
      <w:divBdr>
        <w:top w:val="none" w:sz="0" w:space="0" w:color="auto"/>
        <w:left w:val="none" w:sz="0" w:space="0" w:color="auto"/>
        <w:bottom w:val="none" w:sz="0" w:space="0" w:color="auto"/>
        <w:right w:val="none" w:sz="0" w:space="0" w:color="auto"/>
      </w:divBdr>
    </w:div>
    <w:div w:id="574752587">
      <w:bodyDiv w:val="1"/>
      <w:marLeft w:val="0"/>
      <w:marRight w:val="0"/>
      <w:marTop w:val="0"/>
      <w:marBottom w:val="0"/>
      <w:divBdr>
        <w:top w:val="none" w:sz="0" w:space="0" w:color="auto"/>
        <w:left w:val="none" w:sz="0" w:space="0" w:color="auto"/>
        <w:bottom w:val="none" w:sz="0" w:space="0" w:color="auto"/>
        <w:right w:val="none" w:sz="0" w:space="0" w:color="auto"/>
      </w:divBdr>
    </w:div>
    <w:div w:id="575091907">
      <w:bodyDiv w:val="1"/>
      <w:marLeft w:val="0"/>
      <w:marRight w:val="0"/>
      <w:marTop w:val="0"/>
      <w:marBottom w:val="0"/>
      <w:divBdr>
        <w:top w:val="none" w:sz="0" w:space="0" w:color="auto"/>
        <w:left w:val="none" w:sz="0" w:space="0" w:color="auto"/>
        <w:bottom w:val="none" w:sz="0" w:space="0" w:color="auto"/>
        <w:right w:val="none" w:sz="0" w:space="0" w:color="auto"/>
      </w:divBdr>
    </w:div>
    <w:div w:id="575165769">
      <w:bodyDiv w:val="1"/>
      <w:marLeft w:val="0"/>
      <w:marRight w:val="0"/>
      <w:marTop w:val="0"/>
      <w:marBottom w:val="0"/>
      <w:divBdr>
        <w:top w:val="none" w:sz="0" w:space="0" w:color="auto"/>
        <w:left w:val="none" w:sz="0" w:space="0" w:color="auto"/>
        <w:bottom w:val="none" w:sz="0" w:space="0" w:color="auto"/>
        <w:right w:val="none" w:sz="0" w:space="0" w:color="auto"/>
      </w:divBdr>
    </w:div>
    <w:div w:id="575820696">
      <w:bodyDiv w:val="1"/>
      <w:marLeft w:val="0"/>
      <w:marRight w:val="0"/>
      <w:marTop w:val="0"/>
      <w:marBottom w:val="0"/>
      <w:divBdr>
        <w:top w:val="none" w:sz="0" w:space="0" w:color="auto"/>
        <w:left w:val="none" w:sz="0" w:space="0" w:color="auto"/>
        <w:bottom w:val="none" w:sz="0" w:space="0" w:color="auto"/>
        <w:right w:val="none" w:sz="0" w:space="0" w:color="auto"/>
      </w:divBdr>
    </w:div>
    <w:div w:id="576402046">
      <w:bodyDiv w:val="1"/>
      <w:marLeft w:val="0"/>
      <w:marRight w:val="0"/>
      <w:marTop w:val="0"/>
      <w:marBottom w:val="0"/>
      <w:divBdr>
        <w:top w:val="none" w:sz="0" w:space="0" w:color="auto"/>
        <w:left w:val="none" w:sz="0" w:space="0" w:color="auto"/>
        <w:bottom w:val="none" w:sz="0" w:space="0" w:color="auto"/>
        <w:right w:val="none" w:sz="0" w:space="0" w:color="auto"/>
      </w:divBdr>
    </w:div>
    <w:div w:id="576402150">
      <w:bodyDiv w:val="1"/>
      <w:marLeft w:val="0"/>
      <w:marRight w:val="0"/>
      <w:marTop w:val="0"/>
      <w:marBottom w:val="0"/>
      <w:divBdr>
        <w:top w:val="none" w:sz="0" w:space="0" w:color="auto"/>
        <w:left w:val="none" w:sz="0" w:space="0" w:color="auto"/>
        <w:bottom w:val="none" w:sz="0" w:space="0" w:color="auto"/>
        <w:right w:val="none" w:sz="0" w:space="0" w:color="auto"/>
      </w:divBdr>
    </w:div>
    <w:div w:id="576979065">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8907046">
      <w:bodyDiv w:val="1"/>
      <w:marLeft w:val="0"/>
      <w:marRight w:val="0"/>
      <w:marTop w:val="0"/>
      <w:marBottom w:val="0"/>
      <w:divBdr>
        <w:top w:val="none" w:sz="0" w:space="0" w:color="auto"/>
        <w:left w:val="none" w:sz="0" w:space="0" w:color="auto"/>
        <w:bottom w:val="none" w:sz="0" w:space="0" w:color="auto"/>
        <w:right w:val="none" w:sz="0" w:space="0" w:color="auto"/>
      </w:divBdr>
    </w:div>
    <w:div w:id="579097168">
      <w:bodyDiv w:val="1"/>
      <w:marLeft w:val="0"/>
      <w:marRight w:val="0"/>
      <w:marTop w:val="0"/>
      <w:marBottom w:val="0"/>
      <w:divBdr>
        <w:top w:val="none" w:sz="0" w:space="0" w:color="auto"/>
        <w:left w:val="none" w:sz="0" w:space="0" w:color="auto"/>
        <w:bottom w:val="none" w:sz="0" w:space="0" w:color="auto"/>
        <w:right w:val="none" w:sz="0" w:space="0" w:color="auto"/>
      </w:divBdr>
    </w:div>
    <w:div w:id="579408570">
      <w:bodyDiv w:val="1"/>
      <w:marLeft w:val="0"/>
      <w:marRight w:val="0"/>
      <w:marTop w:val="0"/>
      <w:marBottom w:val="0"/>
      <w:divBdr>
        <w:top w:val="none" w:sz="0" w:space="0" w:color="auto"/>
        <w:left w:val="none" w:sz="0" w:space="0" w:color="auto"/>
        <w:bottom w:val="none" w:sz="0" w:space="0" w:color="auto"/>
        <w:right w:val="none" w:sz="0" w:space="0" w:color="auto"/>
      </w:divBdr>
    </w:div>
    <w:div w:id="579603828">
      <w:bodyDiv w:val="1"/>
      <w:marLeft w:val="0"/>
      <w:marRight w:val="0"/>
      <w:marTop w:val="0"/>
      <w:marBottom w:val="0"/>
      <w:divBdr>
        <w:top w:val="none" w:sz="0" w:space="0" w:color="auto"/>
        <w:left w:val="none" w:sz="0" w:space="0" w:color="auto"/>
        <w:bottom w:val="none" w:sz="0" w:space="0" w:color="auto"/>
        <w:right w:val="none" w:sz="0" w:space="0" w:color="auto"/>
      </w:divBdr>
    </w:div>
    <w:div w:id="580990646">
      <w:bodyDiv w:val="1"/>
      <w:marLeft w:val="0"/>
      <w:marRight w:val="0"/>
      <w:marTop w:val="0"/>
      <w:marBottom w:val="0"/>
      <w:divBdr>
        <w:top w:val="none" w:sz="0" w:space="0" w:color="auto"/>
        <w:left w:val="none" w:sz="0" w:space="0" w:color="auto"/>
        <w:bottom w:val="none" w:sz="0" w:space="0" w:color="auto"/>
        <w:right w:val="none" w:sz="0" w:space="0" w:color="auto"/>
      </w:divBdr>
    </w:div>
    <w:div w:id="581572441">
      <w:bodyDiv w:val="1"/>
      <w:marLeft w:val="0"/>
      <w:marRight w:val="0"/>
      <w:marTop w:val="0"/>
      <w:marBottom w:val="0"/>
      <w:divBdr>
        <w:top w:val="none" w:sz="0" w:space="0" w:color="auto"/>
        <w:left w:val="none" w:sz="0" w:space="0" w:color="auto"/>
        <w:bottom w:val="none" w:sz="0" w:space="0" w:color="auto"/>
        <w:right w:val="none" w:sz="0" w:space="0" w:color="auto"/>
      </w:divBdr>
    </w:div>
    <w:div w:id="581598739">
      <w:bodyDiv w:val="1"/>
      <w:marLeft w:val="0"/>
      <w:marRight w:val="0"/>
      <w:marTop w:val="0"/>
      <w:marBottom w:val="0"/>
      <w:divBdr>
        <w:top w:val="none" w:sz="0" w:space="0" w:color="auto"/>
        <w:left w:val="none" w:sz="0" w:space="0" w:color="auto"/>
        <w:bottom w:val="none" w:sz="0" w:space="0" w:color="auto"/>
        <w:right w:val="none" w:sz="0" w:space="0" w:color="auto"/>
      </w:divBdr>
    </w:div>
    <w:div w:id="581842311">
      <w:bodyDiv w:val="1"/>
      <w:marLeft w:val="0"/>
      <w:marRight w:val="0"/>
      <w:marTop w:val="0"/>
      <w:marBottom w:val="0"/>
      <w:divBdr>
        <w:top w:val="none" w:sz="0" w:space="0" w:color="auto"/>
        <w:left w:val="none" w:sz="0" w:space="0" w:color="auto"/>
        <w:bottom w:val="none" w:sz="0" w:space="0" w:color="auto"/>
        <w:right w:val="none" w:sz="0" w:space="0" w:color="auto"/>
      </w:divBdr>
    </w:div>
    <w:div w:id="582573404">
      <w:bodyDiv w:val="1"/>
      <w:marLeft w:val="0"/>
      <w:marRight w:val="0"/>
      <w:marTop w:val="0"/>
      <w:marBottom w:val="0"/>
      <w:divBdr>
        <w:top w:val="none" w:sz="0" w:space="0" w:color="auto"/>
        <w:left w:val="none" w:sz="0" w:space="0" w:color="auto"/>
        <w:bottom w:val="none" w:sz="0" w:space="0" w:color="auto"/>
        <w:right w:val="none" w:sz="0" w:space="0" w:color="auto"/>
      </w:divBdr>
    </w:div>
    <w:div w:id="583758079">
      <w:bodyDiv w:val="1"/>
      <w:marLeft w:val="0"/>
      <w:marRight w:val="0"/>
      <w:marTop w:val="0"/>
      <w:marBottom w:val="0"/>
      <w:divBdr>
        <w:top w:val="none" w:sz="0" w:space="0" w:color="auto"/>
        <w:left w:val="none" w:sz="0" w:space="0" w:color="auto"/>
        <w:bottom w:val="none" w:sz="0" w:space="0" w:color="auto"/>
        <w:right w:val="none" w:sz="0" w:space="0" w:color="auto"/>
      </w:divBdr>
    </w:div>
    <w:div w:id="583954592">
      <w:bodyDiv w:val="1"/>
      <w:marLeft w:val="0"/>
      <w:marRight w:val="0"/>
      <w:marTop w:val="0"/>
      <w:marBottom w:val="0"/>
      <w:divBdr>
        <w:top w:val="none" w:sz="0" w:space="0" w:color="auto"/>
        <w:left w:val="none" w:sz="0" w:space="0" w:color="auto"/>
        <w:bottom w:val="none" w:sz="0" w:space="0" w:color="auto"/>
        <w:right w:val="none" w:sz="0" w:space="0" w:color="auto"/>
      </w:divBdr>
    </w:div>
    <w:div w:id="584608288">
      <w:bodyDiv w:val="1"/>
      <w:marLeft w:val="0"/>
      <w:marRight w:val="0"/>
      <w:marTop w:val="0"/>
      <w:marBottom w:val="0"/>
      <w:divBdr>
        <w:top w:val="none" w:sz="0" w:space="0" w:color="auto"/>
        <w:left w:val="none" w:sz="0" w:space="0" w:color="auto"/>
        <w:bottom w:val="none" w:sz="0" w:space="0" w:color="auto"/>
        <w:right w:val="none" w:sz="0" w:space="0" w:color="auto"/>
      </w:divBdr>
    </w:div>
    <w:div w:id="584806763">
      <w:bodyDiv w:val="1"/>
      <w:marLeft w:val="0"/>
      <w:marRight w:val="0"/>
      <w:marTop w:val="0"/>
      <w:marBottom w:val="0"/>
      <w:divBdr>
        <w:top w:val="none" w:sz="0" w:space="0" w:color="auto"/>
        <w:left w:val="none" w:sz="0" w:space="0" w:color="auto"/>
        <w:bottom w:val="none" w:sz="0" w:space="0" w:color="auto"/>
        <w:right w:val="none" w:sz="0" w:space="0" w:color="auto"/>
      </w:divBdr>
    </w:div>
    <w:div w:id="585043321">
      <w:bodyDiv w:val="1"/>
      <w:marLeft w:val="0"/>
      <w:marRight w:val="0"/>
      <w:marTop w:val="0"/>
      <w:marBottom w:val="0"/>
      <w:divBdr>
        <w:top w:val="none" w:sz="0" w:space="0" w:color="auto"/>
        <w:left w:val="none" w:sz="0" w:space="0" w:color="auto"/>
        <w:bottom w:val="none" w:sz="0" w:space="0" w:color="auto"/>
        <w:right w:val="none" w:sz="0" w:space="0" w:color="auto"/>
      </w:divBdr>
    </w:div>
    <w:div w:id="585458930">
      <w:bodyDiv w:val="1"/>
      <w:marLeft w:val="0"/>
      <w:marRight w:val="0"/>
      <w:marTop w:val="0"/>
      <w:marBottom w:val="0"/>
      <w:divBdr>
        <w:top w:val="none" w:sz="0" w:space="0" w:color="auto"/>
        <w:left w:val="none" w:sz="0" w:space="0" w:color="auto"/>
        <w:bottom w:val="none" w:sz="0" w:space="0" w:color="auto"/>
        <w:right w:val="none" w:sz="0" w:space="0" w:color="auto"/>
      </w:divBdr>
    </w:div>
    <w:div w:id="585574311">
      <w:bodyDiv w:val="1"/>
      <w:marLeft w:val="0"/>
      <w:marRight w:val="0"/>
      <w:marTop w:val="0"/>
      <w:marBottom w:val="0"/>
      <w:divBdr>
        <w:top w:val="none" w:sz="0" w:space="0" w:color="auto"/>
        <w:left w:val="none" w:sz="0" w:space="0" w:color="auto"/>
        <w:bottom w:val="none" w:sz="0" w:space="0" w:color="auto"/>
        <w:right w:val="none" w:sz="0" w:space="0" w:color="auto"/>
      </w:divBdr>
    </w:div>
    <w:div w:id="586305342">
      <w:bodyDiv w:val="1"/>
      <w:marLeft w:val="0"/>
      <w:marRight w:val="0"/>
      <w:marTop w:val="0"/>
      <w:marBottom w:val="0"/>
      <w:divBdr>
        <w:top w:val="none" w:sz="0" w:space="0" w:color="auto"/>
        <w:left w:val="none" w:sz="0" w:space="0" w:color="auto"/>
        <w:bottom w:val="none" w:sz="0" w:space="0" w:color="auto"/>
        <w:right w:val="none" w:sz="0" w:space="0" w:color="auto"/>
      </w:divBdr>
    </w:div>
    <w:div w:id="586617282">
      <w:bodyDiv w:val="1"/>
      <w:marLeft w:val="0"/>
      <w:marRight w:val="0"/>
      <w:marTop w:val="0"/>
      <w:marBottom w:val="0"/>
      <w:divBdr>
        <w:top w:val="none" w:sz="0" w:space="0" w:color="auto"/>
        <w:left w:val="none" w:sz="0" w:space="0" w:color="auto"/>
        <w:bottom w:val="none" w:sz="0" w:space="0" w:color="auto"/>
        <w:right w:val="none" w:sz="0" w:space="0" w:color="auto"/>
      </w:divBdr>
    </w:div>
    <w:div w:id="586622159">
      <w:bodyDiv w:val="1"/>
      <w:marLeft w:val="0"/>
      <w:marRight w:val="0"/>
      <w:marTop w:val="0"/>
      <w:marBottom w:val="0"/>
      <w:divBdr>
        <w:top w:val="none" w:sz="0" w:space="0" w:color="auto"/>
        <w:left w:val="none" w:sz="0" w:space="0" w:color="auto"/>
        <w:bottom w:val="none" w:sz="0" w:space="0" w:color="auto"/>
        <w:right w:val="none" w:sz="0" w:space="0" w:color="auto"/>
      </w:divBdr>
    </w:div>
    <w:div w:id="586693818">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7350554">
      <w:bodyDiv w:val="1"/>
      <w:marLeft w:val="0"/>
      <w:marRight w:val="0"/>
      <w:marTop w:val="0"/>
      <w:marBottom w:val="0"/>
      <w:divBdr>
        <w:top w:val="none" w:sz="0" w:space="0" w:color="auto"/>
        <w:left w:val="none" w:sz="0" w:space="0" w:color="auto"/>
        <w:bottom w:val="none" w:sz="0" w:space="0" w:color="auto"/>
        <w:right w:val="none" w:sz="0" w:space="0" w:color="auto"/>
      </w:divBdr>
    </w:div>
    <w:div w:id="587664854">
      <w:bodyDiv w:val="1"/>
      <w:marLeft w:val="0"/>
      <w:marRight w:val="0"/>
      <w:marTop w:val="0"/>
      <w:marBottom w:val="0"/>
      <w:divBdr>
        <w:top w:val="none" w:sz="0" w:space="0" w:color="auto"/>
        <w:left w:val="none" w:sz="0" w:space="0" w:color="auto"/>
        <w:bottom w:val="none" w:sz="0" w:space="0" w:color="auto"/>
        <w:right w:val="none" w:sz="0" w:space="0" w:color="auto"/>
      </w:divBdr>
    </w:div>
    <w:div w:id="588008413">
      <w:bodyDiv w:val="1"/>
      <w:marLeft w:val="0"/>
      <w:marRight w:val="0"/>
      <w:marTop w:val="0"/>
      <w:marBottom w:val="0"/>
      <w:divBdr>
        <w:top w:val="none" w:sz="0" w:space="0" w:color="auto"/>
        <w:left w:val="none" w:sz="0" w:space="0" w:color="auto"/>
        <w:bottom w:val="none" w:sz="0" w:space="0" w:color="auto"/>
        <w:right w:val="none" w:sz="0" w:space="0" w:color="auto"/>
      </w:divBdr>
    </w:div>
    <w:div w:id="588081957">
      <w:bodyDiv w:val="1"/>
      <w:marLeft w:val="0"/>
      <w:marRight w:val="0"/>
      <w:marTop w:val="0"/>
      <w:marBottom w:val="0"/>
      <w:divBdr>
        <w:top w:val="none" w:sz="0" w:space="0" w:color="auto"/>
        <w:left w:val="none" w:sz="0" w:space="0" w:color="auto"/>
        <w:bottom w:val="none" w:sz="0" w:space="0" w:color="auto"/>
        <w:right w:val="none" w:sz="0" w:space="0" w:color="auto"/>
      </w:divBdr>
    </w:div>
    <w:div w:id="588390399">
      <w:bodyDiv w:val="1"/>
      <w:marLeft w:val="0"/>
      <w:marRight w:val="0"/>
      <w:marTop w:val="0"/>
      <w:marBottom w:val="0"/>
      <w:divBdr>
        <w:top w:val="none" w:sz="0" w:space="0" w:color="auto"/>
        <w:left w:val="none" w:sz="0" w:space="0" w:color="auto"/>
        <w:bottom w:val="none" w:sz="0" w:space="0" w:color="auto"/>
        <w:right w:val="none" w:sz="0" w:space="0" w:color="auto"/>
      </w:divBdr>
    </w:div>
    <w:div w:id="591011151">
      <w:bodyDiv w:val="1"/>
      <w:marLeft w:val="0"/>
      <w:marRight w:val="0"/>
      <w:marTop w:val="0"/>
      <w:marBottom w:val="0"/>
      <w:divBdr>
        <w:top w:val="none" w:sz="0" w:space="0" w:color="auto"/>
        <w:left w:val="none" w:sz="0" w:space="0" w:color="auto"/>
        <w:bottom w:val="none" w:sz="0" w:space="0" w:color="auto"/>
        <w:right w:val="none" w:sz="0" w:space="0" w:color="auto"/>
      </w:divBdr>
    </w:div>
    <w:div w:id="591397281">
      <w:bodyDiv w:val="1"/>
      <w:marLeft w:val="0"/>
      <w:marRight w:val="0"/>
      <w:marTop w:val="0"/>
      <w:marBottom w:val="0"/>
      <w:divBdr>
        <w:top w:val="none" w:sz="0" w:space="0" w:color="auto"/>
        <w:left w:val="none" w:sz="0" w:space="0" w:color="auto"/>
        <w:bottom w:val="none" w:sz="0" w:space="0" w:color="auto"/>
        <w:right w:val="none" w:sz="0" w:space="0" w:color="auto"/>
      </w:divBdr>
    </w:div>
    <w:div w:id="591552840">
      <w:bodyDiv w:val="1"/>
      <w:marLeft w:val="0"/>
      <w:marRight w:val="0"/>
      <w:marTop w:val="0"/>
      <w:marBottom w:val="0"/>
      <w:divBdr>
        <w:top w:val="none" w:sz="0" w:space="0" w:color="auto"/>
        <w:left w:val="none" w:sz="0" w:space="0" w:color="auto"/>
        <w:bottom w:val="none" w:sz="0" w:space="0" w:color="auto"/>
        <w:right w:val="none" w:sz="0" w:space="0" w:color="auto"/>
      </w:divBdr>
    </w:div>
    <w:div w:id="592128208">
      <w:bodyDiv w:val="1"/>
      <w:marLeft w:val="0"/>
      <w:marRight w:val="0"/>
      <w:marTop w:val="0"/>
      <w:marBottom w:val="0"/>
      <w:divBdr>
        <w:top w:val="none" w:sz="0" w:space="0" w:color="auto"/>
        <w:left w:val="none" w:sz="0" w:space="0" w:color="auto"/>
        <w:bottom w:val="none" w:sz="0" w:space="0" w:color="auto"/>
        <w:right w:val="none" w:sz="0" w:space="0" w:color="auto"/>
      </w:divBdr>
    </w:div>
    <w:div w:id="592784313">
      <w:bodyDiv w:val="1"/>
      <w:marLeft w:val="0"/>
      <w:marRight w:val="0"/>
      <w:marTop w:val="0"/>
      <w:marBottom w:val="0"/>
      <w:divBdr>
        <w:top w:val="none" w:sz="0" w:space="0" w:color="auto"/>
        <w:left w:val="none" w:sz="0" w:space="0" w:color="auto"/>
        <w:bottom w:val="none" w:sz="0" w:space="0" w:color="auto"/>
        <w:right w:val="none" w:sz="0" w:space="0" w:color="auto"/>
      </w:divBdr>
    </w:div>
    <w:div w:id="593051211">
      <w:bodyDiv w:val="1"/>
      <w:marLeft w:val="0"/>
      <w:marRight w:val="0"/>
      <w:marTop w:val="0"/>
      <w:marBottom w:val="0"/>
      <w:divBdr>
        <w:top w:val="none" w:sz="0" w:space="0" w:color="auto"/>
        <w:left w:val="none" w:sz="0" w:space="0" w:color="auto"/>
        <w:bottom w:val="none" w:sz="0" w:space="0" w:color="auto"/>
        <w:right w:val="none" w:sz="0" w:space="0" w:color="auto"/>
      </w:divBdr>
    </w:div>
    <w:div w:id="593830832">
      <w:bodyDiv w:val="1"/>
      <w:marLeft w:val="0"/>
      <w:marRight w:val="0"/>
      <w:marTop w:val="0"/>
      <w:marBottom w:val="0"/>
      <w:divBdr>
        <w:top w:val="none" w:sz="0" w:space="0" w:color="auto"/>
        <w:left w:val="none" w:sz="0" w:space="0" w:color="auto"/>
        <w:bottom w:val="none" w:sz="0" w:space="0" w:color="auto"/>
        <w:right w:val="none" w:sz="0" w:space="0" w:color="auto"/>
      </w:divBdr>
    </w:div>
    <w:div w:id="594751216">
      <w:bodyDiv w:val="1"/>
      <w:marLeft w:val="0"/>
      <w:marRight w:val="0"/>
      <w:marTop w:val="0"/>
      <w:marBottom w:val="0"/>
      <w:divBdr>
        <w:top w:val="none" w:sz="0" w:space="0" w:color="auto"/>
        <w:left w:val="none" w:sz="0" w:space="0" w:color="auto"/>
        <w:bottom w:val="none" w:sz="0" w:space="0" w:color="auto"/>
        <w:right w:val="none" w:sz="0" w:space="0" w:color="auto"/>
      </w:divBdr>
    </w:div>
    <w:div w:id="594870383">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6790237">
      <w:bodyDiv w:val="1"/>
      <w:marLeft w:val="0"/>
      <w:marRight w:val="0"/>
      <w:marTop w:val="0"/>
      <w:marBottom w:val="0"/>
      <w:divBdr>
        <w:top w:val="none" w:sz="0" w:space="0" w:color="auto"/>
        <w:left w:val="none" w:sz="0" w:space="0" w:color="auto"/>
        <w:bottom w:val="none" w:sz="0" w:space="0" w:color="auto"/>
        <w:right w:val="none" w:sz="0" w:space="0" w:color="auto"/>
      </w:divBdr>
    </w:div>
    <w:div w:id="597520506">
      <w:bodyDiv w:val="1"/>
      <w:marLeft w:val="0"/>
      <w:marRight w:val="0"/>
      <w:marTop w:val="0"/>
      <w:marBottom w:val="0"/>
      <w:divBdr>
        <w:top w:val="none" w:sz="0" w:space="0" w:color="auto"/>
        <w:left w:val="none" w:sz="0" w:space="0" w:color="auto"/>
        <w:bottom w:val="none" w:sz="0" w:space="0" w:color="auto"/>
        <w:right w:val="none" w:sz="0" w:space="0" w:color="auto"/>
      </w:divBdr>
    </w:div>
    <w:div w:id="597832861">
      <w:bodyDiv w:val="1"/>
      <w:marLeft w:val="0"/>
      <w:marRight w:val="0"/>
      <w:marTop w:val="0"/>
      <w:marBottom w:val="0"/>
      <w:divBdr>
        <w:top w:val="none" w:sz="0" w:space="0" w:color="auto"/>
        <w:left w:val="none" w:sz="0" w:space="0" w:color="auto"/>
        <w:bottom w:val="none" w:sz="0" w:space="0" w:color="auto"/>
        <w:right w:val="none" w:sz="0" w:space="0" w:color="auto"/>
      </w:divBdr>
    </w:div>
    <w:div w:id="598415455">
      <w:bodyDiv w:val="1"/>
      <w:marLeft w:val="0"/>
      <w:marRight w:val="0"/>
      <w:marTop w:val="0"/>
      <w:marBottom w:val="0"/>
      <w:divBdr>
        <w:top w:val="none" w:sz="0" w:space="0" w:color="auto"/>
        <w:left w:val="none" w:sz="0" w:space="0" w:color="auto"/>
        <w:bottom w:val="none" w:sz="0" w:space="0" w:color="auto"/>
        <w:right w:val="none" w:sz="0" w:space="0" w:color="auto"/>
      </w:divBdr>
    </w:div>
    <w:div w:id="598832945">
      <w:bodyDiv w:val="1"/>
      <w:marLeft w:val="0"/>
      <w:marRight w:val="0"/>
      <w:marTop w:val="0"/>
      <w:marBottom w:val="0"/>
      <w:divBdr>
        <w:top w:val="none" w:sz="0" w:space="0" w:color="auto"/>
        <w:left w:val="none" w:sz="0" w:space="0" w:color="auto"/>
        <w:bottom w:val="none" w:sz="0" w:space="0" w:color="auto"/>
        <w:right w:val="none" w:sz="0" w:space="0" w:color="auto"/>
      </w:divBdr>
    </w:div>
    <w:div w:id="599603400">
      <w:bodyDiv w:val="1"/>
      <w:marLeft w:val="0"/>
      <w:marRight w:val="0"/>
      <w:marTop w:val="0"/>
      <w:marBottom w:val="0"/>
      <w:divBdr>
        <w:top w:val="none" w:sz="0" w:space="0" w:color="auto"/>
        <w:left w:val="none" w:sz="0" w:space="0" w:color="auto"/>
        <w:bottom w:val="none" w:sz="0" w:space="0" w:color="auto"/>
        <w:right w:val="none" w:sz="0" w:space="0" w:color="auto"/>
      </w:divBdr>
    </w:div>
    <w:div w:id="599606340">
      <w:bodyDiv w:val="1"/>
      <w:marLeft w:val="0"/>
      <w:marRight w:val="0"/>
      <w:marTop w:val="0"/>
      <w:marBottom w:val="0"/>
      <w:divBdr>
        <w:top w:val="none" w:sz="0" w:space="0" w:color="auto"/>
        <w:left w:val="none" w:sz="0" w:space="0" w:color="auto"/>
        <w:bottom w:val="none" w:sz="0" w:space="0" w:color="auto"/>
        <w:right w:val="none" w:sz="0" w:space="0" w:color="auto"/>
      </w:divBdr>
    </w:div>
    <w:div w:id="599877442">
      <w:bodyDiv w:val="1"/>
      <w:marLeft w:val="0"/>
      <w:marRight w:val="0"/>
      <w:marTop w:val="0"/>
      <w:marBottom w:val="0"/>
      <w:divBdr>
        <w:top w:val="none" w:sz="0" w:space="0" w:color="auto"/>
        <w:left w:val="none" w:sz="0" w:space="0" w:color="auto"/>
        <w:bottom w:val="none" w:sz="0" w:space="0" w:color="auto"/>
        <w:right w:val="none" w:sz="0" w:space="0" w:color="auto"/>
      </w:divBdr>
    </w:div>
    <w:div w:id="599945633">
      <w:bodyDiv w:val="1"/>
      <w:marLeft w:val="0"/>
      <w:marRight w:val="0"/>
      <w:marTop w:val="0"/>
      <w:marBottom w:val="0"/>
      <w:divBdr>
        <w:top w:val="none" w:sz="0" w:space="0" w:color="auto"/>
        <w:left w:val="none" w:sz="0" w:space="0" w:color="auto"/>
        <w:bottom w:val="none" w:sz="0" w:space="0" w:color="auto"/>
        <w:right w:val="none" w:sz="0" w:space="0" w:color="auto"/>
      </w:divBdr>
    </w:div>
    <w:div w:id="600072367">
      <w:bodyDiv w:val="1"/>
      <w:marLeft w:val="0"/>
      <w:marRight w:val="0"/>
      <w:marTop w:val="0"/>
      <w:marBottom w:val="0"/>
      <w:divBdr>
        <w:top w:val="none" w:sz="0" w:space="0" w:color="auto"/>
        <w:left w:val="none" w:sz="0" w:space="0" w:color="auto"/>
        <w:bottom w:val="none" w:sz="0" w:space="0" w:color="auto"/>
        <w:right w:val="none" w:sz="0" w:space="0" w:color="auto"/>
      </w:divBdr>
    </w:div>
    <w:div w:id="602080526">
      <w:bodyDiv w:val="1"/>
      <w:marLeft w:val="0"/>
      <w:marRight w:val="0"/>
      <w:marTop w:val="0"/>
      <w:marBottom w:val="0"/>
      <w:divBdr>
        <w:top w:val="none" w:sz="0" w:space="0" w:color="auto"/>
        <w:left w:val="none" w:sz="0" w:space="0" w:color="auto"/>
        <w:bottom w:val="none" w:sz="0" w:space="0" w:color="auto"/>
        <w:right w:val="none" w:sz="0" w:space="0" w:color="auto"/>
      </w:divBdr>
    </w:div>
    <w:div w:id="602689649">
      <w:bodyDiv w:val="1"/>
      <w:marLeft w:val="0"/>
      <w:marRight w:val="0"/>
      <w:marTop w:val="0"/>
      <w:marBottom w:val="0"/>
      <w:divBdr>
        <w:top w:val="none" w:sz="0" w:space="0" w:color="auto"/>
        <w:left w:val="none" w:sz="0" w:space="0" w:color="auto"/>
        <w:bottom w:val="none" w:sz="0" w:space="0" w:color="auto"/>
        <w:right w:val="none" w:sz="0" w:space="0" w:color="auto"/>
      </w:divBdr>
    </w:div>
    <w:div w:id="602877699">
      <w:bodyDiv w:val="1"/>
      <w:marLeft w:val="0"/>
      <w:marRight w:val="0"/>
      <w:marTop w:val="0"/>
      <w:marBottom w:val="0"/>
      <w:divBdr>
        <w:top w:val="none" w:sz="0" w:space="0" w:color="auto"/>
        <w:left w:val="none" w:sz="0" w:space="0" w:color="auto"/>
        <w:bottom w:val="none" w:sz="0" w:space="0" w:color="auto"/>
        <w:right w:val="none" w:sz="0" w:space="0" w:color="auto"/>
      </w:divBdr>
    </w:div>
    <w:div w:id="603344351">
      <w:bodyDiv w:val="1"/>
      <w:marLeft w:val="0"/>
      <w:marRight w:val="0"/>
      <w:marTop w:val="0"/>
      <w:marBottom w:val="0"/>
      <w:divBdr>
        <w:top w:val="none" w:sz="0" w:space="0" w:color="auto"/>
        <w:left w:val="none" w:sz="0" w:space="0" w:color="auto"/>
        <w:bottom w:val="none" w:sz="0" w:space="0" w:color="auto"/>
        <w:right w:val="none" w:sz="0" w:space="0" w:color="auto"/>
      </w:divBdr>
    </w:div>
    <w:div w:id="604386724">
      <w:bodyDiv w:val="1"/>
      <w:marLeft w:val="0"/>
      <w:marRight w:val="0"/>
      <w:marTop w:val="0"/>
      <w:marBottom w:val="0"/>
      <w:divBdr>
        <w:top w:val="none" w:sz="0" w:space="0" w:color="auto"/>
        <w:left w:val="none" w:sz="0" w:space="0" w:color="auto"/>
        <w:bottom w:val="none" w:sz="0" w:space="0" w:color="auto"/>
        <w:right w:val="none" w:sz="0" w:space="0" w:color="auto"/>
      </w:divBdr>
    </w:div>
    <w:div w:id="604460881">
      <w:bodyDiv w:val="1"/>
      <w:marLeft w:val="0"/>
      <w:marRight w:val="0"/>
      <w:marTop w:val="0"/>
      <w:marBottom w:val="0"/>
      <w:divBdr>
        <w:top w:val="none" w:sz="0" w:space="0" w:color="auto"/>
        <w:left w:val="none" w:sz="0" w:space="0" w:color="auto"/>
        <w:bottom w:val="none" w:sz="0" w:space="0" w:color="auto"/>
        <w:right w:val="none" w:sz="0" w:space="0" w:color="auto"/>
      </w:divBdr>
    </w:div>
    <w:div w:id="604578866">
      <w:bodyDiv w:val="1"/>
      <w:marLeft w:val="0"/>
      <w:marRight w:val="0"/>
      <w:marTop w:val="0"/>
      <w:marBottom w:val="0"/>
      <w:divBdr>
        <w:top w:val="none" w:sz="0" w:space="0" w:color="auto"/>
        <w:left w:val="none" w:sz="0" w:space="0" w:color="auto"/>
        <w:bottom w:val="none" w:sz="0" w:space="0" w:color="auto"/>
        <w:right w:val="none" w:sz="0" w:space="0" w:color="auto"/>
      </w:divBdr>
    </w:div>
    <w:div w:id="605309247">
      <w:bodyDiv w:val="1"/>
      <w:marLeft w:val="0"/>
      <w:marRight w:val="0"/>
      <w:marTop w:val="0"/>
      <w:marBottom w:val="0"/>
      <w:divBdr>
        <w:top w:val="none" w:sz="0" w:space="0" w:color="auto"/>
        <w:left w:val="none" w:sz="0" w:space="0" w:color="auto"/>
        <w:bottom w:val="none" w:sz="0" w:space="0" w:color="auto"/>
        <w:right w:val="none" w:sz="0" w:space="0" w:color="auto"/>
      </w:divBdr>
    </w:div>
    <w:div w:id="605425262">
      <w:bodyDiv w:val="1"/>
      <w:marLeft w:val="0"/>
      <w:marRight w:val="0"/>
      <w:marTop w:val="0"/>
      <w:marBottom w:val="0"/>
      <w:divBdr>
        <w:top w:val="none" w:sz="0" w:space="0" w:color="auto"/>
        <w:left w:val="none" w:sz="0" w:space="0" w:color="auto"/>
        <w:bottom w:val="none" w:sz="0" w:space="0" w:color="auto"/>
        <w:right w:val="none" w:sz="0" w:space="0" w:color="auto"/>
      </w:divBdr>
    </w:div>
    <w:div w:id="605962879">
      <w:bodyDiv w:val="1"/>
      <w:marLeft w:val="0"/>
      <w:marRight w:val="0"/>
      <w:marTop w:val="0"/>
      <w:marBottom w:val="0"/>
      <w:divBdr>
        <w:top w:val="none" w:sz="0" w:space="0" w:color="auto"/>
        <w:left w:val="none" w:sz="0" w:space="0" w:color="auto"/>
        <w:bottom w:val="none" w:sz="0" w:space="0" w:color="auto"/>
        <w:right w:val="none" w:sz="0" w:space="0" w:color="auto"/>
      </w:divBdr>
    </w:div>
    <w:div w:id="607085607">
      <w:bodyDiv w:val="1"/>
      <w:marLeft w:val="0"/>
      <w:marRight w:val="0"/>
      <w:marTop w:val="0"/>
      <w:marBottom w:val="0"/>
      <w:divBdr>
        <w:top w:val="none" w:sz="0" w:space="0" w:color="auto"/>
        <w:left w:val="none" w:sz="0" w:space="0" w:color="auto"/>
        <w:bottom w:val="none" w:sz="0" w:space="0" w:color="auto"/>
        <w:right w:val="none" w:sz="0" w:space="0" w:color="auto"/>
      </w:divBdr>
    </w:div>
    <w:div w:id="607272848">
      <w:bodyDiv w:val="1"/>
      <w:marLeft w:val="0"/>
      <w:marRight w:val="0"/>
      <w:marTop w:val="0"/>
      <w:marBottom w:val="0"/>
      <w:divBdr>
        <w:top w:val="none" w:sz="0" w:space="0" w:color="auto"/>
        <w:left w:val="none" w:sz="0" w:space="0" w:color="auto"/>
        <w:bottom w:val="none" w:sz="0" w:space="0" w:color="auto"/>
        <w:right w:val="none" w:sz="0" w:space="0" w:color="auto"/>
      </w:divBdr>
    </w:div>
    <w:div w:id="607590065">
      <w:bodyDiv w:val="1"/>
      <w:marLeft w:val="0"/>
      <w:marRight w:val="0"/>
      <w:marTop w:val="0"/>
      <w:marBottom w:val="0"/>
      <w:divBdr>
        <w:top w:val="none" w:sz="0" w:space="0" w:color="auto"/>
        <w:left w:val="none" w:sz="0" w:space="0" w:color="auto"/>
        <w:bottom w:val="none" w:sz="0" w:space="0" w:color="auto"/>
        <w:right w:val="none" w:sz="0" w:space="0" w:color="auto"/>
      </w:divBdr>
    </w:div>
    <w:div w:id="608126082">
      <w:bodyDiv w:val="1"/>
      <w:marLeft w:val="0"/>
      <w:marRight w:val="0"/>
      <w:marTop w:val="0"/>
      <w:marBottom w:val="0"/>
      <w:divBdr>
        <w:top w:val="none" w:sz="0" w:space="0" w:color="auto"/>
        <w:left w:val="none" w:sz="0" w:space="0" w:color="auto"/>
        <w:bottom w:val="none" w:sz="0" w:space="0" w:color="auto"/>
        <w:right w:val="none" w:sz="0" w:space="0" w:color="auto"/>
      </w:divBdr>
    </w:div>
    <w:div w:id="608202478">
      <w:bodyDiv w:val="1"/>
      <w:marLeft w:val="0"/>
      <w:marRight w:val="0"/>
      <w:marTop w:val="0"/>
      <w:marBottom w:val="0"/>
      <w:divBdr>
        <w:top w:val="none" w:sz="0" w:space="0" w:color="auto"/>
        <w:left w:val="none" w:sz="0" w:space="0" w:color="auto"/>
        <w:bottom w:val="none" w:sz="0" w:space="0" w:color="auto"/>
        <w:right w:val="none" w:sz="0" w:space="0" w:color="auto"/>
      </w:divBdr>
    </w:div>
    <w:div w:id="609092223">
      <w:bodyDiv w:val="1"/>
      <w:marLeft w:val="0"/>
      <w:marRight w:val="0"/>
      <w:marTop w:val="0"/>
      <w:marBottom w:val="0"/>
      <w:divBdr>
        <w:top w:val="none" w:sz="0" w:space="0" w:color="auto"/>
        <w:left w:val="none" w:sz="0" w:space="0" w:color="auto"/>
        <w:bottom w:val="none" w:sz="0" w:space="0" w:color="auto"/>
        <w:right w:val="none" w:sz="0" w:space="0" w:color="auto"/>
      </w:divBdr>
    </w:div>
    <w:div w:id="609706793">
      <w:bodyDiv w:val="1"/>
      <w:marLeft w:val="0"/>
      <w:marRight w:val="0"/>
      <w:marTop w:val="0"/>
      <w:marBottom w:val="0"/>
      <w:divBdr>
        <w:top w:val="none" w:sz="0" w:space="0" w:color="auto"/>
        <w:left w:val="none" w:sz="0" w:space="0" w:color="auto"/>
        <w:bottom w:val="none" w:sz="0" w:space="0" w:color="auto"/>
        <w:right w:val="none" w:sz="0" w:space="0" w:color="auto"/>
      </w:divBdr>
    </w:div>
    <w:div w:id="610743154">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46367">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2830562">
      <w:bodyDiv w:val="1"/>
      <w:marLeft w:val="0"/>
      <w:marRight w:val="0"/>
      <w:marTop w:val="0"/>
      <w:marBottom w:val="0"/>
      <w:divBdr>
        <w:top w:val="none" w:sz="0" w:space="0" w:color="auto"/>
        <w:left w:val="none" w:sz="0" w:space="0" w:color="auto"/>
        <w:bottom w:val="none" w:sz="0" w:space="0" w:color="auto"/>
        <w:right w:val="none" w:sz="0" w:space="0" w:color="auto"/>
      </w:divBdr>
    </w:div>
    <w:div w:id="612984618">
      <w:bodyDiv w:val="1"/>
      <w:marLeft w:val="0"/>
      <w:marRight w:val="0"/>
      <w:marTop w:val="0"/>
      <w:marBottom w:val="0"/>
      <w:divBdr>
        <w:top w:val="none" w:sz="0" w:space="0" w:color="auto"/>
        <w:left w:val="none" w:sz="0" w:space="0" w:color="auto"/>
        <w:bottom w:val="none" w:sz="0" w:space="0" w:color="auto"/>
        <w:right w:val="none" w:sz="0" w:space="0" w:color="auto"/>
      </w:divBdr>
    </w:div>
    <w:div w:id="613055494">
      <w:bodyDiv w:val="1"/>
      <w:marLeft w:val="0"/>
      <w:marRight w:val="0"/>
      <w:marTop w:val="0"/>
      <w:marBottom w:val="0"/>
      <w:divBdr>
        <w:top w:val="none" w:sz="0" w:space="0" w:color="auto"/>
        <w:left w:val="none" w:sz="0" w:space="0" w:color="auto"/>
        <w:bottom w:val="none" w:sz="0" w:space="0" w:color="auto"/>
        <w:right w:val="none" w:sz="0" w:space="0" w:color="auto"/>
      </w:divBdr>
    </w:div>
    <w:div w:id="613176655">
      <w:bodyDiv w:val="1"/>
      <w:marLeft w:val="0"/>
      <w:marRight w:val="0"/>
      <w:marTop w:val="0"/>
      <w:marBottom w:val="0"/>
      <w:divBdr>
        <w:top w:val="none" w:sz="0" w:space="0" w:color="auto"/>
        <w:left w:val="none" w:sz="0" w:space="0" w:color="auto"/>
        <w:bottom w:val="none" w:sz="0" w:space="0" w:color="auto"/>
        <w:right w:val="none" w:sz="0" w:space="0" w:color="auto"/>
      </w:divBdr>
    </w:div>
    <w:div w:id="613295695">
      <w:bodyDiv w:val="1"/>
      <w:marLeft w:val="0"/>
      <w:marRight w:val="0"/>
      <w:marTop w:val="0"/>
      <w:marBottom w:val="0"/>
      <w:divBdr>
        <w:top w:val="none" w:sz="0" w:space="0" w:color="auto"/>
        <w:left w:val="none" w:sz="0" w:space="0" w:color="auto"/>
        <w:bottom w:val="none" w:sz="0" w:space="0" w:color="auto"/>
        <w:right w:val="none" w:sz="0" w:space="0" w:color="auto"/>
      </w:divBdr>
    </w:div>
    <w:div w:id="613483830">
      <w:bodyDiv w:val="1"/>
      <w:marLeft w:val="0"/>
      <w:marRight w:val="0"/>
      <w:marTop w:val="0"/>
      <w:marBottom w:val="0"/>
      <w:divBdr>
        <w:top w:val="none" w:sz="0" w:space="0" w:color="auto"/>
        <w:left w:val="none" w:sz="0" w:space="0" w:color="auto"/>
        <w:bottom w:val="none" w:sz="0" w:space="0" w:color="auto"/>
        <w:right w:val="none" w:sz="0" w:space="0" w:color="auto"/>
      </w:divBdr>
    </w:div>
    <w:div w:id="614334663">
      <w:bodyDiv w:val="1"/>
      <w:marLeft w:val="0"/>
      <w:marRight w:val="0"/>
      <w:marTop w:val="0"/>
      <w:marBottom w:val="0"/>
      <w:divBdr>
        <w:top w:val="none" w:sz="0" w:space="0" w:color="auto"/>
        <w:left w:val="none" w:sz="0" w:space="0" w:color="auto"/>
        <w:bottom w:val="none" w:sz="0" w:space="0" w:color="auto"/>
        <w:right w:val="none" w:sz="0" w:space="0" w:color="auto"/>
      </w:divBdr>
    </w:div>
    <w:div w:id="614560645">
      <w:bodyDiv w:val="1"/>
      <w:marLeft w:val="0"/>
      <w:marRight w:val="0"/>
      <w:marTop w:val="0"/>
      <w:marBottom w:val="0"/>
      <w:divBdr>
        <w:top w:val="none" w:sz="0" w:space="0" w:color="auto"/>
        <w:left w:val="none" w:sz="0" w:space="0" w:color="auto"/>
        <w:bottom w:val="none" w:sz="0" w:space="0" w:color="auto"/>
        <w:right w:val="none" w:sz="0" w:space="0" w:color="auto"/>
      </w:divBdr>
    </w:div>
    <w:div w:id="615214190">
      <w:bodyDiv w:val="1"/>
      <w:marLeft w:val="0"/>
      <w:marRight w:val="0"/>
      <w:marTop w:val="0"/>
      <w:marBottom w:val="0"/>
      <w:divBdr>
        <w:top w:val="none" w:sz="0" w:space="0" w:color="auto"/>
        <w:left w:val="none" w:sz="0" w:space="0" w:color="auto"/>
        <w:bottom w:val="none" w:sz="0" w:space="0" w:color="auto"/>
        <w:right w:val="none" w:sz="0" w:space="0" w:color="auto"/>
      </w:divBdr>
    </w:div>
    <w:div w:id="615254984">
      <w:bodyDiv w:val="1"/>
      <w:marLeft w:val="0"/>
      <w:marRight w:val="0"/>
      <w:marTop w:val="0"/>
      <w:marBottom w:val="0"/>
      <w:divBdr>
        <w:top w:val="none" w:sz="0" w:space="0" w:color="auto"/>
        <w:left w:val="none" w:sz="0" w:space="0" w:color="auto"/>
        <w:bottom w:val="none" w:sz="0" w:space="0" w:color="auto"/>
        <w:right w:val="none" w:sz="0" w:space="0" w:color="auto"/>
      </w:divBdr>
    </w:div>
    <w:div w:id="617953176">
      <w:bodyDiv w:val="1"/>
      <w:marLeft w:val="0"/>
      <w:marRight w:val="0"/>
      <w:marTop w:val="0"/>
      <w:marBottom w:val="0"/>
      <w:divBdr>
        <w:top w:val="none" w:sz="0" w:space="0" w:color="auto"/>
        <w:left w:val="none" w:sz="0" w:space="0" w:color="auto"/>
        <w:bottom w:val="none" w:sz="0" w:space="0" w:color="auto"/>
        <w:right w:val="none" w:sz="0" w:space="0" w:color="auto"/>
      </w:divBdr>
    </w:div>
    <w:div w:id="618223497">
      <w:bodyDiv w:val="1"/>
      <w:marLeft w:val="0"/>
      <w:marRight w:val="0"/>
      <w:marTop w:val="0"/>
      <w:marBottom w:val="0"/>
      <w:divBdr>
        <w:top w:val="none" w:sz="0" w:space="0" w:color="auto"/>
        <w:left w:val="none" w:sz="0" w:space="0" w:color="auto"/>
        <w:bottom w:val="none" w:sz="0" w:space="0" w:color="auto"/>
        <w:right w:val="none" w:sz="0" w:space="0" w:color="auto"/>
      </w:divBdr>
    </w:div>
    <w:div w:id="618341825">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8804622">
      <w:bodyDiv w:val="1"/>
      <w:marLeft w:val="0"/>
      <w:marRight w:val="0"/>
      <w:marTop w:val="0"/>
      <w:marBottom w:val="0"/>
      <w:divBdr>
        <w:top w:val="none" w:sz="0" w:space="0" w:color="auto"/>
        <w:left w:val="none" w:sz="0" w:space="0" w:color="auto"/>
        <w:bottom w:val="none" w:sz="0" w:space="0" w:color="auto"/>
        <w:right w:val="none" w:sz="0" w:space="0" w:color="auto"/>
      </w:divBdr>
    </w:div>
    <w:div w:id="619335617">
      <w:bodyDiv w:val="1"/>
      <w:marLeft w:val="0"/>
      <w:marRight w:val="0"/>
      <w:marTop w:val="0"/>
      <w:marBottom w:val="0"/>
      <w:divBdr>
        <w:top w:val="none" w:sz="0" w:space="0" w:color="auto"/>
        <w:left w:val="none" w:sz="0" w:space="0" w:color="auto"/>
        <w:bottom w:val="none" w:sz="0" w:space="0" w:color="auto"/>
        <w:right w:val="none" w:sz="0" w:space="0" w:color="auto"/>
      </w:divBdr>
    </w:div>
    <w:div w:id="619412430">
      <w:bodyDiv w:val="1"/>
      <w:marLeft w:val="0"/>
      <w:marRight w:val="0"/>
      <w:marTop w:val="0"/>
      <w:marBottom w:val="0"/>
      <w:divBdr>
        <w:top w:val="none" w:sz="0" w:space="0" w:color="auto"/>
        <w:left w:val="none" w:sz="0" w:space="0" w:color="auto"/>
        <w:bottom w:val="none" w:sz="0" w:space="0" w:color="auto"/>
        <w:right w:val="none" w:sz="0" w:space="0" w:color="auto"/>
      </w:divBdr>
    </w:div>
    <w:div w:id="620383231">
      <w:bodyDiv w:val="1"/>
      <w:marLeft w:val="0"/>
      <w:marRight w:val="0"/>
      <w:marTop w:val="0"/>
      <w:marBottom w:val="0"/>
      <w:divBdr>
        <w:top w:val="none" w:sz="0" w:space="0" w:color="auto"/>
        <w:left w:val="none" w:sz="0" w:space="0" w:color="auto"/>
        <w:bottom w:val="none" w:sz="0" w:space="0" w:color="auto"/>
        <w:right w:val="none" w:sz="0" w:space="0" w:color="auto"/>
      </w:divBdr>
    </w:div>
    <w:div w:id="621425904">
      <w:bodyDiv w:val="1"/>
      <w:marLeft w:val="0"/>
      <w:marRight w:val="0"/>
      <w:marTop w:val="0"/>
      <w:marBottom w:val="0"/>
      <w:divBdr>
        <w:top w:val="none" w:sz="0" w:space="0" w:color="auto"/>
        <w:left w:val="none" w:sz="0" w:space="0" w:color="auto"/>
        <w:bottom w:val="none" w:sz="0" w:space="0" w:color="auto"/>
        <w:right w:val="none" w:sz="0" w:space="0" w:color="auto"/>
      </w:divBdr>
    </w:div>
    <w:div w:id="621502124">
      <w:bodyDiv w:val="1"/>
      <w:marLeft w:val="0"/>
      <w:marRight w:val="0"/>
      <w:marTop w:val="0"/>
      <w:marBottom w:val="0"/>
      <w:divBdr>
        <w:top w:val="none" w:sz="0" w:space="0" w:color="auto"/>
        <w:left w:val="none" w:sz="0" w:space="0" w:color="auto"/>
        <w:bottom w:val="none" w:sz="0" w:space="0" w:color="auto"/>
        <w:right w:val="none" w:sz="0" w:space="0" w:color="auto"/>
      </w:divBdr>
    </w:div>
    <w:div w:id="621768603">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1885572">
      <w:bodyDiv w:val="1"/>
      <w:marLeft w:val="0"/>
      <w:marRight w:val="0"/>
      <w:marTop w:val="0"/>
      <w:marBottom w:val="0"/>
      <w:divBdr>
        <w:top w:val="none" w:sz="0" w:space="0" w:color="auto"/>
        <w:left w:val="none" w:sz="0" w:space="0" w:color="auto"/>
        <w:bottom w:val="none" w:sz="0" w:space="0" w:color="auto"/>
        <w:right w:val="none" w:sz="0" w:space="0" w:color="auto"/>
      </w:divBdr>
    </w:div>
    <w:div w:id="623729965">
      <w:bodyDiv w:val="1"/>
      <w:marLeft w:val="0"/>
      <w:marRight w:val="0"/>
      <w:marTop w:val="0"/>
      <w:marBottom w:val="0"/>
      <w:divBdr>
        <w:top w:val="none" w:sz="0" w:space="0" w:color="auto"/>
        <w:left w:val="none" w:sz="0" w:space="0" w:color="auto"/>
        <w:bottom w:val="none" w:sz="0" w:space="0" w:color="auto"/>
        <w:right w:val="none" w:sz="0" w:space="0" w:color="auto"/>
      </w:divBdr>
    </w:div>
    <w:div w:id="624775812">
      <w:bodyDiv w:val="1"/>
      <w:marLeft w:val="0"/>
      <w:marRight w:val="0"/>
      <w:marTop w:val="0"/>
      <w:marBottom w:val="0"/>
      <w:divBdr>
        <w:top w:val="none" w:sz="0" w:space="0" w:color="auto"/>
        <w:left w:val="none" w:sz="0" w:space="0" w:color="auto"/>
        <w:bottom w:val="none" w:sz="0" w:space="0" w:color="auto"/>
        <w:right w:val="none" w:sz="0" w:space="0" w:color="auto"/>
      </w:divBdr>
    </w:div>
    <w:div w:id="625744473">
      <w:bodyDiv w:val="1"/>
      <w:marLeft w:val="0"/>
      <w:marRight w:val="0"/>
      <w:marTop w:val="0"/>
      <w:marBottom w:val="0"/>
      <w:divBdr>
        <w:top w:val="none" w:sz="0" w:space="0" w:color="auto"/>
        <w:left w:val="none" w:sz="0" w:space="0" w:color="auto"/>
        <w:bottom w:val="none" w:sz="0" w:space="0" w:color="auto"/>
        <w:right w:val="none" w:sz="0" w:space="0" w:color="auto"/>
      </w:divBdr>
    </w:div>
    <w:div w:id="626664123">
      <w:bodyDiv w:val="1"/>
      <w:marLeft w:val="0"/>
      <w:marRight w:val="0"/>
      <w:marTop w:val="0"/>
      <w:marBottom w:val="0"/>
      <w:divBdr>
        <w:top w:val="none" w:sz="0" w:space="0" w:color="auto"/>
        <w:left w:val="none" w:sz="0" w:space="0" w:color="auto"/>
        <w:bottom w:val="none" w:sz="0" w:space="0" w:color="auto"/>
        <w:right w:val="none" w:sz="0" w:space="0" w:color="auto"/>
      </w:divBdr>
    </w:div>
    <w:div w:id="627510734">
      <w:bodyDiv w:val="1"/>
      <w:marLeft w:val="0"/>
      <w:marRight w:val="0"/>
      <w:marTop w:val="0"/>
      <w:marBottom w:val="0"/>
      <w:divBdr>
        <w:top w:val="none" w:sz="0" w:space="0" w:color="auto"/>
        <w:left w:val="none" w:sz="0" w:space="0" w:color="auto"/>
        <w:bottom w:val="none" w:sz="0" w:space="0" w:color="auto"/>
        <w:right w:val="none" w:sz="0" w:space="0" w:color="auto"/>
      </w:divBdr>
    </w:div>
    <w:div w:id="627665775">
      <w:bodyDiv w:val="1"/>
      <w:marLeft w:val="0"/>
      <w:marRight w:val="0"/>
      <w:marTop w:val="0"/>
      <w:marBottom w:val="0"/>
      <w:divBdr>
        <w:top w:val="none" w:sz="0" w:space="0" w:color="auto"/>
        <w:left w:val="none" w:sz="0" w:space="0" w:color="auto"/>
        <w:bottom w:val="none" w:sz="0" w:space="0" w:color="auto"/>
        <w:right w:val="none" w:sz="0" w:space="0" w:color="auto"/>
      </w:divBdr>
    </w:div>
    <w:div w:id="628361640">
      <w:bodyDiv w:val="1"/>
      <w:marLeft w:val="0"/>
      <w:marRight w:val="0"/>
      <w:marTop w:val="0"/>
      <w:marBottom w:val="0"/>
      <w:divBdr>
        <w:top w:val="none" w:sz="0" w:space="0" w:color="auto"/>
        <w:left w:val="none" w:sz="0" w:space="0" w:color="auto"/>
        <w:bottom w:val="none" w:sz="0" w:space="0" w:color="auto"/>
        <w:right w:val="none" w:sz="0" w:space="0" w:color="auto"/>
      </w:divBdr>
    </w:div>
    <w:div w:id="630087431">
      <w:bodyDiv w:val="1"/>
      <w:marLeft w:val="0"/>
      <w:marRight w:val="0"/>
      <w:marTop w:val="0"/>
      <w:marBottom w:val="0"/>
      <w:divBdr>
        <w:top w:val="none" w:sz="0" w:space="0" w:color="auto"/>
        <w:left w:val="none" w:sz="0" w:space="0" w:color="auto"/>
        <w:bottom w:val="none" w:sz="0" w:space="0" w:color="auto"/>
        <w:right w:val="none" w:sz="0" w:space="0" w:color="auto"/>
      </w:divBdr>
    </w:div>
    <w:div w:id="630094031">
      <w:bodyDiv w:val="1"/>
      <w:marLeft w:val="0"/>
      <w:marRight w:val="0"/>
      <w:marTop w:val="0"/>
      <w:marBottom w:val="0"/>
      <w:divBdr>
        <w:top w:val="none" w:sz="0" w:space="0" w:color="auto"/>
        <w:left w:val="none" w:sz="0" w:space="0" w:color="auto"/>
        <w:bottom w:val="none" w:sz="0" w:space="0" w:color="auto"/>
        <w:right w:val="none" w:sz="0" w:space="0" w:color="auto"/>
      </w:divBdr>
    </w:div>
    <w:div w:id="630987946">
      <w:bodyDiv w:val="1"/>
      <w:marLeft w:val="0"/>
      <w:marRight w:val="0"/>
      <w:marTop w:val="0"/>
      <w:marBottom w:val="0"/>
      <w:divBdr>
        <w:top w:val="none" w:sz="0" w:space="0" w:color="auto"/>
        <w:left w:val="none" w:sz="0" w:space="0" w:color="auto"/>
        <w:bottom w:val="none" w:sz="0" w:space="0" w:color="auto"/>
        <w:right w:val="none" w:sz="0" w:space="0" w:color="auto"/>
      </w:divBdr>
    </w:div>
    <w:div w:id="631060017">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902854">
      <w:bodyDiv w:val="1"/>
      <w:marLeft w:val="0"/>
      <w:marRight w:val="0"/>
      <w:marTop w:val="0"/>
      <w:marBottom w:val="0"/>
      <w:divBdr>
        <w:top w:val="none" w:sz="0" w:space="0" w:color="auto"/>
        <w:left w:val="none" w:sz="0" w:space="0" w:color="auto"/>
        <w:bottom w:val="none" w:sz="0" w:space="0" w:color="auto"/>
        <w:right w:val="none" w:sz="0" w:space="0" w:color="auto"/>
      </w:divBdr>
    </w:div>
    <w:div w:id="632099057">
      <w:bodyDiv w:val="1"/>
      <w:marLeft w:val="0"/>
      <w:marRight w:val="0"/>
      <w:marTop w:val="0"/>
      <w:marBottom w:val="0"/>
      <w:divBdr>
        <w:top w:val="none" w:sz="0" w:space="0" w:color="auto"/>
        <w:left w:val="none" w:sz="0" w:space="0" w:color="auto"/>
        <w:bottom w:val="none" w:sz="0" w:space="0" w:color="auto"/>
        <w:right w:val="none" w:sz="0" w:space="0" w:color="auto"/>
      </w:divBdr>
    </w:div>
    <w:div w:id="632713544">
      <w:bodyDiv w:val="1"/>
      <w:marLeft w:val="0"/>
      <w:marRight w:val="0"/>
      <w:marTop w:val="0"/>
      <w:marBottom w:val="0"/>
      <w:divBdr>
        <w:top w:val="none" w:sz="0" w:space="0" w:color="auto"/>
        <w:left w:val="none" w:sz="0" w:space="0" w:color="auto"/>
        <w:bottom w:val="none" w:sz="0" w:space="0" w:color="auto"/>
        <w:right w:val="none" w:sz="0" w:space="0" w:color="auto"/>
      </w:divBdr>
    </w:div>
    <w:div w:id="633874701">
      <w:bodyDiv w:val="1"/>
      <w:marLeft w:val="0"/>
      <w:marRight w:val="0"/>
      <w:marTop w:val="0"/>
      <w:marBottom w:val="0"/>
      <w:divBdr>
        <w:top w:val="none" w:sz="0" w:space="0" w:color="auto"/>
        <w:left w:val="none" w:sz="0" w:space="0" w:color="auto"/>
        <w:bottom w:val="none" w:sz="0" w:space="0" w:color="auto"/>
        <w:right w:val="none" w:sz="0" w:space="0" w:color="auto"/>
      </w:divBdr>
    </w:div>
    <w:div w:id="634065846">
      <w:bodyDiv w:val="1"/>
      <w:marLeft w:val="0"/>
      <w:marRight w:val="0"/>
      <w:marTop w:val="0"/>
      <w:marBottom w:val="0"/>
      <w:divBdr>
        <w:top w:val="none" w:sz="0" w:space="0" w:color="auto"/>
        <w:left w:val="none" w:sz="0" w:space="0" w:color="auto"/>
        <w:bottom w:val="none" w:sz="0" w:space="0" w:color="auto"/>
        <w:right w:val="none" w:sz="0" w:space="0" w:color="auto"/>
      </w:divBdr>
    </w:div>
    <w:div w:id="634995148">
      <w:bodyDiv w:val="1"/>
      <w:marLeft w:val="0"/>
      <w:marRight w:val="0"/>
      <w:marTop w:val="0"/>
      <w:marBottom w:val="0"/>
      <w:divBdr>
        <w:top w:val="none" w:sz="0" w:space="0" w:color="auto"/>
        <w:left w:val="none" w:sz="0" w:space="0" w:color="auto"/>
        <w:bottom w:val="none" w:sz="0" w:space="0" w:color="auto"/>
        <w:right w:val="none" w:sz="0" w:space="0" w:color="auto"/>
      </w:divBdr>
    </w:div>
    <w:div w:id="635180206">
      <w:bodyDiv w:val="1"/>
      <w:marLeft w:val="0"/>
      <w:marRight w:val="0"/>
      <w:marTop w:val="0"/>
      <w:marBottom w:val="0"/>
      <w:divBdr>
        <w:top w:val="none" w:sz="0" w:space="0" w:color="auto"/>
        <w:left w:val="none" w:sz="0" w:space="0" w:color="auto"/>
        <w:bottom w:val="none" w:sz="0" w:space="0" w:color="auto"/>
        <w:right w:val="none" w:sz="0" w:space="0" w:color="auto"/>
      </w:divBdr>
    </w:div>
    <w:div w:id="635455663">
      <w:bodyDiv w:val="1"/>
      <w:marLeft w:val="0"/>
      <w:marRight w:val="0"/>
      <w:marTop w:val="0"/>
      <w:marBottom w:val="0"/>
      <w:divBdr>
        <w:top w:val="none" w:sz="0" w:space="0" w:color="auto"/>
        <w:left w:val="none" w:sz="0" w:space="0" w:color="auto"/>
        <w:bottom w:val="none" w:sz="0" w:space="0" w:color="auto"/>
        <w:right w:val="none" w:sz="0" w:space="0" w:color="auto"/>
      </w:divBdr>
    </w:div>
    <w:div w:id="635719990">
      <w:bodyDiv w:val="1"/>
      <w:marLeft w:val="0"/>
      <w:marRight w:val="0"/>
      <w:marTop w:val="0"/>
      <w:marBottom w:val="0"/>
      <w:divBdr>
        <w:top w:val="none" w:sz="0" w:space="0" w:color="auto"/>
        <w:left w:val="none" w:sz="0" w:space="0" w:color="auto"/>
        <w:bottom w:val="none" w:sz="0" w:space="0" w:color="auto"/>
        <w:right w:val="none" w:sz="0" w:space="0" w:color="auto"/>
      </w:divBdr>
    </w:div>
    <w:div w:id="636303212">
      <w:bodyDiv w:val="1"/>
      <w:marLeft w:val="0"/>
      <w:marRight w:val="0"/>
      <w:marTop w:val="0"/>
      <w:marBottom w:val="0"/>
      <w:divBdr>
        <w:top w:val="none" w:sz="0" w:space="0" w:color="auto"/>
        <w:left w:val="none" w:sz="0" w:space="0" w:color="auto"/>
        <w:bottom w:val="none" w:sz="0" w:space="0" w:color="auto"/>
        <w:right w:val="none" w:sz="0" w:space="0" w:color="auto"/>
      </w:divBdr>
    </w:div>
    <w:div w:id="636884763">
      <w:bodyDiv w:val="1"/>
      <w:marLeft w:val="0"/>
      <w:marRight w:val="0"/>
      <w:marTop w:val="0"/>
      <w:marBottom w:val="0"/>
      <w:divBdr>
        <w:top w:val="none" w:sz="0" w:space="0" w:color="auto"/>
        <w:left w:val="none" w:sz="0" w:space="0" w:color="auto"/>
        <w:bottom w:val="none" w:sz="0" w:space="0" w:color="auto"/>
        <w:right w:val="none" w:sz="0" w:space="0" w:color="auto"/>
      </w:divBdr>
    </w:div>
    <w:div w:id="637345863">
      <w:bodyDiv w:val="1"/>
      <w:marLeft w:val="0"/>
      <w:marRight w:val="0"/>
      <w:marTop w:val="0"/>
      <w:marBottom w:val="0"/>
      <w:divBdr>
        <w:top w:val="none" w:sz="0" w:space="0" w:color="auto"/>
        <w:left w:val="none" w:sz="0" w:space="0" w:color="auto"/>
        <w:bottom w:val="none" w:sz="0" w:space="0" w:color="auto"/>
        <w:right w:val="none" w:sz="0" w:space="0" w:color="auto"/>
      </w:divBdr>
    </w:div>
    <w:div w:id="637494308">
      <w:bodyDiv w:val="1"/>
      <w:marLeft w:val="0"/>
      <w:marRight w:val="0"/>
      <w:marTop w:val="0"/>
      <w:marBottom w:val="0"/>
      <w:divBdr>
        <w:top w:val="none" w:sz="0" w:space="0" w:color="auto"/>
        <w:left w:val="none" w:sz="0" w:space="0" w:color="auto"/>
        <w:bottom w:val="none" w:sz="0" w:space="0" w:color="auto"/>
        <w:right w:val="none" w:sz="0" w:space="0" w:color="auto"/>
      </w:divBdr>
    </w:div>
    <w:div w:id="637682554">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7999663">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0961458">
      <w:bodyDiv w:val="1"/>
      <w:marLeft w:val="0"/>
      <w:marRight w:val="0"/>
      <w:marTop w:val="0"/>
      <w:marBottom w:val="0"/>
      <w:divBdr>
        <w:top w:val="none" w:sz="0" w:space="0" w:color="auto"/>
        <w:left w:val="none" w:sz="0" w:space="0" w:color="auto"/>
        <w:bottom w:val="none" w:sz="0" w:space="0" w:color="auto"/>
        <w:right w:val="none" w:sz="0" w:space="0" w:color="auto"/>
      </w:divBdr>
    </w:div>
    <w:div w:id="641035376">
      <w:bodyDiv w:val="1"/>
      <w:marLeft w:val="0"/>
      <w:marRight w:val="0"/>
      <w:marTop w:val="0"/>
      <w:marBottom w:val="0"/>
      <w:divBdr>
        <w:top w:val="none" w:sz="0" w:space="0" w:color="auto"/>
        <w:left w:val="none" w:sz="0" w:space="0" w:color="auto"/>
        <w:bottom w:val="none" w:sz="0" w:space="0" w:color="auto"/>
        <w:right w:val="none" w:sz="0" w:space="0" w:color="auto"/>
      </w:divBdr>
    </w:div>
    <w:div w:id="641084607">
      <w:bodyDiv w:val="1"/>
      <w:marLeft w:val="0"/>
      <w:marRight w:val="0"/>
      <w:marTop w:val="0"/>
      <w:marBottom w:val="0"/>
      <w:divBdr>
        <w:top w:val="none" w:sz="0" w:space="0" w:color="auto"/>
        <w:left w:val="none" w:sz="0" w:space="0" w:color="auto"/>
        <w:bottom w:val="none" w:sz="0" w:space="0" w:color="auto"/>
        <w:right w:val="none" w:sz="0" w:space="0" w:color="auto"/>
      </w:divBdr>
    </w:div>
    <w:div w:id="641085588">
      <w:bodyDiv w:val="1"/>
      <w:marLeft w:val="0"/>
      <w:marRight w:val="0"/>
      <w:marTop w:val="0"/>
      <w:marBottom w:val="0"/>
      <w:divBdr>
        <w:top w:val="none" w:sz="0" w:space="0" w:color="auto"/>
        <w:left w:val="none" w:sz="0" w:space="0" w:color="auto"/>
        <w:bottom w:val="none" w:sz="0" w:space="0" w:color="auto"/>
        <w:right w:val="none" w:sz="0" w:space="0" w:color="auto"/>
      </w:divBdr>
    </w:div>
    <w:div w:id="643244780">
      <w:bodyDiv w:val="1"/>
      <w:marLeft w:val="0"/>
      <w:marRight w:val="0"/>
      <w:marTop w:val="0"/>
      <w:marBottom w:val="0"/>
      <w:divBdr>
        <w:top w:val="none" w:sz="0" w:space="0" w:color="auto"/>
        <w:left w:val="none" w:sz="0" w:space="0" w:color="auto"/>
        <w:bottom w:val="none" w:sz="0" w:space="0" w:color="auto"/>
        <w:right w:val="none" w:sz="0" w:space="0" w:color="auto"/>
      </w:divBdr>
    </w:div>
    <w:div w:id="643586112">
      <w:bodyDiv w:val="1"/>
      <w:marLeft w:val="0"/>
      <w:marRight w:val="0"/>
      <w:marTop w:val="0"/>
      <w:marBottom w:val="0"/>
      <w:divBdr>
        <w:top w:val="none" w:sz="0" w:space="0" w:color="auto"/>
        <w:left w:val="none" w:sz="0" w:space="0" w:color="auto"/>
        <w:bottom w:val="none" w:sz="0" w:space="0" w:color="auto"/>
        <w:right w:val="none" w:sz="0" w:space="0" w:color="auto"/>
      </w:divBdr>
    </w:div>
    <w:div w:id="643777126">
      <w:bodyDiv w:val="1"/>
      <w:marLeft w:val="0"/>
      <w:marRight w:val="0"/>
      <w:marTop w:val="0"/>
      <w:marBottom w:val="0"/>
      <w:divBdr>
        <w:top w:val="none" w:sz="0" w:space="0" w:color="auto"/>
        <w:left w:val="none" w:sz="0" w:space="0" w:color="auto"/>
        <w:bottom w:val="none" w:sz="0" w:space="0" w:color="auto"/>
        <w:right w:val="none" w:sz="0" w:space="0" w:color="auto"/>
      </w:divBdr>
    </w:div>
    <w:div w:id="643898035">
      <w:bodyDiv w:val="1"/>
      <w:marLeft w:val="0"/>
      <w:marRight w:val="0"/>
      <w:marTop w:val="0"/>
      <w:marBottom w:val="0"/>
      <w:divBdr>
        <w:top w:val="none" w:sz="0" w:space="0" w:color="auto"/>
        <w:left w:val="none" w:sz="0" w:space="0" w:color="auto"/>
        <w:bottom w:val="none" w:sz="0" w:space="0" w:color="auto"/>
        <w:right w:val="none" w:sz="0" w:space="0" w:color="auto"/>
      </w:divBdr>
    </w:div>
    <w:div w:id="644243712">
      <w:bodyDiv w:val="1"/>
      <w:marLeft w:val="0"/>
      <w:marRight w:val="0"/>
      <w:marTop w:val="0"/>
      <w:marBottom w:val="0"/>
      <w:divBdr>
        <w:top w:val="none" w:sz="0" w:space="0" w:color="auto"/>
        <w:left w:val="none" w:sz="0" w:space="0" w:color="auto"/>
        <w:bottom w:val="none" w:sz="0" w:space="0" w:color="auto"/>
        <w:right w:val="none" w:sz="0" w:space="0" w:color="auto"/>
      </w:divBdr>
    </w:div>
    <w:div w:id="644316084">
      <w:bodyDiv w:val="1"/>
      <w:marLeft w:val="0"/>
      <w:marRight w:val="0"/>
      <w:marTop w:val="0"/>
      <w:marBottom w:val="0"/>
      <w:divBdr>
        <w:top w:val="none" w:sz="0" w:space="0" w:color="auto"/>
        <w:left w:val="none" w:sz="0" w:space="0" w:color="auto"/>
        <w:bottom w:val="none" w:sz="0" w:space="0" w:color="auto"/>
        <w:right w:val="none" w:sz="0" w:space="0" w:color="auto"/>
      </w:divBdr>
    </w:div>
    <w:div w:id="644354134">
      <w:bodyDiv w:val="1"/>
      <w:marLeft w:val="0"/>
      <w:marRight w:val="0"/>
      <w:marTop w:val="0"/>
      <w:marBottom w:val="0"/>
      <w:divBdr>
        <w:top w:val="none" w:sz="0" w:space="0" w:color="auto"/>
        <w:left w:val="none" w:sz="0" w:space="0" w:color="auto"/>
        <w:bottom w:val="none" w:sz="0" w:space="0" w:color="auto"/>
        <w:right w:val="none" w:sz="0" w:space="0" w:color="auto"/>
      </w:divBdr>
    </w:div>
    <w:div w:id="644428529">
      <w:bodyDiv w:val="1"/>
      <w:marLeft w:val="0"/>
      <w:marRight w:val="0"/>
      <w:marTop w:val="0"/>
      <w:marBottom w:val="0"/>
      <w:divBdr>
        <w:top w:val="none" w:sz="0" w:space="0" w:color="auto"/>
        <w:left w:val="none" w:sz="0" w:space="0" w:color="auto"/>
        <w:bottom w:val="none" w:sz="0" w:space="0" w:color="auto"/>
        <w:right w:val="none" w:sz="0" w:space="0" w:color="auto"/>
      </w:divBdr>
    </w:div>
    <w:div w:id="644816779">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5162510">
      <w:bodyDiv w:val="1"/>
      <w:marLeft w:val="0"/>
      <w:marRight w:val="0"/>
      <w:marTop w:val="0"/>
      <w:marBottom w:val="0"/>
      <w:divBdr>
        <w:top w:val="none" w:sz="0" w:space="0" w:color="auto"/>
        <w:left w:val="none" w:sz="0" w:space="0" w:color="auto"/>
        <w:bottom w:val="none" w:sz="0" w:space="0" w:color="auto"/>
        <w:right w:val="none" w:sz="0" w:space="0" w:color="auto"/>
      </w:divBdr>
    </w:div>
    <w:div w:id="645279883">
      <w:bodyDiv w:val="1"/>
      <w:marLeft w:val="0"/>
      <w:marRight w:val="0"/>
      <w:marTop w:val="0"/>
      <w:marBottom w:val="0"/>
      <w:divBdr>
        <w:top w:val="none" w:sz="0" w:space="0" w:color="auto"/>
        <w:left w:val="none" w:sz="0" w:space="0" w:color="auto"/>
        <w:bottom w:val="none" w:sz="0" w:space="0" w:color="auto"/>
        <w:right w:val="none" w:sz="0" w:space="0" w:color="auto"/>
      </w:divBdr>
    </w:div>
    <w:div w:id="646318891">
      <w:bodyDiv w:val="1"/>
      <w:marLeft w:val="0"/>
      <w:marRight w:val="0"/>
      <w:marTop w:val="0"/>
      <w:marBottom w:val="0"/>
      <w:divBdr>
        <w:top w:val="none" w:sz="0" w:space="0" w:color="auto"/>
        <w:left w:val="none" w:sz="0" w:space="0" w:color="auto"/>
        <w:bottom w:val="none" w:sz="0" w:space="0" w:color="auto"/>
        <w:right w:val="none" w:sz="0" w:space="0" w:color="auto"/>
      </w:divBdr>
    </w:div>
    <w:div w:id="646512674">
      <w:bodyDiv w:val="1"/>
      <w:marLeft w:val="0"/>
      <w:marRight w:val="0"/>
      <w:marTop w:val="0"/>
      <w:marBottom w:val="0"/>
      <w:divBdr>
        <w:top w:val="none" w:sz="0" w:space="0" w:color="auto"/>
        <w:left w:val="none" w:sz="0" w:space="0" w:color="auto"/>
        <w:bottom w:val="none" w:sz="0" w:space="0" w:color="auto"/>
        <w:right w:val="none" w:sz="0" w:space="0" w:color="auto"/>
      </w:divBdr>
    </w:div>
    <w:div w:id="646520330">
      <w:bodyDiv w:val="1"/>
      <w:marLeft w:val="0"/>
      <w:marRight w:val="0"/>
      <w:marTop w:val="0"/>
      <w:marBottom w:val="0"/>
      <w:divBdr>
        <w:top w:val="none" w:sz="0" w:space="0" w:color="auto"/>
        <w:left w:val="none" w:sz="0" w:space="0" w:color="auto"/>
        <w:bottom w:val="none" w:sz="0" w:space="0" w:color="auto"/>
        <w:right w:val="none" w:sz="0" w:space="0" w:color="auto"/>
      </w:divBdr>
    </w:div>
    <w:div w:id="647170326">
      <w:bodyDiv w:val="1"/>
      <w:marLeft w:val="0"/>
      <w:marRight w:val="0"/>
      <w:marTop w:val="0"/>
      <w:marBottom w:val="0"/>
      <w:divBdr>
        <w:top w:val="none" w:sz="0" w:space="0" w:color="auto"/>
        <w:left w:val="none" w:sz="0" w:space="0" w:color="auto"/>
        <w:bottom w:val="none" w:sz="0" w:space="0" w:color="auto"/>
        <w:right w:val="none" w:sz="0" w:space="0" w:color="auto"/>
      </w:divBdr>
    </w:div>
    <w:div w:id="647435786">
      <w:bodyDiv w:val="1"/>
      <w:marLeft w:val="0"/>
      <w:marRight w:val="0"/>
      <w:marTop w:val="0"/>
      <w:marBottom w:val="0"/>
      <w:divBdr>
        <w:top w:val="none" w:sz="0" w:space="0" w:color="auto"/>
        <w:left w:val="none" w:sz="0" w:space="0" w:color="auto"/>
        <w:bottom w:val="none" w:sz="0" w:space="0" w:color="auto"/>
        <w:right w:val="none" w:sz="0" w:space="0" w:color="auto"/>
      </w:divBdr>
    </w:div>
    <w:div w:id="647518203">
      <w:bodyDiv w:val="1"/>
      <w:marLeft w:val="0"/>
      <w:marRight w:val="0"/>
      <w:marTop w:val="0"/>
      <w:marBottom w:val="0"/>
      <w:divBdr>
        <w:top w:val="none" w:sz="0" w:space="0" w:color="auto"/>
        <w:left w:val="none" w:sz="0" w:space="0" w:color="auto"/>
        <w:bottom w:val="none" w:sz="0" w:space="0" w:color="auto"/>
        <w:right w:val="none" w:sz="0" w:space="0" w:color="auto"/>
      </w:divBdr>
    </w:div>
    <w:div w:id="647900318">
      <w:bodyDiv w:val="1"/>
      <w:marLeft w:val="0"/>
      <w:marRight w:val="0"/>
      <w:marTop w:val="0"/>
      <w:marBottom w:val="0"/>
      <w:divBdr>
        <w:top w:val="none" w:sz="0" w:space="0" w:color="auto"/>
        <w:left w:val="none" w:sz="0" w:space="0" w:color="auto"/>
        <w:bottom w:val="none" w:sz="0" w:space="0" w:color="auto"/>
        <w:right w:val="none" w:sz="0" w:space="0" w:color="auto"/>
      </w:divBdr>
    </w:div>
    <w:div w:id="648174035">
      <w:bodyDiv w:val="1"/>
      <w:marLeft w:val="0"/>
      <w:marRight w:val="0"/>
      <w:marTop w:val="0"/>
      <w:marBottom w:val="0"/>
      <w:divBdr>
        <w:top w:val="none" w:sz="0" w:space="0" w:color="auto"/>
        <w:left w:val="none" w:sz="0" w:space="0" w:color="auto"/>
        <w:bottom w:val="none" w:sz="0" w:space="0" w:color="auto"/>
        <w:right w:val="none" w:sz="0" w:space="0" w:color="auto"/>
      </w:divBdr>
    </w:div>
    <w:div w:id="648288544">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50406207">
      <w:bodyDiv w:val="1"/>
      <w:marLeft w:val="0"/>
      <w:marRight w:val="0"/>
      <w:marTop w:val="0"/>
      <w:marBottom w:val="0"/>
      <w:divBdr>
        <w:top w:val="none" w:sz="0" w:space="0" w:color="auto"/>
        <w:left w:val="none" w:sz="0" w:space="0" w:color="auto"/>
        <w:bottom w:val="none" w:sz="0" w:space="0" w:color="auto"/>
        <w:right w:val="none" w:sz="0" w:space="0" w:color="auto"/>
      </w:divBdr>
    </w:div>
    <w:div w:id="650795041">
      <w:bodyDiv w:val="1"/>
      <w:marLeft w:val="0"/>
      <w:marRight w:val="0"/>
      <w:marTop w:val="0"/>
      <w:marBottom w:val="0"/>
      <w:divBdr>
        <w:top w:val="none" w:sz="0" w:space="0" w:color="auto"/>
        <w:left w:val="none" w:sz="0" w:space="0" w:color="auto"/>
        <w:bottom w:val="none" w:sz="0" w:space="0" w:color="auto"/>
        <w:right w:val="none" w:sz="0" w:space="0" w:color="auto"/>
      </w:divBdr>
    </w:div>
    <w:div w:id="651252261">
      <w:bodyDiv w:val="1"/>
      <w:marLeft w:val="0"/>
      <w:marRight w:val="0"/>
      <w:marTop w:val="0"/>
      <w:marBottom w:val="0"/>
      <w:divBdr>
        <w:top w:val="none" w:sz="0" w:space="0" w:color="auto"/>
        <w:left w:val="none" w:sz="0" w:space="0" w:color="auto"/>
        <w:bottom w:val="none" w:sz="0" w:space="0" w:color="auto"/>
        <w:right w:val="none" w:sz="0" w:space="0" w:color="auto"/>
      </w:divBdr>
    </w:div>
    <w:div w:id="652024693">
      <w:bodyDiv w:val="1"/>
      <w:marLeft w:val="0"/>
      <w:marRight w:val="0"/>
      <w:marTop w:val="0"/>
      <w:marBottom w:val="0"/>
      <w:divBdr>
        <w:top w:val="none" w:sz="0" w:space="0" w:color="auto"/>
        <w:left w:val="none" w:sz="0" w:space="0" w:color="auto"/>
        <w:bottom w:val="none" w:sz="0" w:space="0" w:color="auto"/>
        <w:right w:val="none" w:sz="0" w:space="0" w:color="auto"/>
      </w:divBdr>
    </w:div>
    <w:div w:id="652103395">
      <w:bodyDiv w:val="1"/>
      <w:marLeft w:val="0"/>
      <w:marRight w:val="0"/>
      <w:marTop w:val="0"/>
      <w:marBottom w:val="0"/>
      <w:divBdr>
        <w:top w:val="none" w:sz="0" w:space="0" w:color="auto"/>
        <w:left w:val="none" w:sz="0" w:space="0" w:color="auto"/>
        <w:bottom w:val="none" w:sz="0" w:space="0" w:color="auto"/>
        <w:right w:val="none" w:sz="0" w:space="0" w:color="auto"/>
      </w:divBdr>
    </w:div>
    <w:div w:id="654379544">
      <w:bodyDiv w:val="1"/>
      <w:marLeft w:val="0"/>
      <w:marRight w:val="0"/>
      <w:marTop w:val="0"/>
      <w:marBottom w:val="0"/>
      <w:divBdr>
        <w:top w:val="none" w:sz="0" w:space="0" w:color="auto"/>
        <w:left w:val="none" w:sz="0" w:space="0" w:color="auto"/>
        <w:bottom w:val="none" w:sz="0" w:space="0" w:color="auto"/>
        <w:right w:val="none" w:sz="0" w:space="0" w:color="auto"/>
      </w:divBdr>
    </w:div>
    <w:div w:id="654606049">
      <w:bodyDiv w:val="1"/>
      <w:marLeft w:val="0"/>
      <w:marRight w:val="0"/>
      <w:marTop w:val="0"/>
      <w:marBottom w:val="0"/>
      <w:divBdr>
        <w:top w:val="none" w:sz="0" w:space="0" w:color="auto"/>
        <w:left w:val="none" w:sz="0" w:space="0" w:color="auto"/>
        <w:bottom w:val="none" w:sz="0" w:space="0" w:color="auto"/>
        <w:right w:val="none" w:sz="0" w:space="0" w:color="auto"/>
      </w:divBdr>
    </w:div>
    <w:div w:id="654722801">
      <w:bodyDiv w:val="1"/>
      <w:marLeft w:val="0"/>
      <w:marRight w:val="0"/>
      <w:marTop w:val="0"/>
      <w:marBottom w:val="0"/>
      <w:divBdr>
        <w:top w:val="none" w:sz="0" w:space="0" w:color="auto"/>
        <w:left w:val="none" w:sz="0" w:space="0" w:color="auto"/>
        <w:bottom w:val="none" w:sz="0" w:space="0" w:color="auto"/>
        <w:right w:val="none" w:sz="0" w:space="0" w:color="auto"/>
      </w:divBdr>
    </w:div>
    <w:div w:id="655181180">
      <w:bodyDiv w:val="1"/>
      <w:marLeft w:val="0"/>
      <w:marRight w:val="0"/>
      <w:marTop w:val="0"/>
      <w:marBottom w:val="0"/>
      <w:divBdr>
        <w:top w:val="none" w:sz="0" w:space="0" w:color="auto"/>
        <w:left w:val="none" w:sz="0" w:space="0" w:color="auto"/>
        <w:bottom w:val="none" w:sz="0" w:space="0" w:color="auto"/>
        <w:right w:val="none" w:sz="0" w:space="0" w:color="auto"/>
      </w:divBdr>
    </w:div>
    <w:div w:id="656109212">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614780">
      <w:bodyDiv w:val="1"/>
      <w:marLeft w:val="0"/>
      <w:marRight w:val="0"/>
      <w:marTop w:val="0"/>
      <w:marBottom w:val="0"/>
      <w:divBdr>
        <w:top w:val="none" w:sz="0" w:space="0" w:color="auto"/>
        <w:left w:val="none" w:sz="0" w:space="0" w:color="auto"/>
        <w:bottom w:val="none" w:sz="0" w:space="0" w:color="auto"/>
        <w:right w:val="none" w:sz="0" w:space="0" w:color="auto"/>
      </w:divBdr>
    </w:div>
    <w:div w:id="657198967">
      <w:bodyDiv w:val="1"/>
      <w:marLeft w:val="0"/>
      <w:marRight w:val="0"/>
      <w:marTop w:val="0"/>
      <w:marBottom w:val="0"/>
      <w:divBdr>
        <w:top w:val="none" w:sz="0" w:space="0" w:color="auto"/>
        <w:left w:val="none" w:sz="0" w:space="0" w:color="auto"/>
        <w:bottom w:val="none" w:sz="0" w:space="0" w:color="auto"/>
        <w:right w:val="none" w:sz="0" w:space="0" w:color="auto"/>
      </w:divBdr>
    </w:div>
    <w:div w:id="657924927">
      <w:bodyDiv w:val="1"/>
      <w:marLeft w:val="0"/>
      <w:marRight w:val="0"/>
      <w:marTop w:val="0"/>
      <w:marBottom w:val="0"/>
      <w:divBdr>
        <w:top w:val="none" w:sz="0" w:space="0" w:color="auto"/>
        <w:left w:val="none" w:sz="0" w:space="0" w:color="auto"/>
        <w:bottom w:val="none" w:sz="0" w:space="0" w:color="auto"/>
        <w:right w:val="none" w:sz="0" w:space="0" w:color="auto"/>
      </w:divBdr>
    </w:div>
    <w:div w:id="657998491">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8461980">
      <w:bodyDiv w:val="1"/>
      <w:marLeft w:val="0"/>
      <w:marRight w:val="0"/>
      <w:marTop w:val="0"/>
      <w:marBottom w:val="0"/>
      <w:divBdr>
        <w:top w:val="none" w:sz="0" w:space="0" w:color="auto"/>
        <w:left w:val="none" w:sz="0" w:space="0" w:color="auto"/>
        <w:bottom w:val="none" w:sz="0" w:space="0" w:color="auto"/>
        <w:right w:val="none" w:sz="0" w:space="0" w:color="auto"/>
      </w:divBdr>
    </w:div>
    <w:div w:id="658655761">
      <w:bodyDiv w:val="1"/>
      <w:marLeft w:val="0"/>
      <w:marRight w:val="0"/>
      <w:marTop w:val="0"/>
      <w:marBottom w:val="0"/>
      <w:divBdr>
        <w:top w:val="none" w:sz="0" w:space="0" w:color="auto"/>
        <w:left w:val="none" w:sz="0" w:space="0" w:color="auto"/>
        <w:bottom w:val="none" w:sz="0" w:space="0" w:color="auto"/>
        <w:right w:val="none" w:sz="0" w:space="0" w:color="auto"/>
      </w:divBdr>
    </w:div>
    <w:div w:id="659112576">
      <w:bodyDiv w:val="1"/>
      <w:marLeft w:val="0"/>
      <w:marRight w:val="0"/>
      <w:marTop w:val="0"/>
      <w:marBottom w:val="0"/>
      <w:divBdr>
        <w:top w:val="none" w:sz="0" w:space="0" w:color="auto"/>
        <w:left w:val="none" w:sz="0" w:space="0" w:color="auto"/>
        <w:bottom w:val="none" w:sz="0" w:space="0" w:color="auto"/>
        <w:right w:val="none" w:sz="0" w:space="0" w:color="auto"/>
      </w:divBdr>
    </w:div>
    <w:div w:id="659388969">
      <w:bodyDiv w:val="1"/>
      <w:marLeft w:val="0"/>
      <w:marRight w:val="0"/>
      <w:marTop w:val="0"/>
      <w:marBottom w:val="0"/>
      <w:divBdr>
        <w:top w:val="none" w:sz="0" w:space="0" w:color="auto"/>
        <w:left w:val="none" w:sz="0" w:space="0" w:color="auto"/>
        <w:bottom w:val="none" w:sz="0" w:space="0" w:color="auto"/>
        <w:right w:val="none" w:sz="0" w:space="0" w:color="auto"/>
      </w:divBdr>
    </w:div>
    <w:div w:id="659697683">
      <w:bodyDiv w:val="1"/>
      <w:marLeft w:val="0"/>
      <w:marRight w:val="0"/>
      <w:marTop w:val="0"/>
      <w:marBottom w:val="0"/>
      <w:divBdr>
        <w:top w:val="none" w:sz="0" w:space="0" w:color="auto"/>
        <w:left w:val="none" w:sz="0" w:space="0" w:color="auto"/>
        <w:bottom w:val="none" w:sz="0" w:space="0" w:color="auto"/>
        <w:right w:val="none" w:sz="0" w:space="0" w:color="auto"/>
      </w:divBdr>
    </w:div>
    <w:div w:id="659887065">
      <w:bodyDiv w:val="1"/>
      <w:marLeft w:val="0"/>
      <w:marRight w:val="0"/>
      <w:marTop w:val="0"/>
      <w:marBottom w:val="0"/>
      <w:divBdr>
        <w:top w:val="none" w:sz="0" w:space="0" w:color="auto"/>
        <w:left w:val="none" w:sz="0" w:space="0" w:color="auto"/>
        <w:bottom w:val="none" w:sz="0" w:space="0" w:color="auto"/>
        <w:right w:val="none" w:sz="0" w:space="0" w:color="auto"/>
      </w:divBdr>
    </w:div>
    <w:div w:id="660355352">
      <w:bodyDiv w:val="1"/>
      <w:marLeft w:val="0"/>
      <w:marRight w:val="0"/>
      <w:marTop w:val="0"/>
      <w:marBottom w:val="0"/>
      <w:divBdr>
        <w:top w:val="none" w:sz="0" w:space="0" w:color="auto"/>
        <w:left w:val="none" w:sz="0" w:space="0" w:color="auto"/>
        <w:bottom w:val="none" w:sz="0" w:space="0" w:color="auto"/>
        <w:right w:val="none" w:sz="0" w:space="0" w:color="auto"/>
      </w:divBdr>
    </w:div>
    <w:div w:id="660355694">
      <w:bodyDiv w:val="1"/>
      <w:marLeft w:val="0"/>
      <w:marRight w:val="0"/>
      <w:marTop w:val="0"/>
      <w:marBottom w:val="0"/>
      <w:divBdr>
        <w:top w:val="none" w:sz="0" w:space="0" w:color="auto"/>
        <w:left w:val="none" w:sz="0" w:space="0" w:color="auto"/>
        <w:bottom w:val="none" w:sz="0" w:space="0" w:color="auto"/>
        <w:right w:val="none" w:sz="0" w:space="0" w:color="auto"/>
      </w:divBdr>
    </w:div>
    <w:div w:id="660961163">
      <w:bodyDiv w:val="1"/>
      <w:marLeft w:val="0"/>
      <w:marRight w:val="0"/>
      <w:marTop w:val="0"/>
      <w:marBottom w:val="0"/>
      <w:divBdr>
        <w:top w:val="none" w:sz="0" w:space="0" w:color="auto"/>
        <w:left w:val="none" w:sz="0" w:space="0" w:color="auto"/>
        <w:bottom w:val="none" w:sz="0" w:space="0" w:color="auto"/>
        <w:right w:val="none" w:sz="0" w:space="0" w:color="auto"/>
      </w:divBdr>
    </w:div>
    <w:div w:id="661544026">
      <w:bodyDiv w:val="1"/>
      <w:marLeft w:val="0"/>
      <w:marRight w:val="0"/>
      <w:marTop w:val="0"/>
      <w:marBottom w:val="0"/>
      <w:divBdr>
        <w:top w:val="none" w:sz="0" w:space="0" w:color="auto"/>
        <w:left w:val="none" w:sz="0" w:space="0" w:color="auto"/>
        <w:bottom w:val="none" w:sz="0" w:space="0" w:color="auto"/>
        <w:right w:val="none" w:sz="0" w:space="0" w:color="auto"/>
      </w:divBdr>
    </w:div>
    <w:div w:id="661591649">
      <w:bodyDiv w:val="1"/>
      <w:marLeft w:val="0"/>
      <w:marRight w:val="0"/>
      <w:marTop w:val="0"/>
      <w:marBottom w:val="0"/>
      <w:divBdr>
        <w:top w:val="none" w:sz="0" w:space="0" w:color="auto"/>
        <w:left w:val="none" w:sz="0" w:space="0" w:color="auto"/>
        <w:bottom w:val="none" w:sz="0" w:space="0" w:color="auto"/>
        <w:right w:val="none" w:sz="0" w:space="0" w:color="auto"/>
      </w:divBdr>
    </w:div>
    <w:div w:id="662003368">
      <w:bodyDiv w:val="1"/>
      <w:marLeft w:val="0"/>
      <w:marRight w:val="0"/>
      <w:marTop w:val="0"/>
      <w:marBottom w:val="0"/>
      <w:divBdr>
        <w:top w:val="none" w:sz="0" w:space="0" w:color="auto"/>
        <w:left w:val="none" w:sz="0" w:space="0" w:color="auto"/>
        <w:bottom w:val="none" w:sz="0" w:space="0" w:color="auto"/>
        <w:right w:val="none" w:sz="0" w:space="0" w:color="auto"/>
      </w:divBdr>
    </w:div>
    <w:div w:id="662971651">
      <w:bodyDiv w:val="1"/>
      <w:marLeft w:val="0"/>
      <w:marRight w:val="0"/>
      <w:marTop w:val="0"/>
      <w:marBottom w:val="0"/>
      <w:divBdr>
        <w:top w:val="none" w:sz="0" w:space="0" w:color="auto"/>
        <w:left w:val="none" w:sz="0" w:space="0" w:color="auto"/>
        <w:bottom w:val="none" w:sz="0" w:space="0" w:color="auto"/>
        <w:right w:val="none" w:sz="0" w:space="0" w:color="auto"/>
      </w:divBdr>
    </w:div>
    <w:div w:id="663430871">
      <w:bodyDiv w:val="1"/>
      <w:marLeft w:val="0"/>
      <w:marRight w:val="0"/>
      <w:marTop w:val="0"/>
      <w:marBottom w:val="0"/>
      <w:divBdr>
        <w:top w:val="none" w:sz="0" w:space="0" w:color="auto"/>
        <w:left w:val="none" w:sz="0" w:space="0" w:color="auto"/>
        <w:bottom w:val="none" w:sz="0" w:space="0" w:color="auto"/>
        <w:right w:val="none" w:sz="0" w:space="0" w:color="auto"/>
      </w:divBdr>
    </w:div>
    <w:div w:id="664675519">
      <w:bodyDiv w:val="1"/>
      <w:marLeft w:val="0"/>
      <w:marRight w:val="0"/>
      <w:marTop w:val="0"/>
      <w:marBottom w:val="0"/>
      <w:divBdr>
        <w:top w:val="none" w:sz="0" w:space="0" w:color="auto"/>
        <w:left w:val="none" w:sz="0" w:space="0" w:color="auto"/>
        <w:bottom w:val="none" w:sz="0" w:space="0" w:color="auto"/>
        <w:right w:val="none" w:sz="0" w:space="0" w:color="auto"/>
      </w:divBdr>
    </w:div>
    <w:div w:id="665986232">
      <w:bodyDiv w:val="1"/>
      <w:marLeft w:val="0"/>
      <w:marRight w:val="0"/>
      <w:marTop w:val="0"/>
      <w:marBottom w:val="0"/>
      <w:divBdr>
        <w:top w:val="none" w:sz="0" w:space="0" w:color="auto"/>
        <w:left w:val="none" w:sz="0" w:space="0" w:color="auto"/>
        <w:bottom w:val="none" w:sz="0" w:space="0" w:color="auto"/>
        <w:right w:val="none" w:sz="0" w:space="0" w:color="auto"/>
      </w:divBdr>
    </w:div>
    <w:div w:id="666447871">
      <w:bodyDiv w:val="1"/>
      <w:marLeft w:val="0"/>
      <w:marRight w:val="0"/>
      <w:marTop w:val="0"/>
      <w:marBottom w:val="0"/>
      <w:divBdr>
        <w:top w:val="none" w:sz="0" w:space="0" w:color="auto"/>
        <w:left w:val="none" w:sz="0" w:space="0" w:color="auto"/>
        <w:bottom w:val="none" w:sz="0" w:space="0" w:color="auto"/>
        <w:right w:val="none" w:sz="0" w:space="0" w:color="auto"/>
      </w:divBdr>
    </w:div>
    <w:div w:id="666788207">
      <w:bodyDiv w:val="1"/>
      <w:marLeft w:val="0"/>
      <w:marRight w:val="0"/>
      <w:marTop w:val="0"/>
      <w:marBottom w:val="0"/>
      <w:divBdr>
        <w:top w:val="none" w:sz="0" w:space="0" w:color="auto"/>
        <w:left w:val="none" w:sz="0" w:space="0" w:color="auto"/>
        <w:bottom w:val="none" w:sz="0" w:space="0" w:color="auto"/>
        <w:right w:val="none" w:sz="0" w:space="0" w:color="auto"/>
      </w:divBdr>
    </w:div>
    <w:div w:id="666834853">
      <w:bodyDiv w:val="1"/>
      <w:marLeft w:val="0"/>
      <w:marRight w:val="0"/>
      <w:marTop w:val="0"/>
      <w:marBottom w:val="0"/>
      <w:divBdr>
        <w:top w:val="none" w:sz="0" w:space="0" w:color="auto"/>
        <w:left w:val="none" w:sz="0" w:space="0" w:color="auto"/>
        <w:bottom w:val="none" w:sz="0" w:space="0" w:color="auto"/>
        <w:right w:val="none" w:sz="0" w:space="0" w:color="auto"/>
      </w:divBdr>
    </w:div>
    <w:div w:id="667947723">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69715406">
      <w:bodyDiv w:val="1"/>
      <w:marLeft w:val="0"/>
      <w:marRight w:val="0"/>
      <w:marTop w:val="0"/>
      <w:marBottom w:val="0"/>
      <w:divBdr>
        <w:top w:val="none" w:sz="0" w:space="0" w:color="auto"/>
        <w:left w:val="none" w:sz="0" w:space="0" w:color="auto"/>
        <w:bottom w:val="none" w:sz="0" w:space="0" w:color="auto"/>
        <w:right w:val="none" w:sz="0" w:space="0" w:color="auto"/>
      </w:divBdr>
    </w:div>
    <w:div w:id="669868252">
      <w:bodyDiv w:val="1"/>
      <w:marLeft w:val="0"/>
      <w:marRight w:val="0"/>
      <w:marTop w:val="0"/>
      <w:marBottom w:val="0"/>
      <w:divBdr>
        <w:top w:val="none" w:sz="0" w:space="0" w:color="auto"/>
        <w:left w:val="none" w:sz="0" w:space="0" w:color="auto"/>
        <w:bottom w:val="none" w:sz="0" w:space="0" w:color="auto"/>
        <w:right w:val="none" w:sz="0" w:space="0" w:color="auto"/>
      </w:divBdr>
    </w:div>
    <w:div w:id="670180810">
      <w:bodyDiv w:val="1"/>
      <w:marLeft w:val="0"/>
      <w:marRight w:val="0"/>
      <w:marTop w:val="0"/>
      <w:marBottom w:val="0"/>
      <w:divBdr>
        <w:top w:val="none" w:sz="0" w:space="0" w:color="auto"/>
        <w:left w:val="none" w:sz="0" w:space="0" w:color="auto"/>
        <w:bottom w:val="none" w:sz="0" w:space="0" w:color="auto"/>
        <w:right w:val="none" w:sz="0" w:space="0" w:color="auto"/>
      </w:divBdr>
    </w:div>
    <w:div w:id="670916060">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2727864">
      <w:bodyDiv w:val="1"/>
      <w:marLeft w:val="0"/>
      <w:marRight w:val="0"/>
      <w:marTop w:val="0"/>
      <w:marBottom w:val="0"/>
      <w:divBdr>
        <w:top w:val="none" w:sz="0" w:space="0" w:color="auto"/>
        <w:left w:val="none" w:sz="0" w:space="0" w:color="auto"/>
        <w:bottom w:val="none" w:sz="0" w:space="0" w:color="auto"/>
        <w:right w:val="none" w:sz="0" w:space="0" w:color="auto"/>
      </w:divBdr>
    </w:div>
    <w:div w:id="672951750">
      <w:bodyDiv w:val="1"/>
      <w:marLeft w:val="0"/>
      <w:marRight w:val="0"/>
      <w:marTop w:val="0"/>
      <w:marBottom w:val="0"/>
      <w:divBdr>
        <w:top w:val="none" w:sz="0" w:space="0" w:color="auto"/>
        <w:left w:val="none" w:sz="0" w:space="0" w:color="auto"/>
        <w:bottom w:val="none" w:sz="0" w:space="0" w:color="auto"/>
        <w:right w:val="none" w:sz="0" w:space="0" w:color="auto"/>
      </w:divBdr>
    </w:div>
    <w:div w:id="672993621">
      <w:bodyDiv w:val="1"/>
      <w:marLeft w:val="0"/>
      <w:marRight w:val="0"/>
      <w:marTop w:val="0"/>
      <w:marBottom w:val="0"/>
      <w:divBdr>
        <w:top w:val="none" w:sz="0" w:space="0" w:color="auto"/>
        <w:left w:val="none" w:sz="0" w:space="0" w:color="auto"/>
        <w:bottom w:val="none" w:sz="0" w:space="0" w:color="auto"/>
        <w:right w:val="none" w:sz="0" w:space="0" w:color="auto"/>
      </w:divBdr>
    </w:div>
    <w:div w:id="673266091">
      <w:bodyDiv w:val="1"/>
      <w:marLeft w:val="0"/>
      <w:marRight w:val="0"/>
      <w:marTop w:val="0"/>
      <w:marBottom w:val="0"/>
      <w:divBdr>
        <w:top w:val="none" w:sz="0" w:space="0" w:color="auto"/>
        <w:left w:val="none" w:sz="0" w:space="0" w:color="auto"/>
        <w:bottom w:val="none" w:sz="0" w:space="0" w:color="auto"/>
        <w:right w:val="none" w:sz="0" w:space="0" w:color="auto"/>
      </w:divBdr>
    </w:div>
    <w:div w:id="673922256">
      <w:bodyDiv w:val="1"/>
      <w:marLeft w:val="0"/>
      <w:marRight w:val="0"/>
      <w:marTop w:val="0"/>
      <w:marBottom w:val="0"/>
      <w:divBdr>
        <w:top w:val="none" w:sz="0" w:space="0" w:color="auto"/>
        <w:left w:val="none" w:sz="0" w:space="0" w:color="auto"/>
        <w:bottom w:val="none" w:sz="0" w:space="0" w:color="auto"/>
        <w:right w:val="none" w:sz="0" w:space="0" w:color="auto"/>
      </w:divBdr>
    </w:div>
    <w:div w:id="674377203">
      <w:bodyDiv w:val="1"/>
      <w:marLeft w:val="0"/>
      <w:marRight w:val="0"/>
      <w:marTop w:val="0"/>
      <w:marBottom w:val="0"/>
      <w:divBdr>
        <w:top w:val="none" w:sz="0" w:space="0" w:color="auto"/>
        <w:left w:val="none" w:sz="0" w:space="0" w:color="auto"/>
        <w:bottom w:val="none" w:sz="0" w:space="0" w:color="auto"/>
        <w:right w:val="none" w:sz="0" w:space="0" w:color="auto"/>
      </w:divBdr>
    </w:div>
    <w:div w:id="674382139">
      <w:bodyDiv w:val="1"/>
      <w:marLeft w:val="0"/>
      <w:marRight w:val="0"/>
      <w:marTop w:val="0"/>
      <w:marBottom w:val="0"/>
      <w:divBdr>
        <w:top w:val="none" w:sz="0" w:space="0" w:color="auto"/>
        <w:left w:val="none" w:sz="0" w:space="0" w:color="auto"/>
        <w:bottom w:val="none" w:sz="0" w:space="0" w:color="auto"/>
        <w:right w:val="none" w:sz="0" w:space="0" w:color="auto"/>
      </w:divBdr>
    </w:div>
    <w:div w:id="674648533">
      <w:bodyDiv w:val="1"/>
      <w:marLeft w:val="0"/>
      <w:marRight w:val="0"/>
      <w:marTop w:val="0"/>
      <w:marBottom w:val="0"/>
      <w:divBdr>
        <w:top w:val="none" w:sz="0" w:space="0" w:color="auto"/>
        <w:left w:val="none" w:sz="0" w:space="0" w:color="auto"/>
        <w:bottom w:val="none" w:sz="0" w:space="0" w:color="auto"/>
        <w:right w:val="none" w:sz="0" w:space="0" w:color="auto"/>
      </w:divBdr>
    </w:div>
    <w:div w:id="675159282">
      <w:bodyDiv w:val="1"/>
      <w:marLeft w:val="0"/>
      <w:marRight w:val="0"/>
      <w:marTop w:val="0"/>
      <w:marBottom w:val="0"/>
      <w:divBdr>
        <w:top w:val="none" w:sz="0" w:space="0" w:color="auto"/>
        <w:left w:val="none" w:sz="0" w:space="0" w:color="auto"/>
        <w:bottom w:val="none" w:sz="0" w:space="0" w:color="auto"/>
        <w:right w:val="none" w:sz="0" w:space="0" w:color="auto"/>
      </w:divBdr>
    </w:div>
    <w:div w:id="675231753">
      <w:bodyDiv w:val="1"/>
      <w:marLeft w:val="0"/>
      <w:marRight w:val="0"/>
      <w:marTop w:val="0"/>
      <w:marBottom w:val="0"/>
      <w:divBdr>
        <w:top w:val="none" w:sz="0" w:space="0" w:color="auto"/>
        <w:left w:val="none" w:sz="0" w:space="0" w:color="auto"/>
        <w:bottom w:val="none" w:sz="0" w:space="0" w:color="auto"/>
        <w:right w:val="none" w:sz="0" w:space="0" w:color="auto"/>
      </w:divBdr>
    </w:div>
    <w:div w:id="675421784">
      <w:bodyDiv w:val="1"/>
      <w:marLeft w:val="0"/>
      <w:marRight w:val="0"/>
      <w:marTop w:val="0"/>
      <w:marBottom w:val="0"/>
      <w:divBdr>
        <w:top w:val="none" w:sz="0" w:space="0" w:color="auto"/>
        <w:left w:val="none" w:sz="0" w:space="0" w:color="auto"/>
        <w:bottom w:val="none" w:sz="0" w:space="0" w:color="auto"/>
        <w:right w:val="none" w:sz="0" w:space="0" w:color="auto"/>
      </w:divBdr>
    </w:div>
    <w:div w:id="676078120">
      <w:bodyDiv w:val="1"/>
      <w:marLeft w:val="0"/>
      <w:marRight w:val="0"/>
      <w:marTop w:val="0"/>
      <w:marBottom w:val="0"/>
      <w:divBdr>
        <w:top w:val="none" w:sz="0" w:space="0" w:color="auto"/>
        <w:left w:val="none" w:sz="0" w:space="0" w:color="auto"/>
        <w:bottom w:val="none" w:sz="0" w:space="0" w:color="auto"/>
        <w:right w:val="none" w:sz="0" w:space="0" w:color="auto"/>
      </w:divBdr>
    </w:div>
    <w:div w:id="676158889">
      <w:bodyDiv w:val="1"/>
      <w:marLeft w:val="0"/>
      <w:marRight w:val="0"/>
      <w:marTop w:val="0"/>
      <w:marBottom w:val="0"/>
      <w:divBdr>
        <w:top w:val="none" w:sz="0" w:space="0" w:color="auto"/>
        <w:left w:val="none" w:sz="0" w:space="0" w:color="auto"/>
        <w:bottom w:val="none" w:sz="0" w:space="0" w:color="auto"/>
        <w:right w:val="none" w:sz="0" w:space="0" w:color="auto"/>
      </w:divBdr>
    </w:div>
    <w:div w:id="676662970">
      <w:bodyDiv w:val="1"/>
      <w:marLeft w:val="0"/>
      <w:marRight w:val="0"/>
      <w:marTop w:val="0"/>
      <w:marBottom w:val="0"/>
      <w:divBdr>
        <w:top w:val="none" w:sz="0" w:space="0" w:color="auto"/>
        <w:left w:val="none" w:sz="0" w:space="0" w:color="auto"/>
        <w:bottom w:val="none" w:sz="0" w:space="0" w:color="auto"/>
        <w:right w:val="none" w:sz="0" w:space="0" w:color="auto"/>
      </w:divBdr>
    </w:div>
    <w:div w:id="677077828">
      <w:bodyDiv w:val="1"/>
      <w:marLeft w:val="0"/>
      <w:marRight w:val="0"/>
      <w:marTop w:val="0"/>
      <w:marBottom w:val="0"/>
      <w:divBdr>
        <w:top w:val="none" w:sz="0" w:space="0" w:color="auto"/>
        <w:left w:val="none" w:sz="0" w:space="0" w:color="auto"/>
        <w:bottom w:val="none" w:sz="0" w:space="0" w:color="auto"/>
        <w:right w:val="none" w:sz="0" w:space="0" w:color="auto"/>
      </w:divBdr>
    </w:div>
    <w:div w:id="677386644">
      <w:bodyDiv w:val="1"/>
      <w:marLeft w:val="0"/>
      <w:marRight w:val="0"/>
      <w:marTop w:val="0"/>
      <w:marBottom w:val="0"/>
      <w:divBdr>
        <w:top w:val="none" w:sz="0" w:space="0" w:color="auto"/>
        <w:left w:val="none" w:sz="0" w:space="0" w:color="auto"/>
        <w:bottom w:val="none" w:sz="0" w:space="0" w:color="auto"/>
        <w:right w:val="none" w:sz="0" w:space="0" w:color="auto"/>
      </w:divBdr>
    </w:div>
    <w:div w:id="677463466">
      <w:bodyDiv w:val="1"/>
      <w:marLeft w:val="0"/>
      <w:marRight w:val="0"/>
      <w:marTop w:val="0"/>
      <w:marBottom w:val="0"/>
      <w:divBdr>
        <w:top w:val="none" w:sz="0" w:space="0" w:color="auto"/>
        <w:left w:val="none" w:sz="0" w:space="0" w:color="auto"/>
        <w:bottom w:val="none" w:sz="0" w:space="0" w:color="auto"/>
        <w:right w:val="none" w:sz="0" w:space="0" w:color="auto"/>
      </w:divBdr>
    </w:div>
    <w:div w:id="677929371">
      <w:bodyDiv w:val="1"/>
      <w:marLeft w:val="0"/>
      <w:marRight w:val="0"/>
      <w:marTop w:val="0"/>
      <w:marBottom w:val="0"/>
      <w:divBdr>
        <w:top w:val="none" w:sz="0" w:space="0" w:color="auto"/>
        <w:left w:val="none" w:sz="0" w:space="0" w:color="auto"/>
        <w:bottom w:val="none" w:sz="0" w:space="0" w:color="auto"/>
        <w:right w:val="none" w:sz="0" w:space="0" w:color="auto"/>
      </w:divBdr>
    </w:div>
    <w:div w:id="680355221">
      <w:bodyDiv w:val="1"/>
      <w:marLeft w:val="0"/>
      <w:marRight w:val="0"/>
      <w:marTop w:val="0"/>
      <w:marBottom w:val="0"/>
      <w:divBdr>
        <w:top w:val="none" w:sz="0" w:space="0" w:color="auto"/>
        <w:left w:val="none" w:sz="0" w:space="0" w:color="auto"/>
        <w:bottom w:val="none" w:sz="0" w:space="0" w:color="auto"/>
        <w:right w:val="none" w:sz="0" w:space="0" w:color="auto"/>
      </w:divBdr>
    </w:div>
    <w:div w:id="680546295">
      <w:bodyDiv w:val="1"/>
      <w:marLeft w:val="0"/>
      <w:marRight w:val="0"/>
      <w:marTop w:val="0"/>
      <w:marBottom w:val="0"/>
      <w:divBdr>
        <w:top w:val="none" w:sz="0" w:space="0" w:color="auto"/>
        <w:left w:val="none" w:sz="0" w:space="0" w:color="auto"/>
        <w:bottom w:val="none" w:sz="0" w:space="0" w:color="auto"/>
        <w:right w:val="none" w:sz="0" w:space="0" w:color="auto"/>
      </w:divBdr>
    </w:div>
    <w:div w:id="680813669">
      <w:bodyDiv w:val="1"/>
      <w:marLeft w:val="0"/>
      <w:marRight w:val="0"/>
      <w:marTop w:val="0"/>
      <w:marBottom w:val="0"/>
      <w:divBdr>
        <w:top w:val="none" w:sz="0" w:space="0" w:color="auto"/>
        <w:left w:val="none" w:sz="0" w:space="0" w:color="auto"/>
        <w:bottom w:val="none" w:sz="0" w:space="0" w:color="auto"/>
        <w:right w:val="none" w:sz="0" w:space="0" w:color="auto"/>
      </w:divBdr>
    </w:div>
    <w:div w:id="680938330">
      <w:bodyDiv w:val="1"/>
      <w:marLeft w:val="0"/>
      <w:marRight w:val="0"/>
      <w:marTop w:val="0"/>
      <w:marBottom w:val="0"/>
      <w:divBdr>
        <w:top w:val="none" w:sz="0" w:space="0" w:color="auto"/>
        <w:left w:val="none" w:sz="0" w:space="0" w:color="auto"/>
        <w:bottom w:val="none" w:sz="0" w:space="0" w:color="auto"/>
        <w:right w:val="none" w:sz="0" w:space="0" w:color="auto"/>
      </w:divBdr>
    </w:div>
    <w:div w:id="680939440">
      <w:bodyDiv w:val="1"/>
      <w:marLeft w:val="0"/>
      <w:marRight w:val="0"/>
      <w:marTop w:val="0"/>
      <w:marBottom w:val="0"/>
      <w:divBdr>
        <w:top w:val="none" w:sz="0" w:space="0" w:color="auto"/>
        <w:left w:val="none" w:sz="0" w:space="0" w:color="auto"/>
        <w:bottom w:val="none" w:sz="0" w:space="0" w:color="auto"/>
        <w:right w:val="none" w:sz="0" w:space="0" w:color="auto"/>
      </w:divBdr>
    </w:div>
    <w:div w:id="681400998">
      <w:bodyDiv w:val="1"/>
      <w:marLeft w:val="0"/>
      <w:marRight w:val="0"/>
      <w:marTop w:val="0"/>
      <w:marBottom w:val="0"/>
      <w:divBdr>
        <w:top w:val="none" w:sz="0" w:space="0" w:color="auto"/>
        <w:left w:val="none" w:sz="0" w:space="0" w:color="auto"/>
        <w:bottom w:val="none" w:sz="0" w:space="0" w:color="auto"/>
        <w:right w:val="none" w:sz="0" w:space="0" w:color="auto"/>
      </w:divBdr>
    </w:div>
    <w:div w:id="681471577">
      <w:bodyDiv w:val="1"/>
      <w:marLeft w:val="0"/>
      <w:marRight w:val="0"/>
      <w:marTop w:val="0"/>
      <w:marBottom w:val="0"/>
      <w:divBdr>
        <w:top w:val="none" w:sz="0" w:space="0" w:color="auto"/>
        <w:left w:val="none" w:sz="0" w:space="0" w:color="auto"/>
        <w:bottom w:val="none" w:sz="0" w:space="0" w:color="auto"/>
        <w:right w:val="none" w:sz="0" w:space="0" w:color="auto"/>
      </w:divBdr>
    </w:div>
    <w:div w:id="681784601">
      <w:bodyDiv w:val="1"/>
      <w:marLeft w:val="0"/>
      <w:marRight w:val="0"/>
      <w:marTop w:val="0"/>
      <w:marBottom w:val="0"/>
      <w:divBdr>
        <w:top w:val="none" w:sz="0" w:space="0" w:color="auto"/>
        <w:left w:val="none" w:sz="0" w:space="0" w:color="auto"/>
        <w:bottom w:val="none" w:sz="0" w:space="0" w:color="auto"/>
        <w:right w:val="none" w:sz="0" w:space="0" w:color="auto"/>
      </w:divBdr>
    </w:div>
    <w:div w:id="682433791">
      <w:bodyDiv w:val="1"/>
      <w:marLeft w:val="0"/>
      <w:marRight w:val="0"/>
      <w:marTop w:val="0"/>
      <w:marBottom w:val="0"/>
      <w:divBdr>
        <w:top w:val="none" w:sz="0" w:space="0" w:color="auto"/>
        <w:left w:val="none" w:sz="0" w:space="0" w:color="auto"/>
        <w:bottom w:val="none" w:sz="0" w:space="0" w:color="auto"/>
        <w:right w:val="none" w:sz="0" w:space="0" w:color="auto"/>
      </w:divBdr>
    </w:div>
    <w:div w:id="682513883">
      <w:bodyDiv w:val="1"/>
      <w:marLeft w:val="0"/>
      <w:marRight w:val="0"/>
      <w:marTop w:val="0"/>
      <w:marBottom w:val="0"/>
      <w:divBdr>
        <w:top w:val="none" w:sz="0" w:space="0" w:color="auto"/>
        <w:left w:val="none" w:sz="0" w:space="0" w:color="auto"/>
        <w:bottom w:val="none" w:sz="0" w:space="0" w:color="auto"/>
        <w:right w:val="none" w:sz="0" w:space="0" w:color="auto"/>
      </w:divBdr>
    </w:div>
    <w:div w:id="682705999">
      <w:bodyDiv w:val="1"/>
      <w:marLeft w:val="0"/>
      <w:marRight w:val="0"/>
      <w:marTop w:val="0"/>
      <w:marBottom w:val="0"/>
      <w:divBdr>
        <w:top w:val="none" w:sz="0" w:space="0" w:color="auto"/>
        <w:left w:val="none" w:sz="0" w:space="0" w:color="auto"/>
        <w:bottom w:val="none" w:sz="0" w:space="0" w:color="auto"/>
        <w:right w:val="none" w:sz="0" w:space="0" w:color="auto"/>
      </w:divBdr>
    </w:div>
    <w:div w:id="682778332">
      <w:bodyDiv w:val="1"/>
      <w:marLeft w:val="0"/>
      <w:marRight w:val="0"/>
      <w:marTop w:val="0"/>
      <w:marBottom w:val="0"/>
      <w:divBdr>
        <w:top w:val="none" w:sz="0" w:space="0" w:color="auto"/>
        <w:left w:val="none" w:sz="0" w:space="0" w:color="auto"/>
        <w:bottom w:val="none" w:sz="0" w:space="0" w:color="auto"/>
        <w:right w:val="none" w:sz="0" w:space="0" w:color="auto"/>
      </w:divBdr>
    </w:div>
    <w:div w:id="683677965">
      <w:bodyDiv w:val="1"/>
      <w:marLeft w:val="0"/>
      <w:marRight w:val="0"/>
      <w:marTop w:val="0"/>
      <w:marBottom w:val="0"/>
      <w:divBdr>
        <w:top w:val="none" w:sz="0" w:space="0" w:color="auto"/>
        <w:left w:val="none" w:sz="0" w:space="0" w:color="auto"/>
        <w:bottom w:val="none" w:sz="0" w:space="0" w:color="auto"/>
        <w:right w:val="none" w:sz="0" w:space="0" w:color="auto"/>
      </w:divBdr>
    </w:div>
    <w:div w:id="685596132">
      <w:bodyDiv w:val="1"/>
      <w:marLeft w:val="0"/>
      <w:marRight w:val="0"/>
      <w:marTop w:val="0"/>
      <w:marBottom w:val="0"/>
      <w:divBdr>
        <w:top w:val="none" w:sz="0" w:space="0" w:color="auto"/>
        <w:left w:val="none" w:sz="0" w:space="0" w:color="auto"/>
        <w:bottom w:val="none" w:sz="0" w:space="0" w:color="auto"/>
        <w:right w:val="none" w:sz="0" w:space="0" w:color="auto"/>
      </w:divBdr>
    </w:div>
    <w:div w:id="685788436">
      <w:bodyDiv w:val="1"/>
      <w:marLeft w:val="0"/>
      <w:marRight w:val="0"/>
      <w:marTop w:val="0"/>
      <w:marBottom w:val="0"/>
      <w:divBdr>
        <w:top w:val="none" w:sz="0" w:space="0" w:color="auto"/>
        <w:left w:val="none" w:sz="0" w:space="0" w:color="auto"/>
        <w:bottom w:val="none" w:sz="0" w:space="0" w:color="auto"/>
        <w:right w:val="none" w:sz="0" w:space="0" w:color="auto"/>
      </w:divBdr>
    </w:div>
    <w:div w:id="685905487">
      <w:bodyDiv w:val="1"/>
      <w:marLeft w:val="0"/>
      <w:marRight w:val="0"/>
      <w:marTop w:val="0"/>
      <w:marBottom w:val="0"/>
      <w:divBdr>
        <w:top w:val="none" w:sz="0" w:space="0" w:color="auto"/>
        <w:left w:val="none" w:sz="0" w:space="0" w:color="auto"/>
        <w:bottom w:val="none" w:sz="0" w:space="0" w:color="auto"/>
        <w:right w:val="none" w:sz="0" w:space="0" w:color="auto"/>
      </w:divBdr>
    </w:div>
    <w:div w:id="686181424">
      <w:bodyDiv w:val="1"/>
      <w:marLeft w:val="0"/>
      <w:marRight w:val="0"/>
      <w:marTop w:val="0"/>
      <w:marBottom w:val="0"/>
      <w:divBdr>
        <w:top w:val="none" w:sz="0" w:space="0" w:color="auto"/>
        <w:left w:val="none" w:sz="0" w:space="0" w:color="auto"/>
        <w:bottom w:val="none" w:sz="0" w:space="0" w:color="auto"/>
        <w:right w:val="none" w:sz="0" w:space="0" w:color="auto"/>
      </w:divBdr>
    </w:div>
    <w:div w:id="686448883">
      <w:bodyDiv w:val="1"/>
      <w:marLeft w:val="0"/>
      <w:marRight w:val="0"/>
      <w:marTop w:val="0"/>
      <w:marBottom w:val="0"/>
      <w:divBdr>
        <w:top w:val="none" w:sz="0" w:space="0" w:color="auto"/>
        <w:left w:val="none" w:sz="0" w:space="0" w:color="auto"/>
        <w:bottom w:val="none" w:sz="0" w:space="0" w:color="auto"/>
        <w:right w:val="none" w:sz="0" w:space="0" w:color="auto"/>
      </w:divBdr>
    </w:div>
    <w:div w:id="686449812">
      <w:bodyDiv w:val="1"/>
      <w:marLeft w:val="0"/>
      <w:marRight w:val="0"/>
      <w:marTop w:val="0"/>
      <w:marBottom w:val="0"/>
      <w:divBdr>
        <w:top w:val="none" w:sz="0" w:space="0" w:color="auto"/>
        <w:left w:val="none" w:sz="0" w:space="0" w:color="auto"/>
        <w:bottom w:val="none" w:sz="0" w:space="0" w:color="auto"/>
        <w:right w:val="none" w:sz="0" w:space="0" w:color="auto"/>
      </w:divBdr>
    </w:div>
    <w:div w:id="686641460">
      <w:bodyDiv w:val="1"/>
      <w:marLeft w:val="0"/>
      <w:marRight w:val="0"/>
      <w:marTop w:val="0"/>
      <w:marBottom w:val="0"/>
      <w:divBdr>
        <w:top w:val="none" w:sz="0" w:space="0" w:color="auto"/>
        <w:left w:val="none" w:sz="0" w:space="0" w:color="auto"/>
        <w:bottom w:val="none" w:sz="0" w:space="0" w:color="auto"/>
        <w:right w:val="none" w:sz="0" w:space="0" w:color="auto"/>
      </w:divBdr>
    </w:div>
    <w:div w:id="686712316">
      <w:bodyDiv w:val="1"/>
      <w:marLeft w:val="0"/>
      <w:marRight w:val="0"/>
      <w:marTop w:val="0"/>
      <w:marBottom w:val="0"/>
      <w:divBdr>
        <w:top w:val="none" w:sz="0" w:space="0" w:color="auto"/>
        <w:left w:val="none" w:sz="0" w:space="0" w:color="auto"/>
        <w:bottom w:val="none" w:sz="0" w:space="0" w:color="auto"/>
        <w:right w:val="none" w:sz="0" w:space="0" w:color="auto"/>
      </w:divBdr>
    </w:div>
    <w:div w:id="687022122">
      <w:bodyDiv w:val="1"/>
      <w:marLeft w:val="0"/>
      <w:marRight w:val="0"/>
      <w:marTop w:val="0"/>
      <w:marBottom w:val="0"/>
      <w:divBdr>
        <w:top w:val="none" w:sz="0" w:space="0" w:color="auto"/>
        <w:left w:val="none" w:sz="0" w:space="0" w:color="auto"/>
        <w:bottom w:val="none" w:sz="0" w:space="0" w:color="auto"/>
        <w:right w:val="none" w:sz="0" w:space="0" w:color="auto"/>
      </w:divBdr>
    </w:div>
    <w:div w:id="687102292">
      <w:bodyDiv w:val="1"/>
      <w:marLeft w:val="0"/>
      <w:marRight w:val="0"/>
      <w:marTop w:val="0"/>
      <w:marBottom w:val="0"/>
      <w:divBdr>
        <w:top w:val="none" w:sz="0" w:space="0" w:color="auto"/>
        <w:left w:val="none" w:sz="0" w:space="0" w:color="auto"/>
        <w:bottom w:val="none" w:sz="0" w:space="0" w:color="auto"/>
        <w:right w:val="none" w:sz="0" w:space="0" w:color="auto"/>
      </w:divBdr>
    </w:div>
    <w:div w:id="687221455">
      <w:bodyDiv w:val="1"/>
      <w:marLeft w:val="0"/>
      <w:marRight w:val="0"/>
      <w:marTop w:val="0"/>
      <w:marBottom w:val="0"/>
      <w:divBdr>
        <w:top w:val="none" w:sz="0" w:space="0" w:color="auto"/>
        <w:left w:val="none" w:sz="0" w:space="0" w:color="auto"/>
        <w:bottom w:val="none" w:sz="0" w:space="0" w:color="auto"/>
        <w:right w:val="none" w:sz="0" w:space="0" w:color="auto"/>
      </w:divBdr>
    </w:div>
    <w:div w:id="687487136">
      <w:bodyDiv w:val="1"/>
      <w:marLeft w:val="0"/>
      <w:marRight w:val="0"/>
      <w:marTop w:val="0"/>
      <w:marBottom w:val="0"/>
      <w:divBdr>
        <w:top w:val="none" w:sz="0" w:space="0" w:color="auto"/>
        <w:left w:val="none" w:sz="0" w:space="0" w:color="auto"/>
        <w:bottom w:val="none" w:sz="0" w:space="0" w:color="auto"/>
        <w:right w:val="none" w:sz="0" w:space="0" w:color="auto"/>
      </w:divBdr>
    </w:div>
    <w:div w:id="687636412">
      <w:bodyDiv w:val="1"/>
      <w:marLeft w:val="0"/>
      <w:marRight w:val="0"/>
      <w:marTop w:val="0"/>
      <w:marBottom w:val="0"/>
      <w:divBdr>
        <w:top w:val="none" w:sz="0" w:space="0" w:color="auto"/>
        <w:left w:val="none" w:sz="0" w:space="0" w:color="auto"/>
        <w:bottom w:val="none" w:sz="0" w:space="0" w:color="auto"/>
        <w:right w:val="none" w:sz="0" w:space="0" w:color="auto"/>
      </w:divBdr>
    </w:div>
    <w:div w:id="688221182">
      <w:bodyDiv w:val="1"/>
      <w:marLeft w:val="0"/>
      <w:marRight w:val="0"/>
      <w:marTop w:val="0"/>
      <w:marBottom w:val="0"/>
      <w:divBdr>
        <w:top w:val="none" w:sz="0" w:space="0" w:color="auto"/>
        <w:left w:val="none" w:sz="0" w:space="0" w:color="auto"/>
        <w:bottom w:val="none" w:sz="0" w:space="0" w:color="auto"/>
        <w:right w:val="none" w:sz="0" w:space="0" w:color="auto"/>
      </w:divBdr>
    </w:div>
    <w:div w:id="688877240">
      <w:bodyDiv w:val="1"/>
      <w:marLeft w:val="0"/>
      <w:marRight w:val="0"/>
      <w:marTop w:val="0"/>
      <w:marBottom w:val="0"/>
      <w:divBdr>
        <w:top w:val="none" w:sz="0" w:space="0" w:color="auto"/>
        <w:left w:val="none" w:sz="0" w:space="0" w:color="auto"/>
        <w:bottom w:val="none" w:sz="0" w:space="0" w:color="auto"/>
        <w:right w:val="none" w:sz="0" w:space="0" w:color="auto"/>
      </w:divBdr>
    </w:div>
    <w:div w:id="689573170">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90181346">
      <w:bodyDiv w:val="1"/>
      <w:marLeft w:val="0"/>
      <w:marRight w:val="0"/>
      <w:marTop w:val="0"/>
      <w:marBottom w:val="0"/>
      <w:divBdr>
        <w:top w:val="none" w:sz="0" w:space="0" w:color="auto"/>
        <w:left w:val="none" w:sz="0" w:space="0" w:color="auto"/>
        <w:bottom w:val="none" w:sz="0" w:space="0" w:color="auto"/>
        <w:right w:val="none" w:sz="0" w:space="0" w:color="auto"/>
      </w:divBdr>
    </w:div>
    <w:div w:id="690843233">
      <w:bodyDiv w:val="1"/>
      <w:marLeft w:val="0"/>
      <w:marRight w:val="0"/>
      <w:marTop w:val="0"/>
      <w:marBottom w:val="0"/>
      <w:divBdr>
        <w:top w:val="none" w:sz="0" w:space="0" w:color="auto"/>
        <w:left w:val="none" w:sz="0" w:space="0" w:color="auto"/>
        <w:bottom w:val="none" w:sz="0" w:space="0" w:color="auto"/>
        <w:right w:val="none" w:sz="0" w:space="0" w:color="auto"/>
      </w:divBdr>
    </w:div>
    <w:div w:id="691221778">
      <w:bodyDiv w:val="1"/>
      <w:marLeft w:val="0"/>
      <w:marRight w:val="0"/>
      <w:marTop w:val="0"/>
      <w:marBottom w:val="0"/>
      <w:divBdr>
        <w:top w:val="none" w:sz="0" w:space="0" w:color="auto"/>
        <w:left w:val="none" w:sz="0" w:space="0" w:color="auto"/>
        <w:bottom w:val="none" w:sz="0" w:space="0" w:color="auto"/>
        <w:right w:val="none" w:sz="0" w:space="0" w:color="auto"/>
      </w:divBdr>
    </w:div>
    <w:div w:id="691222039">
      <w:bodyDiv w:val="1"/>
      <w:marLeft w:val="0"/>
      <w:marRight w:val="0"/>
      <w:marTop w:val="0"/>
      <w:marBottom w:val="0"/>
      <w:divBdr>
        <w:top w:val="none" w:sz="0" w:space="0" w:color="auto"/>
        <w:left w:val="none" w:sz="0" w:space="0" w:color="auto"/>
        <w:bottom w:val="none" w:sz="0" w:space="0" w:color="auto"/>
        <w:right w:val="none" w:sz="0" w:space="0" w:color="auto"/>
      </w:divBdr>
    </w:div>
    <w:div w:id="692151482">
      <w:bodyDiv w:val="1"/>
      <w:marLeft w:val="0"/>
      <w:marRight w:val="0"/>
      <w:marTop w:val="0"/>
      <w:marBottom w:val="0"/>
      <w:divBdr>
        <w:top w:val="none" w:sz="0" w:space="0" w:color="auto"/>
        <w:left w:val="none" w:sz="0" w:space="0" w:color="auto"/>
        <w:bottom w:val="none" w:sz="0" w:space="0" w:color="auto"/>
        <w:right w:val="none" w:sz="0" w:space="0" w:color="auto"/>
      </w:divBdr>
    </w:div>
    <w:div w:id="693385856">
      <w:bodyDiv w:val="1"/>
      <w:marLeft w:val="0"/>
      <w:marRight w:val="0"/>
      <w:marTop w:val="0"/>
      <w:marBottom w:val="0"/>
      <w:divBdr>
        <w:top w:val="none" w:sz="0" w:space="0" w:color="auto"/>
        <w:left w:val="none" w:sz="0" w:space="0" w:color="auto"/>
        <w:bottom w:val="none" w:sz="0" w:space="0" w:color="auto"/>
        <w:right w:val="none" w:sz="0" w:space="0" w:color="auto"/>
      </w:divBdr>
    </w:div>
    <w:div w:id="693657324">
      <w:bodyDiv w:val="1"/>
      <w:marLeft w:val="0"/>
      <w:marRight w:val="0"/>
      <w:marTop w:val="0"/>
      <w:marBottom w:val="0"/>
      <w:divBdr>
        <w:top w:val="none" w:sz="0" w:space="0" w:color="auto"/>
        <w:left w:val="none" w:sz="0" w:space="0" w:color="auto"/>
        <w:bottom w:val="none" w:sz="0" w:space="0" w:color="auto"/>
        <w:right w:val="none" w:sz="0" w:space="0" w:color="auto"/>
      </w:divBdr>
    </w:div>
    <w:div w:id="694963914">
      <w:bodyDiv w:val="1"/>
      <w:marLeft w:val="0"/>
      <w:marRight w:val="0"/>
      <w:marTop w:val="0"/>
      <w:marBottom w:val="0"/>
      <w:divBdr>
        <w:top w:val="none" w:sz="0" w:space="0" w:color="auto"/>
        <w:left w:val="none" w:sz="0" w:space="0" w:color="auto"/>
        <w:bottom w:val="none" w:sz="0" w:space="0" w:color="auto"/>
        <w:right w:val="none" w:sz="0" w:space="0" w:color="auto"/>
      </w:divBdr>
    </w:div>
    <w:div w:id="695078252">
      <w:bodyDiv w:val="1"/>
      <w:marLeft w:val="0"/>
      <w:marRight w:val="0"/>
      <w:marTop w:val="0"/>
      <w:marBottom w:val="0"/>
      <w:divBdr>
        <w:top w:val="none" w:sz="0" w:space="0" w:color="auto"/>
        <w:left w:val="none" w:sz="0" w:space="0" w:color="auto"/>
        <w:bottom w:val="none" w:sz="0" w:space="0" w:color="auto"/>
        <w:right w:val="none" w:sz="0" w:space="0" w:color="auto"/>
      </w:divBdr>
    </w:div>
    <w:div w:id="695156275">
      <w:bodyDiv w:val="1"/>
      <w:marLeft w:val="0"/>
      <w:marRight w:val="0"/>
      <w:marTop w:val="0"/>
      <w:marBottom w:val="0"/>
      <w:divBdr>
        <w:top w:val="none" w:sz="0" w:space="0" w:color="auto"/>
        <w:left w:val="none" w:sz="0" w:space="0" w:color="auto"/>
        <w:bottom w:val="none" w:sz="0" w:space="0" w:color="auto"/>
        <w:right w:val="none" w:sz="0" w:space="0" w:color="auto"/>
      </w:divBdr>
    </w:div>
    <w:div w:id="695548734">
      <w:bodyDiv w:val="1"/>
      <w:marLeft w:val="0"/>
      <w:marRight w:val="0"/>
      <w:marTop w:val="0"/>
      <w:marBottom w:val="0"/>
      <w:divBdr>
        <w:top w:val="none" w:sz="0" w:space="0" w:color="auto"/>
        <w:left w:val="none" w:sz="0" w:space="0" w:color="auto"/>
        <w:bottom w:val="none" w:sz="0" w:space="0" w:color="auto"/>
        <w:right w:val="none" w:sz="0" w:space="0" w:color="auto"/>
      </w:divBdr>
    </w:div>
    <w:div w:id="695932888">
      <w:bodyDiv w:val="1"/>
      <w:marLeft w:val="0"/>
      <w:marRight w:val="0"/>
      <w:marTop w:val="0"/>
      <w:marBottom w:val="0"/>
      <w:divBdr>
        <w:top w:val="none" w:sz="0" w:space="0" w:color="auto"/>
        <w:left w:val="none" w:sz="0" w:space="0" w:color="auto"/>
        <w:bottom w:val="none" w:sz="0" w:space="0" w:color="auto"/>
        <w:right w:val="none" w:sz="0" w:space="0" w:color="auto"/>
      </w:divBdr>
    </w:div>
    <w:div w:id="696201590">
      <w:bodyDiv w:val="1"/>
      <w:marLeft w:val="0"/>
      <w:marRight w:val="0"/>
      <w:marTop w:val="0"/>
      <w:marBottom w:val="0"/>
      <w:divBdr>
        <w:top w:val="none" w:sz="0" w:space="0" w:color="auto"/>
        <w:left w:val="none" w:sz="0" w:space="0" w:color="auto"/>
        <w:bottom w:val="none" w:sz="0" w:space="0" w:color="auto"/>
        <w:right w:val="none" w:sz="0" w:space="0" w:color="auto"/>
      </w:divBdr>
    </w:div>
    <w:div w:id="696582497">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7003982">
      <w:bodyDiv w:val="1"/>
      <w:marLeft w:val="0"/>
      <w:marRight w:val="0"/>
      <w:marTop w:val="0"/>
      <w:marBottom w:val="0"/>
      <w:divBdr>
        <w:top w:val="none" w:sz="0" w:space="0" w:color="auto"/>
        <w:left w:val="none" w:sz="0" w:space="0" w:color="auto"/>
        <w:bottom w:val="none" w:sz="0" w:space="0" w:color="auto"/>
        <w:right w:val="none" w:sz="0" w:space="0" w:color="auto"/>
      </w:divBdr>
    </w:div>
    <w:div w:id="697121214">
      <w:bodyDiv w:val="1"/>
      <w:marLeft w:val="0"/>
      <w:marRight w:val="0"/>
      <w:marTop w:val="0"/>
      <w:marBottom w:val="0"/>
      <w:divBdr>
        <w:top w:val="none" w:sz="0" w:space="0" w:color="auto"/>
        <w:left w:val="none" w:sz="0" w:space="0" w:color="auto"/>
        <w:bottom w:val="none" w:sz="0" w:space="0" w:color="auto"/>
        <w:right w:val="none" w:sz="0" w:space="0" w:color="auto"/>
      </w:divBdr>
    </w:div>
    <w:div w:id="697631437">
      <w:bodyDiv w:val="1"/>
      <w:marLeft w:val="0"/>
      <w:marRight w:val="0"/>
      <w:marTop w:val="0"/>
      <w:marBottom w:val="0"/>
      <w:divBdr>
        <w:top w:val="none" w:sz="0" w:space="0" w:color="auto"/>
        <w:left w:val="none" w:sz="0" w:space="0" w:color="auto"/>
        <w:bottom w:val="none" w:sz="0" w:space="0" w:color="auto"/>
        <w:right w:val="none" w:sz="0" w:space="0" w:color="auto"/>
      </w:divBdr>
    </w:div>
    <w:div w:id="698623874">
      <w:bodyDiv w:val="1"/>
      <w:marLeft w:val="0"/>
      <w:marRight w:val="0"/>
      <w:marTop w:val="0"/>
      <w:marBottom w:val="0"/>
      <w:divBdr>
        <w:top w:val="none" w:sz="0" w:space="0" w:color="auto"/>
        <w:left w:val="none" w:sz="0" w:space="0" w:color="auto"/>
        <w:bottom w:val="none" w:sz="0" w:space="0" w:color="auto"/>
        <w:right w:val="none" w:sz="0" w:space="0" w:color="auto"/>
      </w:divBdr>
    </w:div>
    <w:div w:id="698890661">
      <w:bodyDiv w:val="1"/>
      <w:marLeft w:val="0"/>
      <w:marRight w:val="0"/>
      <w:marTop w:val="0"/>
      <w:marBottom w:val="0"/>
      <w:divBdr>
        <w:top w:val="none" w:sz="0" w:space="0" w:color="auto"/>
        <w:left w:val="none" w:sz="0" w:space="0" w:color="auto"/>
        <w:bottom w:val="none" w:sz="0" w:space="0" w:color="auto"/>
        <w:right w:val="none" w:sz="0" w:space="0" w:color="auto"/>
      </w:divBdr>
    </w:div>
    <w:div w:id="699092137">
      <w:bodyDiv w:val="1"/>
      <w:marLeft w:val="0"/>
      <w:marRight w:val="0"/>
      <w:marTop w:val="0"/>
      <w:marBottom w:val="0"/>
      <w:divBdr>
        <w:top w:val="none" w:sz="0" w:space="0" w:color="auto"/>
        <w:left w:val="none" w:sz="0" w:space="0" w:color="auto"/>
        <w:bottom w:val="none" w:sz="0" w:space="0" w:color="auto"/>
        <w:right w:val="none" w:sz="0" w:space="0" w:color="auto"/>
      </w:divBdr>
    </w:div>
    <w:div w:id="699162531">
      <w:bodyDiv w:val="1"/>
      <w:marLeft w:val="0"/>
      <w:marRight w:val="0"/>
      <w:marTop w:val="0"/>
      <w:marBottom w:val="0"/>
      <w:divBdr>
        <w:top w:val="none" w:sz="0" w:space="0" w:color="auto"/>
        <w:left w:val="none" w:sz="0" w:space="0" w:color="auto"/>
        <w:bottom w:val="none" w:sz="0" w:space="0" w:color="auto"/>
        <w:right w:val="none" w:sz="0" w:space="0" w:color="auto"/>
      </w:divBdr>
    </w:div>
    <w:div w:id="699206723">
      <w:bodyDiv w:val="1"/>
      <w:marLeft w:val="0"/>
      <w:marRight w:val="0"/>
      <w:marTop w:val="0"/>
      <w:marBottom w:val="0"/>
      <w:divBdr>
        <w:top w:val="none" w:sz="0" w:space="0" w:color="auto"/>
        <w:left w:val="none" w:sz="0" w:space="0" w:color="auto"/>
        <w:bottom w:val="none" w:sz="0" w:space="0" w:color="auto"/>
        <w:right w:val="none" w:sz="0" w:space="0" w:color="auto"/>
      </w:divBdr>
    </w:div>
    <w:div w:id="699866881">
      <w:bodyDiv w:val="1"/>
      <w:marLeft w:val="0"/>
      <w:marRight w:val="0"/>
      <w:marTop w:val="0"/>
      <w:marBottom w:val="0"/>
      <w:divBdr>
        <w:top w:val="none" w:sz="0" w:space="0" w:color="auto"/>
        <w:left w:val="none" w:sz="0" w:space="0" w:color="auto"/>
        <w:bottom w:val="none" w:sz="0" w:space="0" w:color="auto"/>
        <w:right w:val="none" w:sz="0" w:space="0" w:color="auto"/>
      </w:divBdr>
    </w:div>
    <w:div w:id="700133613">
      <w:bodyDiv w:val="1"/>
      <w:marLeft w:val="0"/>
      <w:marRight w:val="0"/>
      <w:marTop w:val="0"/>
      <w:marBottom w:val="0"/>
      <w:divBdr>
        <w:top w:val="none" w:sz="0" w:space="0" w:color="auto"/>
        <w:left w:val="none" w:sz="0" w:space="0" w:color="auto"/>
        <w:bottom w:val="none" w:sz="0" w:space="0" w:color="auto"/>
        <w:right w:val="none" w:sz="0" w:space="0" w:color="auto"/>
      </w:divBdr>
    </w:div>
    <w:div w:id="700785723">
      <w:bodyDiv w:val="1"/>
      <w:marLeft w:val="0"/>
      <w:marRight w:val="0"/>
      <w:marTop w:val="0"/>
      <w:marBottom w:val="0"/>
      <w:divBdr>
        <w:top w:val="none" w:sz="0" w:space="0" w:color="auto"/>
        <w:left w:val="none" w:sz="0" w:space="0" w:color="auto"/>
        <w:bottom w:val="none" w:sz="0" w:space="0" w:color="auto"/>
        <w:right w:val="none" w:sz="0" w:space="0" w:color="auto"/>
      </w:divBdr>
    </w:div>
    <w:div w:id="700935860">
      <w:bodyDiv w:val="1"/>
      <w:marLeft w:val="0"/>
      <w:marRight w:val="0"/>
      <w:marTop w:val="0"/>
      <w:marBottom w:val="0"/>
      <w:divBdr>
        <w:top w:val="none" w:sz="0" w:space="0" w:color="auto"/>
        <w:left w:val="none" w:sz="0" w:space="0" w:color="auto"/>
        <w:bottom w:val="none" w:sz="0" w:space="0" w:color="auto"/>
        <w:right w:val="none" w:sz="0" w:space="0" w:color="auto"/>
      </w:divBdr>
    </w:div>
    <w:div w:id="701132627">
      <w:bodyDiv w:val="1"/>
      <w:marLeft w:val="0"/>
      <w:marRight w:val="0"/>
      <w:marTop w:val="0"/>
      <w:marBottom w:val="0"/>
      <w:divBdr>
        <w:top w:val="none" w:sz="0" w:space="0" w:color="auto"/>
        <w:left w:val="none" w:sz="0" w:space="0" w:color="auto"/>
        <w:bottom w:val="none" w:sz="0" w:space="0" w:color="auto"/>
        <w:right w:val="none" w:sz="0" w:space="0" w:color="auto"/>
      </w:divBdr>
    </w:div>
    <w:div w:id="701832769">
      <w:bodyDiv w:val="1"/>
      <w:marLeft w:val="0"/>
      <w:marRight w:val="0"/>
      <w:marTop w:val="0"/>
      <w:marBottom w:val="0"/>
      <w:divBdr>
        <w:top w:val="none" w:sz="0" w:space="0" w:color="auto"/>
        <w:left w:val="none" w:sz="0" w:space="0" w:color="auto"/>
        <w:bottom w:val="none" w:sz="0" w:space="0" w:color="auto"/>
        <w:right w:val="none" w:sz="0" w:space="0" w:color="auto"/>
      </w:divBdr>
    </w:div>
    <w:div w:id="702750834">
      <w:bodyDiv w:val="1"/>
      <w:marLeft w:val="0"/>
      <w:marRight w:val="0"/>
      <w:marTop w:val="0"/>
      <w:marBottom w:val="0"/>
      <w:divBdr>
        <w:top w:val="none" w:sz="0" w:space="0" w:color="auto"/>
        <w:left w:val="none" w:sz="0" w:space="0" w:color="auto"/>
        <w:bottom w:val="none" w:sz="0" w:space="0" w:color="auto"/>
        <w:right w:val="none" w:sz="0" w:space="0" w:color="auto"/>
      </w:divBdr>
    </w:div>
    <w:div w:id="703941668">
      <w:bodyDiv w:val="1"/>
      <w:marLeft w:val="0"/>
      <w:marRight w:val="0"/>
      <w:marTop w:val="0"/>
      <w:marBottom w:val="0"/>
      <w:divBdr>
        <w:top w:val="none" w:sz="0" w:space="0" w:color="auto"/>
        <w:left w:val="none" w:sz="0" w:space="0" w:color="auto"/>
        <w:bottom w:val="none" w:sz="0" w:space="0" w:color="auto"/>
        <w:right w:val="none" w:sz="0" w:space="0" w:color="auto"/>
      </w:divBdr>
    </w:div>
    <w:div w:id="705059650">
      <w:bodyDiv w:val="1"/>
      <w:marLeft w:val="0"/>
      <w:marRight w:val="0"/>
      <w:marTop w:val="0"/>
      <w:marBottom w:val="0"/>
      <w:divBdr>
        <w:top w:val="none" w:sz="0" w:space="0" w:color="auto"/>
        <w:left w:val="none" w:sz="0" w:space="0" w:color="auto"/>
        <w:bottom w:val="none" w:sz="0" w:space="0" w:color="auto"/>
        <w:right w:val="none" w:sz="0" w:space="0" w:color="auto"/>
      </w:divBdr>
    </w:div>
    <w:div w:id="705566298">
      <w:bodyDiv w:val="1"/>
      <w:marLeft w:val="0"/>
      <w:marRight w:val="0"/>
      <w:marTop w:val="0"/>
      <w:marBottom w:val="0"/>
      <w:divBdr>
        <w:top w:val="none" w:sz="0" w:space="0" w:color="auto"/>
        <w:left w:val="none" w:sz="0" w:space="0" w:color="auto"/>
        <w:bottom w:val="none" w:sz="0" w:space="0" w:color="auto"/>
        <w:right w:val="none" w:sz="0" w:space="0" w:color="auto"/>
      </w:divBdr>
    </w:div>
    <w:div w:id="706219266">
      <w:bodyDiv w:val="1"/>
      <w:marLeft w:val="0"/>
      <w:marRight w:val="0"/>
      <w:marTop w:val="0"/>
      <w:marBottom w:val="0"/>
      <w:divBdr>
        <w:top w:val="none" w:sz="0" w:space="0" w:color="auto"/>
        <w:left w:val="none" w:sz="0" w:space="0" w:color="auto"/>
        <w:bottom w:val="none" w:sz="0" w:space="0" w:color="auto"/>
        <w:right w:val="none" w:sz="0" w:space="0" w:color="auto"/>
      </w:divBdr>
    </w:div>
    <w:div w:id="706298782">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216234">
      <w:bodyDiv w:val="1"/>
      <w:marLeft w:val="0"/>
      <w:marRight w:val="0"/>
      <w:marTop w:val="0"/>
      <w:marBottom w:val="0"/>
      <w:divBdr>
        <w:top w:val="none" w:sz="0" w:space="0" w:color="auto"/>
        <w:left w:val="none" w:sz="0" w:space="0" w:color="auto"/>
        <w:bottom w:val="none" w:sz="0" w:space="0" w:color="auto"/>
        <w:right w:val="none" w:sz="0" w:space="0" w:color="auto"/>
      </w:divBdr>
    </w:div>
    <w:div w:id="708382655">
      <w:bodyDiv w:val="1"/>
      <w:marLeft w:val="0"/>
      <w:marRight w:val="0"/>
      <w:marTop w:val="0"/>
      <w:marBottom w:val="0"/>
      <w:divBdr>
        <w:top w:val="none" w:sz="0" w:space="0" w:color="auto"/>
        <w:left w:val="none" w:sz="0" w:space="0" w:color="auto"/>
        <w:bottom w:val="none" w:sz="0" w:space="0" w:color="auto"/>
        <w:right w:val="none" w:sz="0" w:space="0" w:color="auto"/>
      </w:divBdr>
    </w:div>
    <w:div w:id="708452912">
      <w:bodyDiv w:val="1"/>
      <w:marLeft w:val="0"/>
      <w:marRight w:val="0"/>
      <w:marTop w:val="0"/>
      <w:marBottom w:val="0"/>
      <w:divBdr>
        <w:top w:val="none" w:sz="0" w:space="0" w:color="auto"/>
        <w:left w:val="none" w:sz="0" w:space="0" w:color="auto"/>
        <w:bottom w:val="none" w:sz="0" w:space="0" w:color="auto"/>
        <w:right w:val="none" w:sz="0" w:space="0" w:color="auto"/>
      </w:divBdr>
    </w:div>
    <w:div w:id="708843059">
      <w:bodyDiv w:val="1"/>
      <w:marLeft w:val="0"/>
      <w:marRight w:val="0"/>
      <w:marTop w:val="0"/>
      <w:marBottom w:val="0"/>
      <w:divBdr>
        <w:top w:val="none" w:sz="0" w:space="0" w:color="auto"/>
        <w:left w:val="none" w:sz="0" w:space="0" w:color="auto"/>
        <w:bottom w:val="none" w:sz="0" w:space="0" w:color="auto"/>
        <w:right w:val="none" w:sz="0" w:space="0" w:color="auto"/>
      </w:divBdr>
    </w:div>
    <w:div w:id="712652849">
      <w:bodyDiv w:val="1"/>
      <w:marLeft w:val="0"/>
      <w:marRight w:val="0"/>
      <w:marTop w:val="0"/>
      <w:marBottom w:val="0"/>
      <w:divBdr>
        <w:top w:val="none" w:sz="0" w:space="0" w:color="auto"/>
        <w:left w:val="none" w:sz="0" w:space="0" w:color="auto"/>
        <w:bottom w:val="none" w:sz="0" w:space="0" w:color="auto"/>
        <w:right w:val="none" w:sz="0" w:space="0" w:color="auto"/>
      </w:divBdr>
    </w:div>
    <w:div w:id="712849085">
      <w:bodyDiv w:val="1"/>
      <w:marLeft w:val="0"/>
      <w:marRight w:val="0"/>
      <w:marTop w:val="0"/>
      <w:marBottom w:val="0"/>
      <w:divBdr>
        <w:top w:val="none" w:sz="0" w:space="0" w:color="auto"/>
        <w:left w:val="none" w:sz="0" w:space="0" w:color="auto"/>
        <w:bottom w:val="none" w:sz="0" w:space="0" w:color="auto"/>
        <w:right w:val="none" w:sz="0" w:space="0" w:color="auto"/>
      </w:divBdr>
    </w:div>
    <w:div w:id="712997205">
      <w:bodyDiv w:val="1"/>
      <w:marLeft w:val="0"/>
      <w:marRight w:val="0"/>
      <w:marTop w:val="0"/>
      <w:marBottom w:val="0"/>
      <w:divBdr>
        <w:top w:val="none" w:sz="0" w:space="0" w:color="auto"/>
        <w:left w:val="none" w:sz="0" w:space="0" w:color="auto"/>
        <w:bottom w:val="none" w:sz="0" w:space="0" w:color="auto"/>
        <w:right w:val="none" w:sz="0" w:space="0" w:color="auto"/>
      </w:divBdr>
    </w:div>
    <w:div w:id="713045033">
      <w:bodyDiv w:val="1"/>
      <w:marLeft w:val="0"/>
      <w:marRight w:val="0"/>
      <w:marTop w:val="0"/>
      <w:marBottom w:val="0"/>
      <w:divBdr>
        <w:top w:val="none" w:sz="0" w:space="0" w:color="auto"/>
        <w:left w:val="none" w:sz="0" w:space="0" w:color="auto"/>
        <w:bottom w:val="none" w:sz="0" w:space="0" w:color="auto"/>
        <w:right w:val="none" w:sz="0" w:space="0" w:color="auto"/>
      </w:divBdr>
    </w:div>
    <w:div w:id="713384698">
      <w:bodyDiv w:val="1"/>
      <w:marLeft w:val="0"/>
      <w:marRight w:val="0"/>
      <w:marTop w:val="0"/>
      <w:marBottom w:val="0"/>
      <w:divBdr>
        <w:top w:val="none" w:sz="0" w:space="0" w:color="auto"/>
        <w:left w:val="none" w:sz="0" w:space="0" w:color="auto"/>
        <w:bottom w:val="none" w:sz="0" w:space="0" w:color="auto"/>
        <w:right w:val="none" w:sz="0" w:space="0" w:color="auto"/>
      </w:divBdr>
    </w:div>
    <w:div w:id="713388191">
      <w:bodyDiv w:val="1"/>
      <w:marLeft w:val="0"/>
      <w:marRight w:val="0"/>
      <w:marTop w:val="0"/>
      <w:marBottom w:val="0"/>
      <w:divBdr>
        <w:top w:val="none" w:sz="0" w:space="0" w:color="auto"/>
        <w:left w:val="none" w:sz="0" w:space="0" w:color="auto"/>
        <w:bottom w:val="none" w:sz="0" w:space="0" w:color="auto"/>
        <w:right w:val="none" w:sz="0" w:space="0" w:color="auto"/>
      </w:divBdr>
    </w:div>
    <w:div w:id="713503750">
      <w:bodyDiv w:val="1"/>
      <w:marLeft w:val="0"/>
      <w:marRight w:val="0"/>
      <w:marTop w:val="0"/>
      <w:marBottom w:val="0"/>
      <w:divBdr>
        <w:top w:val="none" w:sz="0" w:space="0" w:color="auto"/>
        <w:left w:val="none" w:sz="0" w:space="0" w:color="auto"/>
        <w:bottom w:val="none" w:sz="0" w:space="0" w:color="auto"/>
        <w:right w:val="none" w:sz="0" w:space="0" w:color="auto"/>
      </w:divBdr>
    </w:div>
    <w:div w:id="714239952">
      <w:bodyDiv w:val="1"/>
      <w:marLeft w:val="0"/>
      <w:marRight w:val="0"/>
      <w:marTop w:val="0"/>
      <w:marBottom w:val="0"/>
      <w:divBdr>
        <w:top w:val="none" w:sz="0" w:space="0" w:color="auto"/>
        <w:left w:val="none" w:sz="0" w:space="0" w:color="auto"/>
        <w:bottom w:val="none" w:sz="0" w:space="0" w:color="auto"/>
        <w:right w:val="none" w:sz="0" w:space="0" w:color="auto"/>
      </w:divBdr>
    </w:div>
    <w:div w:id="714812775">
      <w:bodyDiv w:val="1"/>
      <w:marLeft w:val="0"/>
      <w:marRight w:val="0"/>
      <w:marTop w:val="0"/>
      <w:marBottom w:val="0"/>
      <w:divBdr>
        <w:top w:val="none" w:sz="0" w:space="0" w:color="auto"/>
        <w:left w:val="none" w:sz="0" w:space="0" w:color="auto"/>
        <w:bottom w:val="none" w:sz="0" w:space="0" w:color="auto"/>
        <w:right w:val="none" w:sz="0" w:space="0" w:color="auto"/>
      </w:divBdr>
    </w:div>
    <w:div w:id="716125409">
      <w:bodyDiv w:val="1"/>
      <w:marLeft w:val="0"/>
      <w:marRight w:val="0"/>
      <w:marTop w:val="0"/>
      <w:marBottom w:val="0"/>
      <w:divBdr>
        <w:top w:val="none" w:sz="0" w:space="0" w:color="auto"/>
        <w:left w:val="none" w:sz="0" w:space="0" w:color="auto"/>
        <w:bottom w:val="none" w:sz="0" w:space="0" w:color="auto"/>
        <w:right w:val="none" w:sz="0" w:space="0" w:color="auto"/>
      </w:divBdr>
    </w:div>
    <w:div w:id="716317819">
      <w:bodyDiv w:val="1"/>
      <w:marLeft w:val="0"/>
      <w:marRight w:val="0"/>
      <w:marTop w:val="0"/>
      <w:marBottom w:val="0"/>
      <w:divBdr>
        <w:top w:val="none" w:sz="0" w:space="0" w:color="auto"/>
        <w:left w:val="none" w:sz="0" w:space="0" w:color="auto"/>
        <w:bottom w:val="none" w:sz="0" w:space="0" w:color="auto"/>
        <w:right w:val="none" w:sz="0" w:space="0" w:color="auto"/>
      </w:divBdr>
    </w:div>
    <w:div w:id="716929322">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782587">
      <w:bodyDiv w:val="1"/>
      <w:marLeft w:val="0"/>
      <w:marRight w:val="0"/>
      <w:marTop w:val="0"/>
      <w:marBottom w:val="0"/>
      <w:divBdr>
        <w:top w:val="none" w:sz="0" w:space="0" w:color="auto"/>
        <w:left w:val="none" w:sz="0" w:space="0" w:color="auto"/>
        <w:bottom w:val="none" w:sz="0" w:space="0" w:color="auto"/>
        <w:right w:val="none" w:sz="0" w:space="0" w:color="auto"/>
      </w:divBdr>
    </w:div>
    <w:div w:id="719212190">
      <w:bodyDiv w:val="1"/>
      <w:marLeft w:val="0"/>
      <w:marRight w:val="0"/>
      <w:marTop w:val="0"/>
      <w:marBottom w:val="0"/>
      <w:divBdr>
        <w:top w:val="none" w:sz="0" w:space="0" w:color="auto"/>
        <w:left w:val="none" w:sz="0" w:space="0" w:color="auto"/>
        <w:bottom w:val="none" w:sz="0" w:space="0" w:color="auto"/>
        <w:right w:val="none" w:sz="0" w:space="0" w:color="auto"/>
      </w:divBdr>
    </w:div>
    <w:div w:id="720599521">
      <w:bodyDiv w:val="1"/>
      <w:marLeft w:val="0"/>
      <w:marRight w:val="0"/>
      <w:marTop w:val="0"/>
      <w:marBottom w:val="0"/>
      <w:divBdr>
        <w:top w:val="none" w:sz="0" w:space="0" w:color="auto"/>
        <w:left w:val="none" w:sz="0" w:space="0" w:color="auto"/>
        <w:bottom w:val="none" w:sz="0" w:space="0" w:color="auto"/>
        <w:right w:val="none" w:sz="0" w:space="0" w:color="auto"/>
      </w:divBdr>
    </w:div>
    <w:div w:id="720638662">
      <w:bodyDiv w:val="1"/>
      <w:marLeft w:val="0"/>
      <w:marRight w:val="0"/>
      <w:marTop w:val="0"/>
      <w:marBottom w:val="0"/>
      <w:divBdr>
        <w:top w:val="none" w:sz="0" w:space="0" w:color="auto"/>
        <w:left w:val="none" w:sz="0" w:space="0" w:color="auto"/>
        <w:bottom w:val="none" w:sz="0" w:space="0" w:color="auto"/>
        <w:right w:val="none" w:sz="0" w:space="0" w:color="auto"/>
      </w:divBdr>
    </w:div>
    <w:div w:id="722607484">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3991476">
      <w:bodyDiv w:val="1"/>
      <w:marLeft w:val="0"/>
      <w:marRight w:val="0"/>
      <w:marTop w:val="0"/>
      <w:marBottom w:val="0"/>
      <w:divBdr>
        <w:top w:val="none" w:sz="0" w:space="0" w:color="auto"/>
        <w:left w:val="none" w:sz="0" w:space="0" w:color="auto"/>
        <w:bottom w:val="none" w:sz="0" w:space="0" w:color="auto"/>
        <w:right w:val="none" w:sz="0" w:space="0" w:color="auto"/>
      </w:divBdr>
    </w:div>
    <w:div w:id="724839534">
      <w:bodyDiv w:val="1"/>
      <w:marLeft w:val="0"/>
      <w:marRight w:val="0"/>
      <w:marTop w:val="0"/>
      <w:marBottom w:val="0"/>
      <w:divBdr>
        <w:top w:val="none" w:sz="0" w:space="0" w:color="auto"/>
        <w:left w:val="none" w:sz="0" w:space="0" w:color="auto"/>
        <w:bottom w:val="none" w:sz="0" w:space="0" w:color="auto"/>
        <w:right w:val="none" w:sz="0" w:space="0" w:color="auto"/>
      </w:divBdr>
    </w:div>
    <w:div w:id="725177534">
      <w:bodyDiv w:val="1"/>
      <w:marLeft w:val="0"/>
      <w:marRight w:val="0"/>
      <w:marTop w:val="0"/>
      <w:marBottom w:val="0"/>
      <w:divBdr>
        <w:top w:val="none" w:sz="0" w:space="0" w:color="auto"/>
        <w:left w:val="none" w:sz="0" w:space="0" w:color="auto"/>
        <w:bottom w:val="none" w:sz="0" w:space="0" w:color="auto"/>
        <w:right w:val="none" w:sz="0" w:space="0" w:color="auto"/>
      </w:divBdr>
    </w:div>
    <w:div w:id="727847471">
      <w:bodyDiv w:val="1"/>
      <w:marLeft w:val="0"/>
      <w:marRight w:val="0"/>
      <w:marTop w:val="0"/>
      <w:marBottom w:val="0"/>
      <w:divBdr>
        <w:top w:val="none" w:sz="0" w:space="0" w:color="auto"/>
        <w:left w:val="none" w:sz="0" w:space="0" w:color="auto"/>
        <w:bottom w:val="none" w:sz="0" w:space="0" w:color="auto"/>
        <w:right w:val="none" w:sz="0" w:space="0" w:color="auto"/>
      </w:divBdr>
    </w:div>
    <w:div w:id="728189326">
      <w:bodyDiv w:val="1"/>
      <w:marLeft w:val="0"/>
      <w:marRight w:val="0"/>
      <w:marTop w:val="0"/>
      <w:marBottom w:val="0"/>
      <w:divBdr>
        <w:top w:val="none" w:sz="0" w:space="0" w:color="auto"/>
        <w:left w:val="none" w:sz="0" w:space="0" w:color="auto"/>
        <w:bottom w:val="none" w:sz="0" w:space="0" w:color="auto"/>
        <w:right w:val="none" w:sz="0" w:space="0" w:color="auto"/>
      </w:divBdr>
    </w:div>
    <w:div w:id="728504176">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8963590">
      <w:bodyDiv w:val="1"/>
      <w:marLeft w:val="0"/>
      <w:marRight w:val="0"/>
      <w:marTop w:val="0"/>
      <w:marBottom w:val="0"/>
      <w:divBdr>
        <w:top w:val="none" w:sz="0" w:space="0" w:color="auto"/>
        <w:left w:val="none" w:sz="0" w:space="0" w:color="auto"/>
        <w:bottom w:val="none" w:sz="0" w:space="0" w:color="auto"/>
        <w:right w:val="none" w:sz="0" w:space="0" w:color="auto"/>
      </w:divBdr>
    </w:div>
    <w:div w:id="731657076">
      <w:bodyDiv w:val="1"/>
      <w:marLeft w:val="0"/>
      <w:marRight w:val="0"/>
      <w:marTop w:val="0"/>
      <w:marBottom w:val="0"/>
      <w:divBdr>
        <w:top w:val="none" w:sz="0" w:space="0" w:color="auto"/>
        <w:left w:val="none" w:sz="0" w:space="0" w:color="auto"/>
        <w:bottom w:val="none" w:sz="0" w:space="0" w:color="auto"/>
        <w:right w:val="none" w:sz="0" w:space="0" w:color="auto"/>
      </w:divBdr>
    </w:div>
    <w:div w:id="732239370">
      <w:bodyDiv w:val="1"/>
      <w:marLeft w:val="0"/>
      <w:marRight w:val="0"/>
      <w:marTop w:val="0"/>
      <w:marBottom w:val="0"/>
      <w:divBdr>
        <w:top w:val="none" w:sz="0" w:space="0" w:color="auto"/>
        <w:left w:val="none" w:sz="0" w:space="0" w:color="auto"/>
        <w:bottom w:val="none" w:sz="0" w:space="0" w:color="auto"/>
        <w:right w:val="none" w:sz="0" w:space="0" w:color="auto"/>
      </w:divBdr>
    </w:div>
    <w:div w:id="732436963">
      <w:bodyDiv w:val="1"/>
      <w:marLeft w:val="0"/>
      <w:marRight w:val="0"/>
      <w:marTop w:val="0"/>
      <w:marBottom w:val="0"/>
      <w:divBdr>
        <w:top w:val="none" w:sz="0" w:space="0" w:color="auto"/>
        <w:left w:val="none" w:sz="0" w:space="0" w:color="auto"/>
        <w:bottom w:val="none" w:sz="0" w:space="0" w:color="auto"/>
        <w:right w:val="none" w:sz="0" w:space="0" w:color="auto"/>
      </w:divBdr>
    </w:div>
    <w:div w:id="733160116">
      <w:bodyDiv w:val="1"/>
      <w:marLeft w:val="0"/>
      <w:marRight w:val="0"/>
      <w:marTop w:val="0"/>
      <w:marBottom w:val="0"/>
      <w:divBdr>
        <w:top w:val="none" w:sz="0" w:space="0" w:color="auto"/>
        <w:left w:val="none" w:sz="0" w:space="0" w:color="auto"/>
        <w:bottom w:val="none" w:sz="0" w:space="0" w:color="auto"/>
        <w:right w:val="none" w:sz="0" w:space="0" w:color="auto"/>
      </w:divBdr>
    </w:div>
    <w:div w:id="733160966">
      <w:bodyDiv w:val="1"/>
      <w:marLeft w:val="0"/>
      <w:marRight w:val="0"/>
      <w:marTop w:val="0"/>
      <w:marBottom w:val="0"/>
      <w:divBdr>
        <w:top w:val="none" w:sz="0" w:space="0" w:color="auto"/>
        <w:left w:val="none" w:sz="0" w:space="0" w:color="auto"/>
        <w:bottom w:val="none" w:sz="0" w:space="0" w:color="auto"/>
        <w:right w:val="none" w:sz="0" w:space="0" w:color="auto"/>
      </w:divBdr>
    </w:div>
    <w:div w:id="733549784">
      <w:bodyDiv w:val="1"/>
      <w:marLeft w:val="0"/>
      <w:marRight w:val="0"/>
      <w:marTop w:val="0"/>
      <w:marBottom w:val="0"/>
      <w:divBdr>
        <w:top w:val="none" w:sz="0" w:space="0" w:color="auto"/>
        <w:left w:val="none" w:sz="0" w:space="0" w:color="auto"/>
        <w:bottom w:val="none" w:sz="0" w:space="0" w:color="auto"/>
        <w:right w:val="none" w:sz="0" w:space="0" w:color="auto"/>
      </w:divBdr>
    </w:div>
    <w:div w:id="733698241">
      <w:bodyDiv w:val="1"/>
      <w:marLeft w:val="0"/>
      <w:marRight w:val="0"/>
      <w:marTop w:val="0"/>
      <w:marBottom w:val="0"/>
      <w:divBdr>
        <w:top w:val="none" w:sz="0" w:space="0" w:color="auto"/>
        <w:left w:val="none" w:sz="0" w:space="0" w:color="auto"/>
        <w:bottom w:val="none" w:sz="0" w:space="0" w:color="auto"/>
        <w:right w:val="none" w:sz="0" w:space="0" w:color="auto"/>
      </w:divBdr>
    </w:div>
    <w:div w:id="733745005">
      <w:bodyDiv w:val="1"/>
      <w:marLeft w:val="0"/>
      <w:marRight w:val="0"/>
      <w:marTop w:val="0"/>
      <w:marBottom w:val="0"/>
      <w:divBdr>
        <w:top w:val="none" w:sz="0" w:space="0" w:color="auto"/>
        <w:left w:val="none" w:sz="0" w:space="0" w:color="auto"/>
        <w:bottom w:val="none" w:sz="0" w:space="0" w:color="auto"/>
        <w:right w:val="none" w:sz="0" w:space="0" w:color="auto"/>
      </w:divBdr>
    </w:div>
    <w:div w:id="733891763">
      <w:bodyDiv w:val="1"/>
      <w:marLeft w:val="0"/>
      <w:marRight w:val="0"/>
      <w:marTop w:val="0"/>
      <w:marBottom w:val="0"/>
      <w:divBdr>
        <w:top w:val="none" w:sz="0" w:space="0" w:color="auto"/>
        <w:left w:val="none" w:sz="0" w:space="0" w:color="auto"/>
        <w:bottom w:val="none" w:sz="0" w:space="0" w:color="auto"/>
        <w:right w:val="none" w:sz="0" w:space="0" w:color="auto"/>
      </w:divBdr>
    </w:div>
    <w:div w:id="736322134">
      <w:bodyDiv w:val="1"/>
      <w:marLeft w:val="0"/>
      <w:marRight w:val="0"/>
      <w:marTop w:val="0"/>
      <w:marBottom w:val="0"/>
      <w:divBdr>
        <w:top w:val="none" w:sz="0" w:space="0" w:color="auto"/>
        <w:left w:val="none" w:sz="0" w:space="0" w:color="auto"/>
        <w:bottom w:val="none" w:sz="0" w:space="0" w:color="auto"/>
        <w:right w:val="none" w:sz="0" w:space="0" w:color="auto"/>
      </w:divBdr>
    </w:div>
    <w:div w:id="736325305">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6823243">
      <w:bodyDiv w:val="1"/>
      <w:marLeft w:val="0"/>
      <w:marRight w:val="0"/>
      <w:marTop w:val="0"/>
      <w:marBottom w:val="0"/>
      <w:divBdr>
        <w:top w:val="none" w:sz="0" w:space="0" w:color="auto"/>
        <w:left w:val="none" w:sz="0" w:space="0" w:color="auto"/>
        <w:bottom w:val="none" w:sz="0" w:space="0" w:color="auto"/>
        <w:right w:val="none" w:sz="0" w:space="0" w:color="auto"/>
      </w:divBdr>
    </w:div>
    <w:div w:id="738480794">
      <w:bodyDiv w:val="1"/>
      <w:marLeft w:val="0"/>
      <w:marRight w:val="0"/>
      <w:marTop w:val="0"/>
      <w:marBottom w:val="0"/>
      <w:divBdr>
        <w:top w:val="none" w:sz="0" w:space="0" w:color="auto"/>
        <w:left w:val="none" w:sz="0" w:space="0" w:color="auto"/>
        <w:bottom w:val="none" w:sz="0" w:space="0" w:color="auto"/>
        <w:right w:val="none" w:sz="0" w:space="0" w:color="auto"/>
      </w:divBdr>
    </w:div>
    <w:div w:id="739836202">
      <w:bodyDiv w:val="1"/>
      <w:marLeft w:val="0"/>
      <w:marRight w:val="0"/>
      <w:marTop w:val="0"/>
      <w:marBottom w:val="0"/>
      <w:divBdr>
        <w:top w:val="none" w:sz="0" w:space="0" w:color="auto"/>
        <w:left w:val="none" w:sz="0" w:space="0" w:color="auto"/>
        <w:bottom w:val="none" w:sz="0" w:space="0" w:color="auto"/>
        <w:right w:val="none" w:sz="0" w:space="0" w:color="auto"/>
      </w:divBdr>
    </w:div>
    <w:div w:id="740493398">
      <w:bodyDiv w:val="1"/>
      <w:marLeft w:val="0"/>
      <w:marRight w:val="0"/>
      <w:marTop w:val="0"/>
      <w:marBottom w:val="0"/>
      <w:divBdr>
        <w:top w:val="none" w:sz="0" w:space="0" w:color="auto"/>
        <w:left w:val="none" w:sz="0" w:space="0" w:color="auto"/>
        <w:bottom w:val="none" w:sz="0" w:space="0" w:color="auto"/>
        <w:right w:val="none" w:sz="0" w:space="0" w:color="auto"/>
      </w:divBdr>
    </w:div>
    <w:div w:id="740715703">
      <w:bodyDiv w:val="1"/>
      <w:marLeft w:val="0"/>
      <w:marRight w:val="0"/>
      <w:marTop w:val="0"/>
      <w:marBottom w:val="0"/>
      <w:divBdr>
        <w:top w:val="none" w:sz="0" w:space="0" w:color="auto"/>
        <w:left w:val="none" w:sz="0" w:space="0" w:color="auto"/>
        <w:bottom w:val="none" w:sz="0" w:space="0" w:color="auto"/>
        <w:right w:val="none" w:sz="0" w:space="0" w:color="auto"/>
      </w:divBdr>
    </w:div>
    <w:div w:id="742096507">
      <w:bodyDiv w:val="1"/>
      <w:marLeft w:val="0"/>
      <w:marRight w:val="0"/>
      <w:marTop w:val="0"/>
      <w:marBottom w:val="0"/>
      <w:divBdr>
        <w:top w:val="none" w:sz="0" w:space="0" w:color="auto"/>
        <w:left w:val="none" w:sz="0" w:space="0" w:color="auto"/>
        <w:bottom w:val="none" w:sz="0" w:space="0" w:color="auto"/>
        <w:right w:val="none" w:sz="0" w:space="0" w:color="auto"/>
      </w:divBdr>
    </w:div>
    <w:div w:id="742875928">
      <w:bodyDiv w:val="1"/>
      <w:marLeft w:val="0"/>
      <w:marRight w:val="0"/>
      <w:marTop w:val="0"/>
      <w:marBottom w:val="0"/>
      <w:divBdr>
        <w:top w:val="none" w:sz="0" w:space="0" w:color="auto"/>
        <w:left w:val="none" w:sz="0" w:space="0" w:color="auto"/>
        <w:bottom w:val="none" w:sz="0" w:space="0" w:color="auto"/>
        <w:right w:val="none" w:sz="0" w:space="0" w:color="auto"/>
      </w:divBdr>
    </w:div>
    <w:div w:id="743727064">
      <w:bodyDiv w:val="1"/>
      <w:marLeft w:val="0"/>
      <w:marRight w:val="0"/>
      <w:marTop w:val="0"/>
      <w:marBottom w:val="0"/>
      <w:divBdr>
        <w:top w:val="none" w:sz="0" w:space="0" w:color="auto"/>
        <w:left w:val="none" w:sz="0" w:space="0" w:color="auto"/>
        <w:bottom w:val="none" w:sz="0" w:space="0" w:color="auto"/>
        <w:right w:val="none" w:sz="0" w:space="0" w:color="auto"/>
      </w:divBdr>
    </w:div>
    <w:div w:id="745613062">
      <w:bodyDiv w:val="1"/>
      <w:marLeft w:val="0"/>
      <w:marRight w:val="0"/>
      <w:marTop w:val="0"/>
      <w:marBottom w:val="0"/>
      <w:divBdr>
        <w:top w:val="none" w:sz="0" w:space="0" w:color="auto"/>
        <w:left w:val="none" w:sz="0" w:space="0" w:color="auto"/>
        <w:bottom w:val="none" w:sz="0" w:space="0" w:color="auto"/>
        <w:right w:val="none" w:sz="0" w:space="0" w:color="auto"/>
      </w:divBdr>
    </w:div>
    <w:div w:id="746001942">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7189989">
      <w:bodyDiv w:val="1"/>
      <w:marLeft w:val="0"/>
      <w:marRight w:val="0"/>
      <w:marTop w:val="0"/>
      <w:marBottom w:val="0"/>
      <w:divBdr>
        <w:top w:val="none" w:sz="0" w:space="0" w:color="auto"/>
        <w:left w:val="none" w:sz="0" w:space="0" w:color="auto"/>
        <w:bottom w:val="none" w:sz="0" w:space="0" w:color="auto"/>
        <w:right w:val="none" w:sz="0" w:space="0" w:color="auto"/>
      </w:divBdr>
    </w:div>
    <w:div w:id="748620733">
      <w:bodyDiv w:val="1"/>
      <w:marLeft w:val="0"/>
      <w:marRight w:val="0"/>
      <w:marTop w:val="0"/>
      <w:marBottom w:val="0"/>
      <w:divBdr>
        <w:top w:val="none" w:sz="0" w:space="0" w:color="auto"/>
        <w:left w:val="none" w:sz="0" w:space="0" w:color="auto"/>
        <w:bottom w:val="none" w:sz="0" w:space="0" w:color="auto"/>
        <w:right w:val="none" w:sz="0" w:space="0" w:color="auto"/>
      </w:divBdr>
    </w:div>
    <w:div w:id="749011007">
      <w:bodyDiv w:val="1"/>
      <w:marLeft w:val="0"/>
      <w:marRight w:val="0"/>
      <w:marTop w:val="0"/>
      <w:marBottom w:val="0"/>
      <w:divBdr>
        <w:top w:val="none" w:sz="0" w:space="0" w:color="auto"/>
        <w:left w:val="none" w:sz="0" w:space="0" w:color="auto"/>
        <w:bottom w:val="none" w:sz="0" w:space="0" w:color="auto"/>
        <w:right w:val="none" w:sz="0" w:space="0" w:color="auto"/>
      </w:divBdr>
    </w:div>
    <w:div w:id="749422659">
      <w:bodyDiv w:val="1"/>
      <w:marLeft w:val="0"/>
      <w:marRight w:val="0"/>
      <w:marTop w:val="0"/>
      <w:marBottom w:val="0"/>
      <w:divBdr>
        <w:top w:val="none" w:sz="0" w:space="0" w:color="auto"/>
        <w:left w:val="none" w:sz="0" w:space="0" w:color="auto"/>
        <w:bottom w:val="none" w:sz="0" w:space="0" w:color="auto"/>
        <w:right w:val="none" w:sz="0" w:space="0" w:color="auto"/>
      </w:divBdr>
    </w:div>
    <w:div w:id="750078384">
      <w:bodyDiv w:val="1"/>
      <w:marLeft w:val="0"/>
      <w:marRight w:val="0"/>
      <w:marTop w:val="0"/>
      <w:marBottom w:val="0"/>
      <w:divBdr>
        <w:top w:val="none" w:sz="0" w:space="0" w:color="auto"/>
        <w:left w:val="none" w:sz="0" w:space="0" w:color="auto"/>
        <w:bottom w:val="none" w:sz="0" w:space="0" w:color="auto"/>
        <w:right w:val="none" w:sz="0" w:space="0" w:color="auto"/>
      </w:divBdr>
    </w:div>
    <w:div w:id="750198169">
      <w:bodyDiv w:val="1"/>
      <w:marLeft w:val="0"/>
      <w:marRight w:val="0"/>
      <w:marTop w:val="0"/>
      <w:marBottom w:val="0"/>
      <w:divBdr>
        <w:top w:val="none" w:sz="0" w:space="0" w:color="auto"/>
        <w:left w:val="none" w:sz="0" w:space="0" w:color="auto"/>
        <w:bottom w:val="none" w:sz="0" w:space="0" w:color="auto"/>
        <w:right w:val="none" w:sz="0" w:space="0" w:color="auto"/>
      </w:divBdr>
    </w:div>
    <w:div w:id="750200519">
      <w:bodyDiv w:val="1"/>
      <w:marLeft w:val="0"/>
      <w:marRight w:val="0"/>
      <w:marTop w:val="0"/>
      <w:marBottom w:val="0"/>
      <w:divBdr>
        <w:top w:val="none" w:sz="0" w:space="0" w:color="auto"/>
        <w:left w:val="none" w:sz="0" w:space="0" w:color="auto"/>
        <w:bottom w:val="none" w:sz="0" w:space="0" w:color="auto"/>
        <w:right w:val="none" w:sz="0" w:space="0" w:color="auto"/>
      </w:divBdr>
    </w:div>
    <w:div w:id="750391982">
      <w:bodyDiv w:val="1"/>
      <w:marLeft w:val="0"/>
      <w:marRight w:val="0"/>
      <w:marTop w:val="0"/>
      <w:marBottom w:val="0"/>
      <w:divBdr>
        <w:top w:val="none" w:sz="0" w:space="0" w:color="auto"/>
        <w:left w:val="none" w:sz="0" w:space="0" w:color="auto"/>
        <w:bottom w:val="none" w:sz="0" w:space="0" w:color="auto"/>
        <w:right w:val="none" w:sz="0" w:space="0" w:color="auto"/>
      </w:divBdr>
    </w:div>
    <w:div w:id="750589177">
      <w:bodyDiv w:val="1"/>
      <w:marLeft w:val="0"/>
      <w:marRight w:val="0"/>
      <w:marTop w:val="0"/>
      <w:marBottom w:val="0"/>
      <w:divBdr>
        <w:top w:val="none" w:sz="0" w:space="0" w:color="auto"/>
        <w:left w:val="none" w:sz="0" w:space="0" w:color="auto"/>
        <w:bottom w:val="none" w:sz="0" w:space="0" w:color="auto"/>
        <w:right w:val="none" w:sz="0" w:space="0" w:color="auto"/>
      </w:divBdr>
    </w:div>
    <w:div w:id="750851504">
      <w:bodyDiv w:val="1"/>
      <w:marLeft w:val="0"/>
      <w:marRight w:val="0"/>
      <w:marTop w:val="0"/>
      <w:marBottom w:val="0"/>
      <w:divBdr>
        <w:top w:val="none" w:sz="0" w:space="0" w:color="auto"/>
        <w:left w:val="none" w:sz="0" w:space="0" w:color="auto"/>
        <w:bottom w:val="none" w:sz="0" w:space="0" w:color="auto"/>
        <w:right w:val="none" w:sz="0" w:space="0" w:color="auto"/>
      </w:divBdr>
    </w:div>
    <w:div w:id="751051896">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2430500">
      <w:bodyDiv w:val="1"/>
      <w:marLeft w:val="0"/>
      <w:marRight w:val="0"/>
      <w:marTop w:val="0"/>
      <w:marBottom w:val="0"/>
      <w:divBdr>
        <w:top w:val="none" w:sz="0" w:space="0" w:color="auto"/>
        <w:left w:val="none" w:sz="0" w:space="0" w:color="auto"/>
        <w:bottom w:val="none" w:sz="0" w:space="0" w:color="auto"/>
        <w:right w:val="none" w:sz="0" w:space="0" w:color="auto"/>
      </w:divBdr>
    </w:div>
    <w:div w:id="752969392">
      <w:bodyDiv w:val="1"/>
      <w:marLeft w:val="0"/>
      <w:marRight w:val="0"/>
      <w:marTop w:val="0"/>
      <w:marBottom w:val="0"/>
      <w:divBdr>
        <w:top w:val="none" w:sz="0" w:space="0" w:color="auto"/>
        <w:left w:val="none" w:sz="0" w:space="0" w:color="auto"/>
        <w:bottom w:val="none" w:sz="0" w:space="0" w:color="auto"/>
        <w:right w:val="none" w:sz="0" w:space="0" w:color="auto"/>
      </w:divBdr>
    </w:div>
    <w:div w:id="753284473">
      <w:bodyDiv w:val="1"/>
      <w:marLeft w:val="0"/>
      <w:marRight w:val="0"/>
      <w:marTop w:val="0"/>
      <w:marBottom w:val="0"/>
      <w:divBdr>
        <w:top w:val="none" w:sz="0" w:space="0" w:color="auto"/>
        <w:left w:val="none" w:sz="0" w:space="0" w:color="auto"/>
        <w:bottom w:val="none" w:sz="0" w:space="0" w:color="auto"/>
        <w:right w:val="none" w:sz="0" w:space="0" w:color="auto"/>
      </w:divBdr>
    </w:div>
    <w:div w:id="753549740">
      <w:bodyDiv w:val="1"/>
      <w:marLeft w:val="0"/>
      <w:marRight w:val="0"/>
      <w:marTop w:val="0"/>
      <w:marBottom w:val="0"/>
      <w:divBdr>
        <w:top w:val="none" w:sz="0" w:space="0" w:color="auto"/>
        <w:left w:val="none" w:sz="0" w:space="0" w:color="auto"/>
        <w:bottom w:val="none" w:sz="0" w:space="0" w:color="auto"/>
        <w:right w:val="none" w:sz="0" w:space="0" w:color="auto"/>
      </w:divBdr>
    </w:div>
    <w:div w:id="754592126">
      <w:bodyDiv w:val="1"/>
      <w:marLeft w:val="0"/>
      <w:marRight w:val="0"/>
      <w:marTop w:val="0"/>
      <w:marBottom w:val="0"/>
      <w:divBdr>
        <w:top w:val="none" w:sz="0" w:space="0" w:color="auto"/>
        <w:left w:val="none" w:sz="0" w:space="0" w:color="auto"/>
        <w:bottom w:val="none" w:sz="0" w:space="0" w:color="auto"/>
        <w:right w:val="none" w:sz="0" w:space="0" w:color="auto"/>
      </w:divBdr>
    </w:div>
    <w:div w:id="756054127">
      <w:bodyDiv w:val="1"/>
      <w:marLeft w:val="0"/>
      <w:marRight w:val="0"/>
      <w:marTop w:val="0"/>
      <w:marBottom w:val="0"/>
      <w:divBdr>
        <w:top w:val="none" w:sz="0" w:space="0" w:color="auto"/>
        <w:left w:val="none" w:sz="0" w:space="0" w:color="auto"/>
        <w:bottom w:val="none" w:sz="0" w:space="0" w:color="auto"/>
        <w:right w:val="none" w:sz="0" w:space="0" w:color="auto"/>
      </w:divBdr>
    </w:div>
    <w:div w:id="756941454">
      <w:bodyDiv w:val="1"/>
      <w:marLeft w:val="0"/>
      <w:marRight w:val="0"/>
      <w:marTop w:val="0"/>
      <w:marBottom w:val="0"/>
      <w:divBdr>
        <w:top w:val="none" w:sz="0" w:space="0" w:color="auto"/>
        <w:left w:val="none" w:sz="0" w:space="0" w:color="auto"/>
        <w:bottom w:val="none" w:sz="0" w:space="0" w:color="auto"/>
        <w:right w:val="none" w:sz="0" w:space="0" w:color="auto"/>
      </w:divBdr>
    </w:div>
    <w:div w:id="757018533">
      <w:bodyDiv w:val="1"/>
      <w:marLeft w:val="0"/>
      <w:marRight w:val="0"/>
      <w:marTop w:val="0"/>
      <w:marBottom w:val="0"/>
      <w:divBdr>
        <w:top w:val="none" w:sz="0" w:space="0" w:color="auto"/>
        <w:left w:val="none" w:sz="0" w:space="0" w:color="auto"/>
        <w:bottom w:val="none" w:sz="0" w:space="0" w:color="auto"/>
        <w:right w:val="none" w:sz="0" w:space="0" w:color="auto"/>
      </w:divBdr>
    </w:div>
    <w:div w:id="757142145">
      <w:bodyDiv w:val="1"/>
      <w:marLeft w:val="0"/>
      <w:marRight w:val="0"/>
      <w:marTop w:val="0"/>
      <w:marBottom w:val="0"/>
      <w:divBdr>
        <w:top w:val="none" w:sz="0" w:space="0" w:color="auto"/>
        <w:left w:val="none" w:sz="0" w:space="0" w:color="auto"/>
        <w:bottom w:val="none" w:sz="0" w:space="0" w:color="auto"/>
        <w:right w:val="none" w:sz="0" w:space="0" w:color="auto"/>
      </w:divBdr>
    </w:div>
    <w:div w:id="757480663">
      <w:bodyDiv w:val="1"/>
      <w:marLeft w:val="0"/>
      <w:marRight w:val="0"/>
      <w:marTop w:val="0"/>
      <w:marBottom w:val="0"/>
      <w:divBdr>
        <w:top w:val="none" w:sz="0" w:space="0" w:color="auto"/>
        <w:left w:val="none" w:sz="0" w:space="0" w:color="auto"/>
        <w:bottom w:val="none" w:sz="0" w:space="0" w:color="auto"/>
        <w:right w:val="none" w:sz="0" w:space="0" w:color="auto"/>
      </w:divBdr>
    </w:div>
    <w:div w:id="757673462">
      <w:bodyDiv w:val="1"/>
      <w:marLeft w:val="0"/>
      <w:marRight w:val="0"/>
      <w:marTop w:val="0"/>
      <w:marBottom w:val="0"/>
      <w:divBdr>
        <w:top w:val="none" w:sz="0" w:space="0" w:color="auto"/>
        <w:left w:val="none" w:sz="0" w:space="0" w:color="auto"/>
        <w:bottom w:val="none" w:sz="0" w:space="0" w:color="auto"/>
        <w:right w:val="none" w:sz="0" w:space="0" w:color="auto"/>
      </w:divBdr>
    </w:div>
    <w:div w:id="757798767">
      <w:bodyDiv w:val="1"/>
      <w:marLeft w:val="0"/>
      <w:marRight w:val="0"/>
      <w:marTop w:val="0"/>
      <w:marBottom w:val="0"/>
      <w:divBdr>
        <w:top w:val="none" w:sz="0" w:space="0" w:color="auto"/>
        <w:left w:val="none" w:sz="0" w:space="0" w:color="auto"/>
        <w:bottom w:val="none" w:sz="0" w:space="0" w:color="auto"/>
        <w:right w:val="none" w:sz="0" w:space="0" w:color="auto"/>
      </w:divBdr>
    </w:div>
    <w:div w:id="758015994">
      <w:bodyDiv w:val="1"/>
      <w:marLeft w:val="0"/>
      <w:marRight w:val="0"/>
      <w:marTop w:val="0"/>
      <w:marBottom w:val="0"/>
      <w:divBdr>
        <w:top w:val="none" w:sz="0" w:space="0" w:color="auto"/>
        <w:left w:val="none" w:sz="0" w:space="0" w:color="auto"/>
        <w:bottom w:val="none" w:sz="0" w:space="0" w:color="auto"/>
        <w:right w:val="none" w:sz="0" w:space="0" w:color="auto"/>
      </w:divBdr>
    </w:div>
    <w:div w:id="758142386">
      <w:bodyDiv w:val="1"/>
      <w:marLeft w:val="0"/>
      <w:marRight w:val="0"/>
      <w:marTop w:val="0"/>
      <w:marBottom w:val="0"/>
      <w:divBdr>
        <w:top w:val="none" w:sz="0" w:space="0" w:color="auto"/>
        <w:left w:val="none" w:sz="0" w:space="0" w:color="auto"/>
        <w:bottom w:val="none" w:sz="0" w:space="0" w:color="auto"/>
        <w:right w:val="none" w:sz="0" w:space="0" w:color="auto"/>
      </w:divBdr>
    </w:div>
    <w:div w:id="758529863">
      <w:bodyDiv w:val="1"/>
      <w:marLeft w:val="0"/>
      <w:marRight w:val="0"/>
      <w:marTop w:val="0"/>
      <w:marBottom w:val="0"/>
      <w:divBdr>
        <w:top w:val="none" w:sz="0" w:space="0" w:color="auto"/>
        <w:left w:val="none" w:sz="0" w:space="0" w:color="auto"/>
        <w:bottom w:val="none" w:sz="0" w:space="0" w:color="auto"/>
        <w:right w:val="none" w:sz="0" w:space="0" w:color="auto"/>
      </w:divBdr>
    </w:div>
    <w:div w:id="758602039">
      <w:bodyDiv w:val="1"/>
      <w:marLeft w:val="0"/>
      <w:marRight w:val="0"/>
      <w:marTop w:val="0"/>
      <w:marBottom w:val="0"/>
      <w:divBdr>
        <w:top w:val="none" w:sz="0" w:space="0" w:color="auto"/>
        <w:left w:val="none" w:sz="0" w:space="0" w:color="auto"/>
        <w:bottom w:val="none" w:sz="0" w:space="0" w:color="auto"/>
        <w:right w:val="none" w:sz="0" w:space="0" w:color="auto"/>
      </w:divBdr>
    </w:div>
    <w:div w:id="758871299">
      <w:bodyDiv w:val="1"/>
      <w:marLeft w:val="0"/>
      <w:marRight w:val="0"/>
      <w:marTop w:val="0"/>
      <w:marBottom w:val="0"/>
      <w:divBdr>
        <w:top w:val="none" w:sz="0" w:space="0" w:color="auto"/>
        <w:left w:val="none" w:sz="0" w:space="0" w:color="auto"/>
        <w:bottom w:val="none" w:sz="0" w:space="0" w:color="auto"/>
        <w:right w:val="none" w:sz="0" w:space="0" w:color="auto"/>
      </w:divBdr>
    </w:div>
    <w:div w:id="758873057">
      <w:bodyDiv w:val="1"/>
      <w:marLeft w:val="0"/>
      <w:marRight w:val="0"/>
      <w:marTop w:val="0"/>
      <w:marBottom w:val="0"/>
      <w:divBdr>
        <w:top w:val="none" w:sz="0" w:space="0" w:color="auto"/>
        <w:left w:val="none" w:sz="0" w:space="0" w:color="auto"/>
        <w:bottom w:val="none" w:sz="0" w:space="0" w:color="auto"/>
        <w:right w:val="none" w:sz="0" w:space="0" w:color="auto"/>
      </w:divBdr>
    </w:div>
    <w:div w:id="759301304">
      <w:bodyDiv w:val="1"/>
      <w:marLeft w:val="0"/>
      <w:marRight w:val="0"/>
      <w:marTop w:val="0"/>
      <w:marBottom w:val="0"/>
      <w:divBdr>
        <w:top w:val="none" w:sz="0" w:space="0" w:color="auto"/>
        <w:left w:val="none" w:sz="0" w:space="0" w:color="auto"/>
        <w:bottom w:val="none" w:sz="0" w:space="0" w:color="auto"/>
        <w:right w:val="none" w:sz="0" w:space="0" w:color="auto"/>
      </w:divBdr>
    </w:div>
    <w:div w:id="759789999">
      <w:bodyDiv w:val="1"/>
      <w:marLeft w:val="0"/>
      <w:marRight w:val="0"/>
      <w:marTop w:val="0"/>
      <w:marBottom w:val="0"/>
      <w:divBdr>
        <w:top w:val="none" w:sz="0" w:space="0" w:color="auto"/>
        <w:left w:val="none" w:sz="0" w:space="0" w:color="auto"/>
        <w:bottom w:val="none" w:sz="0" w:space="0" w:color="auto"/>
        <w:right w:val="none" w:sz="0" w:space="0" w:color="auto"/>
      </w:divBdr>
    </w:div>
    <w:div w:id="760415378">
      <w:bodyDiv w:val="1"/>
      <w:marLeft w:val="0"/>
      <w:marRight w:val="0"/>
      <w:marTop w:val="0"/>
      <w:marBottom w:val="0"/>
      <w:divBdr>
        <w:top w:val="none" w:sz="0" w:space="0" w:color="auto"/>
        <w:left w:val="none" w:sz="0" w:space="0" w:color="auto"/>
        <w:bottom w:val="none" w:sz="0" w:space="0" w:color="auto"/>
        <w:right w:val="none" w:sz="0" w:space="0" w:color="auto"/>
      </w:divBdr>
    </w:div>
    <w:div w:id="760443352">
      <w:bodyDiv w:val="1"/>
      <w:marLeft w:val="0"/>
      <w:marRight w:val="0"/>
      <w:marTop w:val="0"/>
      <w:marBottom w:val="0"/>
      <w:divBdr>
        <w:top w:val="none" w:sz="0" w:space="0" w:color="auto"/>
        <w:left w:val="none" w:sz="0" w:space="0" w:color="auto"/>
        <w:bottom w:val="none" w:sz="0" w:space="0" w:color="auto"/>
        <w:right w:val="none" w:sz="0" w:space="0" w:color="auto"/>
      </w:divBdr>
    </w:div>
    <w:div w:id="761027196">
      <w:bodyDiv w:val="1"/>
      <w:marLeft w:val="0"/>
      <w:marRight w:val="0"/>
      <w:marTop w:val="0"/>
      <w:marBottom w:val="0"/>
      <w:divBdr>
        <w:top w:val="none" w:sz="0" w:space="0" w:color="auto"/>
        <w:left w:val="none" w:sz="0" w:space="0" w:color="auto"/>
        <w:bottom w:val="none" w:sz="0" w:space="0" w:color="auto"/>
        <w:right w:val="none" w:sz="0" w:space="0" w:color="auto"/>
      </w:divBdr>
    </w:div>
    <w:div w:id="762073170">
      <w:bodyDiv w:val="1"/>
      <w:marLeft w:val="0"/>
      <w:marRight w:val="0"/>
      <w:marTop w:val="0"/>
      <w:marBottom w:val="0"/>
      <w:divBdr>
        <w:top w:val="none" w:sz="0" w:space="0" w:color="auto"/>
        <w:left w:val="none" w:sz="0" w:space="0" w:color="auto"/>
        <w:bottom w:val="none" w:sz="0" w:space="0" w:color="auto"/>
        <w:right w:val="none" w:sz="0" w:space="0" w:color="auto"/>
      </w:divBdr>
    </w:div>
    <w:div w:id="762920475">
      <w:bodyDiv w:val="1"/>
      <w:marLeft w:val="0"/>
      <w:marRight w:val="0"/>
      <w:marTop w:val="0"/>
      <w:marBottom w:val="0"/>
      <w:divBdr>
        <w:top w:val="none" w:sz="0" w:space="0" w:color="auto"/>
        <w:left w:val="none" w:sz="0" w:space="0" w:color="auto"/>
        <w:bottom w:val="none" w:sz="0" w:space="0" w:color="auto"/>
        <w:right w:val="none" w:sz="0" w:space="0" w:color="auto"/>
      </w:divBdr>
    </w:div>
    <w:div w:id="763499068">
      <w:bodyDiv w:val="1"/>
      <w:marLeft w:val="0"/>
      <w:marRight w:val="0"/>
      <w:marTop w:val="0"/>
      <w:marBottom w:val="0"/>
      <w:divBdr>
        <w:top w:val="none" w:sz="0" w:space="0" w:color="auto"/>
        <w:left w:val="none" w:sz="0" w:space="0" w:color="auto"/>
        <w:bottom w:val="none" w:sz="0" w:space="0" w:color="auto"/>
        <w:right w:val="none" w:sz="0" w:space="0" w:color="auto"/>
      </w:divBdr>
    </w:div>
    <w:div w:id="763691945">
      <w:bodyDiv w:val="1"/>
      <w:marLeft w:val="0"/>
      <w:marRight w:val="0"/>
      <w:marTop w:val="0"/>
      <w:marBottom w:val="0"/>
      <w:divBdr>
        <w:top w:val="none" w:sz="0" w:space="0" w:color="auto"/>
        <w:left w:val="none" w:sz="0" w:space="0" w:color="auto"/>
        <w:bottom w:val="none" w:sz="0" w:space="0" w:color="auto"/>
        <w:right w:val="none" w:sz="0" w:space="0" w:color="auto"/>
      </w:divBdr>
    </w:div>
    <w:div w:id="764500864">
      <w:bodyDiv w:val="1"/>
      <w:marLeft w:val="0"/>
      <w:marRight w:val="0"/>
      <w:marTop w:val="0"/>
      <w:marBottom w:val="0"/>
      <w:divBdr>
        <w:top w:val="none" w:sz="0" w:space="0" w:color="auto"/>
        <w:left w:val="none" w:sz="0" w:space="0" w:color="auto"/>
        <w:bottom w:val="none" w:sz="0" w:space="0" w:color="auto"/>
        <w:right w:val="none" w:sz="0" w:space="0" w:color="auto"/>
      </w:divBdr>
    </w:div>
    <w:div w:id="764568602">
      <w:bodyDiv w:val="1"/>
      <w:marLeft w:val="0"/>
      <w:marRight w:val="0"/>
      <w:marTop w:val="0"/>
      <w:marBottom w:val="0"/>
      <w:divBdr>
        <w:top w:val="none" w:sz="0" w:space="0" w:color="auto"/>
        <w:left w:val="none" w:sz="0" w:space="0" w:color="auto"/>
        <w:bottom w:val="none" w:sz="0" w:space="0" w:color="auto"/>
        <w:right w:val="none" w:sz="0" w:space="0" w:color="auto"/>
      </w:divBdr>
    </w:div>
    <w:div w:id="764762195">
      <w:bodyDiv w:val="1"/>
      <w:marLeft w:val="0"/>
      <w:marRight w:val="0"/>
      <w:marTop w:val="0"/>
      <w:marBottom w:val="0"/>
      <w:divBdr>
        <w:top w:val="none" w:sz="0" w:space="0" w:color="auto"/>
        <w:left w:val="none" w:sz="0" w:space="0" w:color="auto"/>
        <w:bottom w:val="none" w:sz="0" w:space="0" w:color="auto"/>
        <w:right w:val="none" w:sz="0" w:space="0" w:color="auto"/>
      </w:divBdr>
    </w:div>
    <w:div w:id="764771249">
      <w:bodyDiv w:val="1"/>
      <w:marLeft w:val="0"/>
      <w:marRight w:val="0"/>
      <w:marTop w:val="0"/>
      <w:marBottom w:val="0"/>
      <w:divBdr>
        <w:top w:val="none" w:sz="0" w:space="0" w:color="auto"/>
        <w:left w:val="none" w:sz="0" w:space="0" w:color="auto"/>
        <w:bottom w:val="none" w:sz="0" w:space="0" w:color="auto"/>
        <w:right w:val="none" w:sz="0" w:space="0" w:color="auto"/>
      </w:divBdr>
    </w:div>
    <w:div w:id="767191695">
      <w:bodyDiv w:val="1"/>
      <w:marLeft w:val="0"/>
      <w:marRight w:val="0"/>
      <w:marTop w:val="0"/>
      <w:marBottom w:val="0"/>
      <w:divBdr>
        <w:top w:val="none" w:sz="0" w:space="0" w:color="auto"/>
        <w:left w:val="none" w:sz="0" w:space="0" w:color="auto"/>
        <w:bottom w:val="none" w:sz="0" w:space="0" w:color="auto"/>
        <w:right w:val="none" w:sz="0" w:space="0" w:color="auto"/>
      </w:divBdr>
    </w:div>
    <w:div w:id="767307802">
      <w:bodyDiv w:val="1"/>
      <w:marLeft w:val="0"/>
      <w:marRight w:val="0"/>
      <w:marTop w:val="0"/>
      <w:marBottom w:val="0"/>
      <w:divBdr>
        <w:top w:val="none" w:sz="0" w:space="0" w:color="auto"/>
        <w:left w:val="none" w:sz="0" w:space="0" w:color="auto"/>
        <w:bottom w:val="none" w:sz="0" w:space="0" w:color="auto"/>
        <w:right w:val="none" w:sz="0" w:space="0" w:color="auto"/>
      </w:divBdr>
    </w:div>
    <w:div w:id="767503102">
      <w:bodyDiv w:val="1"/>
      <w:marLeft w:val="0"/>
      <w:marRight w:val="0"/>
      <w:marTop w:val="0"/>
      <w:marBottom w:val="0"/>
      <w:divBdr>
        <w:top w:val="none" w:sz="0" w:space="0" w:color="auto"/>
        <w:left w:val="none" w:sz="0" w:space="0" w:color="auto"/>
        <w:bottom w:val="none" w:sz="0" w:space="0" w:color="auto"/>
        <w:right w:val="none" w:sz="0" w:space="0" w:color="auto"/>
      </w:divBdr>
    </w:div>
    <w:div w:id="768355103">
      <w:bodyDiv w:val="1"/>
      <w:marLeft w:val="0"/>
      <w:marRight w:val="0"/>
      <w:marTop w:val="0"/>
      <w:marBottom w:val="0"/>
      <w:divBdr>
        <w:top w:val="none" w:sz="0" w:space="0" w:color="auto"/>
        <w:left w:val="none" w:sz="0" w:space="0" w:color="auto"/>
        <w:bottom w:val="none" w:sz="0" w:space="0" w:color="auto"/>
        <w:right w:val="none" w:sz="0" w:space="0" w:color="auto"/>
      </w:divBdr>
    </w:div>
    <w:div w:id="770591104">
      <w:bodyDiv w:val="1"/>
      <w:marLeft w:val="0"/>
      <w:marRight w:val="0"/>
      <w:marTop w:val="0"/>
      <w:marBottom w:val="0"/>
      <w:divBdr>
        <w:top w:val="none" w:sz="0" w:space="0" w:color="auto"/>
        <w:left w:val="none" w:sz="0" w:space="0" w:color="auto"/>
        <w:bottom w:val="none" w:sz="0" w:space="0" w:color="auto"/>
        <w:right w:val="none" w:sz="0" w:space="0" w:color="auto"/>
      </w:divBdr>
    </w:div>
    <w:div w:id="770705822">
      <w:bodyDiv w:val="1"/>
      <w:marLeft w:val="0"/>
      <w:marRight w:val="0"/>
      <w:marTop w:val="0"/>
      <w:marBottom w:val="0"/>
      <w:divBdr>
        <w:top w:val="none" w:sz="0" w:space="0" w:color="auto"/>
        <w:left w:val="none" w:sz="0" w:space="0" w:color="auto"/>
        <w:bottom w:val="none" w:sz="0" w:space="0" w:color="auto"/>
        <w:right w:val="none" w:sz="0" w:space="0" w:color="auto"/>
      </w:divBdr>
    </w:div>
    <w:div w:id="772438668">
      <w:bodyDiv w:val="1"/>
      <w:marLeft w:val="0"/>
      <w:marRight w:val="0"/>
      <w:marTop w:val="0"/>
      <w:marBottom w:val="0"/>
      <w:divBdr>
        <w:top w:val="none" w:sz="0" w:space="0" w:color="auto"/>
        <w:left w:val="none" w:sz="0" w:space="0" w:color="auto"/>
        <w:bottom w:val="none" w:sz="0" w:space="0" w:color="auto"/>
        <w:right w:val="none" w:sz="0" w:space="0" w:color="auto"/>
      </w:divBdr>
    </w:div>
    <w:div w:id="772558036">
      <w:bodyDiv w:val="1"/>
      <w:marLeft w:val="0"/>
      <w:marRight w:val="0"/>
      <w:marTop w:val="0"/>
      <w:marBottom w:val="0"/>
      <w:divBdr>
        <w:top w:val="none" w:sz="0" w:space="0" w:color="auto"/>
        <w:left w:val="none" w:sz="0" w:space="0" w:color="auto"/>
        <w:bottom w:val="none" w:sz="0" w:space="0" w:color="auto"/>
        <w:right w:val="none" w:sz="0" w:space="0" w:color="auto"/>
      </w:divBdr>
    </w:div>
    <w:div w:id="772743550">
      <w:bodyDiv w:val="1"/>
      <w:marLeft w:val="0"/>
      <w:marRight w:val="0"/>
      <w:marTop w:val="0"/>
      <w:marBottom w:val="0"/>
      <w:divBdr>
        <w:top w:val="none" w:sz="0" w:space="0" w:color="auto"/>
        <w:left w:val="none" w:sz="0" w:space="0" w:color="auto"/>
        <w:bottom w:val="none" w:sz="0" w:space="0" w:color="auto"/>
        <w:right w:val="none" w:sz="0" w:space="0" w:color="auto"/>
      </w:divBdr>
    </w:div>
    <w:div w:id="773525587">
      <w:bodyDiv w:val="1"/>
      <w:marLeft w:val="0"/>
      <w:marRight w:val="0"/>
      <w:marTop w:val="0"/>
      <w:marBottom w:val="0"/>
      <w:divBdr>
        <w:top w:val="none" w:sz="0" w:space="0" w:color="auto"/>
        <w:left w:val="none" w:sz="0" w:space="0" w:color="auto"/>
        <w:bottom w:val="none" w:sz="0" w:space="0" w:color="auto"/>
        <w:right w:val="none" w:sz="0" w:space="0" w:color="auto"/>
      </w:divBdr>
    </w:div>
    <w:div w:id="773551775">
      <w:bodyDiv w:val="1"/>
      <w:marLeft w:val="0"/>
      <w:marRight w:val="0"/>
      <w:marTop w:val="0"/>
      <w:marBottom w:val="0"/>
      <w:divBdr>
        <w:top w:val="none" w:sz="0" w:space="0" w:color="auto"/>
        <w:left w:val="none" w:sz="0" w:space="0" w:color="auto"/>
        <w:bottom w:val="none" w:sz="0" w:space="0" w:color="auto"/>
        <w:right w:val="none" w:sz="0" w:space="0" w:color="auto"/>
      </w:divBdr>
    </w:div>
    <w:div w:id="773747060">
      <w:bodyDiv w:val="1"/>
      <w:marLeft w:val="0"/>
      <w:marRight w:val="0"/>
      <w:marTop w:val="0"/>
      <w:marBottom w:val="0"/>
      <w:divBdr>
        <w:top w:val="none" w:sz="0" w:space="0" w:color="auto"/>
        <w:left w:val="none" w:sz="0" w:space="0" w:color="auto"/>
        <w:bottom w:val="none" w:sz="0" w:space="0" w:color="auto"/>
        <w:right w:val="none" w:sz="0" w:space="0" w:color="auto"/>
      </w:divBdr>
    </w:div>
    <w:div w:id="774639878">
      <w:bodyDiv w:val="1"/>
      <w:marLeft w:val="0"/>
      <w:marRight w:val="0"/>
      <w:marTop w:val="0"/>
      <w:marBottom w:val="0"/>
      <w:divBdr>
        <w:top w:val="none" w:sz="0" w:space="0" w:color="auto"/>
        <w:left w:val="none" w:sz="0" w:space="0" w:color="auto"/>
        <w:bottom w:val="none" w:sz="0" w:space="0" w:color="auto"/>
        <w:right w:val="none" w:sz="0" w:space="0" w:color="auto"/>
      </w:divBdr>
    </w:div>
    <w:div w:id="775564511">
      <w:bodyDiv w:val="1"/>
      <w:marLeft w:val="0"/>
      <w:marRight w:val="0"/>
      <w:marTop w:val="0"/>
      <w:marBottom w:val="0"/>
      <w:divBdr>
        <w:top w:val="none" w:sz="0" w:space="0" w:color="auto"/>
        <w:left w:val="none" w:sz="0" w:space="0" w:color="auto"/>
        <w:bottom w:val="none" w:sz="0" w:space="0" w:color="auto"/>
        <w:right w:val="none" w:sz="0" w:space="0" w:color="auto"/>
      </w:divBdr>
    </w:div>
    <w:div w:id="775951201">
      <w:bodyDiv w:val="1"/>
      <w:marLeft w:val="0"/>
      <w:marRight w:val="0"/>
      <w:marTop w:val="0"/>
      <w:marBottom w:val="0"/>
      <w:divBdr>
        <w:top w:val="none" w:sz="0" w:space="0" w:color="auto"/>
        <w:left w:val="none" w:sz="0" w:space="0" w:color="auto"/>
        <w:bottom w:val="none" w:sz="0" w:space="0" w:color="auto"/>
        <w:right w:val="none" w:sz="0" w:space="0" w:color="auto"/>
      </w:divBdr>
    </w:div>
    <w:div w:id="778112476">
      <w:bodyDiv w:val="1"/>
      <w:marLeft w:val="0"/>
      <w:marRight w:val="0"/>
      <w:marTop w:val="0"/>
      <w:marBottom w:val="0"/>
      <w:divBdr>
        <w:top w:val="none" w:sz="0" w:space="0" w:color="auto"/>
        <w:left w:val="none" w:sz="0" w:space="0" w:color="auto"/>
        <w:bottom w:val="none" w:sz="0" w:space="0" w:color="auto"/>
        <w:right w:val="none" w:sz="0" w:space="0" w:color="auto"/>
      </w:divBdr>
    </w:div>
    <w:div w:id="778913052">
      <w:bodyDiv w:val="1"/>
      <w:marLeft w:val="0"/>
      <w:marRight w:val="0"/>
      <w:marTop w:val="0"/>
      <w:marBottom w:val="0"/>
      <w:divBdr>
        <w:top w:val="none" w:sz="0" w:space="0" w:color="auto"/>
        <w:left w:val="none" w:sz="0" w:space="0" w:color="auto"/>
        <w:bottom w:val="none" w:sz="0" w:space="0" w:color="auto"/>
        <w:right w:val="none" w:sz="0" w:space="0" w:color="auto"/>
      </w:divBdr>
    </w:div>
    <w:div w:id="779104140">
      <w:bodyDiv w:val="1"/>
      <w:marLeft w:val="0"/>
      <w:marRight w:val="0"/>
      <w:marTop w:val="0"/>
      <w:marBottom w:val="0"/>
      <w:divBdr>
        <w:top w:val="none" w:sz="0" w:space="0" w:color="auto"/>
        <w:left w:val="none" w:sz="0" w:space="0" w:color="auto"/>
        <w:bottom w:val="none" w:sz="0" w:space="0" w:color="auto"/>
        <w:right w:val="none" w:sz="0" w:space="0" w:color="auto"/>
      </w:divBdr>
    </w:div>
    <w:div w:id="779302186">
      <w:bodyDiv w:val="1"/>
      <w:marLeft w:val="0"/>
      <w:marRight w:val="0"/>
      <w:marTop w:val="0"/>
      <w:marBottom w:val="0"/>
      <w:divBdr>
        <w:top w:val="none" w:sz="0" w:space="0" w:color="auto"/>
        <w:left w:val="none" w:sz="0" w:space="0" w:color="auto"/>
        <w:bottom w:val="none" w:sz="0" w:space="0" w:color="auto"/>
        <w:right w:val="none" w:sz="0" w:space="0" w:color="auto"/>
      </w:divBdr>
    </w:div>
    <w:div w:id="779419714">
      <w:bodyDiv w:val="1"/>
      <w:marLeft w:val="0"/>
      <w:marRight w:val="0"/>
      <w:marTop w:val="0"/>
      <w:marBottom w:val="0"/>
      <w:divBdr>
        <w:top w:val="none" w:sz="0" w:space="0" w:color="auto"/>
        <w:left w:val="none" w:sz="0" w:space="0" w:color="auto"/>
        <w:bottom w:val="none" w:sz="0" w:space="0" w:color="auto"/>
        <w:right w:val="none" w:sz="0" w:space="0" w:color="auto"/>
      </w:divBdr>
    </w:div>
    <w:div w:id="780028891">
      <w:bodyDiv w:val="1"/>
      <w:marLeft w:val="0"/>
      <w:marRight w:val="0"/>
      <w:marTop w:val="0"/>
      <w:marBottom w:val="0"/>
      <w:divBdr>
        <w:top w:val="none" w:sz="0" w:space="0" w:color="auto"/>
        <w:left w:val="none" w:sz="0" w:space="0" w:color="auto"/>
        <w:bottom w:val="none" w:sz="0" w:space="0" w:color="auto"/>
        <w:right w:val="none" w:sz="0" w:space="0" w:color="auto"/>
      </w:divBdr>
    </w:div>
    <w:div w:id="780029545">
      <w:bodyDiv w:val="1"/>
      <w:marLeft w:val="0"/>
      <w:marRight w:val="0"/>
      <w:marTop w:val="0"/>
      <w:marBottom w:val="0"/>
      <w:divBdr>
        <w:top w:val="none" w:sz="0" w:space="0" w:color="auto"/>
        <w:left w:val="none" w:sz="0" w:space="0" w:color="auto"/>
        <w:bottom w:val="none" w:sz="0" w:space="0" w:color="auto"/>
        <w:right w:val="none" w:sz="0" w:space="0" w:color="auto"/>
      </w:divBdr>
    </w:div>
    <w:div w:id="780295061">
      <w:bodyDiv w:val="1"/>
      <w:marLeft w:val="0"/>
      <w:marRight w:val="0"/>
      <w:marTop w:val="0"/>
      <w:marBottom w:val="0"/>
      <w:divBdr>
        <w:top w:val="none" w:sz="0" w:space="0" w:color="auto"/>
        <w:left w:val="none" w:sz="0" w:space="0" w:color="auto"/>
        <w:bottom w:val="none" w:sz="0" w:space="0" w:color="auto"/>
        <w:right w:val="none" w:sz="0" w:space="0" w:color="auto"/>
      </w:divBdr>
    </w:div>
    <w:div w:id="780295768">
      <w:bodyDiv w:val="1"/>
      <w:marLeft w:val="0"/>
      <w:marRight w:val="0"/>
      <w:marTop w:val="0"/>
      <w:marBottom w:val="0"/>
      <w:divBdr>
        <w:top w:val="none" w:sz="0" w:space="0" w:color="auto"/>
        <w:left w:val="none" w:sz="0" w:space="0" w:color="auto"/>
        <w:bottom w:val="none" w:sz="0" w:space="0" w:color="auto"/>
        <w:right w:val="none" w:sz="0" w:space="0" w:color="auto"/>
      </w:divBdr>
    </w:div>
    <w:div w:id="780497684">
      <w:bodyDiv w:val="1"/>
      <w:marLeft w:val="0"/>
      <w:marRight w:val="0"/>
      <w:marTop w:val="0"/>
      <w:marBottom w:val="0"/>
      <w:divBdr>
        <w:top w:val="none" w:sz="0" w:space="0" w:color="auto"/>
        <w:left w:val="none" w:sz="0" w:space="0" w:color="auto"/>
        <w:bottom w:val="none" w:sz="0" w:space="0" w:color="auto"/>
        <w:right w:val="none" w:sz="0" w:space="0" w:color="auto"/>
      </w:divBdr>
    </w:div>
    <w:div w:id="780730698">
      <w:bodyDiv w:val="1"/>
      <w:marLeft w:val="0"/>
      <w:marRight w:val="0"/>
      <w:marTop w:val="0"/>
      <w:marBottom w:val="0"/>
      <w:divBdr>
        <w:top w:val="none" w:sz="0" w:space="0" w:color="auto"/>
        <w:left w:val="none" w:sz="0" w:space="0" w:color="auto"/>
        <w:bottom w:val="none" w:sz="0" w:space="0" w:color="auto"/>
        <w:right w:val="none" w:sz="0" w:space="0" w:color="auto"/>
      </w:divBdr>
    </w:div>
    <w:div w:id="781218721">
      <w:bodyDiv w:val="1"/>
      <w:marLeft w:val="0"/>
      <w:marRight w:val="0"/>
      <w:marTop w:val="0"/>
      <w:marBottom w:val="0"/>
      <w:divBdr>
        <w:top w:val="none" w:sz="0" w:space="0" w:color="auto"/>
        <w:left w:val="none" w:sz="0" w:space="0" w:color="auto"/>
        <w:bottom w:val="none" w:sz="0" w:space="0" w:color="auto"/>
        <w:right w:val="none" w:sz="0" w:space="0" w:color="auto"/>
      </w:divBdr>
    </w:div>
    <w:div w:id="781413356">
      <w:bodyDiv w:val="1"/>
      <w:marLeft w:val="0"/>
      <w:marRight w:val="0"/>
      <w:marTop w:val="0"/>
      <w:marBottom w:val="0"/>
      <w:divBdr>
        <w:top w:val="none" w:sz="0" w:space="0" w:color="auto"/>
        <w:left w:val="none" w:sz="0" w:space="0" w:color="auto"/>
        <w:bottom w:val="none" w:sz="0" w:space="0" w:color="auto"/>
        <w:right w:val="none" w:sz="0" w:space="0" w:color="auto"/>
      </w:divBdr>
    </w:div>
    <w:div w:id="782000797">
      <w:bodyDiv w:val="1"/>
      <w:marLeft w:val="0"/>
      <w:marRight w:val="0"/>
      <w:marTop w:val="0"/>
      <w:marBottom w:val="0"/>
      <w:divBdr>
        <w:top w:val="none" w:sz="0" w:space="0" w:color="auto"/>
        <w:left w:val="none" w:sz="0" w:space="0" w:color="auto"/>
        <w:bottom w:val="none" w:sz="0" w:space="0" w:color="auto"/>
        <w:right w:val="none" w:sz="0" w:space="0" w:color="auto"/>
      </w:divBdr>
    </w:div>
    <w:div w:id="782069907">
      <w:bodyDiv w:val="1"/>
      <w:marLeft w:val="0"/>
      <w:marRight w:val="0"/>
      <w:marTop w:val="0"/>
      <w:marBottom w:val="0"/>
      <w:divBdr>
        <w:top w:val="none" w:sz="0" w:space="0" w:color="auto"/>
        <w:left w:val="none" w:sz="0" w:space="0" w:color="auto"/>
        <w:bottom w:val="none" w:sz="0" w:space="0" w:color="auto"/>
        <w:right w:val="none" w:sz="0" w:space="0" w:color="auto"/>
      </w:divBdr>
    </w:div>
    <w:div w:id="782650028">
      <w:bodyDiv w:val="1"/>
      <w:marLeft w:val="0"/>
      <w:marRight w:val="0"/>
      <w:marTop w:val="0"/>
      <w:marBottom w:val="0"/>
      <w:divBdr>
        <w:top w:val="none" w:sz="0" w:space="0" w:color="auto"/>
        <w:left w:val="none" w:sz="0" w:space="0" w:color="auto"/>
        <w:bottom w:val="none" w:sz="0" w:space="0" w:color="auto"/>
        <w:right w:val="none" w:sz="0" w:space="0" w:color="auto"/>
      </w:divBdr>
    </w:div>
    <w:div w:id="782727928">
      <w:bodyDiv w:val="1"/>
      <w:marLeft w:val="0"/>
      <w:marRight w:val="0"/>
      <w:marTop w:val="0"/>
      <w:marBottom w:val="0"/>
      <w:divBdr>
        <w:top w:val="none" w:sz="0" w:space="0" w:color="auto"/>
        <w:left w:val="none" w:sz="0" w:space="0" w:color="auto"/>
        <w:bottom w:val="none" w:sz="0" w:space="0" w:color="auto"/>
        <w:right w:val="none" w:sz="0" w:space="0" w:color="auto"/>
      </w:divBdr>
    </w:div>
    <w:div w:id="783035928">
      <w:bodyDiv w:val="1"/>
      <w:marLeft w:val="0"/>
      <w:marRight w:val="0"/>
      <w:marTop w:val="0"/>
      <w:marBottom w:val="0"/>
      <w:divBdr>
        <w:top w:val="none" w:sz="0" w:space="0" w:color="auto"/>
        <w:left w:val="none" w:sz="0" w:space="0" w:color="auto"/>
        <w:bottom w:val="none" w:sz="0" w:space="0" w:color="auto"/>
        <w:right w:val="none" w:sz="0" w:space="0" w:color="auto"/>
      </w:divBdr>
    </w:div>
    <w:div w:id="783187410">
      <w:bodyDiv w:val="1"/>
      <w:marLeft w:val="0"/>
      <w:marRight w:val="0"/>
      <w:marTop w:val="0"/>
      <w:marBottom w:val="0"/>
      <w:divBdr>
        <w:top w:val="none" w:sz="0" w:space="0" w:color="auto"/>
        <w:left w:val="none" w:sz="0" w:space="0" w:color="auto"/>
        <w:bottom w:val="none" w:sz="0" w:space="0" w:color="auto"/>
        <w:right w:val="none" w:sz="0" w:space="0" w:color="auto"/>
      </w:divBdr>
    </w:div>
    <w:div w:id="783430142">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4008911">
      <w:bodyDiv w:val="1"/>
      <w:marLeft w:val="0"/>
      <w:marRight w:val="0"/>
      <w:marTop w:val="0"/>
      <w:marBottom w:val="0"/>
      <w:divBdr>
        <w:top w:val="none" w:sz="0" w:space="0" w:color="auto"/>
        <w:left w:val="none" w:sz="0" w:space="0" w:color="auto"/>
        <w:bottom w:val="none" w:sz="0" w:space="0" w:color="auto"/>
        <w:right w:val="none" w:sz="0" w:space="0" w:color="auto"/>
      </w:divBdr>
    </w:div>
    <w:div w:id="784039254">
      <w:bodyDiv w:val="1"/>
      <w:marLeft w:val="0"/>
      <w:marRight w:val="0"/>
      <w:marTop w:val="0"/>
      <w:marBottom w:val="0"/>
      <w:divBdr>
        <w:top w:val="none" w:sz="0" w:space="0" w:color="auto"/>
        <w:left w:val="none" w:sz="0" w:space="0" w:color="auto"/>
        <w:bottom w:val="none" w:sz="0" w:space="0" w:color="auto"/>
        <w:right w:val="none" w:sz="0" w:space="0" w:color="auto"/>
      </w:divBdr>
    </w:div>
    <w:div w:id="784539674">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662029">
      <w:bodyDiv w:val="1"/>
      <w:marLeft w:val="0"/>
      <w:marRight w:val="0"/>
      <w:marTop w:val="0"/>
      <w:marBottom w:val="0"/>
      <w:divBdr>
        <w:top w:val="none" w:sz="0" w:space="0" w:color="auto"/>
        <w:left w:val="none" w:sz="0" w:space="0" w:color="auto"/>
        <w:bottom w:val="none" w:sz="0" w:space="0" w:color="auto"/>
        <w:right w:val="none" w:sz="0" w:space="0" w:color="auto"/>
      </w:divBdr>
    </w:div>
    <w:div w:id="786317494">
      <w:bodyDiv w:val="1"/>
      <w:marLeft w:val="0"/>
      <w:marRight w:val="0"/>
      <w:marTop w:val="0"/>
      <w:marBottom w:val="0"/>
      <w:divBdr>
        <w:top w:val="none" w:sz="0" w:space="0" w:color="auto"/>
        <w:left w:val="none" w:sz="0" w:space="0" w:color="auto"/>
        <w:bottom w:val="none" w:sz="0" w:space="0" w:color="auto"/>
        <w:right w:val="none" w:sz="0" w:space="0" w:color="auto"/>
      </w:divBdr>
    </w:div>
    <w:div w:id="786393518">
      <w:bodyDiv w:val="1"/>
      <w:marLeft w:val="0"/>
      <w:marRight w:val="0"/>
      <w:marTop w:val="0"/>
      <w:marBottom w:val="0"/>
      <w:divBdr>
        <w:top w:val="none" w:sz="0" w:space="0" w:color="auto"/>
        <w:left w:val="none" w:sz="0" w:space="0" w:color="auto"/>
        <w:bottom w:val="none" w:sz="0" w:space="0" w:color="auto"/>
        <w:right w:val="none" w:sz="0" w:space="0" w:color="auto"/>
      </w:divBdr>
    </w:div>
    <w:div w:id="787087472">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8546830">
      <w:bodyDiv w:val="1"/>
      <w:marLeft w:val="0"/>
      <w:marRight w:val="0"/>
      <w:marTop w:val="0"/>
      <w:marBottom w:val="0"/>
      <w:divBdr>
        <w:top w:val="none" w:sz="0" w:space="0" w:color="auto"/>
        <w:left w:val="none" w:sz="0" w:space="0" w:color="auto"/>
        <w:bottom w:val="none" w:sz="0" w:space="0" w:color="auto"/>
        <w:right w:val="none" w:sz="0" w:space="0" w:color="auto"/>
      </w:divBdr>
    </w:div>
    <w:div w:id="788744566">
      <w:bodyDiv w:val="1"/>
      <w:marLeft w:val="0"/>
      <w:marRight w:val="0"/>
      <w:marTop w:val="0"/>
      <w:marBottom w:val="0"/>
      <w:divBdr>
        <w:top w:val="none" w:sz="0" w:space="0" w:color="auto"/>
        <w:left w:val="none" w:sz="0" w:space="0" w:color="auto"/>
        <w:bottom w:val="none" w:sz="0" w:space="0" w:color="auto"/>
        <w:right w:val="none" w:sz="0" w:space="0" w:color="auto"/>
      </w:divBdr>
    </w:div>
    <w:div w:id="788932942">
      <w:bodyDiv w:val="1"/>
      <w:marLeft w:val="0"/>
      <w:marRight w:val="0"/>
      <w:marTop w:val="0"/>
      <w:marBottom w:val="0"/>
      <w:divBdr>
        <w:top w:val="none" w:sz="0" w:space="0" w:color="auto"/>
        <w:left w:val="none" w:sz="0" w:space="0" w:color="auto"/>
        <w:bottom w:val="none" w:sz="0" w:space="0" w:color="auto"/>
        <w:right w:val="none" w:sz="0" w:space="0" w:color="auto"/>
      </w:divBdr>
    </w:div>
    <w:div w:id="790317458">
      <w:bodyDiv w:val="1"/>
      <w:marLeft w:val="0"/>
      <w:marRight w:val="0"/>
      <w:marTop w:val="0"/>
      <w:marBottom w:val="0"/>
      <w:divBdr>
        <w:top w:val="none" w:sz="0" w:space="0" w:color="auto"/>
        <w:left w:val="none" w:sz="0" w:space="0" w:color="auto"/>
        <w:bottom w:val="none" w:sz="0" w:space="0" w:color="auto"/>
        <w:right w:val="none" w:sz="0" w:space="0" w:color="auto"/>
      </w:divBdr>
    </w:div>
    <w:div w:id="790826953">
      <w:bodyDiv w:val="1"/>
      <w:marLeft w:val="0"/>
      <w:marRight w:val="0"/>
      <w:marTop w:val="0"/>
      <w:marBottom w:val="0"/>
      <w:divBdr>
        <w:top w:val="none" w:sz="0" w:space="0" w:color="auto"/>
        <w:left w:val="none" w:sz="0" w:space="0" w:color="auto"/>
        <w:bottom w:val="none" w:sz="0" w:space="0" w:color="auto"/>
        <w:right w:val="none" w:sz="0" w:space="0" w:color="auto"/>
      </w:divBdr>
    </w:div>
    <w:div w:id="792359513">
      <w:bodyDiv w:val="1"/>
      <w:marLeft w:val="0"/>
      <w:marRight w:val="0"/>
      <w:marTop w:val="0"/>
      <w:marBottom w:val="0"/>
      <w:divBdr>
        <w:top w:val="none" w:sz="0" w:space="0" w:color="auto"/>
        <w:left w:val="none" w:sz="0" w:space="0" w:color="auto"/>
        <w:bottom w:val="none" w:sz="0" w:space="0" w:color="auto"/>
        <w:right w:val="none" w:sz="0" w:space="0" w:color="auto"/>
      </w:divBdr>
    </w:div>
    <w:div w:id="792985741">
      <w:bodyDiv w:val="1"/>
      <w:marLeft w:val="0"/>
      <w:marRight w:val="0"/>
      <w:marTop w:val="0"/>
      <w:marBottom w:val="0"/>
      <w:divBdr>
        <w:top w:val="none" w:sz="0" w:space="0" w:color="auto"/>
        <w:left w:val="none" w:sz="0" w:space="0" w:color="auto"/>
        <w:bottom w:val="none" w:sz="0" w:space="0" w:color="auto"/>
        <w:right w:val="none" w:sz="0" w:space="0" w:color="auto"/>
      </w:divBdr>
    </w:div>
    <w:div w:id="794250520">
      <w:bodyDiv w:val="1"/>
      <w:marLeft w:val="0"/>
      <w:marRight w:val="0"/>
      <w:marTop w:val="0"/>
      <w:marBottom w:val="0"/>
      <w:divBdr>
        <w:top w:val="none" w:sz="0" w:space="0" w:color="auto"/>
        <w:left w:val="none" w:sz="0" w:space="0" w:color="auto"/>
        <w:bottom w:val="none" w:sz="0" w:space="0" w:color="auto"/>
        <w:right w:val="none" w:sz="0" w:space="0" w:color="auto"/>
      </w:divBdr>
    </w:div>
    <w:div w:id="794257799">
      <w:bodyDiv w:val="1"/>
      <w:marLeft w:val="0"/>
      <w:marRight w:val="0"/>
      <w:marTop w:val="0"/>
      <w:marBottom w:val="0"/>
      <w:divBdr>
        <w:top w:val="none" w:sz="0" w:space="0" w:color="auto"/>
        <w:left w:val="none" w:sz="0" w:space="0" w:color="auto"/>
        <w:bottom w:val="none" w:sz="0" w:space="0" w:color="auto"/>
        <w:right w:val="none" w:sz="0" w:space="0" w:color="auto"/>
      </w:divBdr>
    </w:div>
    <w:div w:id="794710963">
      <w:bodyDiv w:val="1"/>
      <w:marLeft w:val="0"/>
      <w:marRight w:val="0"/>
      <w:marTop w:val="0"/>
      <w:marBottom w:val="0"/>
      <w:divBdr>
        <w:top w:val="none" w:sz="0" w:space="0" w:color="auto"/>
        <w:left w:val="none" w:sz="0" w:space="0" w:color="auto"/>
        <w:bottom w:val="none" w:sz="0" w:space="0" w:color="auto"/>
        <w:right w:val="none" w:sz="0" w:space="0" w:color="auto"/>
      </w:divBdr>
    </w:div>
    <w:div w:id="795369377">
      <w:bodyDiv w:val="1"/>
      <w:marLeft w:val="0"/>
      <w:marRight w:val="0"/>
      <w:marTop w:val="0"/>
      <w:marBottom w:val="0"/>
      <w:divBdr>
        <w:top w:val="none" w:sz="0" w:space="0" w:color="auto"/>
        <w:left w:val="none" w:sz="0" w:space="0" w:color="auto"/>
        <w:bottom w:val="none" w:sz="0" w:space="0" w:color="auto"/>
        <w:right w:val="none" w:sz="0" w:space="0" w:color="auto"/>
      </w:divBdr>
    </w:div>
    <w:div w:id="795415745">
      <w:bodyDiv w:val="1"/>
      <w:marLeft w:val="0"/>
      <w:marRight w:val="0"/>
      <w:marTop w:val="0"/>
      <w:marBottom w:val="0"/>
      <w:divBdr>
        <w:top w:val="none" w:sz="0" w:space="0" w:color="auto"/>
        <w:left w:val="none" w:sz="0" w:space="0" w:color="auto"/>
        <w:bottom w:val="none" w:sz="0" w:space="0" w:color="auto"/>
        <w:right w:val="none" w:sz="0" w:space="0" w:color="auto"/>
      </w:divBdr>
    </w:div>
    <w:div w:id="795568953">
      <w:bodyDiv w:val="1"/>
      <w:marLeft w:val="0"/>
      <w:marRight w:val="0"/>
      <w:marTop w:val="0"/>
      <w:marBottom w:val="0"/>
      <w:divBdr>
        <w:top w:val="none" w:sz="0" w:space="0" w:color="auto"/>
        <w:left w:val="none" w:sz="0" w:space="0" w:color="auto"/>
        <w:bottom w:val="none" w:sz="0" w:space="0" w:color="auto"/>
        <w:right w:val="none" w:sz="0" w:space="0" w:color="auto"/>
      </w:divBdr>
    </w:div>
    <w:div w:id="796021814">
      <w:bodyDiv w:val="1"/>
      <w:marLeft w:val="0"/>
      <w:marRight w:val="0"/>
      <w:marTop w:val="0"/>
      <w:marBottom w:val="0"/>
      <w:divBdr>
        <w:top w:val="none" w:sz="0" w:space="0" w:color="auto"/>
        <w:left w:val="none" w:sz="0" w:space="0" w:color="auto"/>
        <w:bottom w:val="none" w:sz="0" w:space="0" w:color="auto"/>
        <w:right w:val="none" w:sz="0" w:space="0" w:color="auto"/>
      </w:divBdr>
    </w:div>
    <w:div w:id="796097444">
      <w:bodyDiv w:val="1"/>
      <w:marLeft w:val="0"/>
      <w:marRight w:val="0"/>
      <w:marTop w:val="0"/>
      <w:marBottom w:val="0"/>
      <w:divBdr>
        <w:top w:val="none" w:sz="0" w:space="0" w:color="auto"/>
        <w:left w:val="none" w:sz="0" w:space="0" w:color="auto"/>
        <w:bottom w:val="none" w:sz="0" w:space="0" w:color="auto"/>
        <w:right w:val="none" w:sz="0" w:space="0" w:color="auto"/>
      </w:divBdr>
    </w:div>
    <w:div w:id="796334527">
      <w:bodyDiv w:val="1"/>
      <w:marLeft w:val="0"/>
      <w:marRight w:val="0"/>
      <w:marTop w:val="0"/>
      <w:marBottom w:val="0"/>
      <w:divBdr>
        <w:top w:val="none" w:sz="0" w:space="0" w:color="auto"/>
        <w:left w:val="none" w:sz="0" w:space="0" w:color="auto"/>
        <w:bottom w:val="none" w:sz="0" w:space="0" w:color="auto"/>
        <w:right w:val="none" w:sz="0" w:space="0" w:color="auto"/>
      </w:divBdr>
    </w:div>
    <w:div w:id="796992833">
      <w:bodyDiv w:val="1"/>
      <w:marLeft w:val="0"/>
      <w:marRight w:val="0"/>
      <w:marTop w:val="0"/>
      <w:marBottom w:val="0"/>
      <w:divBdr>
        <w:top w:val="none" w:sz="0" w:space="0" w:color="auto"/>
        <w:left w:val="none" w:sz="0" w:space="0" w:color="auto"/>
        <w:bottom w:val="none" w:sz="0" w:space="0" w:color="auto"/>
        <w:right w:val="none" w:sz="0" w:space="0" w:color="auto"/>
      </w:divBdr>
    </w:div>
    <w:div w:id="797068076">
      <w:bodyDiv w:val="1"/>
      <w:marLeft w:val="0"/>
      <w:marRight w:val="0"/>
      <w:marTop w:val="0"/>
      <w:marBottom w:val="0"/>
      <w:divBdr>
        <w:top w:val="none" w:sz="0" w:space="0" w:color="auto"/>
        <w:left w:val="none" w:sz="0" w:space="0" w:color="auto"/>
        <w:bottom w:val="none" w:sz="0" w:space="0" w:color="auto"/>
        <w:right w:val="none" w:sz="0" w:space="0" w:color="auto"/>
      </w:divBdr>
    </w:div>
    <w:div w:id="797071050">
      <w:bodyDiv w:val="1"/>
      <w:marLeft w:val="0"/>
      <w:marRight w:val="0"/>
      <w:marTop w:val="0"/>
      <w:marBottom w:val="0"/>
      <w:divBdr>
        <w:top w:val="none" w:sz="0" w:space="0" w:color="auto"/>
        <w:left w:val="none" w:sz="0" w:space="0" w:color="auto"/>
        <w:bottom w:val="none" w:sz="0" w:space="0" w:color="auto"/>
        <w:right w:val="none" w:sz="0" w:space="0" w:color="auto"/>
      </w:divBdr>
    </w:div>
    <w:div w:id="797531650">
      <w:bodyDiv w:val="1"/>
      <w:marLeft w:val="0"/>
      <w:marRight w:val="0"/>
      <w:marTop w:val="0"/>
      <w:marBottom w:val="0"/>
      <w:divBdr>
        <w:top w:val="none" w:sz="0" w:space="0" w:color="auto"/>
        <w:left w:val="none" w:sz="0" w:space="0" w:color="auto"/>
        <w:bottom w:val="none" w:sz="0" w:space="0" w:color="auto"/>
        <w:right w:val="none" w:sz="0" w:space="0" w:color="auto"/>
      </w:divBdr>
    </w:div>
    <w:div w:id="797601716">
      <w:bodyDiv w:val="1"/>
      <w:marLeft w:val="0"/>
      <w:marRight w:val="0"/>
      <w:marTop w:val="0"/>
      <w:marBottom w:val="0"/>
      <w:divBdr>
        <w:top w:val="none" w:sz="0" w:space="0" w:color="auto"/>
        <w:left w:val="none" w:sz="0" w:space="0" w:color="auto"/>
        <w:bottom w:val="none" w:sz="0" w:space="0" w:color="auto"/>
        <w:right w:val="none" w:sz="0" w:space="0" w:color="auto"/>
      </w:divBdr>
    </w:div>
    <w:div w:id="798378961">
      <w:bodyDiv w:val="1"/>
      <w:marLeft w:val="0"/>
      <w:marRight w:val="0"/>
      <w:marTop w:val="0"/>
      <w:marBottom w:val="0"/>
      <w:divBdr>
        <w:top w:val="none" w:sz="0" w:space="0" w:color="auto"/>
        <w:left w:val="none" w:sz="0" w:space="0" w:color="auto"/>
        <w:bottom w:val="none" w:sz="0" w:space="0" w:color="auto"/>
        <w:right w:val="none" w:sz="0" w:space="0" w:color="auto"/>
      </w:divBdr>
    </w:div>
    <w:div w:id="798760320">
      <w:bodyDiv w:val="1"/>
      <w:marLeft w:val="0"/>
      <w:marRight w:val="0"/>
      <w:marTop w:val="0"/>
      <w:marBottom w:val="0"/>
      <w:divBdr>
        <w:top w:val="none" w:sz="0" w:space="0" w:color="auto"/>
        <w:left w:val="none" w:sz="0" w:space="0" w:color="auto"/>
        <w:bottom w:val="none" w:sz="0" w:space="0" w:color="auto"/>
        <w:right w:val="none" w:sz="0" w:space="0" w:color="auto"/>
      </w:divBdr>
    </w:div>
    <w:div w:id="798767357">
      <w:bodyDiv w:val="1"/>
      <w:marLeft w:val="0"/>
      <w:marRight w:val="0"/>
      <w:marTop w:val="0"/>
      <w:marBottom w:val="0"/>
      <w:divBdr>
        <w:top w:val="none" w:sz="0" w:space="0" w:color="auto"/>
        <w:left w:val="none" w:sz="0" w:space="0" w:color="auto"/>
        <w:bottom w:val="none" w:sz="0" w:space="0" w:color="auto"/>
        <w:right w:val="none" w:sz="0" w:space="0" w:color="auto"/>
      </w:divBdr>
    </w:div>
    <w:div w:id="798844266">
      <w:bodyDiv w:val="1"/>
      <w:marLeft w:val="0"/>
      <w:marRight w:val="0"/>
      <w:marTop w:val="0"/>
      <w:marBottom w:val="0"/>
      <w:divBdr>
        <w:top w:val="none" w:sz="0" w:space="0" w:color="auto"/>
        <w:left w:val="none" w:sz="0" w:space="0" w:color="auto"/>
        <w:bottom w:val="none" w:sz="0" w:space="0" w:color="auto"/>
        <w:right w:val="none" w:sz="0" w:space="0" w:color="auto"/>
      </w:divBdr>
    </w:div>
    <w:div w:id="799345873">
      <w:bodyDiv w:val="1"/>
      <w:marLeft w:val="0"/>
      <w:marRight w:val="0"/>
      <w:marTop w:val="0"/>
      <w:marBottom w:val="0"/>
      <w:divBdr>
        <w:top w:val="none" w:sz="0" w:space="0" w:color="auto"/>
        <w:left w:val="none" w:sz="0" w:space="0" w:color="auto"/>
        <w:bottom w:val="none" w:sz="0" w:space="0" w:color="auto"/>
        <w:right w:val="none" w:sz="0" w:space="0" w:color="auto"/>
      </w:divBdr>
    </w:div>
    <w:div w:id="799347794">
      <w:bodyDiv w:val="1"/>
      <w:marLeft w:val="0"/>
      <w:marRight w:val="0"/>
      <w:marTop w:val="0"/>
      <w:marBottom w:val="0"/>
      <w:divBdr>
        <w:top w:val="none" w:sz="0" w:space="0" w:color="auto"/>
        <w:left w:val="none" w:sz="0" w:space="0" w:color="auto"/>
        <w:bottom w:val="none" w:sz="0" w:space="0" w:color="auto"/>
        <w:right w:val="none" w:sz="0" w:space="0" w:color="auto"/>
      </w:divBdr>
    </w:div>
    <w:div w:id="799419275">
      <w:bodyDiv w:val="1"/>
      <w:marLeft w:val="0"/>
      <w:marRight w:val="0"/>
      <w:marTop w:val="0"/>
      <w:marBottom w:val="0"/>
      <w:divBdr>
        <w:top w:val="none" w:sz="0" w:space="0" w:color="auto"/>
        <w:left w:val="none" w:sz="0" w:space="0" w:color="auto"/>
        <w:bottom w:val="none" w:sz="0" w:space="0" w:color="auto"/>
        <w:right w:val="none" w:sz="0" w:space="0" w:color="auto"/>
      </w:divBdr>
    </w:div>
    <w:div w:id="799540869">
      <w:bodyDiv w:val="1"/>
      <w:marLeft w:val="0"/>
      <w:marRight w:val="0"/>
      <w:marTop w:val="0"/>
      <w:marBottom w:val="0"/>
      <w:divBdr>
        <w:top w:val="none" w:sz="0" w:space="0" w:color="auto"/>
        <w:left w:val="none" w:sz="0" w:space="0" w:color="auto"/>
        <w:bottom w:val="none" w:sz="0" w:space="0" w:color="auto"/>
        <w:right w:val="none" w:sz="0" w:space="0" w:color="auto"/>
      </w:divBdr>
    </w:div>
    <w:div w:id="799617647">
      <w:bodyDiv w:val="1"/>
      <w:marLeft w:val="0"/>
      <w:marRight w:val="0"/>
      <w:marTop w:val="0"/>
      <w:marBottom w:val="0"/>
      <w:divBdr>
        <w:top w:val="none" w:sz="0" w:space="0" w:color="auto"/>
        <w:left w:val="none" w:sz="0" w:space="0" w:color="auto"/>
        <w:bottom w:val="none" w:sz="0" w:space="0" w:color="auto"/>
        <w:right w:val="none" w:sz="0" w:space="0" w:color="auto"/>
      </w:divBdr>
    </w:div>
    <w:div w:id="800078366">
      <w:bodyDiv w:val="1"/>
      <w:marLeft w:val="0"/>
      <w:marRight w:val="0"/>
      <w:marTop w:val="0"/>
      <w:marBottom w:val="0"/>
      <w:divBdr>
        <w:top w:val="none" w:sz="0" w:space="0" w:color="auto"/>
        <w:left w:val="none" w:sz="0" w:space="0" w:color="auto"/>
        <w:bottom w:val="none" w:sz="0" w:space="0" w:color="auto"/>
        <w:right w:val="none" w:sz="0" w:space="0" w:color="auto"/>
      </w:divBdr>
    </w:div>
    <w:div w:id="800654010">
      <w:bodyDiv w:val="1"/>
      <w:marLeft w:val="0"/>
      <w:marRight w:val="0"/>
      <w:marTop w:val="0"/>
      <w:marBottom w:val="0"/>
      <w:divBdr>
        <w:top w:val="none" w:sz="0" w:space="0" w:color="auto"/>
        <w:left w:val="none" w:sz="0" w:space="0" w:color="auto"/>
        <w:bottom w:val="none" w:sz="0" w:space="0" w:color="auto"/>
        <w:right w:val="none" w:sz="0" w:space="0" w:color="auto"/>
      </w:divBdr>
    </w:div>
    <w:div w:id="800806325">
      <w:bodyDiv w:val="1"/>
      <w:marLeft w:val="0"/>
      <w:marRight w:val="0"/>
      <w:marTop w:val="0"/>
      <w:marBottom w:val="0"/>
      <w:divBdr>
        <w:top w:val="none" w:sz="0" w:space="0" w:color="auto"/>
        <w:left w:val="none" w:sz="0" w:space="0" w:color="auto"/>
        <w:bottom w:val="none" w:sz="0" w:space="0" w:color="auto"/>
        <w:right w:val="none" w:sz="0" w:space="0" w:color="auto"/>
      </w:divBdr>
    </w:div>
    <w:div w:id="801189265">
      <w:bodyDiv w:val="1"/>
      <w:marLeft w:val="0"/>
      <w:marRight w:val="0"/>
      <w:marTop w:val="0"/>
      <w:marBottom w:val="0"/>
      <w:divBdr>
        <w:top w:val="none" w:sz="0" w:space="0" w:color="auto"/>
        <w:left w:val="none" w:sz="0" w:space="0" w:color="auto"/>
        <w:bottom w:val="none" w:sz="0" w:space="0" w:color="auto"/>
        <w:right w:val="none" w:sz="0" w:space="0" w:color="auto"/>
      </w:divBdr>
    </w:div>
    <w:div w:id="801273047">
      <w:bodyDiv w:val="1"/>
      <w:marLeft w:val="0"/>
      <w:marRight w:val="0"/>
      <w:marTop w:val="0"/>
      <w:marBottom w:val="0"/>
      <w:divBdr>
        <w:top w:val="none" w:sz="0" w:space="0" w:color="auto"/>
        <w:left w:val="none" w:sz="0" w:space="0" w:color="auto"/>
        <w:bottom w:val="none" w:sz="0" w:space="0" w:color="auto"/>
        <w:right w:val="none" w:sz="0" w:space="0" w:color="auto"/>
      </w:divBdr>
    </w:div>
    <w:div w:id="802042755">
      <w:bodyDiv w:val="1"/>
      <w:marLeft w:val="0"/>
      <w:marRight w:val="0"/>
      <w:marTop w:val="0"/>
      <w:marBottom w:val="0"/>
      <w:divBdr>
        <w:top w:val="none" w:sz="0" w:space="0" w:color="auto"/>
        <w:left w:val="none" w:sz="0" w:space="0" w:color="auto"/>
        <w:bottom w:val="none" w:sz="0" w:space="0" w:color="auto"/>
        <w:right w:val="none" w:sz="0" w:space="0" w:color="auto"/>
      </w:divBdr>
    </w:div>
    <w:div w:id="804660050">
      <w:bodyDiv w:val="1"/>
      <w:marLeft w:val="0"/>
      <w:marRight w:val="0"/>
      <w:marTop w:val="0"/>
      <w:marBottom w:val="0"/>
      <w:divBdr>
        <w:top w:val="none" w:sz="0" w:space="0" w:color="auto"/>
        <w:left w:val="none" w:sz="0" w:space="0" w:color="auto"/>
        <w:bottom w:val="none" w:sz="0" w:space="0" w:color="auto"/>
        <w:right w:val="none" w:sz="0" w:space="0" w:color="auto"/>
      </w:divBdr>
    </w:div>
    <w:div w:id="804809538">
      <w:bodyDiv w:val="1"/>
      <w:marLeft w:val="0"/>
      <w:marRight w:val="0"/>
      <w:marTop w:val="0"/>
      <w:marBottom w:val="0"/>
      <w:divBdr>
        <w:top w:val="none" w:sz="0" w:space="0" w:color="auto"/>
        <w:left w:val="none" w:sz="0" w:space="0" w:color="auto"/>
        <w:bottom w:val="none" w:sz="0" w:space="0" w:color="auto"/>
        <w:right w:val="none" w:sz="0" w:space="0" w:color="auto"/>
      </w:divBdr>
    </w:div>
    <w:div w:id="805011448">
      <w:bodyDiv w:val="1"/>
      <w:marLeft w:val="0"/>
      <w:marRight w:val="0"/>
      <w:marTop w:val="0"/>
      <w:marBottom w:val="0"/>
      <w:divBdr>
        <w:top w:val="none" w:sz="0" w:space="0" w:color="auto"/>
        <w:left w:val="none" w:sz="0" w:space="0" w:color="auto"/>
        <w:bottom w:val="none" w:sz="0" w:space="0" w:color="auto"/>
        <w:right w:val="none" w:sz="0" w:space="0" w:color="auto"/>
      </w:divBdr>
    </w:div>
    <w:div w:id="805779266">
      <w:bodyDiv w:val="1"/>
      <w:marLeft w:val="0"/>
      <w:marRight w:val="0"/>
      <w:marTop w:val="0"/>
      <w:marBottom w:val="0"/>
      <w:divBdr>
        <w:top w:val="none" w:sz="0" w:space="0" w:color="auto"/>
        <w:left w:val="none" w:sz="0" w:space="0" w:color="auto"/>
        <w:bottom w:val="none" w:sz="0" w:space="0" w:color="auto"/>
        <w:right w:val="none" w:sz="0" w:space="0" w:color="auto"/>
      </w:divBdr>
    </w:div>
    <w:div w:id="806556215">
      <w:bodyDiv w:val="1"/>
      <w:marLeft w:val="0"/>
      <w:marRight w:val="0"/>
      <w:marTop w:val="0"/>
      <w:marBottom w:val="0"/>
      <w:divBdr>
        <w:top w:val="none" w:sz="0" w:space="0" w:color="auto"/>
        <w:left w:val="none" w:sz="0" w:space="0" w:color="auto"/>
        <w:bottom w:val="none" w:sz="0" w:space="0" w:color="auto"/>
        <w:right w:val="none" w:sz="0" w:space="0" w:color="auto"/>
      </w:divBdr>
    </w:div>
    <w:div w:id="807430629">
      <w:bodyDiv w:val="1"/>
      <w:marLeft w:val="0"/>
      <w:marRight w:val="0"/>
      <w:marTop w:val="0"/>
      <w:marBottom w:val="0"/>
      <w:divBdr>
        <w:top w:val="none" w:sz="0" w:space="0" w:color="auto"/>
        <w:left w:val="none" w:sz="0" w:space="0" w:color="auto"/>
        <w:bottom w:val="none" w:sz="0" w:space="0" w:color="auto"/>
        <w:right w:val="none" w:sz="0" w:space="0" w:color="auto"/>
      </w:divBdr>
    </w:div>
    <w:div w:id="808010824">
      <w:bodyDiv w:val="1"/>
      <w:marLeft w:val="0"/>
      <w:marRight w:val="0"/>
      <w:marTop w:val="0"/>
      <w:marBottom w:val="0"/>
      <w:divBdr>
        <w:top w:val="none" w:sz="0" w:space="0" w:color="auto"/>
        <w:left w:val="none" w:sz="0" w:space="0" w:color="auto"/>
        <w:bottom w:val="none" w:sz="0" w:space="0" w:color="auto"/>
        <w:right w:val="none" w:sz="0" w:space="0" w:color="auto"/>
      </w:divBdr>
    </w:div>
    <w:div w:id="808595354">
      <w:bodyDiv w:val="1"/>
      <w:marLeft w:val="0"/>
      <w:marRight w:val="0"/>
      <w:marTop w:val="0"/>
      <w:marBottom w:val="0"/>
      <w:divBdr>
        <w:top w:val="none" w:sz="0" w:space="0" w:color="auto"/>
        <w:left w:val="none" w:sz="0" w:space="0" w:color="auto"/>
        <w:bottom w:val="none" w:sz="0" w:space="0" w:color="auto"/>
        <w:right w:val="none" w:sz="0" w:space="0" w:color="auto"/>
      </w:divBdr>
    </w:div>
    <w:div w:id="808597989">
      <w:bodyDiv w:val="1"/>
      <w:marLeft w:val="0"/>
      <w:marRight w:val="0"/>
      <w:marTop w:val="0"/>
      <w:marBottom w:val="0"/>
      <w:divBdr>
        <w:top w:val="none" w:sz="0" w:space="0" w:color="auto"/>
        <w:left w:val="none" w:sz="0" w:space="0" w:color="auto"/>
        <w:bottom w:val="none" w:sz="0" w:space="0" w:color="auto"/>
        <w:right w:val="none" w:sz="0" w:space="0" w:color="auto"/>
      </w:divBdr>
    </w:div>
    <w:div w:id="809055080">
      <w:bodyDiv w:val="1"/>
      <w:marLeft w:val="0"/>
      <w:marRight w:val="0"/>
      <w:marTop w:val="0"/>
      <w:marBottom w:val="0"/>
      <w:divBdr>
        <w:top w:val="none" w:sz="0" w:space="0" w:color="auto"/>
        <w:left w:val="none" w:sz="0" w:space="0" w:color="auto"/>
        <w:bottom w:val="none" w:sz="0" w:space="0" w:color="auto"/>
        <w:right w:val="none" w:sz="0" w:space="0" w:color="auto"/>
      </w:divBdr>
    </w:div>
    <w:div w:id="809709798">
      <w:bodyDiv w:val="1"/>
      <w:marLeft w:val="0"/>
      <w:marRight w:val="0"/>
      <w:marTop w:val="0"/>
      <w:marBottom w:val="0"/>
      <w:divBdr>
        <w:top w:val="none" w:sz="0" w:space="0" w:color="auto"/>
        <w:left w:val="none" w:sz="0" w:space="0" w:color="auto"/>
        <w:bottom w:val="none" w:sz="0" w:space="0" w:color="auto"/>
        <w:right w:val="none" w:sz="0" w:space="0" w:color="auto"/>
      </w:divBdr>
    </w:div>
    <w:div w:id="810635004">
      <w:bodyDiv w:val="1"/>
      <w:marLeft w:val="0"/>
      <w:marRight w:val="0"/>
      <w:marTop w:val="0"/>
      <w:marBottom w:val="0"/>
      <w:divBdr>
        <w:top w:val="none" w:sz="0" w:space="0" w:color="auto"/>
        <w:left w:val="none" w:sz="0" w:space="0" w:color="auto"/>
        <w:bottom w:val="none" w:sz="0" w:space="0" w:color="auto"/>
        <w:right w:val="none" w:sz="0" w:space="0" w:color="auto"/>
      </w:divBdr>
    </w:div>
    <w:div w:id="810636305">
      <w:bodyDiv w:val="1"/>
      <w:marLeft w:val="0"/>
      <w:marRight w:val="0"/>
      <w:marTop w:val="0"/>
      <w:marBottom w:val="0"/>
      <w:divBdr>
        <w:top w:val="none" w:sz="0" w:space="0" w:color="auto"/>
        <w:left w:val="none" w:sz="0" w:space="0" w:color="auto"/>
        <w:bottom w:val="none" w:sz="0" w:space="0" w:color="auto"/>
        <w:right w:val="none" w:sz="0" w:space="0" w:color="auto"/>
      </w:divBdr>
    </w:div>
    <w:div w:id="810711865">
      <w:bodyDiv w:val="1"/>
      <w:marLeft w:val="0"/>
      <w:marRight w:val="0"/>
      <w:marTop w:val="0"/>
      <w:marBottom w:val="0"/>
      <w:divBdr>
        <w:top w:val="none" w:sz="0" w:space="0" w:color="auto"/>
        <w:left w:val="none" w:sz="0" w:space="0" w:color="auto"/>
        <w:bottom w:val="none" w:sz="0" w:space="0" w:color="auto"/>
        <w:right w:val="none" w:sz="0" w:space="0" w:color="auto"/>
      </w:divBdr>
    </w:div>
    <w:div w:id="810712929">
      <w:bodyDiv w:val="1"/>
      <w:marLeft w:val="0"/>
      <w:marRight w:val="0"/>
      <w:marTop w:val="0"/>
      <w:marBottom w:val="0"/>
      <w:divBdr>
        <w:top w:val="none" w:sz="0" w:space="0" w:color="auto"/>
        <w:left w:val="none" w:sz="0" w:space="0" w:color="auto"/>
        <w:bottom w:val="none" w:sz="0" w:space="0" w:color="auto"/>
        <w:right w:val="none" w:sz="0" w:space="0" w:color="auto"/>
      </w:divBdr>
    </w:div>
    <w:div w:id="811564078">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067508">
      <w:bodyDiv w:val="1"/>
      <w:marLeft w:val="0"/>
      <w:marRight w:val="0"/>
      <w:marTop w:val="0"/>
      <w:marBottom w:val="0"/>
      <w:divBdr>
        <w:top w:val="none" w:sz="0" w:space="0" w:color="auto"/>
        <w:left w:val="none" w:sz="0" w:space="0" w:color="auto"/>
        <w:bottom w:val="none" w:sz="0" w:space="0" w:color="auto"/>
        <w:right w:val="none" w:sz="0" w:space="0" w:color="auto"/>
      </w:divBdr>
    </w:div>
    <w:div w:id="812404288">
      <w:bodyDiv w:val="1"/>
      <w:marLeft w:val="0"/>
      <w:marRight w:val="0"/>
      <w:marTop w:val="0"/>
      <w:marBottom w:val="0"/>
      <w:divBdr>
        <w:top w:val="none" w:sz="0" w:space="0" w:color="auto"/>
        <w:left w:val="none" w:sz="0" w:space="0" w:color="auto"/>
        <w:bottom w:val="none" w:sz="0" w:space="0" w:color="auto"/>
        <w:right w:val="none" w:sz="0" w:space="0" w:color="auto"/>
      </w:divBdr>
    </w:div>
    <w:div w:id="812599298">
      <w:bodyDiv w:val="1"/>
      <w:marLeft w:val="0"/>
      <w:marRight w:val="0"/>
      <w:marTop w:val="0"/>
      <w:marBottom w:val="0"/>
      <w:divBdr>
        <w:top w:val="none" w:sz="0" w:space="0" w:color="auto"/>
        <w:left w:val="none" w:sz="0" w:space="0" w:color="auto"/>
        <w:bottom w:val="none" w:sz="0" w:space="0" w:color="auto"/>
        <w:right w:val="none" w:sz="0" w:space="0" w:color="auto"/>
      </w:divBdr>
    </w:div>
    <w:div w:id="813182649">
      <w:bodyDiv w:val="1"/>
      <w:marLeft w:val="0"/>
      <w:marRight w:val="0"/>
      <w:marTop w:val="0"/>
      <w:marBottom w:val="0"/>
      <w:divBdr>
        <w:top w:val="none" w:sz="0" w:space="0" w:color="auto"/>
        <w:left w:val="none" w:sz="0" w:space="0" w:color="auto"/>
        <w:bottom w:val="none" w:sz="0" w:space="0" w:color="auto"/>
        <w:right w:val="none" w:sz="0" w:space="0" w:color="auto"/>
      </w:divBdr>
    </w:div>
    <w:div w:id="813525425">
      <w:bodyDiv w:val="1"/>
      <w:marLeft w:val="0"/>
      <w:marRight w:val="0"/>
      <w:marTop w:val="0"/>
      <w:marBottom w:val="0"/>
      <w:divBdr>
        <w:top w:val="none" w:sz="0" w:space="0" w:color="auto"/>
        <w:left w:val="none" w:sz="0" w:space="0" w:color="auto"/>
        <w:bottom w:val="none" w:sz="0" w:space="0" w:color="auto"/>
        <w:right w:val="none" w:sz="0" w:space="0" w:color="auto"/>
      </w:divBdr>
    </w:div>
    <w:div w:id="813640468">
      <w:bodyDiv w:val="1"/>
      <w:marLeft w:val="0"/>
      <w:marRight w:val="0"/>
      <w:marTop w:val="0"/>
      <w:marBottom w:val="0"/>
      <w:divBdr>
        <w:top w:val="none" w:sz="0" w:space="0" w:color="auto"/>
        <w:left w:val="none" w:sz="0" w:space="0" w:color="auto"/>
        <w:bottom w:val="none" w:sz="0" w:space="0" w:color="auto"/>
        <w:right w:val="none" w:sz="0" w:space="0" w:color="auto"/>
      </w:divBdr>
    </w:div>
    <w:div w:id="813840338">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4448201">
      <w:bodyDiv w:val="1"/>
      <w:marLeft w:val="0"/>
      <w:marRight w:val="0"/>
      <w:marTop w:val="0"/>
      <w:marBottom w:val="0"/>
      <w:divBdr>
        <w:top w:val="none" w:sz="0" w:space="0" w:color="auto"/>
        <w:left w:val="none" w:sz="0" w:space="0" w:color="auto"/>
        <w:bottom w:val="none" w:sz="0" w:space="0" w:color="auto"/>
        <w:right w:val="none" w:sz="0" w:space="0" w:color="auto"/>
      </w:divBdr>
    </w:div>
    <w:div w:id="815411197">
      <w:bodyDiv w:val="1"/>
      <w:marLeft w:val="0"/>
      <w:marRight w:val="0"/>
      <w:marTop w:val="0"/>
      <w:marBottom w:val="0"/>
      <w:divBdr>
        <w:top w:val="none" w:sz="0" w:space="0" w:color="auto"/>
        <w:left w:val="none" w:sz="0" w:space="0" w:color="auto"/>
        <w:bottom w:val="none" w:sz="0" w:space="0" w:color="auto"/>
        <w:right w:val="none" w:sz="0" w:space="0" w:color="auto"/>
      </w:divBdr>
    </w:div>
    <w:div w:id="815562618">
      <w:bodyDiv w:val="1"/>
      <w:marLeft w:val="0"/>
      <w:marRight w:val="0"/>
      <w:marTop w:val="0"/>
      <w:marBottom w:val="0"/>
      <w:divBdr>
        <w:top w:val="none" w:sz="0" w:space="0" w:color="auto"/>
        <w:left w:val="none" w:sz="0" w:space="0" w:color="auto"/>
        <w:bottom w:val="none" w:sz="0" w:space="0" w:color="auto"/>
        <w:right w:val="none" w:sz="0" w:space="0" w:color="auto"/>
      </w:divBdr>
    </w:div>
    <w:div w:id="815923620">
      <w:bodyDiv w:val="1"/>
      <w:marLeft w:val="0"/>
      <w:marRight w:val="0"/>
      <w:marTop w:val="0"/>
      <w:marBottom w:val="0"/>
      <w:divBdr>
        <w:top w:val="none" w:sz="0" w:space="0" w:color="auto"/>
        <w:left w:val="none" w:sz="0" w:space="0" w:color="auto"/>
        <w:bottom w:val="none" w:sz="0" w:space="0" w:color="auto"/>
        <w:right w:val="none" w:sz="0" w:space="0" w:color="auto"/>
      </w:divBdr>
    </w:div>
    <w:div w:id="816873366">
      <w:bodyDiv w:val="1"/>
      <w:marLeft w:val="0"/>
      <w:marRight w:val="0"/>
      <w:marTop w:val="0"/>
      <w:marBottom w:val="0"/>
      <w:divBdr>
        <w:top w:val="none" w:sz="0" w:space="0" w:color="auto"/>
        <w:left w:val="none" w:sz="0" w:space="0" w:color="auto"/>
        <w:bottom w:val="none" w:sz="0" w:space="0" w:color="auto"/>
        <w:right w:val="none" w:sz="0" w:space="0" w:color="auto"/>
      </w:divBdr>
    </w:div>
    <w:div w:id="817957504">
      <w:bodyDiv w:val="1"/>
      <w:marLeft w:val="0"/>
      <w:marRight w:val="0"/>
      <w:marTop w:val="0"/>
      <w:marBottom w:val="0"/>
      <w:divBdr>
        <w:top w:val="none" w:sz="0" w:space="0" w:color="auto"/>
        <w:left w:val="none" w:sz="0" w:space="0" w:color="auto"/>
        <w:bottom w:val="none" w:sz="0" w:space="0" w:color="auto"/>
        <w:right w:val="none" w:sz="0" w:space="0" w:color="auto"/>
      </w:divBdr>
    </w:div>
    <w:div w:id="818154671">
      <w:bodyDiv w:val="1"/>
      <w:marLeft w:val="0"/>
      <w:marRight w:val="0"/>
      <w:marTop w:val="0"/>
      <w:marBottom w:val="0"/>
      <w:divBdr>
        <w:top w:val="none" w:sz="0" w:space="0" w:color="auto"/>
        <w:left w:val="none" w:sz="0" w:space="0" w:color="auto"/>
        <w:bottom w:val="none" w:sz="0" w:space="0" w:color="auto"/>
        <w:right w:val="none" w:sz="0" w:space="0" w:color="auto"/>
      </w:divBdr>
    </w:div>
    <w:div w:id="818810548">
      <w:bodyDiv w:val="1"/>
      <w:marLeft w:val="0"/>
      <w:marRight w:val="0"/>
      <w:marTop w:val="0"/>
      <w:marBottom w:val="0"/>
      <w:divBdr>
        <w:top w:val="none" w:sz="0" w:space="0" w:color="auto"/>
        <w:left w:val="none" w:sz="0" w:space="0" w:color="auto"/>
        <w:bottom w:val="none" w:sz="0" w:space="0" w:color="auto"/>
        <w:right w:val="none" w:sz="0" w:space="0" w:color="auto"/>
      </w:divBdr>
    </w:div>
    <w:div w:id="819077040">
      <w:bodyDiv w:val="1"/>
      <w:marLeft w:val="0"/>
      <w:marRight w:val="0"/>
      <w:marTop w:val="0"/>
      <w:marBottom w:val="0"/>
      <w:divBdr>
        <w:top w:val="none" w:sz="0" w:space="0" w:color="auto"/>
        <w:left w:val="none" w:sz="0" w:space="0" w:color="auto"/>
        <w:bottom w:val="none" w:sz="0" w:space="0" w:color="auto"/>
        <w:right w:val="none" w:sz="0" w:space="0" w:color="auto"/>
      </w:divBdr>
    </w:div>
    <w:div w:id="819344156">
      <w:bodyDiv w:val="1"/>
      <w:marLeft w:val="0"/>
      <w:marRight w:val="0"/>
      <w:marTop w:val="0"/>
      <w:marBottom w:val="0"/>
      <w:divBdr>
        <w:top w:val="none" w:sz="0" w:space="0" w:color="auto"/>
        <w:left w:val="none" w:sz="0" w:space="0" w:color="auto"/>
        <w:bottom w:val="none" w:sz="0" w:space="0" w:color="auto"/>
        <w:right w:val="none" w:sz="0" w:space="0" w:color="auto"/>
      </w:divBdr>
    </w:div>
    <w:div w:id="819466011">
      <w:bodyDiv w:val="1"/>
      <w:marLeft w:val="0"/>
      <w:marRight w:val="0"/>
      <w:marTop w:val="0"/>
      <w:marBottom w:val="0"/>
      <w:divBdr>
        <w:top w:val="none" w:sz="0" w:space="0" w:color="auto"/>
        <w:left w:val="none" w:sz="0" w:space="0" w:color="auto"/>
        <w:bottom w:val="none" w:sz="0" w:space="0" w:color="auto"/>
        <w:right w:val="none" w:sz="0" w:space="0" w:color="auto"/>
      </w:divBdr>
    </w:div>
    <w:div w:id="819926704">
      <w:bodyDiv w:val="1"/>
      <w:marLeft w:val="0"/>
      <w:marRight w:val="0"/>
      <w:marTop w:val="0"/>
      <w:marBottom w:val="0"/>
      <w:divBdr>
        <w:top w:val="none" w:sz="0" w:space="0" w:color="auto"/>
        <w:left w:val="none" w:sz="0" w:space="0" w:color="auto"/>
        <w:bottom w:val="none" w:sz="0" w:space="0" w:color="auto"/>
        <w:right w:val="none" w:sz="0" w:space="0" w:color="auto"/>
      </w:divBdr>
    </w:div>
    <w:div w:id="820006801">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577694">
      <w:bodyDiv w:val="1"/>
      <w:marLeft w:val="0"/>
      <w:marRight w:val="0"/>
      <w:marTop w:val="0"/>
      <w:marBottom w:val="0"/>
      <w:divBdr>
        <w:top w:val="none" w:sz="0" w:space="0" w:color="auto"/>
        <w:left w:val="none" w:sz="0" w:space="0" w:color="auto"/>
        <w:bottom w:val="none" w:sz="0" w:space="0" w:color="auto"/>
        <w:right w:val="none" w:sz="0" w:space="0" w:color="auto"/>
      </w:divBdr>
    </w:div>
    <w:div w:id="821392580">
      <w:bodyDiv w:val="1"/>
      <w:marLeft w:val="0"/>
      <w:marRight w:val="0"/>
      <w:marTop w:val="0"/>
      <w:marBottom w:val="0"/>
      <w:divBdr>
        <w:top w:val="none" w:sz="0" w:space="0" w:color="auto"/>
        <w:left w:val="none" w:sz="0" w:space="0" w:color="auto"/>
        <w:bottom w:val="none" w:sz="0" w:space="0" w:color="auto"/>
        <w:right w:val="none" w:sz="0" w:space="0" w:color="auto"/>
      </w:divBdr>
    </w:div>
    <w:div w:id="821850611">
      <w:bodyDiv w:val="1"/>
      <w:marLeft w:val="0"/>
      <w:marRight w:val="0"/>
      <w:marTop w:val="0"/>
      <w:marBottom w:val="0"/>
      <w:divBdr>
        <w:top w:val="none" w:sz="0" w:space="0" w:color="auto"/>
        <w:left w:val="none" w:sz="0" w:space="0" w:color="auto"/>
        <w:bottom w:val="none" w:sz="0" w:space="0" w:color="auto"/>
        <w:right w:val="none" w:sz="0" w:space="0" w:color="auto"/>
      </w:divBdr>
    </w:div>
    <w:div w:id="821853722">
      <w:bodyDiv w:val="1"/>
      <w:marLeft w:val="0"/>
      <w:marRight w:val="0"/>
      <w:marTop w:val="0"/>
      <w:marBottom w:val="0"/>
      <w:divBdr>
        <w:top w:val="none" w:sz="0" w:space="0" w:color="auto"/>
        <w:left w:val="none" w:sz="0" w:space="0" w:color="auto"/>
        <w:bottom w:val="none" w:sz="0" w:space="0" w:color="auto"/>
        <w:right w:val="none" w:sz="0" w:space="0" w:color="auto"/>
      </w:divBdr>
    </w:div>
    <w:div w:id="822282989">
      <w:bodyDiv w:val="1"/>
      <w:marLeft w:val="0"/>
      <w:marRight w:val="0"/>
      <w:marTop w:val="0"/>
      <w:marBottom w:val="0"/>
      <w:divBdr>
        <w:top w:val="none" w:sz="0" w:space="0" w:color="auto"/>
        <w:left w:val="none" w:sz="0" w:space="0" w:color="auto"/>
        <w:bottom w:val="none" w:sz="0" w:space="0" w:color="auto"/>
        <w:right w:val="none" w:sz="0" w:space="0" w:color="auto"/>
      </w:divBdr>
    </w:div>
    <w:div w:id="822311865">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2894310">
      <w:bodyDiv w:val="1"/>
      <w:marLeft w:val="0"/>
      <w:marRight w:val="0"/>
      <w:marTop w:val="0"/>
      <w:marBottom w:val="0"/>
      <w:divBdr>
        <w:top w:val="none" w:sz="0" w:space="0" w:color="auto"/>
        <w:left w:val="none" w:sz="0" w:space="0" w:color="auto"/>
        <w:bottom w:val="none" w:sz="0" w:space="0" w:color="auto"/>
        <w:right w:val="none" w:sz="0" w:space="0" w:color="auto"/>
      </w:divBdr>
    </w:div>
    <w:div w:id="823163617">
      <w:bodyDiv w:val="1"/>
      <w:marLeft w:val="0"/>
      <w:marRight w:val="0"/>
      <w:marTop w:val="0"/>
      <w:marBottom w:val="0"/>
      <w:divBdr>
        <w:top w:val="none" w:sz="0" w:space="0" w:color="auto"/>
        <w:left w:val="none" w:sz="0" w:space="0" w:color="auto"/>
        <w:bottom w:val="none" w:sz="0" w:space="0" w:color="auto"/>
        <w:right w:val="none" w:sz="0" w:space="0" w:color="auto"/>
      </w:divBdr>
    </w:div>
    <w:div w:id="823201448">
      <w:bodyDiv w:val="1"/>
      <w:marLeft w:val="0"/>
      <w:marRight w:val="0"/>
      <w:marTop w:val="0"/>
      <w:marBottom w:val="0"/>
      <w:divBdr>
        <w:top w:val="none" w:sz="0" w:space="0" w:color="auto"/>
        <w:left w:val="none" w:sz="0" w:space="0" w:color="auto"/>
        <w:bottom w:val="none" w:sz="0" w:space="0" w:color="auto"/>
        <w:right w:val="none" w:sz="0" w:space="0" w:color="auto"/>
      </w:divBdr>
    </w:div>
    <w:div w:id="823207147">
      <w:bodyDiv w:val="1"/>
      <w:marLeft w:val="0"/>
      <w:marRight w:val="0"/>
      <w:marTop w:val="0"/>
      <w:marBottom w:val="0"/>
      <w:divBdr>
        <w:top w:val="none" w:sz="0" w:space="0" w:color="auto"/>
        <w:left w:val="none" w:sz="0" w:space="0" w:color="auto"/>
        <w:bottom w:val="none" w:sz="0" w:space="0" w:color="auto"/>
        <w:right w:val="none" w:sz="0" w:space="0" w:color="auto"/>
      </w:divBdr>
    </w:div>
    <w:div w:id="824131732">
      <w:bodyDiv w:val="1"/>
      <w:marLeft w:val="0"/>
      <w:marRight w:val="0"/>
      <w:marTop w:val="0"/>
      <w:marBottom w:val="0"/>
      <w:divBdr>
        <w:top w:val="none" w:sz="0" w:space="0" w:color="auto"/>
        <w:left w:val="none" w:sz="0" w:space="0" w:color="auto"/>
        <w:bottom w:val="none" w:sz="0" w:space="0" w:color="auto"/>
        <w:right w:val="none" w:sz="0" w:space="0" w:color="auto"/>
      </w:divBdr>
    </w:div>
    <w:div w:id="824467781">
      <w:bodyDiv w:val="1"/>
      <w:marLeft w:val="0"/>
      <w:marRight w:val="0"/>
      <w:marTop w:val="0"/>
      <w:marBottom w:val="0"/>
      <w:divBdr>
        <w:top w:val="none" w:sz="0" w:space="0" w:color="auto"/>
        <w:left w:val="none" w:sz="0" w:space="0" w:color="auto"/>
        <w:bottom w:val="none" w:sz="0" w:space="0" w:color="auto"/>
        <w:right w:val="none" w:sz="0" w:space="0" w:color="auto"/>
      </w:divBdr>
    </w:div>
    <w:div w:id="824784253">
      <w:bodyDiv w:val="1"/>
      <w:marLeft w:val="0"/>
      <w:marRight w:val="0"/>
      <w:marTop w:val="0"/>
      <w:marBottom w:val="0"/>
      <w:divBdr>
        <w:top w:val="none" w:sz="0" w:space="0" w:color="auto"/>
        <w:left w:val="none" w:sz="0" w:space="0" w:color="auto"/>
        <w:bottom w:val="none" w:sz="0" w:space="0" w:color="auto"/>
        <w:right w:val="none" w:sz="0" w:space="0" w:color="auto"/>
      </w:divBdr>
    </w:div>
    <w:div w:id="825828249">
      <w:bodyDiv w:val="1"/>
      <w:marLeft w:val="0"/>
      <w:marRight w:val="0"/>
      <w:marTop w:val="0"/>
      <w:marBottom w:val="0"/>
      <w:divBdr>
        <w:top w:val="none" w:sz="0" w:space="0" w:color="auto"/>
        <w:left w:val="none" w:sz="0" w:space="0" w:color="auto"/>
        <w:bottom w:val="none" w:sz="0" w:space="0" w:color="auto"/>
        <w:right w:val="none" w:sz="0" w:space="0" w:color="auto"/>
      </w:divBdr>
    </w:div>
    <w:div w:id="826287680">
      <w:bodyDiv w:val="1"/>
      <w:marLeft w:val="0"/>
      <w:marRight w:val="0"/>
      <w:marTop w:val="0"/>
      <w:marBottom w:val="0"/>
      <w:divBdr>
        <w:top w:val="none" w:sz="0" w:space="0" w:color="auto"/>
        <w:left w:val="none" w:sz="0" w:space="0" w:color="auto"/>
        <w:bottom w:val="none" w:sz="0" w:space="0" w:color="auto"/>
        <w:right w:val="none" w:sz="0" w:space="0" w:color="auto"/>
      </w:divBdr>
    </w:div>
    <w:div w:id="826820639">
      <w:bodyDiv w:val="1"/>
      <w:marLeft w:val="0"/>
      <w:marRight w:val="0"/>
      <w:marTop w:val="0"/>
      <w:marBottom w:val="0"/>
      <w:divBdr>
        <w:top w:val="none" w:sz="0" w:space="0" w:color="auto"/>
        <w:left w:val="none" w:sz="0" w:space="0" w:color="auto"/>
        <w:bottom w:val="none" w:sz="0" w:space="0" w:color="auto"/>
        <w:right w:val="none" w:sz="0" w:space="0" w:color="auto"/>
      </w:divBdr>
    </w:div>
    <w:div w:id="826943922">
      <w:bodyDiv w:val="1"/>
      <w:marLeft w:val="0"/>
      <w:marRight w:val="0"/>
      <w:marTop w:val="0"/>
      <w:marBottom w:val="0"/>
      <w:divBdr>
        <w:top w:val="none" w:sz="0" w:space="0" w:color="auto"/>
        <w:left w:val="none" w:sz="0" w:space="0" w:color="auto"/>
        <w:bottom w:val="none" w:sz="0" w:space="0" w:color="auto"/>
        <w:right w:val="none" w:sz="0" w:space="0" w:color="auto"/>
      </w:divBdr>
    </w:div>
    <w:div w:id="827064422">
      <w:bodyDiv w:val="1"/>
      <w:marLeft w:val="0"/>
      <w:marRight w:val="0"/>
      <w:marTop w:val="0"/>
      <w:marBottom w:val="0"/>
      <w:divBdr>
        <w:top w:val="none" w:sz="0" w:space="0" w:color="auto"/>
        <w:left w:val="none" w:sz="0" w:space="0" w:color="auto"/>
        <w:bottom w:val="none" w:sz="0" w:space="0" w:color="auto"/>
        <w:right w:val="none" w:sz="0" w:space="0" w:color="auto"/>
      </w:divBdr>
    </w:div>
    <w:div w:id="827592700">
      <w:bodyDiv w:val="1"/>
      <w:marLeft w:val="0"/>
      <w:marRight w:val="0"/>
      <w:marTop w:val="0"/>
      <w:marBottom w:val="0"/>
      <w:divBdr>
        <w:top w:val="none" w:sz="0" w:space="0" w:color="auto"/>
        <w:left w:val="none" w:sz="0" w:space="0" w:color="auto"/>
        <w:bottom w:val="none" w:sz="0" w:space="0" w:color="auto"/>
        <w:right w:val="none" w:sz="0" w:space="0" w:color="auto"/>
      </w:divBdr>
    </w:div>
    <w:div w:id="828863675">
      <w:bodyDiv w:val="1"/>
      <w:marLeft w:val="0"/>
      <w:marRight w:val="0"/>
      <w:marTop w:val="0"/>
      <w:marBottom w:val="0"/>
      <w:divBdr>
        <w:top w:val="none" w:sz="0" w:space="0" w:color="auto"/>
        <w:left w:val="none" w:sz="0" w:space="0" w:color="auto"/>
        <w:bottom w:val="none" w:sz="0" w:space="0" w:color="auto"/>
        <w:right w:val="none" w:sz="0" w:space="0" w:color="auto"/>
      </w:divBdr>
    </w:div>
    <w:div w:id="829753597">
      <w:bodyDiv w:val="1"/>
      <w:marLeft w:val="0"/>
      <w:marRight w:val="0"/>
      <w:marTop w:val="0"/>
      <w:marBottom w:val="0"/>
      <w:divBdr>
        <w:top w:val="none" w:sz="0" w:space="0" w:color="auto"/>
        <w:left w:val="none" w:sz="0" w:space="0" w:color="auto"/>
        <w:bottom w:val="none" w:sz="0" w:space="0" w:color="auto"/>
        <w:right w:val="none" w:sz="0" w:space="0" w:color="auto"/>
      </w:divBdr>
    </w:div>
    <w:div w:id="829753640">
      <w:bodyDiv w:val="1"/>
      <w:marLeft w:val="0"/>
      <w:marRight w:val="0"/>
      <w:marTop w:val="0"/>
      <w:marBottom w:val="0"/>
      <w:divBdr>
        <w:top w:val="none" w:sz="0" w:space="0" w:color="auto"/>
        <w:left w:val="none" w:sz="0" w:space="0" w:color="auto"/>
        <w:bottom w:val="none" w:sz="0" w:space="0" w:color="auto"/>
        <w:right w:val="none" w:sz="0" w:space="0" w:color="auto"/>
      </w:divBdr>
    </w:div>
    <w:div w:id="829952811">
      <w:bodyDiv w:val="1"/>
      <w:marLeft w:val="0"/>
      <w:marRight w:val="0"/>
      <w:marTop w:val="0"/>
      <w:marBottom w:val="0"/>
      <w:divBdr>
        <w:top w:val="none" w:sz="0" w:space="0" w:color="auto"/>
        <w:left w:val="none" w:sz="0" w:space="0" w:color="auto"/>
        <w:bottom w:val="none" w:sz="0" w:space="0" w:color="auto"/>
        <w:right w:val="none" w:sz="0" w:space="0" w:color="auto"/>
      </w:divBdr>
    </w:div>
    <w:div w:id="830220603">
      <w:bodyDiv w:val="1"/>
      <w:marLeft w:val="0"/>
      <w:marRight w:val="0"/>
      <w:marTop w:val="0"/>
      <w:marBottom w:val="0"/>
      <w:divBdr>
        <w:top w:val="none" w:sz="0" w:space="0" w:color="auto"/>
        <w:left w:val="none" w:sz="0" w:space="0" w:color="auto"/>
        <w:bottom w:val="none" w:sz="0" w:space="0" w:color="auto"/>
        <w:right w:val="none" w:sz="0" w:space="0" w:color="auto"/>
      </w:divBdr>
    </w:div>
    <w:div w:id="830413810">
      <w:bodyDiv w:val="1"/>
      <w:marLeft w:val="0"/>
      <w:marRight w:val="0"/>
      <w:marTop w:val="0"/>
      <w:marBottom w:val="0"/>
      <w:divBdr>
        <w:top w:val="none" w:sz="0" w:space="0" w:color="auto"/>
        <w:left w:val="none" w:sz="0" w:space="0" w:color="auto"/>
        <w:bottom w:val="none" w:sz="0" w:space="0" w:color="auto"/>
        <w:right w:val="none" w:sz="0" w:space="0" w:color="auto"/>
      </w:divBdr>
    </w:div>
    <w:div w:id="830491149">
      <w:bodyDiv w:val="1"/>
      <w:marLeft w:val="0"/>
      <w:marRight w:val="0"/>
      <w:marTop w:val="0"/>
      <w:marBottom w:val="0"/>
      <w:divBdr>
        <w:top w:val="none" w:sz="0" w:space="0" w:color="auto"/>
        <w:left w:val="none" w:sz="0" w:space="0" w:color="auto"/>
        <w:bottom w:val="none" w:sz="0" w:space="0" w:color="auto"/>
        <w:right w:val="none" w:sz="0" w:space="0" w:color="auto"/>
      </w:divBdr>
    </w:div>
    <w:div w:id="830632921">
      <w:bodyDiv w:val="1"/>
      <w:marLeft w:val="0"/>
      <w:marRight w:val="0"/>
      <w:marTop w:val="0"/>
      <w:marBottom w:val="0"/>
      <w:divBdr>
        <w:top w:val="none" w:sz="0" w:space="0" w:color="auto"/>
        <w:left w:val="none" w:sz="0" w:space="0" w:color="auto"/>
        <w:bottom w:val="none" w:sz="0" w:space="0" w:color="auto"/>
        <w:right w:val="none" w:sz="0" w:space="0" w:color="auto"/>
      </w:divBdr>
    </w:div>
    <w:div w:id="830830809">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2601551">
      <w:bodyDiv w:val="1"/>
      <w:marLeft w:val="0"/>
      <w:marRight w:val="0"/>
      <w:marTop w:val="0"/>
      <w:marBottom w:val="0"/>
      <w:divBdr>
        <w:top w:val="none" w:sz="0" w:space="0" w:color="auto"/>
        <w:left w:val="none" w:sz="0" w:space="0" w:color="auto"/>
        <w:bottom w:val="none" w:sz="0" w:space="0" w:color="auto"/>
        <w:right w:val="none" w:sz="0" w:space="0" w:color="auto"/>
      </w:divBdr>
    </w:div>
    <w:div w:id="832911705">
      <w:bodyDiv w:val="1"/>
      <w:marLeft w:val="0"/>
      <w:marRight w:val="0"/>
      <w:marTop w:val="0"/>
      <w:marBottom w:val="0"/>
      <w:divBdr>
        <w:top w:val="none" w:sz="0" w:space="0" w:color="auto"/>
        <w:left w:val="none" w:sz="0" w:space="0" w:color="auto"/>
        <w:bottom w:val="none" w:sz="0" w:space="0" w:color="auto"/>
        <w:right w:val="none" w:sz="0" w:space="0" w:color="auto"/>
      </w:divBdr>
    </w:div>
    <w:div w:id="832912648">
      <w:bodyDiv w:val="1"/>
      <w:marLeft w:val="0"/>
      <w:marRight w:val="0"/>
      <w:marTop w:val="0"/>
      <w:marBottom w:val="0"/>
      <w:divBdr>
        <w:top w:val="none" w:sz="0" w:space="0" w:color="auto"/>
        <w:left w:val="none" w:sz="0" w:space="0" w:color="auto"/>
        <w:bottom w:val="none" w:sz="0" w:space="0" w:color="auto"/>
        <w:right w:val="none" w:sz="0" w:space="0" w:color="auto"/>
      </w:divBdr>
    </w:div>
    <w:div w:id="834031787">
      <w:bodyDiv w:val="1"/>
      <w:marLeft w:val="0"/>
      <w:marRight w:val="0"/>
      <w:marTop w:val="0"/>
      <w:marBottom w:val="0"/>
      <w:divBdr>
        <w:top w:val="none" w:sz="0" w:space="0" w:color="auto"/>
        <w:left w:val="none" w:sz="0" w:space="0" w:color="auto"/>
        <w:bottom w:val="none" w:sz="0" w:space="0" w:color="auto"/>
        <w:right w:val="none" w:sz="0" w:space="0" w:color="auto"/>
      </w:divBdr>
    </w:div>
    <w:div w:id="834151457">
      <w:bodyDiv w:val="1"/>
      <w:marLeft w:val="0"/>
      <w:marRight w:val="0"/>
      <w:marTop w:val="0"/>
      <w:marBottom w:val="0"/>
      <w:divBdr>
        <w:top w:val="none" w:sz="0" w:space="0" w:color="auto"/>
        <w:left w:val="none" w:sz="0" w:space="0" w:color="auto"/>
        <w:bottom w:val="none" w:sz="0" w:space="0" w:color="auto"/>
        <w:right w:val="none" w:sz="0" w:space="0" w:color="auto"/>
      </w:divBdr>
    </w:div>
    <w:div w:id="834227895">
      <w:bodyDiv w:val="1"/>
      <w:marLeft w:val="0"/>
      <w:marRight w:val="0"/>
      <w:marTop w:val="0"/>
      <w:marBottom w:val="0"/>
      <w:divBdr>
        <w:top w:val="none" w:sz="0" w:space="0" w:color="auto"/>
        <w:left w:val="none" w:sz="0" w:space="0" w:color="auto"/>
        <w:bottom w:val="none" w:sz="0" w:space="0" w:color="auto"/>
        <w:right w:val="none" w:sz="0" w:space="0" w:color="auto"/>
      </w:divBdr>
    </w:div>
    <w:div w:id="834498373">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5075796">
      <w:bodyDiv w:val="1"/>
      <w:marLeft w:val="0"/>
      <w:marRight w:val="0"/>
      <w:marTop w:val="0"/>
      <w:marBottom w:val="0"/>
      <w:divBdr>
        <w:top w:val="none" w:sz="0" w:space="0" w:color="auto"/>
        <w:left w:val="none" w:sz="0" w:space="0" w:color="auto"/>
        <w:bottom w:val="none" w:sz="0" w:space="0" w:color="auto"/>
        <w:right w:val="none" w:sz="0" w:space="0" w:color="auto"/>
      </w:divBdr>
    </w:div>
    <w:div w:id="835805208">
      <w:bodyDiv w:val="1"/>
      <w:marLeft w:val="0"/>
      <w:marRight w:val="0"/>
      <w:marTop w:val="0"/>
      <w:marBottom w:val="0"/>
      <w:divBdr>
        <w:top w:val="none" w:sz="0" w:space="0" w:color="auto"/>
        <w:left w:val="none" w:sz="0" w:space="0" w:color="auto"/>
        <w:bottom w:val="none" w:sz="0" w:space="0" w:color="auto"/>
        <w:right w:val="none" w:sz="0" w:space="0" w:color="auto"/>
      </w:divBdr>
    </w:div>
    <w:div w:id="836384220">
      <w:bodyDiv w:val="1"/>
      <w:marLeft w:val="0"/>
      <w:marRight w:val="0"/>
      <w:marTop w:val="0"/>
      <w:marBottom w:val="0"/>
      <w:divBdr>
        <w:top w:val="none" w:sz="0" w:space="0" w:color="auto"/>
        <w:left w:val="none" w:sz="0" w:space="0" w:color="auto"/>
        <w:bottom w:val="none" w:sz="0" w:space="0" w:color="auto"/>
        <w:right w:val="none" w:sz="0" w:space="0" w:color="auto"/>
      </w:divBdr>
    </w:div>
    <w:div w:id="836698146">
      <w:bodyDiv w:val="1"/>
      <w:marLeft w:val="0"/>
      <w:marRight w:val="0"/>
      <w:marTop w:val="0"/>
      <w:marBottom w:val="0"/>
      <w:divBdr>
        <w:top w:val="none" w:sz="0" w:space="0" w:color="auto"/>
        <w:left w:val="none" w:sz="0" w:space="0" w:color="auto"/>
        <w:bottom w:val="none" w:sz="0" w:space="0" w:color="auto"/>
        <w:right w:val="none" w:sz="0" w:space="0" w:color="auto"/>
      </w:divBdr>
    </w:div>
    <w:div w:id="837622276">
      <w:bodyDiv w:val="1"/>
      <w:marLeft w:val="0"/>
      <w:marRight w:val="0"/>
      <w:marTop w:val="0"/>
      <w:marBottom w:val="0"/>
      <w:divBdr>
        <w:top w:val="none" w:sz="0" w:space="0" w:color="auto"/>
        <w:left w:val="none" w:sz="0" w:space="0" w:color="auto"/>
        <w:bottom w:val="none" w:sz="0" w:space="0" w:color="auto"/>
        <w:right w:val="none" w:sz="0" w:space="0" w:color="auto"/>
      </w:divBdr>
    </w:div>
    <w:div w:id="838084532">
      <w:bodyDiv w:val="1"/>
      <w:marLeft w:val="0"/>
      <w:marRight w:val="0"/>
      <w:marTop w:val="0"/>
      <w:marBottom w:val="0"/>
      <w:divBdr>
        <w:top w:val="none" w:sz="0" w:space="0" w:color="auto"/>
        <w:left w:val="none" w:sz="0" w:space="0" w:color="auto"/>
        <w:bottom w:val="none" w:sz="0" w:space="0" w:color="auto"/>
        <w:right w:val="none" w:sz="0" w:space="0" w:color="auto"/>
      </w:divBdr>
    </w:div>
    <w:div w:id="838234331">
      <w:bodyDiv w:val="1"/>
      <w:marLeft w:val="0"/>
      <w:marRight w:val="0"/>
      <w:marTop w:val="0"/>
      <w:marBottom w:val="0"/>
      <w:divBdr>
        <w:top w:val="none" w:sz="0" w:space="0" w:color="auto"/>
        <w:left w:val="none" w:sz="0" w:space="0" w:color="auto"/>
        <w:bottom w:val="none" w:sz="0" w:space="0" w:color="auto"/>
        <w:right w:val="none" w:sz="0" w:space="0" w:color="auto"/>
      </w:divBdr>
    </w:div>
    <w:div w:id="838499725">
      <w:bodyDiv w:val="1"/>
      <w:marLeft w:val="0"/>
      <w:marRight w:val="0"/>
      <w:marTop w:val="0"/>
      <w:marBottom w:val="0"/>
      <w:divBdr>
        <w:top w:val="none" w:sz="0" w:space="0" w:color="auto"/>
        <w:left w:val="none" w:sz="0" w:space="0" w:color="auto"/>
        <w:bottom w:val="none" w:sz="0" w:space="0" w:color="auto"/>
        <w:right w:val="none" w:sz="0" w:space="0" w:color="auto"/>
      </w:divBdr>
    </w:div>
    <w:div w:id="838615987">
      <w:bodyDiv w:val="1"/>
      <w:marLeft w:val="0"/>
      <w:marRight w:val="0"/>
      <w:marTop w:val="0"/>
      <w:marBottom w:val="0"/>
      <w:divBdr>
        <w:top w:val="none" w:sz="0" w:space="0" w:color="auto"/>
        <w:left w:val="none" w:sz="0" w:space="0" w:color="auto"/>
        <w:bottom w:val="none" w:sz="0" w:space="0" w:color="auto"/>
        <w:right w:val="none" w:sz="0" w:space="0" w:color="auto"/>
      </w:divBdr>
    </w:div>
    <w:div w:id="838692198">
      <w:bodyDiv w:val="1"/>
      <w:marLeft w:val="0"/>
      <w:marRight w:val="0"/>
      <w:marTop w:val="0"/>
      <w:marBottom w:val="0"/>
      <w:divBdr>
        <w:top w:val="none" w:sz="0" w:space="0" w:color="auto"/>
        <w:left w:val="none" w:sz="0" w:space="0" w:color="auto"/>
        <w:bottom w:val="none" w:sz="0" w:space="0" w:color="auto"/>
        <w:right w:val="none" w:sz="0" w:space="0" w:color="auto"/>
      </w:divBdr>
    </w:div>
    <w:div w:id="838812951">
      <w:bodyDiv w:val="1"/>
      <w:marLeft w:val="0"/>
      <w:marRight w:val="0"/>
      <w:marTop w:val="0"/>
      <w:marBottom w:val="0"/>
      <w:divBdr>
        <w:top w:val="none" w:sz="0" w:space="0" w:color="auto"/>
        <w:left w:val="none" w:sz="0" w:space="0" w:color="auto"/>
        <w:bottom w:val="none" w:sz="0" w:space="0" w:color="auto"/>
        <w:right w:val="none" w:sz="0" w:space="0" w:color="auto"/>
      </w:divBdr>
    </w:div>
    <w:div w:id="839126186">
      <w:bodyDiv w:val="1"/>
      <w:marLeft w:val="0"/>
      <w:marRight w:val="0"/>
      <w:marTop w:val="0"/>
      <w:marBottom w:val="0"/>
      <w:divBdr>
        <w:top w:val="none" w:sz="0" w:space="0" w:color="auto"/>
        <w:left w:val="none" w:sz="0" w:space="0" w:color="auto"/>
        <w:bottom w:val="none" w:sz="0" w:space="0" w:color="auto"/>
        <w:right w:val="none" w:sz="0" w:space="0" w:color="auto"/>
      </w:divBdr>
    </w:div>
    <w:div w:id="839276048">
      <w:bodyDiv w:val="1"/>
      <w:marLeft w:val="0"/>
      <w:marRight w:val="0"/>
      <w:marTop w:val="0"/>
      <w:marBottom w:val="0"/>
      <w:divBdr>
        <w:top w:val="none" w:sz="0" w:space="0" w:color="auto"/>
        <w:left w:val="none" w:sz="0" w:space="0" w:color="auto"/>
        <w:bottom w:val="none" w:sz="0" w:space="0" w:color="auto"/>
        <w:right w:val="none" w:sz="0" w:space="0" w:color="auto"/>
      </w:divBdr>
    </w:div>
    <w:div w:id="839276888">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40318956">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852548">
      <w:bodyDiv w:val="1"/>
      <w:marLeft w:val="0"/>
      <w:marRight w:val="0"/>
      <w:marTop w:val="0"/>
      <w:marBottom w:val="0"/>
      <w:divBdr>
        <w:top w:val="none" w:sz="0" w:space="0" w:color="auto"/>
        <w:left w:val="none" w:sz="0" w:space="0" w:color="auto"/>
        <w:bottom w:val="none" w:sz="0" w:space="0" w:color="auto"/>
        <w:right w:val="none" w:sz="0" w:space="0" w:color="auto"/>
      </w:divBdr>
    </w:div>
    <w:div w:id="841355485">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2427531">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783633">
      <w:bodyDiv w:val="1"/>
      <w:marLeft w:val="0"/>
      <w:marRight w:val="0"/>
      <w:marTop w:val="0"/>
      <w:marBottom w:val="0"/>
      <w:divBdr>
        <w:top w:val="none" w:sz="0" w:space="0" w:color="auto"/>
        <w:left w:val="none" w:sz="0" w:space="0" w:color="auto"/>
        <w:bottom w:val="none" w:sz="0" w:space="0" w:color="auto"/>
        <w:right w:val="none" w:sz="0" w:space="0" w:color="auto"/>
      </w:divBdr>
    </w:div>
    <w:div w:id="845022709">
      <w:bodyDiv w:val="1"/>
      <w:marLeft w:val="0"/>
      <w:marRight w:val="0"/>
      <w:marTop w:val="0"/>
      <w:marBottom w:val="0"/>
      <w:divBdr>
        <w:top w:val="none" w:sz="0" w:space="0" w:color="auto"/>
        <w:left w:val="none" w:sz="0" w:space="0" w:color="auto"/>
        <w:bottom w:val="none" w:sz="0" w:space="0" w:color="auto"/>
        <w:right w:val="none" w:sz="0" w:space="0" w:color="auto"/>
      </w:divBdr>
    </w:div>
    <w:div w:id="845099614">
      <w:bodyDiv w:val="1"/>
      <w:marLeft w:val="0"/>
      <w:marRight w:val="0"/>
      <w:marTop w:val="0"/>
      <w:marBottom w:val="0"/>
      <w:divBdr>
        <w:top w:val="none" w:sz="0" w:space="0" w:color="auto"/>
        <w:left w:val="none" w:sz="0" w:space="0" w:color="auto"/>
        <w:bottom w:val="none" w:sz="0" w:space="0" w:color="auto"/>
        <w:right w:val="none" w:sz="0" w:space="0" w:color="auto"/>
      </w:divBdr>
    </w:div>
    <w:div w:id="845482411">
      <w:bodyDiv w:val="1"/>
      <w:marLeft w:val="0"/>
      <w:marRight w:val="0"/>
      <w:marTop w:val="0"/>
      <w:marBottom w:val="0"/>
      <w:divBdr>
        <w:top w:val="none" w:sz="0" w:space="0" w:color="auto"/>
        <w:left w:val="none" w:sz="0" w:space="0" w:color="auto"/>
        <w:bottom w:val="none" w:sz="0" w:space="0" w:color="auto"/>
        <w:right w:val="none" w:sz="0" w:space="0" w:color="auto"/>
      </w:divBdr>
    </w:div>
    <w:div w:id="846485998">
      <w:bodyDiv w:val="1"/>
      <w:marLeft w:val="0"/>
      <w:marRight w:val="0"/>
      <w:marTop w:val="0"/>
      <w:marBottom w:val="0"/>
      <w:divBdr>
        <w:top w:val="none" w:sz="0" w:space="0" w:color="auto"/>
        <w:left w:val="none" w:sz="0" w:space="0" w:color="auto"/>
        <w:bottom w:val="none" w:sz="0" w:space="0" w:color="auto"/>
        <w:right w:val="none" w:sz="0" w:space="0" w:color="auto"/>
      </w:divBdr>
    </w:div>
    <w:div w:id="847673280">
      <w:bodyDiv w:val="1"/>
      <w:marLeft w:val="0"/>
      <w:marRight w:val="0"/>
      <w:marTop w:val="0"/>
      <w:marBottom w:val="0"/>
      <w:divBdr>
        <w:top w:val="none" w:sz="0" w:space="0" w:color="auto"/>
        <w:left w:val="none" w:sz="0" w:space="0" w:color="auto"/>
        <w:bottom w:val="none" w:sz="0" w:space="0" w:color="auto"/>
        <w:right w:val="none" w:sz="0" w:space="0" w:color="auto"/>
      </w:divBdr>
    </w:div>
    <w:div w:id="848102355">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8831933">
      <w:bodyDiv w:val="1"/>
      <w:marLeft w:val="0"/>
      <w:marRight w:val="0"/>
      <w:marTop w:val="0"/>
      <w:marBottom w:val="0"/>
      <w:divBdr>
        <w:top w:val="none" w:sz="0" w:space="0" w:color="auto"/>
        <w:left w:val="none" w:sz="0" w:space="0" w:color="auto"/>
        <w:bottom w:val="none" w:sz="0" w:space="0" w:color="auto"/>
        <w:right w:val="none" w:sz="0" w:space="0" w:color="auto"/>
      </w:divBdr>
    </w:div>
    <w:div w:id="849106828">
      <w:bodyDiv w:val="1"/>
      <w:marLeft w:val="0"/>
      <w:marRight w:val="0"/>
      <w:marTop w:val="0"/>
      <w:marBottom w:val="0"/>
      <w:divBdr>
        <w:top w:val="none" w:sz="0" w:space="0" w:color="auto"/>
        <w:left w:val="none" w:sz="0" w:space="0" w:color="auto"/>
        <w:bottom w:val="none" w:sz="0" w:space="0" w:color="auto"/>
        <w:right w:val="none" w:sz="0" w:space="0" w:color="auto"/>
      </w:divBdr>
    </w:div>
    <w:div w:id="849293245">
      <w:bodyDiv w:val="1"/>
      <w:marLeft w:val="0"/>
      <w:marRight w:val="0"/>
      <w:marTop w:val="0"/>
      <w:marBottom w:val="0"/>
      <w:divBdr>
        <w:top w:val="none" w:sz="0" w:space="0" w:color="auto"/>
        <w:left w:val="none" w:sz="0" w:space="0" w:color="auto"/>
        <w:bottom w:val="none" w:sz="0" w:space="0" w:color="auto"/>
        <w:right w:val="none" w:sz="0" w:space="0" w:color="auto"/>
      </w:divBdr>
    </w:div>
    <w:div w:id="850222410">
      <w:bodyDiv w:val="1"/>
      <w:marLeft w:val="0"/>
      <w:marRight w:val="0"/>
      <w:marTop w:val="0"/>
      <w:marBottom w:val="0"/>
      <w:divBdr>
        <w:top w:val="none" w:sz="0" w:space="0" w:color="auto"/>
        <w:left w:val="none" w:sz="0" w:space="0" w:color="auto"/>
        <w:bottom w:val="none" w:sz="0" w:space="0" w:color="auto"/>
        <w:right w:val="none" w:sz="0" w:space="0" w:color="auto"/>
      </w:divBdr>
    </w:div>
    <w:div w:id="850948598">
      <w:bodyDiv w:val="1"/>
      <w:marLeft w:val="0"/>
      <w:marRight w:val="0"/>
      <w:marTop w:val="0"/>
      <w:marBottom w:val="0"/>
      <w:divBdr>
        <w:top w:val="none" w:sz="0" w:space="0" w:color="auto"/>
        <w:left w:val="none" w:sz="0" w:space="0" w:color="auto"/>
        <w:bottom w:val="none" w:sz="0" w:space="0" w:color="auto"/>
        <w:right w:val="none" w:sz="0" w:space="0" w:color="auto"/>
      </w:divBdr>
    </w:div>
    <w:div w:id="851186823">
      <w:bodyDiv w:val="1"/>
      <w:marLeft w:val="0"/>
      <w:marRight w:val="0"/>
      <w:marTop w:val="0"/>
      <w:marBottom w:val="0"/>
      <w:divBdr>
        <w:top w:val="none" w:sz="0" w:space="0" w:color="auto"/>
        <w:left w:val="none" w:sz="0" w:space="0" w:color="auto"/>
        <w:bottom w:val="none" w:sz="0" w:space="0" w:color="auto"/>
        <w:right w:val="none" w:sz="0" w:space="0" w:color="auto"/>
      </w:divBdr>
    </w:div>
    <w:div w:id="851607363">
      <w:bodyDiv w:val="1"/>
      <w:marLeft w:val="0"/>
      <w:marRight w:val="0"/>
      <w:marTop w:val="0"/>
      <w:marBottom w:val="0"/>
      <w:divBdr>
        <w:top w:val="none" w:sz="0" w:space="0" w:color="auto"/>
        <w:left w:val="none" w:sz="0" w:space="0" w:color="auto"/>
        <w:bottom w:val="none" w:sz="0" w:space="0" w:color="auto"/>
        <w:right w:val="none" w:sz="0" w:space="0" w:color="auto"/>
      </w:divBdr>
    </w:div>
    <w:div w:id="852299475">
      <w:bodyDiv w:val="1"/>
      <w:marLeft w:val="0"/>
      <w:marRight w:val="0"/>
      <w:marTop w:val="0"/>
      <w:marBottom w:val="0"/>
      <w:divBdr>
        <w:top w:val="none" w:sz="0" w:space="0" w:color="auto"/>
        <w:left w:val="none" w:sz="0" w:space="0" w:color="auto"/>
        <w:bottom w:val="none" w:sz="0" w:space="0" w:color="auto"/>
        <w:right w:val="none" w:sz="0" w:space="0" w:color="auto"/>
      </w:divBdr>
    </w:div>
    <w:div w:id="852493427">
      <w:bodyDiv w:val="1"/>
      <w:marLeft w:val="0"/>
      <w:marRight w:val="0"/>
      <w:marTop w:val="0"/>
      <w:marBottom w:val="0"/>
      <w:divBdr>
        <w:top w:val="none" w:sz="0" w:space="0" w:color="auto"/>
        <w:left w:val="none" w:sz="0" w:space="0" w:color="auto"/>
        <w:bottom w:val="none" w:sz="0" w:space="0" w:color="auto"/>
        <w:right w:val="none" w:sz="0" w:space="0" w:color="auto"/>
      </w:divBdr>
    </w:div>
    <w:div w:id="853618132">
      <w:bodyDiv w:val="1"/>
      <w:marLeft w:val="0"/>
      <w:marRight w:val="0"/>
      <w:marTop w:val="0"/>
      <w:marBottom w:val="0"/>
      <w:divBdr>
        <w:top w:val="none" w:sz="0" w:space="0" w:color="auto"/>
        <w:left w:val="none" w:sz="0" w:space="0" w:color="auto"/>
        <w:bottom w:val="none" w:sz="0" w:space="0" w:color="auto"/>
        <w:right w:val="none" w:sz="0" w:space="0" w:color="auto"/>
      </w:divBdr>
    </w:div>
    <w:div w:id="853685578">
      <w:bodyDiv w:val="1"/>
      <w:marLeft w:val="0"/>
      <w:marRight w:val="0"/>
      <w:marTop w:val="0"/>
      <w:marBottom w:val="0"/>
      <w:divBdr>
        <w:top w:val="none" w:sz="0" w:space="0" w:color="auto"/>
        <w:left w:val="none" w:sz="0" w:space="0" w:color="auto"/>
        <w:bottom w:val="none" w:sz="0" w:space="0" w:color="auto"/>
        <w:right w:val="none" w:sz="0" w:space="0" w:color="auto"/>
      </w:divBdr>
    </w:div>
    <w:div w:id="854001159">
      <w:bodyDiv w:val="1"/>
      <w:marLeft w:val="0"/>
      <w:marRight w:val="0"/>
      <w:marTop w:val="0"/>
      <w:marBottom w:val="0"/>
      <w:divBdr>
        <w:top w:val="none" w:sz="0" w:space="0" w:color="auto"/>
        <w:left w:val="none" w:sz="0" w:space="0" w:color="auto"/>
        <w:bottom w:val="none" w:sz="0" w:space="0" w:color="auto"/>
        <w:right w:val="none" w:sz="0" w:space="0" w:color="auto"/>
      </w:divBdr>
    </w:div>
    <w:div w:id="854615703">
      <w:bodyDiv w:val="1"/>
      <w:marLeft w:val="0"/>
      <w:marRight w:val="0"/>
      <w:marTop w:val="0"/>
      <w:marBottom w:val="0"/>
      <w:divBdr>
        <w:top w:val="none" w:sz="0" w:space="0" w:color="auto"/>
        <w:left w:val="none" w:sz="0" w:space="0" w:color="auto"/>
        <w:bottom w:val="none" w:sz="0" w:space="0" w:color="auto"/>
        <w:right w:val="none" w:sz="0" w:space="0" w:color="auto"/>
      </w:divBdr>
    </w:div>
    <w:div w:id="855273198">
      <w:bodyDiv w:val="1"/>
      <w:marLeft w:val="0"/>
      <w:marRight w:val="0"/>
      <w:marTop w:val="0"/>
      <w:marBottom w:val="0"/>
      <w:divBdr>
        <w:top w:val="none" w:sz="0" w:space="0" w:color="auto"/>
        <w:left w:val="none" w:sz="0" w:space="0" w:color="auto"/>
        <w:bottom w:val="none" w:sz="0" w:space="0" w:color="auto"/>
        <w:right w:val="none" w:sz="0" w:space="0" w:color="auto"/>
      </w:divBdr>
    </w:div>
    <w:div w:id="855653203">
      <w:bodyDiv w:val="1"/>
      <w:marLeft w:val="0"/>
      <w:marRight w:val="0"/>
      <w:marTop w:val="0"/>
      <w:marBottom w:val="0"/>
      <w:divBdr>
        <w:top w:val="none" w:sz="0" w:space="0" w:color="auto"/>
        <w:left w:val="none" w:sz="0" w:space="0" w:color="auto"/>
        <w:bottom w:val="none" w:sz="0" w:space="0" w:color="auto"/>
        <w:right w:val="none" w:sz="0" w:space="0" w:color="auto"/>
      </w:divBdr>
    </w:div>
    <w:div w:id="856889444">
      <w:bodyDiv w:val="1"/>
      <w:marLeft w:val="0"/>
      <w:marRight w:val="0"/>
      <w:marTop w:val="0"/>
      <w:marBottom w:val="0"/>
      <w:divBdr>
        <w:top w:val="none" w:sz="0" w:space="0" w:color="auto"/>
        <w:left w:val="none" w:sz="0" w:space="0" w:color="auto"/>
        <w:bottom w:val="none" w:sz="0" w:space="0" w:color="auto"/>
        <w:right w:val="none" w:sz="0" w:space="0" w:color="auto"/>
      </w:divBdr>
    </w:div>
    <w:div w:id="857305862">
      <w:bodyDiv w:val="1"/>
      <w:marLeft w:val="0"/>
      <w:marRight w:val="0"/>
      <w:marTop w:val="0"/>
      <w:marBottom w:val="0"/>
      <w:divBdr>
        <w:top w:val="none" w:sz="0" w:space="0" w:color="auto"/>
        <w:left w:val="none" w:sz="0" w:space="0" w:color="auto"/>
        <w:bottom w:val="none" w:sz="0" w:space="0" w:color="auto"/>
        <w:right w:val="none" w:sz="0" w:space="0" w:color="auto"/>
      </w:divBdr>
    </w:div>
    <w:div w:id="857735275">
      <w:bodyDiv w:val="1"/>
      <w:marLeft w:val="0"/>
      <w:marRight w:val="0"/>
      <w:marTop w:val="0"/>
      <w:marBottom w:val="0"/>
      <w:divBdr>
        <w:top w:val="none" w:sz="0" w:space="0" w:color="auto"/>
        <w:left w:val="none" w:sz="0" w:space="0" w:color="auto"/>
        <w:bottom w:val="none" w:sz="0" w:space="0" w:color="auto"/>
        <w:right w:val="none" w:sz="0" w:space="0" w:color="auto"/>
      </w:divBdr>
    </w:div>
    <w:div w:id="857743777">
      <w:bodyDiv w:val="1"/>
      <w:marLeft w:val="0"/>
      <w:marRight w:val="0"/>
      <w:marTop w:val="0"/>
      <w:marBottom w:val="0"/>
      <w:divBdr>
        <w:top w:val="none" w:sz="0" w:space="0" w:color="auto"/>
        <w:left w:val="none" w:sz="0" w:space="0" w:color="auto"/>
        <w:bottom w:val="none" w:sz="0" w:space="0" w:color="auto"/>
        <w:right w:val="none" w:sz="0" w:space="0" w:color="auto"/>
      </w:divBdr>
    </w:div>
    <w:div w:id="859665623">
      <w:bodyDiv w:val="1"/>
      <w:marLeft w:val="0"/>
      <w:marRight w:val="0"/>
      <w:marTop w:val="0"/>
      <w:marBottom w:val="0"/>
      <w:divBdr>
        <w:top w:val="none" w:sz="0" w:space="0" w:color="auto"/>
        <w:left w:val="none" w:sz="0" w:space="0" w:color="auto"/>
        <w:bottom w:val="none" w:sz="0" w:space="0" w:color="auto"/>
        <w:right w:val="none" w:sz="0" w:space="0" w:color="auto"/>
      </w:divBdr>
    </w:div>
    <w:div w:id="860239295">
      <w:bodyDiv w:val="1"/>
      <w:marLeft w:val="0"/>
      <w:marRight w:val="0"/>
      <w:marTop w:val="0"/>
      <w:marBottom w:val="0"/>
      <w:divBdr>
        <w:top w:val="none" w:sz="0" w:space="0" w:color="auto"/>
        <w:left w:val="none" w:sz="0" w:space="0" w:color="auto"/>
        <w:bottom w:val="none" w:sz="0" w:space="0" w:color="auto"/>
        <w:right w:val="none" w:sz="0" w:space="0" w:color="auto"/>
      </w:divBdr>
    </w:div>
    <w:div w:id="860246524">
      <w:bodyDiv w:val="1"/>
      <w:marLeft w:val="0"/>
      <w:marRight w:val="0"/>
      <w:marTop w:val="0"/>
      <w:marBottom w:val="0"/>
      <w:divBdr>
        <w:top w:val="none" w:sz="0" w:space="0" w:color="auto"/>
        <w:left w:val="none" w:sz="0" w:space="0" w:color="auto"/>
        <w:bottom w:val="none" w:sz="0" w:space="0" w:color="auto"/>
        <w:right w:val="none" w:sz="0" w:space="0" w:color="auto"/>
      </w:divBdr>
    </w:div>
    <w:div w:id="860515775">
      <w:bodyDiv w:val="1"/>
      <w:marLeft w:val="0"/>
      <w:marRight w:val="0"/>
      <w:marTop w:val="0"/>
      <w:marBottom w:val="0"/>
      <w:divBdr>
        <w:top w:val="none" w:sz="0" w:space="0" w:color="auto"/>
        <w:left w:val="none" w:sz="0" w:space="0" w:color="auto"/>
        <w:bottom w:val="none" w:sz="0" w:space="0" w:color="auto"/>
        <w:right w:val="none" w:sz="0" w:space="0" w:color="auto"/>
      </w:divBdr>
    </w:div>
    <w:div w:id="860629709">
      <w:bodyDiv w:val="1"/>
      <w:marLeft w:val="0"/>
      <w:marRight w:val="0"/>
      <w:marTop w:val="0"/>
      <w:marBottom w:val="0"/>
      <w:divBdr>
        <w:top w:val="none" w:sz="0" w:space="0" w:color="auto"/>
        <w:left w:val="none" w:sz="0" w:space="0" w:color="auto"/>
        <w:bottom w:val="none" w:sz="0" w:space="0" w:color="auto"/>
        <w:right w:val="none" w:sz="0" w:space="0" w:color="auto"/>
      </w:divBdr>
    </w:div>
    <w:div w:id="861820121">
      <w:bodyDiv w:val="1"/>
      <w:marLeft w:val="0"/>
      <w:marRight w:val="0"/>
      <w:marTop w:val="0"/>
      <w:marBottom w:val="0"/>
      <w:divBdr>
        <w:top w:val="none" w:sz="0" w:space="0" w:color="auto"/>
        <w:left w:val="none" w:sz="0" w:space="0" w:color="auto"/>
        <w:bottom w:val="none" w:sz="0" w:space="0" w:color="auto"/>
        <w:right w:val="none" w:sz="0" w:space="0" w:color="auto"/>
      </w:divBdr>
    </w:div>
    <w:div w:id="863596818">
      <w:bodyDiv w:val="1"/>
      <w:marLeft w:val="0"/>
      <w:marRight w:val="0"/>
      <w:marTop w:val="0"/>
      <w:marBottom w:val="0"/>
      <w:divBdr>
        <w:top w:val="none" w:sz="0" w:space="0" w:color="auto"/>
        <w:left w:val="none" w:sz="0" w:space="0" w:color="auto"/>
        <w:bottom w:val="none" w:sz="0" w:space="0" w:color="auto"/>
        <w:right w:val="none" w:sz="0" w:space="0" w:color="auto"/>
      </w:divBdr>
    </w:div>
    <w:div w:id="863783522">
      <w:bodyDiv w:val="1"/>
      <w:marLeft w:val="0"/>
      <w:marRight w:val="0"/>
      <w:marTop w:val="0"/>
      <w:marBottom w:val="0"/>
      <w:divBdr>
        <w:top w:val="none" w:sz="0" w:space="0" w:color="auto"/>
        <w:left w:val="none" w:sz="0" w:space="0" w:color="auto"/>
        <w:bottom w:val="none" w:sz="0" w:space="0" w:color="auto"/>
        <w:right w:val="none" w:sz="0" w:space="0" w:color="auto"/>
      </w:divBdr>
    </w:div>
    <w:div w:id="863834106">
      <w:bodyDiv w:val="1"/>
      <w:marLeft w:val="0"/>
      <w:marRight w:val="0"/>
      <w:marTop w:val="0"/>
      <w:marBottom w:val="0"/>
      <w:divBdr>
        <w:top w:val="none" w:sz="0" w:space="0" w:color="auto"/>
        <w:left w:val="none" w:sz="0" w:space="0" w:color="auto"/>
        <w:bottom w:val="none" w:sz="0" w:space="0" w:color="auto"/>
        <w:right w:val="none" w:sz="0" w:space="0" w:color="auto"/>
      </w:divBdr>
    </w:div>
    <w:div w:id="864834227">
      <w:bodyDiv w:val="1"/>
      <w:marLeft w:val="0"/>
      <w:marRight w:val="0"/>
      <w:marTop w:val="0"/>
      <w:marBottom w:val="0"/>
      <w:divBdr>
        <w:top w:val="none" w:sz="0" w:space="0" w:color="auto"/>
        <w:left w:val="none" w:sz="0" w:space="0" w:color="auto"/>
        <w:bottom w:val="none" w:sz="0" w:space="0" w:color="auto"/>
        <w:right w:val="none" w:sz="0" w:space="0" w:color="auto"/>
      </w:divBdr>
    </w:div>
    <w:div w:id="866798769">
      <w:bodyDiv w:val="1"/>
      <w:marLeft w:val="0"/>
      <w:marRight w:val="0"/>
      <w:marTop w:val="0"/>
      <w:marBottom w:val="0"/>
      <w:divBdr>
        <w:top w:val="none" w:sz="0" w:space="0" w:color="auto"/>
        <w:left w:val="none" w:sz="0" w:space="0" w:color="auto"/>
        <w:bottom w:val="none" w:sz="0" w:space="0" w:color="auto"/>
        <w:right w:val="none" w:sz="0" w:space="0" w:color="auto"/>
      </w:divBdr>
    </w:div>
    <w:div w:id="866913346">
      <w:bodyDiv w:val="1"/>
      <w:marLeft w:val="0"/>
      <w:marRight w:val="0"/>
      <w:marTop w:val="0"/>
      <w:marBottom w:val="0"/>
      <w:divBdr>
        <w:top w:val="none" w:sz="0" w:space="0" w:color="auto"/>
        <w:left w:val="none" w:sz="0" w:space="0" w:color="auto"/>
        <w:bottom w:val="none" w:sz="0" w:space="0" w:color="auto"/>
        <w:right w:val="none" w:sz="0" w:space="0" w:color="auto"/>
      </w:divBdr>
    </w:div>
    <w:div w:id="868448636">
      <w:bodyDiv w:val="1"/>
      <w:marLeft w:val="0"/>
      <w:marRight w:val="0"/>
      <w:marTop w:val="0"/>
      <w:marBottom w:val="0"/>
      <w:divBdr>
        <w:top w:val="none" w:sz="0" w:space="0" w:color="auto"/>
        <w:left w:val="none" w:sz="0" w:space="0" w:color="auto"/>
        <w:bottom w:val="none" w:sz="0" w:space="0" w:color="auto"/>
        <w:right w:val="none" w:sz="0" w:space="0" w:color="auto"/>
      </w:divBdr>
    </w:div>
    <w:div w:id="869026156">
      <w:bodyDiv w:val="1"/>
      <w:marLeft w:val="0"/>
      <w:marRight w:val="0"/>
      <w:marTop w:val="0"/>
      <w:marBottom w:val="0"/>
      <w:divBdr>
        <w:top w:val="none" w:sz="0" w:space="0" w:color="auto"/>
        <w:left w:val="none" w:sz="0" w:space="0" w:color="auto"/>
        <w:bottom w:val="none" w:sz="0" w:space="0" w:color="auto"/>
        <w:right w:val="none" w:sz="0" w:space="0" w:color="auto"/>
      </w:divBdr>
    </w:div>
    <w:div w:id="869488984">
      <w:bodyDiv w:val="1"/>
      <w:marLeft w:val="0"/>
      <w:marRight w:val="0"/>
      <w:marTop w:val="0"/>
      <w:marBottom w:val="0"/>
      <w:divBdr>
        <w:top w:val="none" w:sz="0" w:space="0" w:color="auto"/>
        <w:left w:val="none" w:sz="0" w:space="0" w:color="auto"/>
        <w:bottom w:val="none" w:sz="0" w:space="0" w:color="auto"/>
        <w:right w:val="none" w:sz="0" w:space="0" w:color="auto"/>
      </w:divBdr>
    </w:div>
    <w:div w:id="869683978">
      <w:bodyDiv w:val="1"/>
      <w:marLeft w:val="0"/>
      <w:marRight w:val="0"/>
      <w:marTop w:val="0"/>
      <w:marBottom w:val="0"/>
      <w:divBdr>
        <w:top w:val="none" w:sz="0" w:space="0" w:color="auto"/>
        <w:left w:val="none" w:sz="0" w:space="0" w:color="auto"/>
        <w:bottom w:val="none" w:sz="0" w:space="0" w:color="auto"/>
        <w:right w:val="none" w:sz="0" w:space="0" w:color="auto"/>
      </w:divBdr>
    </w:div>
    <w:div w:id="870797977">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1453945">
      <w:bodyDiv w:val="1"/>
      <w:marLeft w:val="0"/>
      <w:marRight w:val="0"/>
      <w:marTop w:val="0"/>
      <w:marBottom w:val="0"/>
      <w:divBdr>
        <w:top w:val="none" w:sz="0" w:space="0" w:color="auto"/>
        <w:left w:val="none" w:sz="0" w:space="0" w:color="auto"/>
        <w:bottom w:val="none" w:sz="0" w:space="0" w:color="auto"/>
        <w:right w:val="none" w:sz="0" w:space="0" w:color="auto"/>
      </w:divBdr>
    </w:div>
    <w:div w:id="871574389">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2111314">
      <w:bodyDiv w:val="1"/>
      <w:marLeft w:val="0"/>
      <w:marRight w:val="0"/>
      <w:marTop w:val="0"/>
      <w:marBottom w:val="0"/>
      <w:divBdr>
        <w:top w:val="none" w:sz="0" w:space="0" w:color="auto"/>
        <w:left w:val="none" w:sz="0" w:space="0" w:color="auto"/>
        <w:bottom w:val="none" w:sz="0" w:space="0" w:color="auto"/>
        <w:right w:val="none" w:sz="0" w:space="0" w:color="auto"/>
      </w:divBdr>
    </w:div>
    <w:div w:id="872157897">
      <w:bodyDiv w:val="1"/>
      <w:marLeft w:val="0"/>
      <w:marRight w:val="0"/>
      <w:marTop w:val="0"/>
      <w:marBottom w:val="0"/>
      <w:divBdr>
        <w:top w:val="none" w:sz="0" w:space="0" w:color="auto"/>
        <w:left w:val="none" w:sz="0" w:space="0" w:color="auto"/>
        <w:bottom w:val="none" w:sz="0" w:space="0" w:color="auto"/>
        <w:right w:val="none" w:sz="0" w:space="0" w:color="auto"/>
      </w:divBdr>
    </w:div>
    <w:div w:id="872303210">
      <w:bodyDiv w:val="1"/>
      <w:marLeft w:val="0"/>
      <w:marRight w:val="0"/>
      <w:marTop w:val="0"/>
      <w:marBottom w:val="0"/>
      <w:divBdr>
        <w:top w:val="none" w:sz="0" w:space="0" w:color="auto"/>
        <w:left w:val="none" w:sz="0" w:space="0" w:color="auto"/>
        <w:bottom w:val="none" w:sz="0" w:space="0" w:color="auto"/>
        <w:right w:val="none" w:sz="0" w:space="0" w:color="auto"/>
      </w:divBdr>
    </w:div>
    <w:div w:id="872422939">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961393">
      <w:bodyDiv w:val="1"/>
      <w:marLeft w:val="0"/>
      <w:marRight w:val="0"/>
      <w:marTop w:val="0"/>
      <w:marBottom w:val="0"/>
      <w:divBdr>
        <w:top w:val="none" w:sz="0" w:space="0" w:color="auto"/>
        <w:left w:val="none" w:sz="0" w:space="0" w:color="auto"/>
        <w:bottom w:val="none" w:sz="0" w:space="0" w:color="auto"/>
        <w:right w:val="none" w:sz="0" w:space="0" w:color="auto"/>
      </w:divBdr>
    </w:div>
    <w:div w:id="873348679">
      <w:bodyDiv w:val="1"/>
      <w:marLeft w:val="0"/>
      <w:marRight w:val="0"/>
      <w:marTop w:val="0"/>
      <w:marBottom w:val="0"/>
      <w:divBdr>
        <w:top w:val="none" w:sz="0" w:space="0" w:color="auto"/>
        <w:left w:val="none" w:sz="0" w:space="0" w:color="auto"/>
        <w:bottom w:val="none" w:sz="0" w:space="0" w:color="auto"/>
        <w:right w:val="none" w:sz="0" w:space="0" w:color="auto"/>
      </w:divBdr>
    </w:div>
    <w:div w:id="875044588">
      <w:bodyDiv w:val="1"/>
      <w:marLeft w:val="0"/>
      <w:marRight w:val="0"/>
      <w:marTop w:val="0"/>
      <w:marBottom w:val="0"/>
      <w:divBdr>
        <w:top w:val="none" w:sz="0" w:space="0" w:color="auto"/>
        <w:left w:val="none" w:sz="0" w:space="0" w:color="auto"/>
        <w:bottom w:val="none" w:sz="0" w:space="0" w:color="auto"/>
        <w:right w:val="none" w:sz="0" w:space="0" w:color="auto"/>
      </w:divBdr>
    </w:div>
    <w:div w:id="875117181">
      <w:bodyDiv w:val="1"/>
      <w:marLeft w:val="0"/>
      <w:marRight w:val="0"/>
      <w:marTop w:val="0"/>
      <w:marBottom w:val="0"/>
      <w:divBdr>
        <w:top w:val="none" w:sz="0" w:space="0" w:color="auto"/>
        <w:left w:val="none" w:sz="0" w:space="0" w:color="auto"/>
        <w:bottom w:val="none" w:sz="0" w:space="0" w:color="auto"/>
        <w:right w:val="none" w:sz="0" w:space="0" w:color="auto"/>
      </w:divBdr>
    </w:div>
    <w:div w:id="875310415">
      <w:bodyDiv w:val="1"/>
      <w:marLeft w:val="0"/>
      <w:marRight w:val="0"/>
      <w:marTop w:val="0"/>
      <w:marBottom w:val="0"/>
      <w:divBdr>
        <w:top w:val="none" w:sz="0" w:space="0" w:color="auto"/>
        <w:left w:val="none" w:sz="0" w:space="0" w:color="auto"/>
        <w:bottom w:val="none" w:sz="0" w:space="0" w:color="auto"/>
        <w:right w:val="none" w:sz="0" w:space="0" w:color="auto"/>
      </w:divBdr>
    </w:div>
    <w:div w:id="875629439">
      <w:bodyDiv w:val="1"/>
      <w:marLeft w:val="0"/>
      <w:marRight w:val="0"/>
      <w:marTop w:val="0"/>
      <w:marBottom w:val="0"/>
      <w:divBdr>
        <w:top w:val="none" w:sz="0" w:space="0" w:color="auto"/>
        <w:left w:val="none" w:sz="0" w:space="0" w:color="auto"/>
        <w:bottom w:val="none" w:sz="0" w:space="0" w:color="auto"/>
        <w:right w:val="none" w:sz="0" w:space="0" w:color="auto"/>
      </w:divBdr>
    </w:div>
    <w:div w:id="876625486">
      <w:bodyDiv w:val="1"/>
      <w:marLeft w:val="0"/>
      <w:marRight w:val="0"/>
      <w:marTop w:val="0"/>
      <w:marBottom w:val="0"/>
      <w:divBdr>
        <w:top w:val="none" w:sz="0" w:space="0" w:color="auto"/>
        <w:left w:val="none" w:sz="0" w:space="0" w:color="auto"/>
        <w:bottom w:val="none" w:sz="0" w:space="0" w:color="auto"/>
        <w:right w:val="none" w:sz="0" w:space="0" w:color="auto"/>
      </w:divBdr>
    </w:div>
    <w:div w:id="876817303">
      <w:bodyDiv w:val="1"/>
      <w:marLeft w:val="0"/>
      <w:marRight w:val="0"/>
      <w:marTop w:val="0"/>
      <w:marBottom w:val="0"/>
      <w:divBdr>
        <w:top w:val="none" w:sz="0" w:space="0" w:color="auto"/>
        <w:left w:val="none" w:sz="0" w:space="0" w:color="auto"/>
        <w:bottom w:val="none" w:sz="0" w:space="0" w:color="auto"/>
        <w:right w:val="none" w:sz="0" w:space="0" w:color="auto"/>
      </w:divBdr>
    </w:div>
    <w:div w:id="879172146">
      <w:bodyDiv w:val="1"/>
      <w:marLeft w:val="0"/>
      <w:marRight w:val="0"/>
      <w:marTop w:val="0"/>
      <w:marBottom w:val="0"/>
      <w:divBdr>
        <w:top w:val="none" w:sz="0" w:space="0" w:color="auto"/>
        <w:left w:val="none" w:sz="0" w:space="0" w:color="auto"/>
        <w:bottom w:val="none" w:sz="0" w:space="0" w:color="auto"/>
        <w:right w:val="none" w:sz="0" w:space="0" w:color="auto"/>
      </w:divBdr>
    </w:div>
    <w:div w:id="879248698">
      <w:bodyDiv w:val="1"/>
      <w:marLeft w:val="0"/>
      <w:marRight w:val="0"/>
      <w:marTop w:val="0"/>
      <w:marBottom w:val="0"/>
      <w:divBdr>
        <w:top w:val="none" w:sz="0" w:space="0" w:color="auto"/>
        <w:left w:val="none" w:sz="0" w:space="0" w:color="auto"/>
        <w:bottom w:val="none" w:sz="0" w:space="0" w:color="auto"/>
        <w:right w:val="none" w:sz="0" w:space="0" w:color="auto"/>
      </w:divBdr>
    </w:div>
    <w:div w:id="879392838">
      <w:bodyDiv w:val="1"/>
      <w:marLeft w:val="0"/>
      <w:marRight w:val="0"/>
      <w:marTop w:val="0"/>
      <w:marBottom w:val="0"/>
      <w:divBdr>
        <w:top w:val="none" w:sz="0" w:space="0" w:color="auto"/>
        <w:left w:val="none" w:sz="0" w:space="0" w:color="auto"/>
        <w:bottom w:val="none" w:sz="0" w:space="0" w:color="auto"/>
        <w:right w:val="none" w:sz="0" w:space="0" w:color="auto"/>
      </w:divBdr>
    </w:div>
    <w:div w:id="879636437">
      <w:bodyDiv w:val="1"/>
      <w:marLeft w:val="0"/>
      <w:marRight w:val="0"/>
      <w:marTop w:val="0"/>
      <w:marBottom w:val="0"/>
      <w:divBdr>
        <w:top w:val="none" w:sz="0" w:space="0" w:color="auto"/>
        <w:left w:val="none" w:sz="0" w:space="0" w:color="auto"/>
        <w:bottom w:val="none" w:sz="0" w:space="0" w:color="auto"/>
        <w:right w:val="none" w:sz="0" w:space="0" w:color="auto"/>
      </w:divBdr>
    </w:div>
    <w:div w:id="879897850">
      <w:bodyDiv w:val="1"/>
      <w:marLeft w:val="0"/>
      <w:marRight w:val="0"/>
      <w:marTop w:val="0"/>
      <w:marBottom w:val="0"/>
      <w:divBdr>
        <w:top w:val="none" w:sz="0" w:space="0" w:color="auto"/>
        <w:left w:val="none" w:sz="0" w:space="0" w:color="auto"/>
        <w:bottom w:val="none" w:sz="0" w:space="0" w:color="auto"/>
        <w:right w:val="none" w:sz="0" w:space="0" w:color="auto"/>
      </w:divBdr>
    </w:div>
    <w:div w:id="880240031">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1090618">
      <w:bodyDiv w:val="1"/>
      <w:marLeft w:val="0"/>
      <w:marRight w:val="0"/>
      <w:marTop w:val="0"/>
      <w:marBottom w:val="0"/>
      <w:divBdr>
        <w:top w:val="none" w:sz="0" w:space="0" w:color="auto"/>
        <w:left w:val="none" w:sz="0" w:space="0" w:color="auto"/>
        <w:bottom w:val="none" w:sz="0" w:space="0" w:color="auto"/>
        <w:right w:val="none" w:sz="0" w:space="0" w:color="auto"/>
      </w:divBdr>
    </w:div>
    <w:div w:id="881600817">
      <w:bodyDiv w:val="1"/>
      <w:marLeft w:val="0"/>
      <w:marRight w:val="0"/>
      <w:marTop w:val="0"/>
      <w:marBottom w:val="0"/>
      <w:divBdr>
        <w:top w:val="none" w:sz="0" w:space="0" w:color="auto"/>
        <w:left w:val="none" w:sz="0" w:space="0" w:color="auto"/>
        <w:bottom w:val="none" w:sz="0" w:space="0" w:color="auto"/>
        <w:right w:val="none" w:sz="0" w:space="0" w:color="auto"/>
      </w:divBdr>
    </w:div>
    <w:div w:id="882253269">
      <w:bodyDiv w:val="1"/>
      <w:marLeft w:val="0"/>
      <w:marRight w:val="0"/>
      <w:marTop w:val="0"/>
      <w:marBottom w:val="0"/>
      <w:divBdr>
        <w:top w:val="none" w:sz="0" w:space="0" w:color="auto"/>
        <w:left w:val="none" w:sz="0" w:space="0" w:color="auto"/>
        <w:bottom w:val="none" w:sz="0" w:space="0" w:color="auto"/>
        <w:right w:val="none" w:sz="0" w:space="0" w:color="auto"/>
      </w:divBdr>
    </w:div>
    <w:div w:id="883445210">
      <w:bodyDiv w:val="1"/>
      <w:marLeft w:val="0"/>
      <w:marRight w:val="0"/>
      <w:marTop w:val="0"/>
      <w:marBottom w:val="0"/>
      <w:divBdr>
        <w:top w:val="none" w:sz="0" w:space="0" w:color="auto"/>
        <w:left w:val="none" w:sz="0" w:space="0" w:color="auto"/>
        <w:bottom w:val="none" w:sz="0" w:space="0" w:color="auto"/>
        <w:right w:val="none" w:sz="0" w:space="0" w:color="auto"/>
      </w:divBdr>
    </w:div>
    <w:div w:id="884831648">
      <w:bodyDiv w:val="1"/>
      <w:marLeft w:val="0"/>
      <w:marRight w:val="0"/>
      <w:marTop w:val="0"/>
      <w:marBottom w:val="0"/>
      <w:divBdr>
        <w:top w:val="none" w:sz="0" w:space="0" w:color="auto"/>
        <w:left w:val="none" w:sz="0" w:space="0" w:color="auto"/>
        <w:bottom w:val="none" w:sz="0" w:space="0" w:color="auto"/>
        <w:right w:val="none" w:sz="0" w:space="0" w:color="auto"/>
      </w:divBdr>
    </w:div>
    <w:div w:id="884951369">
      <w:bodyDiv w:val="1"/>
      <w:marLeft w:val="0"/>
      <w:marRight w:val="0"/>
      <w:marTop w:val="0"/>
      <w:marBottom w:val="0"/>
      <w:divBdr>
        <w:top w:val="none" w:sz="0" w:space="0" w:color="auto"/>
        <w:left w:val="none" w:sz="0" w:space="0" w:color="auto"/>
        <w:bottom w:val="none" w:sz="0" w:space="0" w:color="auto"/>
        <w:right w:val="none" w:sz="0" w:space="0" w:color="auto"/>
      </w:divBdr>
    </w:div>
    <w:div w:id="884953275">
      <w:bodyDiv w:val="1"/>
      <w:marLeft w:val="0"/>
      <w:marRight w:val="0"/>
      <w:marTop w:val="0"/>
      <w:marBottom w:val="0"/>
      <w:divBdr>
        <w:top w:val="none" w:sz="0" w:space="0" w:color="auto"/>
        <w:left w:val="none" w:sz="0" w:space="0" w:color="auto"/>
        <w:bottom w:val="none" w:sz="0" w:space="0" w:color="auto"/>
        <w:right w:val="none" w:sz="0" w:space="0" w:color="auto"/>
      </w:divBdr>
    </w:div>
    <w:div w:id="885221529">
      <w:bodyDiv w:val="1"/>
      <w:marLeft w:val="0"/>
      <w:marRight w:val="0"/>
      <w:marTop w:val="0"/>
      <w:marBottom w:val="0"/>
      <w:divBdr>
        <w:top w:val="none" w:sz="0" w:space="0" w:color="auto"/>
        <w:left w:val="none" w:sz="0" w:space="0" w:color="auto"/>
        <w:bottom w:val="none" w:sz="0" w:space="0" w:color="auto"/>
        <w:right w:val="none" w:sz="0" w:space="0" w:color="auto"/>
      </w:divBdr>
    </w:div>
    <w:div w:id="886530443">
      <w:bodyDiv w:val="1"/>
      <w:marLeft w:val="0"/>
      <w:marRight w:val="0"/>
      <w:marTop w:val="0"/>
      <w:marBottom w:val="0"/>
      <w:divBdr>
        <w:top w:val="none" w:sz="0" w:space="0" w:color="auto"/>
        <w:left w:val="none" w:sz="0" w:space="0" w:color="auto"/>
        <w:bottom w:val="none" w:sz="0" w:space="0" w:color="auto"/>
        <w:right w:val="none" w:sz="0" w:space="0" w:color="auto"/>
      </w:divBdr>
    </w:div>
    <w:div w:id="886648294">
      <w:bodyDiv w:val="1"/>
      <w:marLeft w:val="0"/>
      <w:marRight w:val="0"/>
      <w:marTop w:val="0"/>
      <w:marBottom w:val="0"/>
      <w:divBdr>
        <w:top w:val="none" w:sz="0" w:space="0" w:color="auto"/>
        <w:left w:val="none" w:sz="0" w:space="0" w:color="auto"/>
        <w:bottom w:val="none" w:sz="0" w:space="0" w:color="auto"/>
        <w:right w:val="none" w:sz="0" w:space="0" w:color="auto"/>
      </w:divBdr>
    </w:div>
    <w:div w:id="887259015">
      <w:bodyDiv w:val="1"/>
      <w:marLeft w:val="0"/>
      <w:marRight w:val="0"/>
      <w:marTop w:val="0"/>
      <w:marBottom w:val="0"/>
      <w:divBdr>
        <w:top w:val="none" w:sz="0" w:space="0" w:color="auto"/>
        <w:left w:val="none" w:sz="0" w:space="0" w:color="auto"/>
        <w:bottom w:val="none" w:sz="0" w:space="0" w:color="auto"/>
        <w:right w:val="none" w:sz="0" w:space="0" w:color="auto"/>
      </w:divBdr>
    </w:div>
    <w:div w:id="889461837">
      <w:bodyDiv w:val="1"/>
      <w:marLeft w:val="0"/>
      <w:marRight w:val="0"/>
      <w:marTop w:val="0"/>
      <w:marBottom w:val="0"/>
      <w:divBdr>
        <w:top w:val="none" w:sz="0" w:space="0" w:color="auto"/>
        <w:left w:val="none" w:sz="0" w:space="0" w:color="auto"/>
        <w:bottom w:val="none" w:sz="0" w:space="0" w:color="auto"/>
        <w:right w:val="none" w:sz="0" w:space="0" w:color="auto"/>
      </w:divBdr>
    </w:div>
    <w:div w:id="889462489">
      <w:bodyDiv w:val="1"/>
      <w:marLeft w:val="0"/>
      <w:marRight w:val="0"/>
      <w:marTop w:val="0"/>
      <w:marBottom w:val="0"/>
      <w:divBdr>
        <w:top w:val="none" w:sz="0" w:space="0" w:color="auto"/>
        <w:left w:val="none" w:sz="0" w:space="0" w:color="auto"/>
        <w:bottom w:val="none" w:sz="0" w:space="0" w:color="auto"/>
        <w:right w:val="none" w:sz="0" w:space="0" w:color="auto"/>
      </w:divBdr>
    </w:div>
    <w:div w:id="889683352">
      <w:bodyDiv w:val="1"/>
      <w:marLeft w:val="0"/>
      <w:marRight w:val="0"/>
      <w:marTop w:val="0"/>
      <w:marBottom w:val="0"/>
      <w:divBdr>
        <w:top w:val="none" w:sz="0" w:space="0" w:color="auto"/>
        <w:left w:val="none" w:sz="0" w:space="0" w:color="auto"/>
        <w:bottom w:val="none" w:sz="0" w:space="0" w:color="auto"/>
        <w:right w:val="none" w:sz="0" w:space="0" w:color="auto"/>
      </w:divBdr>
    </w:div>
    <w:div w:id="890506025">
      <w:bodyDiv w:val="1"/>
      <w:marLeft w:val="0"/>
      <w:marRight w:val="0"/>
      <w:marTop w:val="0"/>
      <w:marBottom w:val="0"/>
      <w:divBdr>
        <w:top w:val="none" w:sz="0" w:space="0" w:color="auto"/>
        <w:left w:val="none" w:sz="0" w:space="0" w:color="auto"/>
        <w:bottom w:val="none" w:sz="0" w:space="0" w:color="auto"/>
        <w:right w:val="none" w:sz="0" w:space="0" w:color="auto"/>
      </w:divBdr>
    </w:div>
    <w:div w:id="890844888">
      <w:bodyDiv w:val="1"/>
      <w:marLeft w:val="0"/>
      <w:marRight w:val="0"/>
      <w:marTop w:val="0"/>
      <w:marBottom w:val="0"/>
      <w:divBdr>
        <w:top w:val="none" w:sz="0" w:space="0" w:color="auto"/>
        <w:left w:val="none" w:sz="0" w:space="0" w:color="auto"/>
        <w:bottom w:val="none" w:sz="0" w:space="0" w:color="auto"/>
        <w:right w:val="none" w:sz="0" w:space="0" w:color="auto"/>
      </w:divBdr>
    </w:div>
    <w:div w:id="891499043">
      <w:bodyDiv w:val="1"/>
      <w:marLeft w:val="0"/>
      <w:marRight w:val="0"/>
      <w:marTop w:val="0"/>
      <w:marBottom w:val="0"/>
      <w:divBdr>
        <w:top w:val="none" w:sz="0" w:space="0" w:color="auto"/>
        <w:left w:val="none" w:sz="0" w:space="0" w:color="auto"/>
        <w:bottom w:val="none" w:sz="0" w:space="0" w:color="auto"/>
        <w:right w:val="none" w:sz="0" w:space="0" w:color="auto"/>
      </w:divBdr>
    </w:div>
    <w:div w:id="891845825">
      <w:bodyDiv w:val="1"/>
      <w:marLeft w:val="0"/>
      <w:marRight w:val="0"/>
      <w:marTop w:val="0"/>
      <w:marBottom w:val="0"/>
      <w:divBdr>
        <w:top w:val="none" w:sz="0" w:space="0" w:color="auto"/>
        <w:left w:val="none" w:sz="0" w:space="0" w:color="auto"/>
        <w:bottom w:val="none" w:sz="0" w:space="0" w:color="auto"/>
        <w:right w:val="none" w:sz="0" w:space="0" w:color="auto"/>
      </w:divBdr>
    </w:div>
    <w:div w:id="892236004">
      <w:bodyDiv w:val="1"/>
      <w:marLeft w:val="0"/>
      <w:marRight w:val="0"/>
      <w:marTop w:val="0"/>
      <w:marBottom w:val="0"/>
      <w:divBdr>
        <w:top w:val="none" w:sz="0" w:space="0" w:color="auto"/>
        <w:left w:val="none" w:sz="0" w:space="0" w:color="auto"/>
        <w:bottom w:val="none" w:sz="0" w:space="0" w:color="auto"/>
        <w:right w:val="none" w:sz="0" w:space="0" w:color="auto"/>
      </w:divBdr>
    </w:div>
    <w:div w:id="892548281">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2883107">
      <w:bodyDiv w:val="1"/>
      <w:marLeft w:val="0"/>
      <w:marRight w:val="0"/>
      <w:marTop w:val="0"/>
      <w:marBottom w:val="0"/>
      <w:divBdr>
        <w:top w:val="none" w:sz="0" w:space="0" w:color="auto"/>
        <w:left w:val="none" w:sz="0" w:space="0" w:color="auto"/>
        <w:bottom w:val="none" w:sz="0" w:space="0" w:color="auto"/>
        <w:right w:val="none" w:sz="0" w:space="0" w:color="auto"/>
      </w:divBdr>
    </w:div>
    <w:div w:id="893082878">
      <w:bodyDiv w:val="1"/>
      <w:marLeft w:val="0"/>
      <w:marRight w:val="0"/>
      <w:marTop w:val="0"/>
      <w:marBottom w:val="0"/>
      <w:divBdr>
        <w:top w:val="none" w:sz="0" w:space="0" w:color="auto"/>
        <w:left w:val="none" w:sz="0" w:space="0" w:color="auto"/>
        <w:bottom w:val="none" w:sz="0" w:space="0" w:color="auto"/>
        <w:right w:val="none" w:sz="0" w:space="0" w:color="auto"/>
      </w:divBdr>
    </w:div>
    <w:div w:id="893464769">
      <w:bodyDiv w:val="1"/>
      <w:marLeft w:val="0"/>
      <w:marRight w:val="0"/>
      <w:marTop w:val="0"/>
      <w:marBottom w:val="0"/>
      <w:divBdr>
        <w:top w:val="none" w:sz="0" w:space="0" w:color="auto"/>
        <w:left w:val="none" w:sz="0" w:space="0" w:color="auto"/>
        <w:bottom w:val="none" w:sz="0" w:space="0" w:color="auto"/>
        <w:right w:val="none" w:sz="0" w:space="0" w:color="auto"/>
      </w:divBdr>
    </w:div>
    <w:div w:id="893808575">
      <w:bodyDiv w:val="1"/>
      <w:marLeft w:val="0"/>
      <w:marRight w:val="0"/>
      <w:marTop w:val="0"/>
      <w:marBottom w:val="0"/>
      <w:divBdr>
        <w:top w:val="none" w:sz="0" w:space="0" w:color="auto"/>
        <w:left w:val="none" w:sz="0" w:space="0" w:color="auto"/>
        <w:bottom w:val="none" w:sz="0" w:space="0" w:color="auto"/>
        <w:right w:val="none" w:sz="0" w:space="0" w:color="auto"/>
      </w:divBdr>
    </w:div>
    <w:div w:id="894437245">
      <w:bodyDiv w:val="1"/>
      <w:marLeft w:val="0"/>
      <w:marRight w:val="0"/>
      <w:marTop w:val="0"/>
      <w:marBottom w:val="0"/>
      <w:divBdr>
        <w:top w:val="none" w:sz="0" w:space="0" w:color="auto"/>
        <w:left w:val="none" w:sz="0" w:space="0" w:color="auto"/>
        <w:bottom w:val="none" w:sz="0" w:space="0" w:color="auto"/>
        <w:right w:val="none" w:sz="0" w:space="0" w:color="auto"/>
      </w:divBdr>
    </w:div>
    <w:div w:id="895050436">
      <w:bodyDiv w:val="1"/>
      <w:marLeft w:val="0"/>
      <w:marRight w:val="0"/>
      <w:marTop w:val="0"/>
      <w:marBottom w:val="0"/>
      <w:divBdr>
        <w:top w:val="none" w:sz="0" w:space="0" w:color="auto"/>
        <w:left w:val="none" w:sz="0" w:space="0" w:color="auto"/>
        <w:bottom w:val="none" w:sz="0" w:space="0" w:color="auto"/>
        <w:right w:val="none" w:sz="0" w:space="0" w:color="auto"/>
      </w:divBdr>
    </w:div>
    <w:div w:id="895704960">
      <w:bodyDiv w:val="1"/>
      <w:marLeft w:val="0"/>
      <w:marRight w:val="0"/>
      <w:marTop w:val="0"/>
      <w:marBottom w:val="0"/>
      <w:divBdr>
        <w:top w:val="none" w:sz="0" w:space="0" w:color="auto"/>
        <w:left w:val="none" w:sz="0" w:space="0" w:color="auto"/>
        <w:bottom w:val="none" w:sz="0" w:space="0" w:color="auto"/>
        <w:right w:val="none" w:sz="0" w:space="0" w:color="auto"/>
      </w:divBdr>
    </w:div>
    <w:div w:id="895966755">
      <w:bodyDiv w:val="1"/>
      <w:marLeft w:val="0"/>
      <w:marRight w:val="0"/>
      <w:marTop w:val="0"/>
      <w:marBottom w:val="0"/>
      <w:divBdr>
        <w:top w:val="none" w:sz="0" w:space="0" w:color="auto"/>
        <w:left w:val="none" w:sz="0" w:space="0" w:color="auto"/>
        <w:bottom w:val="none" w:sz="0" w:space="0" w:color="auto"/>
        <w:right w:val="none" w:sz="0" w:space="0" w:color="auto"/>
      </w:divBdr>
    </w:div>
    <w:div w:id="896085713">
      <w:bodyDiv w:val="1"/>
      <w:marLeft w:val="0"/>
      <w:marRight w:val="0"/>
      <w:marTop w:val="0"/>
      <w:marBottom w:val="0"/>
      <w:divBdr>
        <w:top w:val="none" w:sz="0" w:space="0" w:color="auto"/>
        <w:left w:val="none" w:sz="0" w:space="0" w:color="auto"/>
        <w:bottom w:val="none" w:sz="0" w:space="0" w:color="auto"/>
        <w:right w:val="none" w:sz="0" w:space="0" w:color="auto"/>
      </w:divBdr>
    </w:div>
    <w:div w:id="896279060">
      <w:bodyDiv w:val="1"/>
      <w:marLeft w:val="0"/>
      <w:marRight w:val="0"/>
      <w:marTop w:val="0"/>
      <w:marBottom w:val="0"/>
      <w:divBdr>
        <w:top w:val="none" w:sz="0" w:space="0" w:color="auto"/>
        <w:left w:val="none" w:sz="0" w:space="0" w:color="auto"/>
        <w:bottom w:val="none" w:sz="0" w:space="0" w:color="auto"/>
        <w:right w:val="none" w:sz="0" w:space="0" w:color="auto"/>
      </w:divBdr>
    </w:div>
    <w:div w:id="896665404">
      <w:bodyDiv w:val="1"/>
      <w:marLeft w:val="0"/>
      <w:marRight w:val="0"/>
      <w:marTop w:val="0"/>
      <w:marBottom w:val="0"/>
      <w:divBdr>
        <w:top w:val="none" w:sz="0" w:space="0" w:color="auto"/>
        <w:left w:val="none" w:sz="0" w:space="0" w:color="auto"/>
        <w:bottom w:val="none" w:sz="0" w:space="0" w:color="auto"/>
        <w:right w:val="none" w:sz="0" w:space="0" w:color="auto"/>
      </w:divBdr>
    </w:div>
    <w:div w:id="897908826">
      <w:bodyDiv w:val="1"/>
      <w:marLeft w:val="0"/>
      <w:marRight w:val="0"/>
      <w:marTop w:val="0"/>
      <w:marBottom w:val="0"/>
      <w:divBdr>
        <w:top w:val="none" w:sz="0" w:space="0" w:color="auto"/>
        <w:left w:val="none" w:sz="0" w:space="0" w:color="auto"/>
        <w:bottom w:val="none" w:sz="0" w:space="0" w:color="auto"/>
        <w:right w:val="none" w:sz="0" w:space="0" w:color="auto"/>
      </w:divBdr>
    </w:div>
    <w:div w:id="898132240">
      <w:bodyDiv w:val="1"/>
      <w:marLeft w:val="0"/>
      <w:marRight w:val="0"/>
      <w:marTop w:val="0"/>
      <w:marBottom w:val="0"/>
      <w:divBdr>
        <w:top w:val="none" w:sz="0" w:space="0" w:color="auto"/>
        <w:left w:val="none" w:sz="0" w:space="0" w:color="auto"/>
        <w:bottom w:val="none" w:sz="0" w:space="0" w:color="auto"/>
        <w:right w:val="none" w:sz="0" w:space="0" w:color="auto"/>
      </w:divBdr>
    </w:div>
    <w:div w:id="898974093">
      <w:bodyDiv w:val="1"/>
      <w:marLeft w:val="0"/>
      <w:marRight w:val="0"/>
      <w:marTop w:val="0"/>
      <w:marBottom w:val="0"/>
      <w:divBdr>
        <w:top w:val="none" w:sz="0" w:space="0" w:color="auto"/>
        <w:left w:val="none" w:sz="0" w:space="0" w:color="auto"/>
        <w:bottom w:val="none" w:sz="0" w:space="0" w:color="auto"/>
        <w:right w:val="none" w:sz="0" w:space="0" w:color="auto"/>
      </w:divBdr>
    </w:div>
    <w:div w:id="899290843">
      <w:bodyDiv w:val="1"/>
      <w:marLeft w:val="0"/>
      <w:marRight w:val="0"/>
      <w:marTop w:val="0"/>
      <w:marBottom w:val="0"/>
      <w:divBdr>
        <w:top w:val="none" w:sz="0" w:space="0" w:color="auto"/>
        <w:left w:val="none" w:sz="0" w:space="0" w:color="auto"/>
        <w:bottom w:val="none" w:sz="0" w:space="0" w:color="auto"/>
        <w:right w:val="none" w:sz="0" w:space="0" w:color="auto"/>
      </w:divBdr>
    </w:div>
    <w:div w:id="901864264">
      <w:bodyDiv w:val="1"/>
      <w:marLeft w:val="0"/>
      <w:marRight w:val="0"/>
      <w:marTop w:val="0"/>
      <w:marBottom w:val="0"/>
      <w:divBdr>
        <w:top w:val="none" w:sz="0" w:space="0" w:color="auto"/>
        <w:left w:val="none" w:sz="0" w:space="0" w:color="auto"/>
        <w:bottom w:val="none" w:sz="0" w:space="0" w:color="auto"/>
        <w:right w:val="none" w:sz="0" w:space="0" w:color="auto"/>
      </w:divBdr>
    </w:div>
    <w:div w:id="902057575">
      <w:bodyDiv w:val="1"/>
      <w:marLeft w:val="0"/>
      <w:marRight w:val="0"/>
      <w:marTop w:val="0"/>
      <w:marBottom w:val="0"/>
      <w:divBdr>
        <w:top w:val="none" w:sz="0" w:space="0" w:color="auto"/>
        <w:left w:val="none" w:sz="0" w:space="0" w:color="auto"/>
        <w:bottom w:val="none" w:sz="0" w:space="0" w:color="auto"/>
        <w:right w:val="none" w:sz="0" w:space="0" w:color="auto"/>
      </w:divBdr>
    </w:div>
    <w:div w:id="903293171">
      <w:bodyDiv w:val="1"/>
      <w:marLeft w:val="0"/>
      <w:marRight w:val="0"/>
      <w:marTop w:val="0"/>
      <w:marBottom w:val="0"/>
      <w:divBdr>
        <w:top w:val="none" w:sz="0" w:space="0" w:color="auto"/>
        <w:left w:val="none" w:sz="0" w:space="0" w:color="auto"/>
        <w:bottom w:val="none" w:sz="0" w:space="0" w:color="auto"/>
        <w:right w:val="none" w:sz="0" w:space="0" w:color="auto"/>
      </w:divBdr>
    </w:div>
    <w:div w:id="903948404">
      <w:bodyDiv w:val="1"/>
      <w:marLeft w:val="0"/>
      <w:marRight w:val="0"/>
      <w:marTop w:val="0"/>
      <w:marBottom w:val="0"/>
      <w:divBdr>
        <w:top w:val="none" w:sz="0" w:space="0" w:color="auto"/>
        <w:left w:val="none" w:sz="0" w:space="0" w:color="auto"/>
        <w:bottom w:val="none" w:sz="0" w:space="0" w:color="auto"/>
        <w:right w:val="none" w:sz="0" w:space="0" w:color="auto"/>
      </w:divBdr>
    </w:div>
    <w:div w:id="905185912">
      <w:bodyDiv w:val="1"/>
      <w:marLeft w:val="0"/>
      <w:marRight w:val="0"/>
      <w:marTop w:val="0"/>
      <w:marBottom w:val="0"/>
      <w:divBdr>
        <w:top w:val="none" w:sz="0" w:space="0" w:color="auto"/>
        <w:left w:val="none" w:sz="0" w:space="0" w:color="auto"/>
        <w:bottom w:val="none" w:sz="0" w:space="0" w:color="auto"/>
        <w:right w:val="none" w:sz="0" w:space="0" w:color="auto"/>
      </w:divBdr>
    </w:div>
    <w:div w:id="906304971">
      <w:bodyDiv w:val="1"/>
      <w:marLeft w:val="0"/>
      <w:marRight w:val="0"/>
      <w:marTop w:val="0"/>
      <w:marBottom w:val="0"/>
      <w:divBdr>
        <w:top w:val="none" w:sz="0" w:space="0" w:color="auto"/>
        <w:left w:val="none" w:sz="0" w:space="0" w:color="auto"/>
        <w:bottom w:val="none" w:sz="0" w:space="0" w:color="auto"/>
        <w:right w:val="none" w:sz="0" w:space="0" w:color="auto"/>
      </w:divBdr>
    </w:div>
    <w:div w:id="907570724">
      <w:bodyDiv w:val="1"/>
      <w:marLeft w:val="0"/>
      <w:marRight w:val="0"/>
      <w:marTop w:val="0"/>
      <w:marBottom w:val="0"/>
      <w:divBdr>
        <w:top w:val="none" w:sz="0" w:space="0" w:color="auto"/>
        <w:left w:val="none" w:sz="0" w:space="0" w:color="auto"/>
        <w:bottom w:val="none" w:sz="0" w:space="0" w:color="auto"/>
        <w:right w:val="none" w:sz="0" w:space="0" w:color="auto"/>
      </w:divBdr>
    </w:div>
    <w:div w:id="907811388">
      <w:bodyDiv w:val="1"/>
      <w:marLeft w:val="0"/>
      <w:marRight w:val="0"/>
      <w:marTop w:val="0"/>
      <w:marBottom w:val="0"/>
      <w:divBdr>
        <w:top w:val="none" w:sz="0" w:space="0" w:color="auto"/>
        <w:left w:val="none" w:sz="0" w:space="0" w:color="auto"/>
        <w:bottom w:val="none" w:sz="0" w:space="0" w:color="auto"/>
        <w:right w:val="none" w:sz="0" w:space="0" w:color="auto"/>
      </w:divBdr>
    </w:div>
    <w:div w:id="907960905">
      <w:bodyDiv w:val="1"/>
      <w:marLeft w:val="0"/>
      <w:marRight w:val="0"/>
      <w:marTop w:val="0"/>
      <w:marBottom w:val="0"/>
      <w:divBdr>
        <w:top w:val="none" w:sz="0" w:space="0" w:color="auto"/>
        <w:left w:val="none" w:sz="0" w:space="0" w:color="auto"/>
        <w:bottom w:val="none" w:sz="0" w:space="0" w:color="auto"/>
        <w:right w:val="none" w:sz="0" w:space="0" w:color="auto"/>
      </w:divBdr>
    </w:div>
    <w:div w:id="909576544">
      <w:bodyDiv w:val="1"/>
      <w:marLeft w:val="0"/>
      <w:marRight w:val="0"/>
      <w:marTop w:val="0"/>
      <w:marBottom w:val="0"/>
      <w:divBdr>
        <w:top w:val="none" w:sz="0" w:space="0" w:color="auto"/>
        <w:left w:val="none" w:sz="0" w:space="0" w:color="auto"/>
        <w:bottom w:val="none" w:sz="0" w:space="0" w:color="auto"/>
        <w:right w:val="none" w:sz="0" w:space="0" w:color="auto"/>
      </w:divBdr>
    </w:div>
    <w:div w:id="910385806">
      <w:bodyDiv w:val="1"/>
      <w:marLeft w:val="0"/>
      <w:marRight w:val="0"/>
      <w:marTop w:val="0"/>
      <w:marBottom w:val="0"/>
      <w:divBdr>
        <w:top w:val="none" w:sz="0" w:space="0" w:color="auto"/>
        <w:left w:val="none" w:sz="0" w:space="0" w:color="auto"/>
        <w:bottom w:val="none" w:sz="0" w:space="0" w:color="auto"/>
        <w:right w:val="none" w:sz="0" w:space="0" w:color="auto"/>
      </w:divBdr>
    </w:div>
    <w:div w:id="910387843">
      <w:bodyDiv w:val="1"/>
      <w:marLeft w:val="0"/>
      <w:marRight w:val="0"/>
      <w:marTop w:val="0"/>
      <w:marBottom w:val="0"/>
      <w:divBdr>
        <w:top w:val="none" w:sz="0" w:space="0" w:color="auto"/>
        <w:left w:val="none" w:sz="0" w:space="0" w:color="auto"/>
        <w:bottom w:val="none" w:sz="0" w:space="0" w:color="auto"/>
        <w:right w:val="none" w:sz="0" w:space="0" w:color="auto"/>
      </w:divBdr>
    </w:div>
    <w:div w:id="910502054">
      <w:bodyDiv w:val="1"/>
      <w:marLeft w:val="0"/>
      <w:marRight w:val="0"/>
      <w:marTop w:val="0"/>
      <w:marBottom w:val="0"/>
      <w:divBdr>
        <w:top w:val="none" w:sz="0" w:space="0" w:color="auto"/>
        <w:left w:val="none" w:sz="0" w:space="0" w:color="auto"/>
        <w:bottom w:val="none" w:sz="0" w:space="0" w:color="auto"/>
        <w:right w:val="none" w:sz="0" w:space="0" w:color="auto"/>
      </w:divBdr>
    </w:div>
    <w:div w:id="910851978">
      <w:bodyDiv w:val="1"/>
      <w:marLeft w:val="0"/>
      <w:marRight w:val="0"/>
      <w:marTop w:val="0"/>
      <w:marBottom w:val="0"/>
      <w:divBdr>
        <w:top w:val="none" w:sz="0" w:space="0" w:color="auto"/>
        <w:left w:val="none" w:sz="0" w:space="0" w:color="auto"/>
        <w:bottom w:val="none" w:sz="0" w:space="0" w:color="auto"/>
        <w:right w:val="none" w:sz="0" w:space="0" w:color="auto"/>
      </w:divBdr>
    </w:div>
    <w:div w:id="910970358">
      <w:bodyDiv w:val="1"/>
      <w:marLeft w:val="0"/>
      <w:marRight w:val="0"/>
      <w:marTop w:val="0"/>
      <w:marBottom w:val="0"/>
      <w:divBdr>
        <w:top w:val="none" w:sz="0" w:space="0" w:color="auto"/>
        <w:left w:val="none" w:sz="0" w:space="0" w:color="auto"/>
        <w:bottom w:val="none" w:sz="0" w:space="0" w:color="auto"/>
        <w:right w:val="none" w:sz="0" w:space="0" w:color="auto"/>
      </w:divBdr>
    </w:div>
    <w:div w:id="910971283">
      <w:bodyDiv w:val="1"/>
      <w:marLeft w:val="0"/>
      <w:marRight w:val="0"/>
      <w:marTop w:val="0"/>
      <w:marBottom w:val="0"/>
      <w:divBdr>
        <w:top w:val="none" w:sz="0" w:space="0" w:color="auto"/>
        <w:left w:val="none" w:sz="0" w:space="0" w:color="auto"/>
        <w:bottom w:val="none" w:sz="0" w:space="0" w:color="auto"/>
        <w:right w:val="none" w:sz="0" w:space="0" w:color="auto"/>
      </w:divBdr>
    </w:div>
    <w:div w:id="911039552">
      <w:bodyDiv w:val="1"/>
      <w:marLeft w:val="0"/>
      <w:marRight w:val="0"/>
      <w:marTop w:val="0"/>
      <w:marBottom w:val="0"/>
      <w:divBdr>
        <w:top w:val="none" w:sz="0" w:space="0" w:color="auto"/>
        <w:left w:val="none" w:sz="0" w:space="0" w:color="auto"/>
        <w:bottom w:val="none" w:sz="0" w:space="0" w:color="auto"/>
        <w:right w:val="none" w:sz="0" w:space="0" w:color="auto"/>
      </w:divBdr>
    </w:div>
    <w:div w:id="911040047">
      <w:bodyDiv w:val="1"/>
      <w:marLeft w:val="0"/>
      <w:marRight w:val="0"/>
      <w:marTop w:val="0"/>
      <w:marBottom w:val="0"/>
      <w:divBdr>
        <w:top w:val="none" w:sz="0" w:space="0" w:color="auto"/>
        <w:left w:val="none" w:sz="0" w:space="0" w:color="auto"/>
        <w:bottom w:val="none" w:sz="0" w:space="0" w:color="auto"/>
        <w:right w:val="none" w:sz="0" w:space="0" w:color="auto"/>
      </w:divBdr>
    </w:div>
    <w:div w:id="911281503">
      <w:bodyDiv w:val="1"/>
      <w:marLeft w:val="0"/>
      <w:marRight w:val="0"/>
      <w:marTop w:val="0"/>
      <w:marBottom w:val="0"/>
      <w:divBdr>
        <w:top w:val="none" w:sz="0" w:space="0" w:color="auto"/>
        <w:left w:val="none" w:sz="0" w:space="0" w:color="auto"/>
        <w:bottom w:val="none" w:sz="0" w:space="0" w:color="auto"/>
        <w:right w:val="none" w:sz="0" w:space="0" w:color="auto"/>
      </w:divBdr>
    </w:div>
    <w:div w:id="911354567">
      <w:bodyDiv w:val="1"/>
      <w:marLeft w:val="0"/>
      <w:marRight w:val="0"/>
      <w:marTop w:val="0"/>
      <w:marBottom w:val="0"/>
      <w:divBdr>
        <w:top w:val="none" w:sz="0" w:space="0" w:color="auto"/>
        <w:left w:val="none" w:sz="0" w:space="0" w:color="auto"/>
        <w:bottom w:val="none" w:sz="0" w:space="0" w:color="auto"/>
        <w:right w:val="none" w:sz="0" w:space="0" w:color="auto"/>
      </w:divBdr>
    </w:div>
    <w:div w:id="912006983">
      <w:bodyDiv w:val="1"/>
      <w:marLeft w:val="0"/>
      <w:marRight w:val="0"/>
      <w:marTop w:val="0"/>
      <w:marBottom w:val="0"/>
      <w:divBdr>
        <w:top w:val="none" w:sz="0" w:space="0" w:color="auto"/>
        <w:left w:val="none" w:sz="0" w:space="0" w:color="auto"/>
        <w:bottom w:val="none" w:sz="0" w:space="0" w:color="auto"/>
        <w:right w:val="none" w:sz="0" w:space="0" w:color="auto"/>
      </w:divBdr>
    </w:div>
    <w:div w:id="912010985">
      <w:bodyDiv w:val="1"/>
      <w:marLeft w:val="0"/>
      <w:marRight w:val="0"/>
      <w:marTop w:val="0"/>
      <w:marBottom w:val="0"/>
      <w:divBdr>
        <w:top w:val="none" w:sz="0" w:space="0" w:color="auto"/>
        <w:left w:val="none" w:sz="0" w:space="0" w:color="auto"/>
        <w:bottom w:val="none" w:sz="0" w:space="0" w:color="auto"/>
        <w:right w:val="none" w:sz="0" w:space="0" w:color="auto"/>
      </w:divBdr>
    </w:div>
    <w:div w:id="912079324">
      <w:bodyDiv w:val="1"/>
      <w:marLeft w:val="0"/>
      <w:marRight w:val="0"/>
      <w:marTop w:val="0"/>
      <w:marBottom w:val="0"/>
      <w:divBdr>
        <w:top w:val="none" w:sz="0" w:space="0" w:color="auto"/>
        <w:left w:val="none" w:sz="0" w:space="0" w:color="auto"/>
        <w:bottom w:val="none" w:sz="0" w:space="0" w:color="auto"/>
        <w:right w:val="none" w:sz="0" w:space="0" w:color="auto"/>
      </w:divBdr>
    </w:div>
    <w:div w:id="912281598">
      <w:bodyDiv w:val="1"/>
      <w:marLeft w:val="0"/>
      <w:marRight w:val="0"/>
      <w:marTop w:val="0"/>
      <w:marBottom w:val="0"/>
      <w:divBdr>
        <w:top w:val="none" w:sz="0" w:space="0" w:color="auto"/>
        <w:left w:val="none" w:sz="0" w:space="0" w:color="auto"/>
        <w:bottom w:val="none" w:sz="0" w:space="0" w:color="auto"/>
        <w:right w:val="none" w:sz="0" w:space="0" w:color="auto"/>
      </w:divBdr>
    </w:div>
    <w:div w:id="913205006">
      <w:bodyDiv w:val="1"/>
      <w:marLeft w:val="0"/>
      <w:marRight w:val="0"/>
      <w:marTop w:val="0"/>
      <w:marBottom w:val="0"/>
      <w:divBdr>
        <w:top w:val="none" w:sz="0" w:space="0" w:color="auto"/>
        <w:left w:val="none" w:sz="0" w:space="0" w:color="auto"/>
        <w:bottom w:val="none" w:sz="0" w:space="0" w:color="auto"/>
        <w:right w:val="none" w:sz="0" w:space="0" w:color="auto"/>
      </w:divBdr>
    </w:div>
    <w:div w:id="913664583">
      <w:bodyDiv w:val="1"/>
      <w:marLeft w:val="0"/>
      <w:marRight w:val="0"/>
      <w:marTop w:val="0"/>
      <w:marBottom w:val="0"/>
      <w:divBdr>
        <w:top w:val="none" w:sz="0" w:space="0" w:color="auto"/>
        <w:left w:val="none" w:sz="0" w:space="0" w:color="auto"/>
        <w:bottom w:val="none" w:sz="0" w:space="0" w:color="auto"/>
        <w:right w:val="none" w:sz="0" w:space="0" w:color="auto"/>
      </w:divBdr>
    </w:div>
    <w:div w:id="913708650">
      <w:bodyDiv w:val="1"/>
      <w:marLeft w:val="0"/>
      <w:marRight w:val="0"/>
      <w:marTop w:val="0"/>
      <w:marBottom w:val="0"/>
      <w:divBdr>
        <w:top w:val="none" w:sz="0" w:space="0" w:color="auto"/>
        <w:left w:val="none" w:sz="0" w:space="0" w:color="auto"/>
        <w:bottom w:val="none" w:sz="0" w:space="0" w:color="auto"/>
        <w:right w:val="none" w:sz="0" w:space="0" w:color="auto"/>
      </w:divBdr>
    </w:div>
    <w:div w:id="913778088">
      <w:bodyDiv w:val="1"/>
      <w:marLeft w:val="0"/>
      <w:marRight w:val="0"/>
      <w:marTop w:val="0"/>
      <w:marBottom w:val="0"/>
      <w:divBdr>
        <w:top w:val="none" w:sz="0" w:space="0" w:color="auto"/>
        <w:left w:val="none" w:sz="0" w:space="0" w:color="auto"/>
        <w:bottom w:val="none" w:sz="0" w:space="0" w:color="auto"/>
        <w:right w:val="none" w:sz="0" w:space="0" w:color="auto"/>
      </w:divBdr>
    </w:div>
    <w:div w:id="913930525">
      <w:bodyDiv w:val="1"/>
      <w:marLeft w:val="0"/>
      <w:marRight w:val="0"/>
      <w:marTop w:val="0"/>
      <w:marBottom w:val="0"/>
      <w:divBdr>
        <w:top w:val="none" w:sz="0" w:space="0" w:color="auto"/>
        <w:left w:val="none" w:sz="0" w:space="0" w:color="auto"/>
        <w:bottom w:val="none" w:sz="0" w:space="0" w:color="auto"/>
        <w:right w:val="none" w:sz="0" w:space="0" w:color="auto"/>
      </w:divBdr>
    </w:div>
    <w:div w:id="914974897">
      <w:bodyDiv w:val="1"/>
      <w:marLeft w:val="0"/>
      <w:marRight w:val="0"/>
      <w:marTop w:val="0"/>
      <w:marBottom w:val="0"/>
      <w:divBdr>
        <w:top w:val="none" w:sz="0" w:space="0" w:color="auto"/>
        <w:left w:val="none" w:sz="0" w:space="0" w:color="auto"/>
        <w:bottom w:val="none" w:sz="0" w:space="0" w:color="auto"/>
        <w:right w:val="none" w:sz="0" w:space="0" w:color="auto"/>
      </w:divBdr>
    </w:div>
    <w:div w:id="915356082">
      <w:bodyDiv w:val="1"/>
      <w:marLeft w:val="0"/>
      <w:marRight w:val="0"/>
      <w:marTop w:val="0"/>
      <w:marBottom w:val="0"/>
      <w:divBdr>
        <w:top w:val="none" w:sz="0" w:space="0" w:color="auto"/>
        <w:left w:val="none" w:sz="0" w:space="0" w:color="auto"/>
        <w:bottom w:val="none" w:sz="0" w:space="0" w:color="auto"/>
        <w:right w:val="none" w:sz="0" w:space="0" w:color="auto"/>
      </w:divBdr>
    </w:div>
    <w:div w:id="916280344">
      <w:bodyDiv w:val="1"/>
      <w:marLeft w:val="0"/>
      <w:marRight w:val="0"/>
      <w:marTop w:val="0"/>
      <w:marBottom w:val="0"/>
      <w:divBdr>
        <w:top w:val="none" w:sz="0" w:space="0" w:color="auto"/>
        <w:left w:val="none" w:sz="0" w:space="0" w:color="auto"/>
        <w:bottom w:val="none" w:sz="0" w:space="0" w:color="auto"/>
        <w:right w:val="none" w:sz="0" w:space="0" w:color="auto"/>
      </w:divBdr>
    </w:div>
    <w:div w:id="916592405">
      <w:bodyDiv w:val="1"/>
      <w:marLeft w:val="0"/>
      <w:marRight w:val="0"/>
      <w:marTop w:val="0"/>
      <w:marBottom w:val="0"/>
      <w:divBdr>
        <w:top w:val="none" w:sz="0" w:space="0" w:color="auto"/>
        <w:left w:val="none" w:sz="0" w:space="0" w:color="auto"/>
        <w:bottom w:val="none" w:sz="0" w:space="0" w:color="auto"/>
        <w:right w:val="none" w:sz="0" w:space="0" w:color="auto"/>
      </w:divBdr>
    </w:div>
    <w:div w:id="916671962">
      <w:bodyDiv w:val="1"/>
      <w:marLeft w:val="0"/>
      <w:marRight w:val="0"/>
      <w:marTop w:val="0"/>
      <w:marBottom w:val="0"/>
      <w:divBdr>
        <w:top w:val="none" w:sz="0" w:space="0" w:color="auto"/>
        <w:left w:val="none" w:sz="0" w:space="0" w:color="auto"/>
        <w:bottom w:val="none" w:sz="0" w:space="0" w:color="auto"/>
        <w:right w:val="none" w:sz="0" w:space="0" w:color="auto"/>
      </w:divBdr>
    </w:div>
    <w:div w:id="916749160">
      <w:bodyDiv w:val="1"/>
      <w:marLeft w:val="0"/>
      <w:marRight w:val="0"/>
      <w:marTop w:val="0"/>
      <w:marBottom w:val="0"/>
      <w:divBdr>
        <w:top w:val="none" w:sz="0" w:space="0" w:color="auto"/>
        <w:left w:val="none" w:sz="0" w:space="0" w:color="auto"/>
        <w:bottom w:val="none" w:sz="0" w:space="0" w:color="auto"/>
        <w:right w:val="none" w:sz="0" w:space="0" w:color="auto"/>
      </w:divBdr>
    </w:div>
    <w:div w:id="919142494">
      <w:bodyDiv w:val="1"/>
      <w:marLeft w:val="0"/>
      <w:marRight w:val="0"/>
      <w:marTop w:val="0"/>
      <w:marBottom w:val="0"/>
      <w:divBdr>
        <w:top w:val="none" w:sz="0" w:space="0" w:color="auto"/>
        <w:left w:val="none" w:sz="0" w:space="0" w:color="auto"/>
        <w:bottom w:val="none" w:sz="0" w:space="0" w:color="auto"/>
        <w:right w:val="none" w:sz="0" w:space="0" w:color="auto"/>
      </w:divBdr>
    </w:div>
    <w:div w:id="920067343">
      <w:bodyDiv w:val="1"/>
      <w:marLeft w:val="0"/>
      <w:marRight w:val="0"/>
      <w:marTop w:val="0"/>
      <w:marBottom w:val="0"/>
      <w:divBdr>
        <w:top w:val="none" w:sz="0" w:space="0" w:color="auto"/>
        <w:left w:val="none" w:sz="0" w:space="0" w:color="auto"/>
        <w:bottom w:val="none" w:sz="0" w:space="0" w:color="auto"/>
        <w:right w:val="none" w:sz="0" w:space="0" w:color="auto"/>
      </w:divBdr>
    </w:div>
    <w:div w:id="920213035">
      <w:bodyDiv w:val="1"/>
      <w:marLeft w:val="0"/>
      <w:marRight w:val="0"/>
      <w:marTop w:val="0"/>
      <w:marBottom w:val="0"/>
      <w:divBdr>
        <w:top w:val="none" w:sz="0" w:space="0" w:color="auto"/>
        <w:left w:val="none" w:sz="0" w:space="0" w:color="auto"/>
        <w:bottom w:val="none" w:sz="0" w:space="0" w:color="auto"/>
        <w:right w:val="none" w:sz="0" w:space="0" w:color="auto"/>
      </w:divBdr>
    </w:div>
    <w:div w:id="920213476">
      <w:bodyDiv w:val="1"/>
      <w:marLeft w:val="0"/>
      <w:marRight w:val="0"/>
      <w:marTop w:val="0"/>
      <w:marBottom w:val="0"/>
      <w:divBdr>
        <w:top w:val="none" w:sz="0" w:space="0" w:color="auto"/>
        <w:left w:val="none" w:sz="0" w:space="0" w:color="auto"/>
        <w:bottom w:val="none" w:sz="0" w:space="0" w:color="auto"/>
        <w:right w:val="none" w:sz="0" w:space="0" w:color="auto"/>
      </w:divBdr>
    </w:div>
    <w:div w:id="920215143">
      <w:bodyDiv w:val="1"/>
      <w:marLeft w:val="0"/>
      <w:marRight w:val="0"/>
      <w:marTop w:val="0"/>
      <w:marBottom w:val="0"/>
      <w:divBdr>
        <w:top w:val="none" w:sz="0" w:space="0" w:color="auto"/>
        <w:left w:val="none" w:sz="0" w:space="0" w:color="auto"/>
        <w:bottom w:val="none" w:sz="0" w:space="0" w:color="auto"/>
        <w:right w:val="none" w:sz="0" w:space="0" w:color="auto"/>
      </w:divBdr>
    </w:div>
    <w:div w:id="920724175">
      <w:bodyDiv w:val="1"/>
      <w:marLeft w:val="0"/>
      <w:marRight w:val="0"/>
      <w:marTop w:val="0"/>
      <w:marBottom w:val="0"/>
      <w:divBdr>
        <w:top w:val="none" w:sz="0" w:space="0" w:color="auto"/>
        <w:left w:val="none" w:sz="0" w:space="0" w:color="auto"/>
        <w:bottom w:val="none" w:sz="0" w:space="0" w:color="auto"/>
        <w:right w:val="none" w:sz="0" w:space="0" w:color="auto"/>
      </w:divBdr>
    </w:div>
    <w:div w:id="920874074">
      <w:bodyDiv w:val="1"/>
      <w:marLeft w:val="0"/>
      <w:marRight w:val="0"/>
      <w:marTop w:val="0"/>
      <w:marBottom w:val="0"/>
      <w:divBdr>
        <w:top w:val="none" w:sz="0" w:space="0" w:color="auto"/>
        <w:left w:val="none" w:sz="0" w:space="0" w:color="auto"/>
        <w:bottom w:val="none" w:sz="0" w:space="0" w:color="auto"/>
        <w:right w:val="none" w:sz="0" w:space="0" w:color="auto"/>
      </w:divBdr>
    </w:div>
    <w:div w:id="921187342">
      <w:bodyDiv w:val="1"/>
      <w:marLeft w:val="0"/>
      <w:marRight w:val="0"/>
      <w:marTop w:val="0"/>
      <w:marBottom w:val="0"/>
      <w:divBdr>
        <w:top w:val="none" w:sz="0" w:space="0" w:color="auto"/>
        <w:left w:val="none" w:sz="0" w:space="0" w:color="auto"/>
        <w:bottom w:val="none" w:sz="0" w:space="0" w:color="auto"/>
        <w:right w:val="none" w:sz="0" w:space="0" w:color="auto"/>
      </w:divBdr>
    </w:div>
    <w:div w:id="921261949">
      <w:bodyDiv w:val="1"/>
      <w:marLeft w:val="0"/>
      <w:marRight w:val="0"/>
      <w:marTop w:val="0"/>
      <w:marBottom w:val="0"/>
      <w:divBdr>
        <w:top w:val="none" w:sz="0" w:space="0" w:color="auto"/>
        <w:left w:val="none" w:sz="0" w:space="0" w:color="auto"/>
        <w:bottom w:val="none" w:sz="0" w:space="0" w:color="auto"/>
        <w:right w:val="none" w:sz="0" w:space="0" w:color="auto"/>
      </w:divBdr>
    </w:div>
    <w:div w:id="921370970">
      <w:bodyDiv w:val="1"/>
      <w:marLeft w:val="0"/>
      <w:marRight w:val="0"/>
      <w:marTop w:val="0"/>
      <w:marBottom w:val="0"/>
      <w:divBdr>
        <w:top w:val="none" w:sz="0" w:space="0" w:color="auto"/>
        <w:left w:val="none" w:sz="0" w:space="0" w:color="auto"/>
        <w:bottom w:val="none" w:sz="0" w:space="0" w:color="auto"/>
        <w:right w:val="none" w:sz="0" w:space="0" w:color="auto"/>
      </w:divBdr>
    </w:div>
    <w:div w:id="921526910">
      <w:bodyDiv w:val="1"/>
      <w:marLeft w:val="0"/>
      <w:marRight w:val="0"/>
      <w:marTop w:val="0"/>
      <w:marBottom w:val="0"/>
      <w:divBdr>
        <w:top w:val="none" w:sz="0" w:space="0" w:color="auto"/>
        <w:left w:val="none" w:sz="0" w:space="0" w:color="auto"/>
        <w:bottom w:val="none" w:sz="0" w:space="0" w:color="auto"/>
        <w:right w:val="none" w:sz="0" w:space="0" w:color="auto"/>
      </w:divBdr>
    </w:div>
    <w:div w:id="922647794">
      <w:bodyDiv w:val="1"/>
      <w:marLeft w:val="0"/>
      <w:marRight w:val="0"/>
      <w:marTop w:val="0"/>
      <w:marBottom w:val="0"/>
      <w:divBdr>
        <w:top w:val="none" w:sz="0" w:space="0" w:color="auto"/>
        <w:left w:val="none" w:sz="0" w:space="0" w:color="auto"/>
        <w:bottom w:val="none" w:sz="0" w:space="0" w:color="auto"/>
        <w:right w:val="none" w:sz="0" w:space="0" w:color="auto"/>
      </w:divBdr>
    </w:div>
    <w:div w:id="923536712">
      <w:bodyDiv w:val="1"/>
      <w:marLeft w:val="0"/>
      <w:marRight w:val="0"/>
      <w:marTop w:val="0"/>
      <w:marBottom w:val="0"/>
      <w:divBdr>
        <w:top w:val="none" w:sz="0" w:space="0" w:color="auto"/>
        <w:left w:val="none" w:sz="0" w:space="0" w:color="auto"/>
        <w:bottom w:val="none" w:sz="0" w:space="0" w:color="auto"/>
        <w:right w:val="none" w:sz="0" w:space="0" w:color="auto"/>
      </w:divBdr>
    </w:div>
    <w:div w:id="923684129">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3958804">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343011">
      <w:bodyDiv w:val="1"/>
      <w:marLeft w:val="0"/>
      <w:marRight w:val="0"/>
      <w:marTop w:val="0"/>
      <w:marBottom w:val="0"/>
      <w:divBdr>
        <w:top w:val="none" w:sz="0" w:space="0" w:color="auto"/>
        <w:left w:val="none" w:sz="0" w:space="0" w:color="auto"/>
        <w:bottom w:val="none" w:sz="0" w:space="0" w:color="auto"/>
        <w:right w:val="none" w:sz="0" w:space="0" w:color="auto"/>
      </w:divBdr>
    </w:div>
    <w:div w:id="924725433">
      <w:bodyDiv w:val="1"/>
      <w:marLeft w:val="0"/>
      <w:marRight w:val="0"/>
      <w:marTop w:val="0"/>
      <w:marBottom w:val="0"/>
      <w:divBdr>
        <w:top w:val="none" w:sz="0" w:space="0" w:color="auto"/>
        <w:left w:val="none" w:sz="0" w:space="0" w:color="auto"/>
        <w:bottom w:val="none" w:sz="0" w:space="0" w:color="auto"/>
        <w:right w:val="none" w:sz="0" w:space="0" w:color="auto"/>
      </w:divBdr>
    </w:div>
    <w:div w:id="925070744">
      <w:bodyDiv w:val="1"/>
      <w:marLeft w:val="0"/>
      <w:marRight w:val="0"/>
      <w:marTop w:val="0"/>
      <w:marBottom w:val="0"/>
      <w:divBdr>
        <w:top w:val="none" w:sz="0" w:space="0" w:color="auto"/>
        <w:left w:val="none" w:sz="0" w:space="0" w:color="auto"/>
        <w:bottom w:val="none" w:sz="0" w:space="0" w:color="auto"/>
        <w:right w:val="none" w:sz="0" w:space="0" w:color="auto"/>
      </w:divBdr>
    </w:div>
    <w:div w:id="925111063">
      <w:bodyDiv w:val="1"/>
      <w:marLeft w:val="0"/>
      <w:marRight w:val="0"/>
      <w:marTop w:val="0"/>
      <w:marBottom w:val="0"/>
      <w:divBdr>
        <w:top w:val="none" w:sz="0" w:space="0" w:color="auto"/>
        <w:left w:val="none" w:sz="0" w:space="0" w:color="auto"/>
        <w:bottom w:val="none" w:sz="0" w:space="0" w:color="auto"/>
        <w:right w:val="none" w:sz="0" w:space="0" w:color="auto"/>
      </w:divBdr>
    </w:div>
    <w:div w:id="925189803">
      <w:bodyDiv w:val="1"/>
      <w:marLeft w:val="0"/>
      <w:marRight w:val="0"/>
      <w:marTop w:val="0"/>
      <w:marBottom w:val="0"/>
      <w:divBdr>
        <w:top w:val="none" w:sz="0" w:space="0" w:color="auto"/>
        <w:left w:val="none" w:sz="0" w:space="0" w:color="auto"/>
        <w:bottom w:val="none" w:sz="0" w:space="0" w:color="auto"/>
        <w:right w:val="none" w:sz="0" w:space="0" w:color="auto"/>
      </w:divBdr>
    </w:div>
    <w:div w:id="926307186">
      <w:bodyDiv w:val="1"/>
      <w:marLeft w:val="0"/>
      <w:marRight w:val="0"/>
      <w:marTop w:val="0"/>
      <w:marBottom w:val="0"/>
      <w:divBdr>
        <w:top w:val="none" w:sz="0" w:space="0" w:color="auto"/>
        <w:left w:val="none" w:sz="0" w:space="0" w:color="auto"/>
        <w:bottom w:val="none" w:sz="0" w:space="0" w:color="auto"/>
        <w:right w:val="none" w:sz="0" w:space="0" w:color="auto"/>
      </w:divBdr>
    </w:div>
    <w:div w:id="926501214">
      <w:bodyDiv w:val="1"/>
      <w:marLeft w:val="0"/>
      <w:marRight w:val="0"/>
      <w:marTop w:val="0"/>
      <w:marBottom w:val="0"/>
      <w:divBdr>
        <w:top w:val="none" w:sz="0" w:space="0" w:color="auto"/>
        <w:left w:val="none" w:sz="0" w:space="0" w:color="auto"/>
        <w:bottom w:val="none" w:sz="0" w:space="0" w:color="auto"/>
        <w:right w:val="none" w:sz="0" w:space="0" w:color="auto"/>
      </w:divBdr>
    </w:div>
    <w:div w:id="926503679">
      <w:bodyDiv w:val="1"/>
      <w:marLeft w:val="0"/>
      <w:marRight w:val="0"/>
      <w:marTop w:val="0"/>
      <w:marBottom w:val="0"/>
      <w:divBdr>
        <w:top w:val="none" w:sz="0" w:space="0" w:color="auto"/>
        <w:left w:val="none" w:sz="0" w:space="0" w:color="auto"/>
        <w:bottom w:val="none" w:sz="0" w:space="0" w:color="auto"/>
        <w:right w:val="none" w:sz="0" w:space="0" w:color="auto"/>
      </w:divBdr>
    </w:div>
    <w:div w:id="928005053">
      <w:bodyDiv w:val="1"/>
      <w:marLeft w:val="0"/>
      <w:marRight w:val="0"/>
      <w:marTop w:val="0"/>
      <w:marBottom w:val="0"/>
      <w:divBdr>
        <w:top w:val="none" w:sz="0" w:space="0" w:color="auto"/>
        <w:left w:val="none" w:sz="0" w:space="0" w:color="auto"/>
        <w:bottom w:val="none" w:sz="0" w:space="0" w:color="auto"/>
        <w:right w:val="none" w:sz="0" w:space="0" w:color="auto"/>
      </w:divBdr>
    </w:div>
    <w:div w:id="928152898">
      <w:bodyDiv w:val="1"/>
      <w:marLeft w:val="0"/>
      <w:marRight w:val="0"/>
      <w:marTop w:val="0"/>
      <w:marBottom w:val="0"/>
      <w:divBdr>
        <w:top w:val="none" w:sz="0" w:space="0" w:color="auto"/>
        <w:left w:val="none" w:sz="0" w:space="0" w:color="auto"/>
        <w:bottom w:val="none" w:sz="0" w:space="0" w:color="auto"/>
        <w:right w:val="none" w:sz="0" w:space="0" w:color="auto"/>
      </w:divBdr>
    </w:div>
    <w:div w:id="929003453">
      <w:bodyDiv w:val="1"/>
      <w:marLeft w:val="0"/>
      <w:marRight w:val="0"/>
      <w:marTop w:val="0"/>
      <w:marBottom w:val="0"/>
      <w:divBdr>
        <w:top w:val="none" w:sz="0" w:space="0" w:color="auto"/>
        <w:left w:val="none" w:sz="0" w:space="0" w:color="auto"/>
        <w:bottom w:val="none" w:sz="0" w:space="0" w:color="auto"/>
        <w:right w:val="none" w:sz="0" w:space="0" w:color="auto"/>
      </w:divBdr>
    </w:div>
    <w:div w:id="929657246">
      <w:bodyDiv w:val="1"/>
      <w:marLeft w:val="0"/>
      <w:marRight w:val="0"/>
      <w:marTop w:val="0"/>
      <w:marBottom w:val="0"/>
      <w:divBdr>
        <w:top w:val="none" w:sz="0" w:space="0" w:color="auto"/>
        <w:left w:val="none" w:sz="0" w:space="0" w:color="auto"/>
        <w:bottom w:val="none" w:sz="0" w:space="0" w:color="auto"/>
        <w:right w:val="none" w:sz="0" w:space="0" w:color="auto"/>
      </w:divBdr>
    </w:div>
    <w:div w:id="930167051">
      <w:bodyDiv w:val="1"/>
      <w:marLeft w:val="0"/>
      <w:marRight w:val="0"/>
      <w:marTop w:val="0"/>
      <w:marBottom w:val="0"/>
      <w:divBdr>
        <w:top w:val="none" w:sz="0" w:space="0" w:color="auto"/>
        <w:left w:val="none" w:sz="0" w:space="0" w:color="auto"/>
        <w:bottom w:val="none" w:sz="0" w:space="0" w:color="auto"/>
        <w:right w:val="none" w:sz="0" w:space="0" w:color="auto"/>
      </w:divBdr>
    </w:div>
    <w:div w:id="930626100">
      <w:bodyDiv w:val="1"/>
      <w:marLeft w:val="0"/>
      <w:marRight w:val="0"/>
      <w:marTop w:val="0"/>
      <w:marBottom w:val="0"/>
      <w:divBdr>
        <w:top w:val="none" w:sz="0" w:space="0" w:color="auto"/>
        <w:left w:val="none" w:sz="0" w:space="0" w:color="auto"/>
        <w:bottom w:val="none" w:sz="0" w:space="0" w:color="auto"/>
        <w:right w:val="none" w:sz="0" w:space="0" w:color="auto"/>
      </w:divBdr>
    </w:div>
    <w:div w:id="930898094">
      <w:bodyDiv w:val="1"/>
      <w:marLeft w:val="0"/>
      <w:marRight w:val="0"/>
      <w:marTop w:val="0"/>
      <w:marBottom w:val="0"/>
      <w:divBdr>
        <w:top w:val="none" w:sz="0" w:space="0" w:color="auto"/>
        <w:left w:val="none" w:sz="0" w:space="0" w:color="auto"/>
        <w:bottom w:val="none" w:sz="0" w:space="0" w:color="auto"/>
        <w:right w:val="none" w:sz="0" w:space="0" w:color="auto"/>
      </w:divBdr>
    </w:div>
    <w:div w:id="931009763">
      <w:bodyDiv w:val="1"/>
      <w:marLeft w:val="0"/>
      <w:marRight w:val="0"/>
      <w:marTop w:val="0"/>
      <w:marBottom w:val="0"/>
      <w:divBdr>
        <w:top w:val="none" w:sz="0" w:space="0" w:color="auto"/>
        <w:left w:val="none" w:sz="0" w:space="0" w:color="auto"/>
        <w:bottom w:val="none" w:sz="0" w:space="0" w:color="auto"/>
        <w:right w:val="none" w:sz="0" w:space="0" w:color="auto"/>
      </w:divBdr>
    </w:div>
    <w:div w:id="931011782">
      <w:bodyDiv w:val="1"/>
      <w:marLeft w:val="0"/>
      <w:marRight w:val="0"/>
      <w:marTop w:val="0"/>
      <w:marBottom w:val="0"/>
      <w:divBdr>
        <w:top w:val="none" w:sz="0" w:space="0" w:color="auto"/>
        <w:left w:val="none" w:sz="0" w:space="0" w:color="auto"/>
        <w:bottom w:val="none" w:sz="0" w:space="0" w:color="auto"/>
        <w:right w:val="none" w:sz="0" w:space="0" w:color="auto"/>
      </w:divBdr>
    </w:div>
    <w:div w:id="931084863">
      <w:bodyDiv w:val="1"/>
      <w:marLeft w:val="0"/>
      <w:marRight w:val="0"/>
      <w:marTop w:val="0"/>
      <w:marBottom w:val="0"/>
      <w:divBdr>
        <w:top w:val="none" w:sz="0" w:space="0" w:color="auto"/>
        <w:left w:val="none" w:sz="0" w:space="0" w:color="auto"/>
        <w:bottom w:val="none" w:sz="0" w:space="0" w:color="auto"/>
        <w:right w:val="none" w:sz="0" w:space="0" w:color="auto"/>
      </w:divBdr>
    </w:div>
    <w:div w:id="931737785">
      <w:bodyDiv w:val="1"/>
      <w:marLeft w:val="0"/>
      <w:marRight w:val="0"/>
      <w:marTop w:val="0"/>
      <w:marBottom w:val="0"/>
      <w:divBdr>
        <w:top w:val="none" w:sz="0" w:space="0" w:color="auto"/>
        <w:left w:val="none" w:sz="0" w:space="0" w:color="auto"/>
        <w:bottom w:val="none" w:sz="0" w:space="0" w:color="auto"/>
        <w:right w:val="none" w:sz="0" w:space="0" w:color="auto"/>
      </w:divBdr>
    </w:div>
    <w:div w:id="931860544">
      <w:bodyDiv w:val="1"/>
      <w:marLeft w:val="0"/>
      <w:marRight w:val="0"/>
      <w:marTop w:val="0"/>
      <w:marBottom w:val="0"/>
      <w:divBdr>
        <w:top w:val="none" w:sz="0" w:space="0" w:color="auto"/>
        <w:left w:val="none" w:sz="0" w:space="0" w:color="auto"/>
        <w:bottom w:val="none" w:sz="0" w:space="0" w:color="auto"/>
        <w:right w:val="none" w:sz="0" w:space="0" w:color="auto"/>
      </w:divBdr>
    </w:div>
    <w:div w:id="933592172">
      <w:bodyDiv w:val="1"/>
      <w:marLeft w:val="0"/>
      <w:marRight w:val="0"/>
      <w:marTop w:val="0"/>
      <w:marBottom w:val="0"/>
      <w:divBdr>
        <w:top w:val="none" w:sz="0" w:space="0" w:color="auto"/>
        <w:left w:val="none" w:sz="0" w:space="0" w:color="auto"/>
        <w:bottom w:val="none" w:sz="0" w:space="0" w:color="auto"/>
        <w:right w:val="none" w:sz="0" w:space="0" w:color="auto"/>
      </w:divBdr>
    </w:div>
    <w:div w:id="934631070">
      <w:bodyDiv w:val="1"/>
      <w:marLeft w:val="0"/>
      <w:marRight w:val="0"/>
      <w:marTop w:val="0"/>
      <w:marBottom w:val="0"/>
      <w:divBdr>
        <w:top w:val="none" w:sz="0" w:space="0" w:color="auto"/>
        <w:left w:val="none" w:sz="0" w:space="0" w:color="auto"/>
        <w:bottom w:val="none" w:sz="0" w:space="0" w:color="auto"/>
        <w:right w:val="none" w:sz="0" w:space="0" w:color="auto"/>
      </w:divBdr>
    </w:div>
    <w:div w:id="935017304">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6015987">
      <w:bodyDiv w:val="1"/>
      <w:marLeft w:val="0"/>
      <w:marRight w:val="0"/>
      <w:marTop w:val="0"/>
      <w:marBottom w:val="0"/>
      <w:divBdr>
        <w:top w:val="none" w:sz="0" w:space="0" w:color="auto"/>
        <w:left w:val="none" w:sz="0" w:space="0" w:color="auto"/>
        <w:bottom w:val="none" w:sz="0" w:space="0" w:color="auto"/>
        <w:right w:val="none" w:sz="0" w:space="0" w:color="auto"/>
      </w:divBdr>
    </w:div>
    <w:div w:id="936641087">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445012">
      <w:bodyDiv w:val="1"/>
      <w:marLeft w:val="0"/>
      <w:marRight w:val="0"/>
      <w:marTop w:val="0"/>
      <w:marBottom w:val="0"/>
      <w:divBdr>
        <w:top w:val="none" w:sz="0" w:space="0" w:color="auto"/>
        <w:left w:val="none" w:sz="0" w:space="0" w:color="auto"/>
        <w:bottom w:val="none" w:sz="0" w:space="0" w:color="auto"/>
        <w:right w:val="none" w:sz="0" w:space="0" w:color="auto"/>
      </w:divBdr>
    </w:div>
    <w:div w:id="937560927">
      <w:bodyDiv w:val="1"/>
      <w:marLeft w:val="0"/>
      <w:marRight w:val="0"/>
      <w:marTop w:val="0"/>
      <w:marBottom w:val="0"/>
      <w:divBdr>
        <w:top w:val="none" w:sz="0" w:space="0" w:color="auto"/>
        <w:left w:val="none" w:sz="0" w:space="0" w:color="auto"/>
        <w:bottom w:val="none" w:sz="0" w:space="0" w:color="auto"/>
        <w:right w:val="none" w:sz="0" w:space="0" w:color="auto"/>
      </w:divBdr>
    </w:div>
    <w:div w:id="938369577">
      <w:bodyDiv w:val="1"/>
      <w:marLeft w:val="0"/>
      <w:marRight w:val="0"/>
      <w:marTop w:val="0"/>
      <w:marBottom w:val="0"/>
      <w:divBdr>
        <w:top w:val="none" w:sz="0" w:space="0" w:color="auto"/>
        <w:left w:val="none" w:sz="0" w:space="0" w:color="auto"/>
        <w:bottom w:val="none" w:sz="0" w:space="0" w:color="auto"/>
        <w:right w:val="none" w:sz="0" w:space="0" w:color="auto"/>
      </w:divBdr>
    </w:div>
    <w:div w:id="939944467">
      <w:bodyDiv w:val="1"/>
      <w:marLeft w:val="0"/>
      <w:marRight w:val="0"/>
      <w:marTop w:val="0"/>
      <w:marBottom w:val="0"/>
      <w:divBdr>
        <w:top w:val="none" w:sz="0" w:space="0" w:color="auto"/>
        <w:left w:val="none" w:sz="0" w:space="0" w:color="auto"/>
        <w:bottom w:val="none" w:sz="0" w:space="0" w:color="auto"/>
        <w:right w:val="none" w:sz="0" w:space="0" w:color="auto"/>
      </w:divBdr>
    </w:div>
    <w:div w:id="940840138">
      <w:bodyDiv w:val="1"/>
      <w:marLeft w:val="0"/>
      <w:marRight w:val="0"/>
      <w:marTop w:val="0"/>
      <w:marBottom w:val="0"/>
      <w:divBdr>
        <w:top w:val="none" w:sz="0" w:space="0" w:color="auto"/>
        <w:left w:val="none" w:sz="0" w:space="0" w:color="auto"/>
        <w:bottom w:val="none" w:sz="0" w:space="0" w:color="auto"/>
        <w:right w:val="none" w:sz="0" w:space="0" w:color="auto"/>
      </w:divBdr>
    </w:div>
    <w:div w:id="940919023">
      <w:bodyDiv w:val="1"/>
      <w:marLeft w:val="0"/>
      <w:marRight w:val="0"/>
      <w:marTop w:val="0"/>
      <w:marBottom w:val="0"/>
      <w:divBdr>
        <w:top w:val="none" w:sz="0" w:space="0" w:color="auto"/>
        <w:left w:val="none" w:sz="0" w:space="0" w:color="auto"/>
        <w:bottom w:val="none" w:sz="0" w:space="0" w:color="auto"/>
        <w:right w:val="none" w:sz="0" w:space="0" w:color="auto"/>
      </w:divBdr>
    </w:div>
    <w:div w:id="943268672">
      <w:bodyDiv w:val="1"/>
      <w:marLeft w:val="0"/>
      <w:marRight w:val="0"/>
      <w:marTop w:val="0"/>
      <w:marBottom w:val="0"/>
      <w:divBdr>
        <w:top w:val="none" w:sz="0" w:space="0" w:color="auto"/>
        <w:left w:val="none" w:sz="0" w:space="0" w:color="auto"/>
        <w:bottom w:val="none" w:sz="0" w:space="0" w:color="auto"/>
        <w:right w:val="none" w:sz="0" w:space="0" w:color="auto"/>
      </w:divBdr>
    </w:div>
    <w:div w:id="943801330">
      <w:bodyDiv w:val="1"/>
      <w:marLeft w:val="0"/>
      <w:marRight w:val="0"/>
      <w:marTop w:val="0"/>
      <w:marBottom w:val="0"/>
      <w:divBdr>
        <w:top w:val="none" w:sz="0" w:space="0" w:color="auto"/>
        <w:left w:val="none" w:sz="0" w:space="0" w:color="auto"/>
        <w:bottom w:val="none" w:sz="0" w:space="0" w:color="auto"/>
        <w:right w:val="none" w:sz="0" w:space="0" w:color="auto"/>
      </w:divBdr>
    </w:div>
    <w:div w:id="944314299">
      <w:bodyDiv w:val="1"/>
      <w:marLeft w:val="0"/>
      <w:marRight w:val="0"/>
      <w:marTop w:val="0"/>
      <w:marBottom w:val="0"/>
      <w:divBdr>
        <w:top w:val="none" w:sz="0" w:space="0" w:color="auto"/>
        <w:left w:val="none" w:sz="0" w:space="0" w:color="auto"/>
        <w:bottom w:val="none" w:sz="0" w:space="0" w:color="auto"/>
        <w:right w:val="none" w:sz="0" w:space="0" w:color="auto"/>
      </w:divBdr>
    </w:div>
    <w:div w:id="944842865">
      <w:bodyDiv w:val="1"/>
      <w:marLeft w:val="0"/>
      <w:marRight w:val="0"/>
      <w:marTop w:val="0"/>
      <w:marBottom w:val="0"/>
      <w:divBdr>
        <w:top w:val="none" w:sz="0" w:space="0" w:color="auto"/>
        <w:left w:val="none" w:sz="0" w:space="0" w:color="auto"/>
        <w:bottom w:val="none" w:sz="0" w:space="0" w:color="auto"/>
        <w:right w:val="none" w:sz="0" w:space="0" w:color="auto"/>
      </w:divBdr>
    </w:div>
    <w:div w:id="945114342">
      <w:bodyDiv w:val="1"/>
      <w:marLeft w:val="0"/>
      <w:marRight w:val="0"/>
      <w:marTop w:val="0"/>
      <w:marBottom w:val="0"/>
      <w:divBdr>
        <w:top w:val="none" w:sz="0" w:space="0" w:color="auto"/>
        <w:left w:val="none" w:sz="0" w:space="0" w:color="auto"/>
        <w:bottom w:val="none" w:sz="0" w:space="0" w:color="auto"/>
        <w:right w:val="none" w:sz="0" w:space="0" w:color="auto"/>
      </w:divBdr>
    </w:div>
    <w:div w:id="945967650">
      <w:bodyDiv w:val="1"/>
      <w:marLeft w:val="0"/>
      <w:marRight w:val="0"/>
      <w:marTop w:val="0"/>
      <w:marBottom w:val="0"/>
      <w:divBdr>
        <w:top w:val="none" w:sz="0" w:space="0" w:color="auto"/>
        <w:left w:val="none" w:sz="0" w:space="0" w:color="auto"/>
        <w:bottom w:val="none" w:sz="0" w:space="0" w:color="auto"/>
        <w:right w:val="none" w:sz="0" w:space="0" w:color="auto"/>
      </w:divBdr>
    </w:div>
    <w:div w:id="946039098">
      <w:bodyDiv w:val="1"/>
      <w:marLeft w:val="0"/>
      <w:marRight w:val="0"/>
      <w:marTop w:val="0"/>
      <w:marBottom w:val="0"/>
      <w:divBdr>
        <w:top w:val="none" w:sz="0" w:space="0" w:color="auto"/>
        <w:left w:val="none" w:sz="0" w:space="0" w:color="auto"/>
        <w:bottom w:val="none" w:sz="0" w:space="0" w:color="auto"/>
        <w:right w:val="none" w:sz="0" w:space="0" w:color="auto"/>
      </w:divBdr>
    </w:div>
    <w:div w:id="946086499">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7154603">
      <w:bodyDiv w:val="1"/>
      <w:marLeft w:val="0"/>
      <w:marRight w:val="0"/>
      <w:marTop w:val="0"/>
      <w:marBottom w:val="0"/>
      <w:divBdr>
        <w:top w:val="none" w:sz="0" w:space="0" w:color="auto"/>
        <w:left w:val="none" w:sz="0" w:space="0" w:color="auto"/>
        <w:bottom w:val="none" w:sz="0" w:space="0" w:color="auto"/>
        <w:right w:val="none" w:sz="0" w:space="0" w:color="auto"/>
      </w:divBdr>
    </w:div>
    <w:div w:id="948510412">
      <w:bodyDiv w:val="1"/>
      <w:marLeft w:val="0"/>
      <w:marRight w:val="0"/>
      <w:marTop w:val="0"/>
      <w:marBottom w:val="0"/>
      <w:divBdr>
        <w:top w:val="none" w:sz="0" w:space="0" w:color="auto"/>
        <w:left w:val="none" w:sz="0" w:space="0" w:color="auto"/>
        <w:bottom w:val="none" w:sz="0" w:space="0" w:color="auto"/>
        <w:right w:val="none" w:sz="0" w:space="0" w:color="auto"/>
      </w:divBdr>
    </w:div>
    <w:div w:id="949430571">
      <w:bodyDiv w:val="1"/>
      <w:marLeft w:val="0"/>
      <w:marRight w:val="0"/>
      <w:marTop w:val="0"/>
      <w:marBottom w:val="0"/>
      <w:divBdr>
        <w:top w:val="none" w:sz="0" w:space="0" w:color="auto"/>
        <w:left w:val="none" w:sz="0" w:space="0" w:color="auto"/>
        <w:bottom w:val="none" w:sz="0" w:space="0" w:color="auto"/>
        <w:right w:val="none" w:sz="0" w:space="0" w:color="auto"/>
      </w:divBdr>
    </w:div>
    <w:div w:id="949551262">
      <w:bodyDiv w:val="1"/>
      <w:marLeft w:val="0"/>
      <w:marRight w:val="0"/>
      <w:marTop w:val="0"/>
      <w:marBottom w:val="0"/>
      <w:divBdr>
        <w:top w:val="none" w:sz="0" w:space="0" w:color="auto"/>
        <w:left w:val="none" w:sz="0" w:space="0" w:color="auto"/>
        <w:bottom w:val="none" w:sz="0" w:space="0" w:color="auto"/>
        <w:right w:val="none" w:sz="0" w:space="0" w:color="auto"/>
      </w:divBdr>
    </w:div>
    <w:div w:id="949583772">
      <w:bodyDiv w:val="1"/>
      <w:marLeft w:val="0"/>
      <w:marRight w:val="0"/>
      <w:marTop w:val="0"/>
      <w:marBottom w:val="0"/>
      <w:divBdr>
        <w:top w:val="none" w:sz="0" w:space="0" w:color="auto"/>
        <w:left w:val="none" w:sz="0" w:space="0" w:color="auto"/>
        <w:bottom w:val="none" w:sz="0" w:space="0" w:color="auto"/>
        <w:right w:val="none" w:sz="0" w:space="0" w:color="auto"/>
      </w:divBdr>
    </w:div>
    <w:div w:id="950670715">
      <w:bodyDiv w:val="1"/>
      <w:marLeft w:val="0"/>
      <w:marRight w:val="0"/>
      <w:marTop w:val="0"/>
      <w:marBottom w:val="0"/>
      <w:divBdr>
        <w:top w:val="none" w:sz="0" w:space="0" w:color="auto"/>
        <w:left w:val="none" w:sz="0" w:space="0" w:color="auto"/>
        <w:bottom w:val="none" w:sz="0" w:space="0" w:color="auto"/>
        <w:right w:val="none" w:sz="0" w:space="0" w:color="auto"/>
      </w:divBdr>
    </w:div>
    <w:div w:id="951593942">
      <w:bodyDiv w:val="1"/>
      <w:marLeft w:val="0"/>
      <w:marRight w:val="0"/>
      <w:marTop w:val="0"/>
      <w:marBottom w:val="0"/>
      <w:divBdr>
        <w:top w:val="none" w:sz="0" w:space="0" w:color="auto"/>
        <w:left w:val="none" w:sz="0" w:space="0" w:color="auto"/>
        <w:bottom w:val="none" w:sz="0" w:space="0" w:color="auto"/>
        <w:right w:val="none" w:sz="0" w:space="0" w:color="auto"/>
      </w:divBdr>
    </w:div>
    <w:div w:id="952907961">
      <w:bodyDiv w:val="1"/>
      <w:marLeft w:val="0"/>
      <w:marRight w:val="0"/>
      <w:marTop w:val="0"/>
      <w:marBottom w:val="0"/>
      <w:divBdr>
        <w:top w:val="none" w:sz="0" w:space="0" w:color="auto"/>
        <w:left w:val="none" w:sz="0" w:space="0" w:color="auto"/>
        <w:bottom w:val="none" w:sz="0" w:space="0" w:color="auto"/>
        <w:right w:val="none" w:sz="0" w:space="0" w:color="auto"/>
      </w:divBdr>
    </w:div>
    <w:div w:id="953099762">
      <w:bodyDiv w:val="1"/>
      <w:marLeft w:val="0"/>
      <w:marRight w:val="0"/>
      <w:marTop w:val="0"/>
      <w:marBottom w:val="0"/>
      <w:divBdr>
        <w:top w:val="none" w:sz="0" w:space="0" w:color="auto"/>
        <w:left w:val="none" w:sz="0" w:space="0" w:color="auto"/>
        <w:bottom w:val="none" w:sz="0" w:space="0" w:color="auto"/>
        <w:right w:val="none" w:sz="0" w:space="0" w:color="auto"/>
      </w:divBdr>
    </w:div>
    <w:div w:id="953100740">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290422">
      <w:bodyDiv w:val="1"/>
      <w:marLeft w:val="0"/>
      <w:marRight w:val="0"/>
      <w:marTop w:val="0"/>
      <w:marBottom w:val="0"/>
      <w:divBdr>
        <w:top w:val="none" w:sz="0" w:space="0" w:color="auto"/>
        <w:left w:val="none" w:sz="0" w:space="0" w:color="auto"/>
        <w:bottom w:val="none" w:sz="0" w:space="0" w:color="auto"/>
        <w:right w:val="none" w:sz="0" w:space="0" w:color="auto"/>
      </w:divBdr>
    </w:div>
    <w:div w:id="954404291">
      <w:bodyDiv w:val="1"/>
      <w:marLeft w:val="0"/>
      <w:marRight w:val="0"/>
      <w:marTop w:val="0"/>
      <w:marBottom w:val="0"/>
      <w:divBdr>
        <w:top w:val="none" w:sz="0" w:space="0" w:color="auto"/>
        <w:left w:val="none" w:sz="0" w:space="0" w:color="auto"/>
        <w:bottom w:val="none" w:sz="0" w:space="0" w:color="auto"/>
        <w:right w:val="none" w:sz="0" w:space="0" w:color="auto"/>
      </w:divBdr>
    </w:div>
    <w:div w:id="956135507">
      <w:bodyDiv w:val="1"/>
      <w:marLeft w:val="0"/>
      <w:marRight w:val="0"/>
      <w:marTop w:val="0"/>
      <w:marBottom w:val="0"/>
      <w:divBdr>
        <w:top w:val="none" w:sz="0" w:space="0" w:color="auto"/>
        <w:left w:val="none" w:sz="0" w:space="0" w:color="auto"/>
        <w:bottom w:val="none" w:sz="0" w:space="0" w:color="auto"/>
        <w:right w:val="none" w:sz="0" w:space="0" w:color="auto"/>
      </w:divBdr>
    </w:div>
    <w:div w:id="956640687">
      <w:bodyDiv w:val="1"/>
      <w:marLeft w:val="0"/>
      <w:marRight w:val="0"/>
      <w:marTop w:val="0"/>
      <w:marBottom w:val="0"/>
      <w:divBdr>
        <w:top w:val="none" w:sz="0" w:space="0" w:color="auto"/>
        <w:left w:val="none" w:sz="0" w:space="0" w:color="auto"/>
        <w:bottom w:val="none" w:sz="0" w:space="0" w:color="auto"/>
        <w:right w:val="none" w:sz="0" w:space="0" w:color="auto"/>
      </w:divBdr>
    </w:div>
    <w:div w:id="956836152">
      <w:bodyDiv w:val="1"/>
      <w:marLeft w:val="0"/>
      <w:marRight w:val="0"/>
      <w:marTop w:val="0"/>
      <w:marBottom w:val="0"/>
      <w:divBdr>
        <w:top w:val="none" w:sz="0" w:space="0" w:color="auto"/>
        <w:left w:val="none" w:sz="0" w:space="0" w:color="auto"/>
        <w:bottom w:val="none" w:sz="0" w:space="0" w:color="auto"/>
        <w:right w:val="none" w:sz="0" w:space="0" w:color="auto"/>
      </w:divBdr>
    </w:div>
    <w:div w:id="957882262">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413213">
      <w:bodyDiv w:val="1"/>
      <w:marLeft w:val="0"/>
      <w:marRight w:val="0"/>
      <w:marTop w:val="0"/>
      <w:marBottom w:val="0"/>
      <w:divBdr>
        <w:top w:val="none" w:sz="0" w:space="0" w:color="auto"/>
        <w:left w:val="none" w:sz="0" w:space="0" w:color="auto"/>
        <w:bottom w:val="none" w:sz="0" w:space="0" w:color="auto"/>
        <w:right w:val="none" w:sz="0" w:space="0" w:color="auto"/>
      </w:divBdr>
    </w:div>
    <w:div w:id="960039447">
      <w:bodyDiv w:val="1"/>
      <w:marLeft w:val="0"/>
      <w:marRight w:val="0"/>
      <w:marTop w:val="0"/>
      <w:marBottom w:val="0"/>
      <w:divBdr>
        <w:top w:val="none" w:sz="0" w:space="0" w:color="auto"/>
        <w:left w:val="none" w:sz="0" w:space="0" w:color="auto"/>
        <w:bottom w:val="none" w:sz="0" w:space="0" w:color="auto"/>
        <w:right w:val="none" w:sz="0" w:space="0" w:color="auto"/>
      </w:divBdr>
    </w:div>
    <w:div w:id="960379225">
      <w:bodyDiv w:val="1"/>
      <w:marLeft w:val="0"/>
      <w:marRight w:val="0"/>
      <w:marTop w:val="0"/>
      <w:marBottom w:val="0"/>
      <w:divBdr>
        <w:top w:val="none" w:sz="0" w:space="0" w:color="auto"/>
        <w:left w:val="none" w:sz="0" w:space="0" w:color="auto"/>
        <w:bottom w:val="none" w:sz="0" w:space="0" w:color="auto"/>
        <w:right w:val="none" w:sz="0" w:space="0" w:color="auto"/>
      </w:divBdr>
    </w:div>
    <w:div w:id="960457048">
      <w:bodyDiv w:val="1"/>
      <w:marLeft w:val="0"/>
      <w:marRight w:val="0"/>
      <w:marTop w:val="0"/>
      <w:marBottom w:val="0"/>
      <w:divBdr>
        <w:top w:val="none" w:sz="0" w:space="0" w:color="auto"/>
        <w:left w:val="none" w:sz="0" w:space="0" w:color="auto"/>
        <w:bottom w:val="none" w:sz="0" w:space="0" w:color="auto"/>
        <w:right w:val="none" w:sz="0" w:space="0" w:color="auto"/>
      </w:divBdr>
    </w:div>
    <w:div w:id="960652524">
      <w:bodyDiv w:val="1"/>
      <w:marLeft w:val="0"/>
      <w:marRight w:val="0"/>
      <w:marTop w:val="0"/>
      <w:marBottom w:val="0"/>
      <w:divBdr>
        <w:top w:val="none" w:sz="0" w:space="0" w:color="auto"/>
        <w:left w:val="none" w:sz="0" w:space="0" w:color="auto"/>
        <w:bottom w:val="none" w:sz="0" w:space="0" w:color="auto"/>
        <w:right w:val="none" w:sz="0" w:space="0" w:color="auto"/>
      </w:divBdr>
    </w:div>
    <w:div w:id="960693825">
      <w:bodyDiv w:val="1"/>
      <w:marLeft w:val="0"/>
      <w:marRight w:val="0"/>
      <w:marTop w:val="0"/>
      <w:marBottom w:val="0"/>
      <w:divBdr>
        <w:top w:val="none" w:sz="0" w:space="0" w:color="auto"/>
        <w:left w:val="none" w:sz="0" w:space="0" w:color="auto"/>
        <w:bottom w:val="none" w:sz="0" w:space="0" w:color="auto"/>
        <w:right w:val="none" w:sz="0" w:space="0" w:color="auto"/>
      </w:divBdr>
    </w:div>
    <w:div w:id="962227732">
      <w:bodyDiv w:val="1"/>
      <w:marLeft w:val="0"/>
      <w:marRight w:val="0"/>
      <w:marTop w:val="0"/>
      <w:marBottom w:val="0"/>
      <w:divBdr>
        <w:top w:val="none" w:sz="0" w:space="0" w:color="auto"/>
        <w:left w:val="none" w:sz="0" w:space="0" w:color="auto"/>
        <w:bottom w:val="none" w:sz="0" w:space="0" w:color="auto"/>
        <w:right w:val="none" w:sz="0" w:space="0" w:color="auto"/>
      </w:divBdr>
    </w:div>
    <w:div w:id="963077987">
      <w:bodyDiv w:val="1"/>
      <w:marLeft w:val="0"/>
      <w:marRight w:val="0"/>
      <w:marTop w:val="0"/>
      <w:marBottom w:val="0"/>
      <w:divBdr>
        <w:top w:val="none" w:sz="0" w:space="0" w:color="auto"/>
        <w:left w:val="none" w:sz="0" w:space="0" w:color="auto"/>
        <w:bottom w:val="none" w:sz="0" w:space="0" w:color="auto"/>
        <w:right w:val="none" w:sz="0" w:space="0" w:color="auto"/>
      </w:divBdr>
    </w:div>
    <w:div w:id="963124443">
      <w:bodyDiv w:val="1"/>
      <w:marLeft w:val="0"/>
      <w:marRight w:val="0"/>
      <w:marTop w:val="0"/>
      <w:marBottom w:val="0"/>
      <w:divBdr>
        <w:top w:val="none" w:sz="0" w:space="0" w:color="auto"/>
        <w:left w:val="none" w:sz="0" w:space="0" w:color="auto"/>
        <w:bottom w:val="none" w:sz="0" w:space="0" w:color="auto"/>
        <w:right w:val="none" w:sz="0" w:space="0" w:color="auto"/>
      </w:divBdr>
    </w:div>
    <w:div w:id="963386124">
      <w:bodyDiv w:val="1"/>
      <w:marLeft w:val="0"/>
      <w:marRight w:val="0"/>
      <w:marTop w:val="0"/>
      <w:marBottom w:val="0"/>
      <w:divBdr>
        <w:top w:val="none" w:sz="0" w:space="0" w:color="auto"/>
        <w:left w:val="none" w:sz="0" w:space="0" w:color="auto"/>
        <w:bottom w:val="none" w:sz="0" w:space="0" w:color="auto"/>
        <w:right w:val="none" w:sz="0" w:space="0" w:color="auto"/>
      </w:divBdr>
    </w:div>
    <w:div w:id="963737086">
      <w:bodyDiv w:val="1"/>
      <w:marLeft w:val="0"/>
      <w:marRight w:val="0"/>
      <w:marTop w:val="0"/>
      <w:marBottom w:val="0"/>
      <w:divBdr>
        <w:top w:val="none" w:sz="0" w:space="0" w:color="auto"/>
        <w:left w:val="none" w:sz="0" w:space="0" w:color="auto"/>
        <w:bottom w:val="none" w:sz="0" w:space="0" w:color="auto"/>
        <w:right w:val="none" w:sz="0" w:space="0" w:color="auto"/>
      </w:divBdr>
    </w:div>
    <w:div w:id="964192955">
      <w:bodyDiv w:val="1"/>
      <w:marLeft w:val="0"/>
      <w:marRight w:val="0"/>
      <w:marTop w:val="0"/>
      <w:marBottom w:val="0"/>
      <w:divBdr>
        <w:top w:val="none" w:sz="0" w:space="0" w:color="auto"/>
        <w:left w:val="none" w:sz="0" w:space="0" w:color="auto"/>
        <w:bottom w:val="none" w:sz="0" w:space="0" w:color="auto"/>
        <w:right w:val="none" w:sz="0" w:space="0" w:color="auto"/>
      </w:divBdr>
    </w:div>
    <w:div w:id="964628044">
      <w:bodyDiv w:val="1"/>
      <w:marLeft w:val="0"/>
      <w:marRight w:val="0"/>
      <w:marTop w:val="0"/>
      <w:marBottom w:val="0"/>
      <w:divBdr>
        <w:top w:val="none" w:sz="0" w:space="0" w:color="auto"/>
        <w:left w:val="none" w:sz="0" w:space="0" w:color="auto"/>
        <w:bottom w:val="none" w:sz="0" w:space="0" w:color="auto"/>
        <w:right w:val="none" w:sz="0" w:space="0" w:color="auto"/>
      </w:divBdr>
    </w:div>
    <w:div w:id="964773272">
      <w:bodyDiv w:val="1"/>
      <w:marLeft w:val="0"/>
      <w:marRight w:val="0"/>
      <w:marTop w:val="0"/>
      <w:marBottom w:val="0"/>
      <w:divBdr>
        <w:top w:val="none" w:sz="0" w:space="0" w:color="auto"/>
        <w:left w:val="none" w:sz="0" w:space="0" w:color="auto"/>
        <w:bottom w:val="none" w:sz="0" w:space="0" w:color="auto"/>
        <w:right w:val="none" w:sz="0" w:space="0" w:color="auto"/>
      </w:divBdr>
    </w:div>
    <w:div w:id="965742384">
      <w:bodyDiv w:val="1"/>
      <w:marLeft w:val="0"/>
      <w:marRight w:val="0"/>
      <w:marTop w:val="0"/>
      <w:marBottom w:val="0"/>
      <w:divBdr>
        <w:top w:val="none" w:sz="0" w:space="0" w:color="auto"/>
        <w:left w:val="none" w:sz="0" w:space="0" w:color="auto"/>
        <w:bottom w:val="none" w:sz="0" w:space="0" w:color="auto"/>
        <w:right w:val="none" w:sz="0" w:space="0" w:color="auto"/>
      </w:divBdr>
    </w:div>
    <w:div w:id="966161581">
      <w:bodyDiv w:val="1"/>
      <w:marLeft w:val="0"/>
      <w:marRight w:val="0"/>
      <w:marTop w:val="0"/>
      <w:marBottom w:val="0"/>
      <w:divBdr>
        <w:top w:val="none" w:sz="0" w:space="0" w:color="auto"/>
        <w:left w:val="none" w:sz="0" w:space="0" w:color="auto"/>
        <w:bottom w:val="none" w:sz="0" w:space="0" w:color="auto"/>
        <w:right w:val="none" w:sz="0" w:space="0" w:color="auto"/>
      </w:divBdr>
    </w:div>
    <w:div w:id="966277268">
      <w:bodyDiv w:val="1"/>
      <w:marLeft w:val="0"/>
      <w:marRight w:val="0"/>
      <w:marTop w:val="0"/>
      <w:marBottom w:val="0"/>
      <w:divBdr>
        <w:top w:val="none" w:sz="0" w:space="0" w:color="auto"/>
        <w:left w:val="none" w:sz="0" w:space="0" w:color="auto"/>
        <w:bottom w:val="none" w:sz="0" w:space="0" w:color="auto"/>
        <w:right w:val="none" w:sz="0" w:space="0" w:color="auto"/>
      </w:divBdr>
    </w:div>
    <w:div w:id="966474807">
      <w:bodyDiv w:val="1"/>
      <w:marLeft w:val="0"/>
      <w:marRight w:val="0"/>
      <w:marTop w:val="0"/>
      <w:marBottom w:val="0"/>
      <w:divBdr>
        <w:top w:val="none" w:sz="0" w:space="0" w:color="auto"/>
        <w:left w:val="none" w:sz="0" w:space="0" w:color="auto"/>
        <w:bottom w:val="none" w:sz="0" w:space="0" w:color="auto"/>
        <w:right w:val="none" w:sz="0" w:space="0" w:color="auto"/>
      </w:divBdr>
    </w:div>
    <w:div w:id="967278476">
      <w:bodyDiv w:val="1"/>
      <w:marLeft w:val="0"/>
      <w:marRight w:val="0"/>
      <w:marTop w:val="0"/>
      <w:marBottom w:val="0"/>
      <w:divBdr>
        <w:top w:val="none" w:sz="0" w:space="0" w:color="auto"/>
        <w:left w:val="none" w:sz="0" w:space="0" w:color="auto"/>
        <w:bottom w:val="none" w:sz="0" w:space="0" w:color="auto"/>
        <w:right w:val="none" w:sz="0" w:space="0" w:color="auto"/>
      </w:divBdr>
    </w:div>
    <w:div w:id="967471891">
      <w:bodyDiv w:val="1"/>
      <w:marLeft w:val="0"/>
      <w:marRight w:val="0"/>
      <w:marTop w:val="0"/>
      <w:marBottom w:val="0"/>
      <w:divBdr>
        <w:top w:val="none" w:sz="0" w:space="0" w:color="auto"/>
        <w:left w:val="none" w:sz="0" w:space="0" w:color="auto"/>
        <w:bottom w:val="none" w:sz="0" w:space="0" w:color="auto"/>
        <w:right w:val="none" w:sz="0" w:space="0" w:color="auto"/>
      </w:divBdr>
    </w:div>
    <w:div w:id="967660049">
      <w:bodyDiv w:val="1"/>
      <w:marLeft w:val="0"/>
      <w:marRight w:val="0"/>
      <w:marTop w:val="0"/>
      <w:marBottom w:val="0"/>
      <w:divBdr>
        <w:top w:val="none" w:sz="0" w:space="0" w:color="auto"/>
        <w:left w:val="none" w:sz="0" w:space="0" w:color="auto"/>
        <w:bottom w:val="none" w:sz="0" w:space="0" w:color="auto"/>
        <w:right w:val="none" w:sz="0" w:space="0" w:color="auto"/>
      </w:divBdr>
    </w:div>
    <w:div w:id="968509012">
      <w:bodyDiv w:val="1"/>
      <w:marLeft w:val="0"/>
      <w:marRight w:val="0"/>
      <w:marTop w:val="0"/>
      <w:marBottom w:val="0"/>
      <w:divBdr>
        <w:top w:val="none" w:sz="0" w:space="0" w:color="auto"/>
        <w:left w:val="none" w:sz="0" w:space="0" w:color="auto"/>
        <w:bottom w:val="none" w:sz="0" w:space="0" w:color="auto"/>
        <w:right w:val="none" w:sz="0" w:space="0" w:color="auto"/>
      </w:divBdr>
    </w:div>
    <w:div w:id="968826746">
      <w:bodyDiv w:val="1"/>
      <w:marLeft w:val="0"/>
      <w:marRight w:val="0"/>
      <w:marTop w:val="0"/>
      <w:marBottom w:val="0"/>
      <w:divBdr>
        <w:top w:val="none" w:sz="0" w:space="0" w:color="auto"/>
        <w:left w:val="none" w:sz="0" w:space="0" w:color="auto"/>
        <w:bottom w:val="none" w:sz="0" w:space="0" w:color="auto"/>
        <w:right w:val="none" w:sz="0" w:space="0" w:color="auto"/>
      </w:divBdr>
    </w:div>
    <w:div w:id="969676744">
      <w:bodyDiv w:val="1"/>
      <w:marLeft w:val="0"/>
      <w:marRight w:val="0"/>
      <w:marTop w:val="0"/>
      <w:marBottom w:val="0"/>
      <w:divBdr>
        <w:top w:val="none" w:sz="0" w:space="0" w:color="auto"/>
        <w:left w:val="none" w:sz="0" w:space="0" w:color="auto"/>
        <w:bottom w:val="none" w:sz="0" w:space="0" w:color="auto"/>
        <w:right w:val="none" w:sz="0" w:space="0" w:color="auto"/>
      </w:divBdr>
    </w:div>
    <w:div w:id="970132770">
      <w:bodyDiv w:val="1"/>
      <w:marLeft w:val="0"/>
      <w:marRight w:val="0"/>
      <w:marTop w:val="0"/>
      <w:marBottom w:val="0"/>
      <w:divBdr>
        <w:top w:val="none" w:sz="0" w:space="0" w:color="auto"/>
        <w:left w:val="none" w:sz="0" w:space="0" w:color="auto"/>
        <w:bottom w:val="none" w:sz="0" w:space="0" w:color="auto"/>
        <w:right w:val="none" w:sz="0" w:space="0" w:color="auto"/>
      </w:divBdr>
    </w:div>
    <w:div w:id="970552248">
      <w:bodyDiv w:val="1"/>
      <w:marLeft w:val="0"/>
      <w:marRight w:val="0"/>
      <w:marTop w:val="0"/>
      <w:marBottom w:val="0"/>
      <w:divBdr>
        <w:top w:val="none" w:sz="0" w:space="0" w:color="auto"/>
        <w:left w:val="none" w:sz="0" w:space="0" w:color="auto"/>
        <w:bottom w:val="none" w:sz="0" w:space="0" w:color="auto"/>
        <w:right w:val="none" w:sz="0" w:space="0" w:color="auto"/>
      </w:divBdr>
    </w:div>
    <w:div w:id="970861871">
      <w:bodyDiv w:val="1"/>
      <w:marLeft w:val="0"/>
      <w:marRight w:val="0"/>
      <w:marTop w:val="0"/>
      <w:marBottom w:val="0"/>
      <w:divBdr>
        <w:top w:val="none" w:sz="0" w:space="0" w:color="auto"/>
        <w:left w:val="none" w:sz="0" w:space="0" w:color="auto"/>
        <w:bottom w:val="none" w:sz="0" w:space="0" w:color="auto"/>
        <w:right w:val="none" w:sz="0" w:space="0" w:color="auto"/>
      </w:divBdr>
    </w:div>
    <w:div w:id="971979955">
      <w:bodyDiv w:val="1"/>
      <w:marLeft w:val="0"/>
      <w:marRight w:val="0"/>
      <w:marTop w:val="0"/>
      <w:marBottom w:val="0"/>
      <w:divBdr>
        <w:top w:val="none" w:sz="0" w:space="0" w:color="auto"/>
        <w:left w:val="none" w:sz="0" w:space="0" w:color="auto"/>
        <w:bottom w:val="none" w:sz="0" w:space="0" w:color="auto"/>
        <w:right w:val="none" w:sz="0" w:space="0" w:color="auto"/>
      </w:divBdr>
    </w:div>
    <w:div w:id="971982459">
      <w:bodyDiv w:val="1"/>
      <w:marLeft w:val="0"/>
      <w:marRight w:val="0"/>
      <w:marTop w:val="0"/>
      <w:marBottom w:val="0"/>
      <w:divBdr>
        <w:top w:val="none" w:sz="0" w:space="0" w:color="auto"/>
        <w:left w:val="none" w:sz="0" w:space="0" w:color="auto"/>
        <w:bottom w:val="none" w:sz="0" w:space="0" w:color="auto"/>
        <w:right w:val="none" w:sz="0" w:space="0" w:color="auto"/>
      </w:divBdr>
    </w:div>
    <w:div w:id="972827949">
      <w:bodyDiv w:val="1"/>
      <w:marLeft w:val="0"/>
      <w:marRight w:val="0"/>
      <w:marTop w:val="0"/>
      <w:marBottom w:val="0"/>
      <w:divBdr>
        <w:top w:val="none" w:sz="0" w:space="0" w:color="auto"/>
        <w:left w:val="none" w:sz="0" w:space="0" w:color="auto"/>
        <w:bottom w:val="none" w:sz="0" w:space="0" w:color="auto"/>
        <w:right w:val="none" w:sz="0" w:space="0" w:color="auto"/>
      </w:divBdr>
    </w:div>
    <w:div w:id="97290834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756469">
      <w:bodyDiv w:val="1"/>
      <w:marLeft w:val="0"/>
      <w:marRight w:val="0"/>
      <w:marTop w:val="0"/>
      <w:marBottom w:val="0"/>
      <w:divBdr>
        <w:top w:val="none" w:sz="0" w:space="0" w:color="auto"/>
        <w:left w:val="none" w:sz="0" w:space="0" w:color="auto"/>
        <w:bottom w:val="none" w:sz="0" w:space="0" w:color="auto"/>
        <w:right w:val="none" w:sz="0" w:space="0" w:color="auto"/>
      </w:divBdr>
    </w:div>
    <w:div w:id="973872403">
      <w:bodyDiv w:val="1"/>
      <w:marLeft w:val="0"/>
      <w:marRight w:val="0"/>
      <w:marTop w:val="0"/>
      <w:marBottom w:val="0"/>
      <w:divBdr>
        <w:top w:val="none" w:sz="0" w:space="0" w:color="auto"/>
        <w:left w:val="none" w:sz="0" w:space="0" w:color="auto"/>
        <w:bottom w:val="none" w:sz="0" w:space="0" w:color="auto"/>
        <w:right w:val="none" w:sz="0" w:space="0" w:color="auto"/>
      </w:divBdr>
    </w:div>
    <w:div w:id="973875062">
      <w:bodyDiv w:val="1"/>
      <w:marLeft w:val="0"/>
      <w:marRight w:val="0"/>
      <w:marTop w:val="0"/>
      <w:marBottom w:val="0"/>
      <w:divBdr>
        <w:top w:val="none" w:sz="0" w:space="0" w:color="auto"/>
        <w:left w:val="none" w:sz="0" w:space="0" w:color="auto"/>
        <w:bottom w:val="none" w:sz="0" w:space="0" w:color="auto"/>
        <w:right w:val="none" w:sz="0" w:space="0" w:color="auto"/>
      </w:divBdr>
    </w:div>
    <w:div w:id="974066339">
      <w:bodyDiv w:val="1"/>
      <w:marLeft w:val="0"/>
      <w:marRight w:val="0"/>
      <w:marTop w:val="0"/>
      <w:marBottom w:val="0"/>
      <w:divBdr>
        <w:top w:val="none" w:sz="0" w:space="0" w:color="auto"/>
        <w:left w:val="none" w:sz="0" w:space="0" w:color="auto"/>
        <w:bottom w:val="none" w:sz="0" w:space="0" w:color="auto"/>
        <w:right w:val="none" w:sz="0" w:space="0" w:color="auto"/>
      </w:divBdr>
    </w:div>
    <w:div w:id="975062271">
      <w:bodyDiv w:val="1"/>
      <w:marLeft w:val="0"/>
      <w:marRight w:val="0"/>
      <w:marTop w:val="0"/>
      <w:marBottom w:val="0"/>
      <w:divBdr>
        <w:top w:val="none" w:sz="0" w:space="0" w:color="auto"/>
        <w:left w:val="none" w:sz="0" w:space="0" w:color="auto"/>
        <w:bottom w:val="none" w:sz="0" w:space="0" w:color="auto"/>
        <w:right w:val="none" w:sz="0" w:space="0" w:color="auto"/>
      </w:divBdr>
    </w:div>
    <w:div w:id="975333284">
      <w:bodyDiv w:val="1"/>
      <w:marLeft w:val="0"/>
      <w:marRight w:val="0"/>
      <w:marTop w:val="0"/>
      <w:marBottom w:val="0"/>
      <w:divBdr>
        <w:top w:val="none" w:sz="0" w:space="0" w:color="auto"/>
        <w:left w:val="none" w:sz="0" w:space="0" w:color="auto"/>
        <w:bottom w:val="none" w:sz="0" w:space="0" w:color="auto"/>
        <w:right w:val="none" w:sz="0" w:space="0" w:color="auto"/>
      </w:divBdr>
    </w:div>
    <w:div w:id="975720046">
      <w:bodyDiv w:val="1"/>
      <w:marLeft w:val="0"/>
      <w:marRight w:val="0"/>
      <w:marTop w:val="0"/>
      <w:marBottom w:val="0"/>
      <w:divBdr>
        <w:top w:val="none" w:sz="0" w:space="0" w:color="auto"/>
        <w:left w:val="none" w:sz="0" w:space="0" w:color="auto"/>
        <w:bottom w:val="none" w:sz="0" w:space="0" w:color="auto"/>
        <w:right w:val="none" w:sz="0" w:space="0" w:color="auto"/>
      </w:divBdr>
    </w:div>
    <w:div w:id="976107876">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6450841">
      <w:bodyDiv w:val="1"/>
      <w:marLeft w:val="0"/>
      <w:marRight w:val="0"/>
      <w:marTop w:val="0"/>
      <w:marBottom w:val="0"/>
      <w:divBdr>
        <w:top w:val="none" w:sz="0" w:space="0" w:color="auto"/>
        <w:left w:val="none" w:sz="0" w:space="0" w:color="auto"/>
        <w:bottom w:val="none" w:sz="0" w:space="0" w:color="auto"/>
        <w:right w:val="none" w:sz="0" w:space="0" w:color="auto"/>
      </w:divBdr>
    </w:div>
    <w:div w:id="976881193">
      <w:bodyDiv w:val="1"/>
      <w:marLeft w:val="0"/>
      <w:marRight w:val="0"/>
      <w:marTop w:val="0"/>
      <w:marBottom w:val="0"/>
      <w:divBdr>
        <w:top w:val="none" w:sz="0" w:space="0" w:color="auto"/>
        <w:left w:val="none" w:sz="0" w:space="0" w:color="auto"/>
        <w:bottom w:val="none" w:sz="0" w:space="0" w:color="auto"/>
        <w:right w:val="none" w:sz="0" w:space="0" w:color="auto"/>
      </w:divBdr>
    </w:div>
    <w:div w:id="977299442">
      <w:bodyDiv w:val="1"/>
      <w:marLeft w:val="0"/>
      <w:marRight w:val="0"/>
      <w:marTop w:val="0"/>
      <w:marBottom w:val="0"/>
      <w:divBdr>
        <w:top w:val="none" w:sz="0" w:space="0" w:color="auto"/>
        <w:left w:val="none" w:sz="0" w:space="0" w:color="auto"/>
        <w:bottom w:val="none" w:sz="0" w:space="0" w:color="auto"/>
        <w:right w:val="none" w:sz="0" w:space="0" w:color="auto"/>
      </w:divBdr>
    </w:div>
    <w:div w:id="978607250">
      <w:bodyDiv w:val="1"/>
      <w:marLeft w:val="0"/>
      <w:marRight w:val="0"/>
      <w:marTop w:val="0"/>
      <w:marBottom w:val="0"/>
      <w:divBdr>
        <w:top w:val="none" w:sz="0" w:space="0" w:color="auto"/>
        <w:left w:val="none" w:sz="0" w:space="0" w:color="auto"/>
        <w:bottom w:val="none" w:sz="0" w:space="0" w:color="auto"/>
        <w:right w:val="none" w:sz="0" w:space="0" w:color="auto"/>
      </w:divBdr>
    </w:div>
    <w:div w:id="979190782">
      <w:bodyDiv w:val="1"/>
      <w:marLeft w:val="0"/>
      <w:marRight w:val="0"/>
      <w:marTop w:val="0"/>
      <w:marBottom w:val="0"/>
      <w:divBdr>
        <w:top w:val="none" w:sz="0" w:space="0" w:color="auto"/>
        <w:left w:val="none" w:sz="0" w:space="0" w:color="auto"/>
        <w:bottom w:val="none" w:sz="0" w:space="0" w:color="auto"/>
        <w:right w:val="none" w:sz="0" w:space="0" w:color="auto"/>
      </w:divBdr>
    </w:div>
    <w:div w:id="979304904">
      <w:bodyDiv w:val="1"/>
      <w:marLeft w:val="0"/>
      <w:marRight w:val="0"/>
      <w:marTop w:val="0"/>
      <w:marBottom w:val="0"/>
      <w:divBdr>
        <w:top w:val="none" w:sz="0" w:space="0" w:color="auto"/>
        <w:left w:val="none" w:sz="0" w:space="0" w:color="auto"/>
        <w:bottom w:val="none" w:sz="0" w:space="0" w:color="auto"/>
        <w:right w:val="none" w:sz="0" w:space="0" w:color="auto"/>
      </w:divBdr>
    </w:div>
    <w:div w:id="979765787">
      <w:bodyDiv w:val="1"/>
      <w:marLeft w:val="0"/>
      <w:marRight w:val="0"/>
      <w:marTop w:val="0"/>
      <w:marBottom w:val="0"/>
      <w:divBdr>
        <w:top w:val="none" w:sz="0" w:space="0" w:color="auto"/>
        <w:left w:val="none" w:sz="0" w:space="0" w:color="auto"/>
        <w:bottom w:val="none" w:sz="0" w:space="0" w:color="auto"/>
        <w:right w:val="none" w:sz="0" w:space="0" w:color="auto"/>
      </w:divBdr>
    </w:div>
    <w:div w:id="979917039">
      <w:bodyDiv w:val="1"/>
      <w:marLeft w:val="0"/>
      <w:marRight w:val="0"/>
      <w:marTop w:val="0"/>
      <w:marBottom w:val="0"/>
      <w:divBdr>
        <w:top w:val="none" w:sz="0" w:space="0" w:color="auto"/>
        <w:left w:val="none" w:sz="0" w:space="0" w:color="auto"/>
        <w:bottom w:val="none" w:sz="0" w:space="0" w:color="auto"/>
        <w:right w:val="none" w:sz="0" w:space="0" w:color="auto"/>
      </w:divBdr>
    </w:div>
    <w:div w:id="980036002">
      <w:bodyDiv w:val="1"/>
      <w:marLeft w:val="0"/>
      <w:marRight w:val="0"/>
      <w:marTop w:val="0"/>
      <w:marBottom w:val="0"/>
      <w:divBdr>
        <w:top w:val="none" w:sz="0" w:space="0" w:color="auto"/>
        <w:left w:val="none" w:sz="0" w:space="0" w:color="auto"/>
        <w:bottom w:val="none" w:sz="0" w:space="0" w:color="auto"/>
        <w:right w:val="none" w:sz="0" w:space="0" w:color="auto"/>
      </w:divBdr>
    </w:div>
    <w:div w:id="980503545">
      <w:bodyDiv w:val="1"/>
      <w:marLeft w:val="0"/>
      <w:marRight w:val="0"/>
      <w:marTop w:val="0"/>
      <w:marBottom w:val="0"/>
      <w:divBdr>
        <w:top w:val="none" w:sz="0" w:space="0" w:color="auto"/>
        <w:left w:val="none" w:sz="0" w:space="0" w:color="auto"/>
        <w:bottom w:val="none" w:sz="0" w:space="0" w:color="auto"/>
        <w:right w:val="none" w:sz="0" w:space="0" w:color="auto"/>
      </w:divBdr>
    </w:div>
    <w:div w:id="980578364">
      <w:bodyDiv w:val="1"/>
      <w:marLeft w:val="0"/>
      <w:marRight w:val="0"/>
      <w:marTop w:val="0"/>
      <w:marBottom w:val="0"/>
      <w:divBdr>
        <w:top w:val="none" w:sz="0" w:space="0" w:color="auto"/>
        <w:left w:val="none" w:sz="0" w:space="0" w:color="auto"/>
        <w:bottom w:val="none" w:sz="0" w:space="0" w:color="auto"/>
        <w:right w:val="none" w:sz="0" w:space="0" w:color="auto"/>
      </w:divBdr>
    </w:div>
    <w:div w:id="980773338">
      <w:bodyDiv w:val="1"/>
      <w:marLeft w:val="0"/>
      <w:marRight w:val="0"/>
      <w:marTop w:val="0"/>
      <w:marBottom w:val="0"/>
      <w:divBdr>
        <w:top w:val="none" w:sz="0" w:space="0" w:color="auto"/>
        <w:left w:val="none" w:sz="0" w:space="0" w:color="auto"/>
        <w:bottom w:val="none" w:sz="0" w:space="0" w:color="auto"/>
        <w:right w:val="none" w:sz="0" w:space="0" w:color="auto"/>
      </w:divBdr>
    </w:div>
    <w:div w:id="981075882">
      <w:bodyDiv w:val="1"/>
      <w:marLeft w:val="0"/>
      <w:marRight w:val="0"/>
      <w:marTop w:val="0"/>
      <w:marBottom w:val="0"/>
      <w:divBdr>
        <w:top w:val="none" w:sz="0" w:space="0" w:color="auto"/>
        <w:left w:val="none" w:sz="0" w:space="0" w:color="auto"/>
        <w:bottom w:val="none" w:sz="0" w:space="0" w:color="auto"/>
        <w:right w:val="none" w:sz="0" w:space="0" w:color="auto"/>
      </w:divBdr>
    </w:div>
    <w:div w:id="981349684">
      <w:bodyDiv w:val="1"/>
      <w:marLeft w:val="0"/>
      <w:marRight w:val="0"/>
      <w:marTop w:val="0"/>
      <w:marBottom w:val="0"/>
      <w:divBdr>
        <w:top w:val="none" w:sz="0" w:space="0" w:color="auto"/>
        <w:left w:val="none" w:sz="0" w:space="0" w:color="auto"/>
        <w:bottom w:val="none" w:sz="0" w:space="0" w:color="auto"/>
        <w:right w:val="none" w:sz="0" w:space="0" w:color="auto"/>
      </w:divBdr>
    </w:div>
    <w:div w:id="982540027">
      <w:bodyDiv w:val="1"/>
      <w:marLeft w:val="0"/>
      <w:marRight w:val="0"/>
      <w:marTop w:val="0"/>
      <w:marBottom w:val="0"/>
      <w:divBdr>
        <w:top w:val="none" w:sz="0" w:space="0" w:color="auto"/>
        <w:left w:val="none" w:sz="0" w:space="0" w:color="auto"/>
        <w:bottom w:val="none" w:sz="0" w:space="0" w:color="auto"/>
        <w:right w:val="none" w:sz="0" w:space="0" w:color="auto"/>
      </w:divBdr>
    </w:div>
    <w:div w:id="982737875">
      <w:bodyDiv w:val="1"/>
      <w:marLeft w:val="0"/>
      <w:marRight w:val="0"/>
      <w:marTop w:val="0"/>
      <w:marBottom w:val="0"/>
      <w:divBdr>
        <w:top w:val="none" w:sz="0" w:space="0" w:color="auto"/>
        <w:left w:val="none" w:sz="0" w:space="0" w:color="auto"/>
        <w:bottom w:val="none" w:sz="0" w:space="0" w:color="auto"/>
        <w:right w:val="none" w:sz="0" w:space="0" w:color="auto"/>
      </w:divBdr>
    </w:div>
    <w:div w:id="982929618">
      <w:bodyDiv w:val="1"/>
      <w:marLeft w:val="0"/>
      <w:marRight w:val="0"/>
      <w:marTop w:val="0"/>
      <w:marBottom w:val="0"/>
      <w:divBdr>
        <w:top w:val="none" w:sz="0" w:space="0" w:color="auto"/>
        <w:left w:val="none" w:sz="0" w:space="0" w:color="auto"/>
        <w:bottom w:val="none" w:sz="0" w:space="0" w:color="auto"/>
        <w:right w:val="none" w:sz="0" w:space="0" w:color="auto"/>
      </w:divBdr>
    </w:div>
    <w:div w:id="983317360">
      <w:bodyDiv w:val="1"/>
      <w:marLeft w:val="0"/>
      <w:marRight w:val="0"/>
      <w:marTop w:val="0"/>
      <w:marBottom w:val="0"/>
      <w:divBdr>
        <w:top w:val="none" w:sz="0" w:space="0" w:color="auto"/>
        <w:left w:val="none" w:sz="0" w:space="0" w:color="auto"/>
        <w:bottom w:val="none" w:sz="0" w:space="0" w:color="auto"/>
        <w:right w:val="none" w:sz="0" w:space="0" w:color="auto"/>
      </w:divBdr>
    </w:div>
    <w:div w:id="983662100">
      <w:bodyDiv w:val="1"/>
      <w:marLeft w:val="0"/>
      <w:marRight w:val="0"/>
      <w:marTop w:val="0"/>
      <w:marBottom w:val="0"/>
      <w:divBdr>
        <w:top w:val="none" w:sz="0" w:space="0" w:color="auto"/>
        <w:left w:val="none" w:sz="0" w:space="0" w:color="auto"/>
        <w:bottom w:val="none" w:sz="0" w:space="0" w:color="auto"/>
        <w:right w:val="none" w:sz="0" w:space="0" w:color="auto"/>
      </w:divBdr>
    </w:div>
    <w:div w:id="983969664">
      <w:bodyDiv w:val="1"/>
      <w:marLeft w:val="0"/>
      <w:marRight w:val="0"/>
      <w:marTop w:val="0"/>
      <w:marBottom w:val="0"/>
      <w:divBdr>
        <w:top w:val="none" w:sz="0" w:space="0" w:color="auto"/>
        <w:left w:val="none" w:sz="0" w:space="0" w:color="auto"/>
        <w:bottom w:val="none" w:sz="0" w:space="0" w:color="auto"/>
        <w:right w:val="none" w:sz="0" w:space="0" w:color="auto"/>
      </w:divBdr>
    </w:div>
    <w:div w:id="984697319">
      <w:bodyDiv w:val="1"/>
      <w:marLeft w:val="0"/>
      <w:marRight w:val="0"/>
      <w:marTop w:val="0"/>
      <w:marBottom w:val="0"/>
      <w:divBdr>
        <w:top w:val="none" w:sz="0" w:space="0" w:color="auto"/>
        <w:left w:val="none" w:sz="0" w:space="0" w:color="auto"/>
        <w:bottom w:val="none" w:sz="0" w:space="0" w:color="auto"/>
        <w:right w:val="none" w:sz="0" w:space="0" w:color="auto"/>
      </w:divBdr>
    </w:div>
    <w:div w:id="985552265">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175378">
      <w:bodyDiv w:val="1"/>
      <w:marLeft w:val="0"/>
      <w:marRight w:val="0"/>
      <w:marTop w:val="0"/>
      <w:marBottom w:val="0"/>
      <w:divBdr>
        <w:top w:val="none" w:sz="0" w:space="0" w:color="auto"/>
        <w:left w:val="none" w:sz="0" w:space="0" w:color="auto"/>
        <w:bottom w:val="none" w:sz="0" w:space="0" w:color="auto"/>
        <w:right w:val="none" w:sz="0" w:space="0" w:color="auto"/>
      </w:divBdr>
    </w:div>
    <w:div w:id="988368006">
      <w:bodyDiv w:val="1"/>
      <w:marLeft w:val="0"/>
      <w:marRight w:val="0"/>
      <w:marTop w:val="0"/>
      <w:marBottom w:val="0"/>
      <w:divBdr>
        <w:top w:val="none" w:sz="0" w:space="0" w:color="auto"/>
        <w:left w:val="none" w:sz="0" w:space="0" w:color="auto"/>
        <w:bottom w:val="none" w:sz="0" w:space="0" w:color="auto"/>
        <w:right w:val="none" w:sz="0" w:space="0" w:color="auto"/>
      </w:divBdr>
    </w:div>
    <w:div w:id="989136510">
      <w:bodyDiv w:val="1"/>
      <w:marLeft w:val="0"/>
      <w:marRight w:val="0"/>
      <w:marTop w:val="0"/>
      <w:marBottom w:val="0"/>
      <w:divBdr>
        <w:top w:val="none" w:sz="0" w:space="0" w:color="auto"/>
        <w:left w:val="none" w:sz="0" w:space="0" w:color="auto"/>
        <w:bottom w:val="none" w:sz="0" w:space="0" w:color="auto"/>
        <w:right w:val="none" w:sz="0" w:space="0" w:color="auto"/>
      </w:divBdr>
    </w:div>
    <w:div w:id="989362074">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2369742">
      <w:bodyDiv w:val="1"/>
      <w:marLeft w:val="0"/>
      <w:marRight w:val="0"/>
      <w:marTop w:val="0"/>
      <w:marBottom w:val="0"/>
      <w:divBdr>
        <w:top w:val="none" w:sz="0" w:space="0" w:color="auto"/>
        <w:left w:val="none" w:sz="0" w:space="0" w:color="auto"/>
        <w:bottom w:val="none" w:sz="0" w:space="0" w:color="auto"/>
        <w:right w:val="none" w:sz="0" w:space="0" w:color="auto"/>
      </w:divBdr>
    </w:div>
    <w:div w:id="992371842">
      <w:bodyDiv w:val="1"/>
      <w:marLeft w:val="0"/>
      <w:marRight w:val="0"/>
      <w:marTop w:val="0"/>
      <w:marBottom w:val="0"/>
      <w:divBdr>
        <w:top w:val="none" w:sz="0" w:space="0" w:color="auto"/>
        <w:left w:val="none" w:sz="0" w:space="0" w:color="auto"/>
        <w:bottom w:val="none" w:sz="0" w:space="0" w:color="auto"/>
        <w:right w:val="none" w:sz="0" w:space="0" w:color="auto"/>
      </w:divBdr>
    </w:div>
    <w:div w:id="992564153">
      <w:bodyDiv w:val="1"/>
      <w:marLeft w:val="0"/>
      <w:marRight w:val="0"/>
      <w:marTop w:val="0"/>
      <w:marBottom w:val="0"/>
      <w:divBdr>
        <w:top w:val="none" w:sz="0" w:space="0" w:color="auto"/>
        <w:left w:val="none" w:sz="0" w:space="0" w:color="auto"/>
        <w:bottom w:val="none" w:sz="0" w:space="0" w:color="auto"/>
        <w:right w:val="none" w:sz="0" w:space="0" w:color="auto"/>
      </w:divBdr>
    </w:div>
    <w:div w:id="992874977">
      <w:bodyDiv w:val="1"/>
      <w:marLeft w:val="0"/>
      <w:marRight w:val="0"/>
      <w:marTop w:val="0"/>
      <w:marBottom w:val="0"/>
      <w:divBdr>
        <w:top w:val="none" w:sz="0" w:space="0" w:color="auto"/>
        <w:left w:val="none" w:sz="0" w:space="0" w:color="auto"/>
        <w:bottom w:val="none" w:sz="0" w:space="0" w:color="auto"/>
        <w:right w:val="none" w:sz="0" w:space="0" w:color="auto"/>
      </w:divBdr>
    </w:div>
    <w:div w:id="994190759">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6036252">
      <w:bodyDiv w:val="1"/>
      <w:marLeft w:val="0"/>
      <w:marRight w:val="0"/>
      <w:marTop w:val="0"/>
      <w:marBottom w:val="0"/>
      <w:divBdr>
        <w:top w:val="none" w:sz="0" w:space="0" w:color="auto"/>
        <w:left w:val="none" w:sz="0" w:space="0" w:color="auto"/>
        <w:bottom w:val="none" w:sz="0" w:space="0" w:color="auto"/>
        <w:right w:val="none" w:sz="0" w:space="0" w:color="auto"/>
      </w:divBdr>
    </w:div>
    <w:div w:id="996346970">
      <w:bodyDiv w:val="1"/>
      <w:marLeft w:val="0"/>
      <w:marRight w:val="0"/>
      <w:marTop w:val="0"/>
      <w:marBottom w:val="0"/>
      <w:divBdr>
        <w:top w:val="none" w:sz="0" w:space="0" w:color="auto"/>
        <w:left w:val="none" w:sz="0" w:space="0" w:color="auto"/>
        <w:bottom w:val="none" w:sz="0" w:space="0" w:color="auto"/>
        <w:right w:val="none" w:sz="0" w:space="0" w:color="auto"/>
      </w:divBdr>
    </w:div>
    <w:div w:id="997537204">
      <w:bodyDiv w:val="1"/>
      <w:marLeft w:val="0"/>
      <w:marRight w:val="0"/>
      <w:marTop w:val="0"/>
      <w:marBottom w:val="0"/>
      <w:divBdr>
        <w:top w:val="none" w:sz="0" w:space="0" w:color="auto"/>
        <w:left w:val="none" w:sz="0" w:space="0" w:color="auto"/>
        <w:bottom w:val="none" w:sz="0" w:space="0" w:color="auto"/>
        <w:right w:val="none" w:sz="0" w:space="0" w:color="auto"/>
      </w:divBdr>
    </w:div>
    <w:div w:id="998728047">
      <w:bodyDiv w:val="1"/>
      <w:marLeft w:val="0"/>
      <w:marRight w:val="0"/>
      <w:marTop w:val="0"/>
      <w:marBottom w:val="0"/>
      <w:divBdr>
        <w:top w:val="none" w:sz="0" w:space="0" w:color="auto"/>
        <w:left w:val="none" w:sz="0" w:space="0" w:color="auto"/>
        <w:bottom w:val="none" w:sz="0" w:space="0" w:color="auto"/>
        <w:right w:val="none" w:sz="0" w:space="0" w:color="auto"/>
      </w:divBdr>
    </w:div>
    <w:div w:id="998777015">
      <w:bodyDiv w:val="1"/>
      <w:marLeft w:val="0"/>
      <w:marRight w:val="0"/>
      <w:marTop w:val="0"/>
      <w:marBottom w:val="0"/>
      <w:divBdr>
        <w:top w:val="none" w:sz="0" w:space="0" w:color="auto"/>
        <w:left w:val="none" w:sz="0" w:space="0" w:color="auto"/>
        <w:bottom w:val="none" w:sz="0" w:space="0" w:color="auto"/>
        <w:right w:val="none" w:sz="0" w:space="0" w:color="auto"/>
      </w:divBdr>
    </w:div>
    <w:div w:id="998846868">
      <w:bodyDiv w:val="1"/>
      <w:marLeft w:val="0"/>
      <w:marRight w:val="0"/>
      <w:marTop w:val="0"/>
      <w:marBottom w:val="0"/>
      <w:divBdr>
        <w:top w:val="none" w:sz="0" w:space="0" w:color="auto"/>
        <w:left w:val="none" w:sz="0" w:space="0" w:color="auto"/>
        <w:bottom w:val="none" w:sz="0" w:space="0" w:color="auto"/>
        <w:right w:val="none" w:sz="0" w:space="0" w:color="auto"/>
      </w:divBdr>
    </w:div>
    <w:div w:id="998847925">
      <w:bodyDiv w:val="1"/>
      <w:marLeft w:val="0"/>
      <w:marRight w:val="0"/>
      <w:marTop w:val="0"/>
      <w:marBottom w:val="0"/>
      <w:divBdr>
        <w:top w:val="none" w:sz="0" w:space="0" w:color="auto"/>
        <w:left w:val="none" w:sz="0" w:space="0" w:color="auto"/>
        <w:bottom w:val="none" w:sz="0" w:space="0" w:color="auto"/>
        <w:right w:val="none" w:sz="0" w:space="0" w:color="auto"/>
      </w:divBdr>
    </w:div>
    <w:div w:id="998849147">
      <w:bodyDiv w:val="1"/>
      <w:marLeft w:val="0"/>
      <w:marRight w:val="0"/>
      <w:marTop w:val="0"/>
      <w:marBottom w:val="0"/>
      <w:divBdr>
        <w:top w:val="none" w:sz="0" w:space="0" w:color="auto"/>
        <w:left w:val="none" w:sz="0" w:space="0" w:color="auto"/>
        <w:bottom w:val="none" w:sz="0" w:space="0" w:color="auto"/>
        <w:right w:val="none" w:sz="0" w:space="0" w:color="auto"/>
      </w:divBdr>
    </w:div>
    <w:div w:id="999624008">
      <w:bodyDiv w:val="1"/>
      <w:marLeft w:val="0"/>
      <w:marRight w:val="0"/>
      <w:marTop w:val="0"/>
      <w:marBottom w:val="0"/>
      <w:divBdr>
        <w:top w:val="none" w:sz="0" w:space="0" w:color="auto"/>
        <w:left w:val="none" w:sz="0" w:space="0" w:color="auto"/>
        <w:bottom w:val="none" w:sz="0" w:space="0" w:color="auto"/>
        <w:right w:val="none" w:sz="0" w:space="0" w:color="auto"/>
      </w:divBdr>
    </w:div>
    <w:div w:id="999819051">
      <w:bodyDiv w:val="1"/>
      <w:marLeft w:val="0"/>
      <w:marRight w:val="0"/>
      <w:marTop w:val="0"/>
      <w:marBottom w:val="0"/>
      <w:divBdr>
        <w:top w:val="none" w:sz="0" w:space="0" w:color="auto"/>
        <w:left w:val="none" w:sz="0" w:space="0" w:color="auto"/>
        <w:bottom w:val="none" w:sz="0" w:space="0" w:color="auto"/>
        <w:right w:val="none" w:sz="0" w:space="0" w:color="auto"/>
      </w:divBdr>
    </w:div>
    <w:div w:id="1000086728">
      <w:bodyDiv w:val="1"/>
      <w:marLeft w:val="0"/>
      <w:marRight w:val="0"/>
      <w:marTop w:val="0"/>
      <w:marBottom w:val="0"/>
      <w:divBdr>
        <w:top w:val="none" w:sz="0" w:space="0" w:color="auto"/>
        <w:left w:val="none" w:sz="0" w:space="0" w:color="auto"/>
        <w:bottom w:val="none" w:sz="0" w:space="0" w:color="auto"/>
        <w:right w:val="none" w:sz="0" w:space="0" w:color="auto"/>
      </w:divBdr>
    </w:div>
    <w:div w:id="1000280082">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543261">
      <w:bodyDiv w:val="1"/>
      <w:marLeft w:val="0"/>
      <w:marRight w:val="0"/>
      <w:marTop w:val="0"/>
      <w:marBottom w:val="0"/>
      <w:divBdr>
        <w:top w:val="none" w:sz="0" w:space="0" w:color="auto"/>
        <w:left w:val="none" w:sz="0" w:space="0" w:color="auto"/>
        <w:bottom w:val="none" w:sz="0" w:space="0" w:color="auto"/>
        <w:right w:val="none" w:sz="0" w:space="0" w:color="auto"/>
      </w:divBdr>
    </w:div>
    <w:div w:id="1000817840">
      <w:bodyDiv w:val="1"/>
      <w:marLeft w:val="0"/>
      <w:marRight w:val="0"/>
      <w:marTop w:val="0"/>
      <w:marBottom w:val="0"/>
      <w:divBdr>
        <w:top w:val="none" w:sz="0" w:space="0" w:color="auto"/>
        <w:left w:val="none" w:sz="0" w:space="0" w:color="auto"/>
        <w:bottom w:val="none" w:sz="0" w:space="0" w:color="auto"/>
        <w:right w:val="none" w:sz="0" w:space="0" w:color="auto"/>
      </w:divBdr>
    </w:div>
    <w:div w:id="1001588240">
      <w:bodyDiv w:val="1"/>
      <w:marLeft w:val="0"/>
      <w:marRight w:val="0"/>
      <w:marTop w:val="0"/>
      <w:marBottom w:val="0"/>
      <w:divBdr>
        <w:top w:val="none" w:sz="0" w:space="0" w:color="auto"/>
        <w:left w:val="none" w:sz="0" w:space="0" w:color="auto"/>
        <w:bottom w:val="none" w:sz="0" w:space="0" w:color="auto"/>
        <w:right w:val="none" w:sz="0" w:space="0" w:color="auto"/>
      </w:divBdr>
    </w:div>
    <w:div w:id="1002009390">
      <w:bodyDiv w:val="1"/>
      <w:marLeft w:val="0"/>
      <w:marRight w:val="0"/>
      <w:marTop w:val="0"/>
      <w:marBottom w:val="0"/>
      <w:divBdr>
        <w:top w:val="none" w:sz="0" w:space="0" w:color="auto"/>
        <w:left w:val="none" w:sz="0" w:space="0" w:color="auto"/>
        <w:bottom w:val="none" w:sz="0" w:space="0" w:color="auto"/>
        <w:right w:val="none" w:sz="0" w:space="0" w:color="auto"/>
      </w:divBdr>
    </w:div>
    <w:div w:id="1002392158">
      <w:bodyDiv w:val="1"/>
      <w:marLeft w:val="0"/>
      <w:marRight w:val="0"/>
      <w:marTop w:val="0"/>
      <w:marBottom w:val="0"/>
      <w:divBdr>
        <w:top w:val="none" w:sz="0" w:space="0" w:color="auto"/>
        <w:left w:val="none" w:sz="0" w:space="0" w:color="auto"/>
        <w:bottom w:val="none" w:sz="0" w:space="0" w:color="auto"/>
        <w:right w:val="none" w:sz="0" w:space="0" w:color="auto"/>
      </w:divBdr>
    </w:div>
    <w:div w:id="1003315217">
      <w:bodyDiv w:val="1"/>
      <w:marLeft w:val="0"/>
      <w:marRight w:val="0"/>
      <w:marTop w:val="0"/>
      <w:marBottom w:val="0"/>
      <w:divBdr>
        <w:top w:val="none" w:sz="0" w:space="0" w:color="auto"/>
        <w:left w:val="none" w:sz="0" w:space="0" w:color="auto"/>
        <w:bottom w:val="none" w:sz="0" w:space="0" w:color="auto"/>
        <w:right w:val="none" w:sz="0" w:space="0" w:color="auto"/>
      </w:divBdr>
    </w:div>
    <w:div w:id="1003556768">
      <w:bodyDiv w:val="1"/>
      <w:marLeft w:val="0"/>
      <w:marRight w:val="0"/>
      <w:marTop w:val="0"/>
      <w:marBottom w:val="0"/>
      <w:divBdr>
        <w:top w:val="none" w:sz="0" w:space="0" w:color="auto"/>
        <w:left w:val="none" w:sz="0" w:space="0" w:color="auto"/>
        <w:bottom w:val="none" w:sz="0" w:space="0" w:color="auto"/>
        <w:right w:val="none" w:sz="0" w:space="0" w:color="auto"/>
      </w:divBdr>
    </w:div>
    <w:div w:id="1003703293">
      <w:bodyDiv w:val="1"/>
      <w:marLeft w:val="0"/>
      <w:marRight w:val="0"/>
      <w:marTop w:val="0"/>
      <w:marBottom w:val="0"/>
      <w:divBdr>
        <w:top w:val="none" w:sz="0" w:space="0" w:color="auto"/>
        <w:left w:val="none" w:sz="0" w:space="0" w:color="auto"/>
        <w:bottom w:val="none" w:sz="0" w:space="0" w:color="auto"/>
        <w:right w:val="none" w:sz="0" w:space="0" w:color="auto"/>
      </w:divBdr>
    </w:div>
    <w:div w:id="1005284634">
      <w:bodyDiv w:val="1"/>
      <w:marLeft w:val="0"/>
      <w:marRight w:val="0"/>
      <w:marTop w:val="0"/>
      <w:marBottom w:val="0"/>
      <w:divBdr>
        <w:top w:val="none" w:sz="0" w:space="0" w:color="auto"/>
        <w:left w:val="none" w:sz="0" w:space="0" w:color="auto"/>
        <w:bottom w:val="none" w:sz="0" w:space="0" w:color="auto"/>
        <w:right w:val="none" w:sz="0" w:space="0" w:color="auto"/>
      </w:divBdr>
    </w:div>
    <w:div w:id="1006833719">
      <w:bodyDiv w:val="1"/>
      <w:marLeft w:val="0"/>
      <w:marRight w:val="0"/>
      <w:marTop w:val="0"/>
      <w:marBottom w:val="0"/>
      <w:divBdr>
        <w:top w:val="none" w:sz="0" w:space="0" w:color="auto"/>
        <w:left w:val="none" w:sz="0" w:space="0" w:color="auto"/>
        <w:bottom w:val="none" w:sz="0" w:space="0" w:color="auto"/>
        <w:right w:val="none" w:sz="0" w:space="0" w:color="auto"/>
      </w:divBdr>
    </w:div>
    <w:div w:id="1006984700">
      <w:bodyDiv w:val="1"/>
      <w:marLeft w:val="0"/>
      <w:marRight w:val="0"/>
      <w:marTop w:val="0"/>
      <w:marBottom w:val="0"/>
      <w:divBdr>
        <w:top w:val="none" w:sz="0" w:space="0" w:color="auto"/>
        <w:left w:val="none" w:sz="0" w:space="0" w:color="auto"/>
        <w:bottom w:val="none" w:sz="0" w:space="0" w:color="auto"/>
        <w:right w:val="none" w:sz="0" w:space="0" w:color="auto"/>
      </w:divBdr>
    </w:div>
    <w:div w:id="1007369397">
      <w:bodyDiv w:val="1"/>
      <w:marLeft w:val="0"/>
      <w:marRight w:val="0"/>
      <w:marTop w:val="0"/>
      <w:marBottom w:val="0"/>
      <w:divBdr>
        <w:top w:val="none" w:sz="0" w:space="0" w:color="auto"/>
        <w:left w:val="none" w:sz="0" w:space="0" w:color="auto"/>
        <w:bottom w:val="none" w:sz="0" w:space="0" w:color="auto"/>
        <w:right w:val="none" w:sz="0" w:space="0" w:color="auto"/>
      </w:divBdr>
    </w:div>
    <w:div w:id="1007513649">
      <w:bodyDiv w:val="1"/>
      <w:marLeft w:val="0"/>
      <w:marRight w:val="0"/>
      <w:marTop w:val="0"/>
      <w:marBottom w:val="0"/>
      <w:divBdr>
        <w:top w:val="none" w:sz="0" w:space="0" w:color="auto"/>
        <w:left w:val="none" w:sz="0" w:space="0" w:color="auto"/>
        <w:bottom w:val="none" w:sz="0" w:space="0" w:color="auto"/>
        <w:right w:val="none" w:sz="0" w:space="0" w:color="auto"/>
      </w:divBdr>
    </w:div>
    <w:div w:id="1009019006">
      <w:bodyDiv w:val="1"/>
      <w:marLeft w:val="0"/>
      <w:marRight w:val="0"/>
      <w:marTop w:val="0"/>
      <w:marBottom w:val="0"/>
      <w:divBdr>
        <w:top w:val="none" w:sz="0" w:space="0" w:color="auto"/>
        <w:left w:val="none" w:sz="0" w:space="0" w:color="auto"/>
        <w:bottom w:val="none" w:sz="0" w:space="0" w:color="auto"/>
        <w:right w:val="none" w:sz="0" w:space="0" w:color="auto"/>
      </w:divBdr>
    </w:div>
    <w:div w:id="1009060257">
      <w:bodyDiv w:val="1"/>
      <w:marLeft w:val="0"/>
      <w:marRight w:val="0"/>
      <w:marTop w:val="0"/>
      <w:marBottom w:val="0"/>
      <w:divBdr>
        <w:top w:val="none" w:sz="0" w:space="0" w:color="auto"/>
        <w:left w:val="none" w:sz="0" w:space="0" w:color="auto"/>
        <w:bottom w:val="none" w:sz="0" w:space="0" w:color="auto"/>
        <w:right w:val="none" w:sz="0" w:space="0" w:color="auto"/>
      </w:divBdr>
    </w:div>
    <w:div w:id="1009066339">
      <w:bodyDiv w:val="1"/>
      <w:marLeft w:val="0"/>
      <w:marRight w:val="0"/>
      <w:marTop w:val="0"/>
      <w:marBottom w:val="0"/>
      <w:divBdr>
        <w:top w:val="none" w:sz="0" w:space="0" w:color="auto"/>
        <w:left w:val="none" w:sz="0" w:space="0" w:color="auto"/>
        <w:bottom w:val="none" w:sz="0" w:space="0" w:color="auto"/>
        <w:right w:val="none" w:sz="0" w:space="0" w:color="auto"/>
      </w:divBdr>
    </w:div>
    <w:div w:id="1009328388">
      <w:bodyDiv w:val="1"/>
      <w:marLeft w:val="0"/>
      <w:marRight w:val="0"/>
      <w:marTop w:val="0"/>
      <w:marBottom w:val="0"/>
      <w:divBdr>
        <w:top w:val="none" w:sz="0" w:space="0" w:color="auto"/>
        <w:left w:val="none" w:sz="0" w:space="0" w:color="auto"/>
        <w:bottom w:val="none" w:sz="0" w:space="0" w:color="auto"/>
        <w:right w:val="none" w:sz="0" w:space="0" w:color="auto"/>
      </w:divBdr>
    </w:div>
    <w:div w:id="1009405374">
      <w:bodyDiv w:val="1"/>
      <w:marLeft w:val="0"/>
      <w:marRight w:val="0"/>
      <w:marTop w:val="0"/>
      <w:marBottom w:val="0"/>
      <w:divBdr>
        <w:top w:val="none" w:sz="0" w:space="0" w:color="auto"/>
        <w:left w:val="none" w:sz="0" w:space="0" w:color="auto"/>
        <w:bottom w:val="none" w:sz="0" w:space="0" w:color="auto"/>
        <w:right w:val="none" w:sz="0" w:space="0" w:color="auto"/>
      </w:divBdr>
    </w:div>
    <w:div w:id="1009452662">
      <w:bodyDiv w:val="1"/>
      <w:marLeft w:val="0"/>
      <w:marRight w:val="0"/>
      <w:marTop w:val="0"/>
      <w:marBottom w:val="0"/>
      <w:divBdr>
        <w:top w:val="none" w:sz="0" w:space="0" w:color="auto"/>
        <w:left w:val="none" w:sz="0" w:space="0" w:color="auto"/>
        <w:bottom w:val="none" w:sz="0" w:space="0" w:color="auto"/>
        <w:right w:val="none" w:sz="0" w:space="0" w:color="auto"/>
      </w:divBdr>
    </w:div>
    <w:div w:id="1009482666">
      <w:bodyDiv w:val="1"/>
      <w:marLeft w:val="0"/>
      <w:marRight w:val="0"/>
      <w:marTop w:val="0"/>
      <w:marBottom w:val="0"/>
      <w:divBdr>
        <w:top w:val="none" w:sz="0" w:space="0" w:color="auto"/>
        <w:left w:val="none" w:sz="0" w:space="0" w:color="auto"/>
        <w:bottom w:val="none" w:sz="0" w:space="0" w:color="auto"/>
        <w:right w:val="none" w:sz="0" w:space="0" w:color="auto"/>
      </w:divBdr>
    </w:div>
    <w:div w:id="1010836287">
      <w:bodyDiv w:val="1"/>
      <w:marLeft w:val="0"/>
      <w:marRight w:val="0"/>
      <w:marTop w:val="0"/>
      <w:marBottom w:val="0"/>
      <w:divBdr>
        <w:top w:val="none" w:sz="0" w:space="0" w:color="auto"/>
        <w:left w:val="none" w:sz="0" w:space="0" w:color="auto"/>
        <w:bottom w:val="none" w:sz="0" w:space="0" w:color="auto"/>
        <w:right w:val="none" w:sz="0" w:space="0" w:color="auto"/>
      </w:divBdr>
    </w:div>
    <w:div w:id="1010914691">
      <w:bodyDiv w:val="1"/>
      <w:marLeft w:val="0"/>
      <w:marRight w:val="0"/>
      <w:marTop w:val="0"/>
      <w:marBottom w:val="0"/>
      <w:divBdr>
        <w:top w:val="none" w:sz="0" w:space="0" w:color="auto"/>
        <w:left w:val="none" w:sz="0" w:space="0" w:color="auto"/>
        <w:bottom w:val="none" w:sz="0" w:space="0" w:color="auto"/>
        <w:right w:val="none" w:sz="0" w:space="0" w:color="auto"/>
      </w:divBdr>
    </w:div>
    <w:div w:id="1011180880">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2074717">
      <w:bodyDiv w:val="1"/>
      <w:marLeft w:val="0"/>
      <w:marRight w:val="0"/>
      <w:marTop w:val="0"/>
      <w:marBottom w:val="0"/>
      <w:divBdr>
        <w:top w:val="none" w:sz="0" w:space="0" w:color="auto"/>
        <w:left w:val="none" w:sz="0" w:space="0" w:color="auto"/>
        <w:bottom w:val="none" w:sz="0" w:space="0" w:color="auto"/>
        <w:right w:val="none" w:sz="0" w:space="0" w:color="auto"/>
      </w:divBdr>
    </w:div>
    <w:div w:id="1012103998">
      <w:bodyDiv w:val="1"/>
      <w:marLeft w:val="0"/>
      <w:marRight w:val="0"/>
      <w:marTop w:val="0"/>
      <w:marBottom w:val="0"/>
      <w:divBdr>
        <w:top w:val="none" w:sz="0" w:space="0" w:color="auto"/>
        <w:left w:val="none" w:sz="0" w:space="0" w:color="auto"/>
        <w:bottom w:val="none" w:sz="0" w:space="0" w:color="auto"/>
        <w:right w:val="none" w:sz="0" w:space="0" w:color="auto"/>
      </w:divBdr>
    </w:div>
    <w:div w:id="1012875072">
      <w:bodyDiv w:val="1"/>
      <w:marLeft w:val="0"/>
      <w:marRight w:val="0"/>
      <w:marTop w:val="0"/>
      <w:marBottom w:val="0"/>
      <w:divBdr>
        <w:top w:val="none" w:sz="0" w:space="0" w:color="auto"/>
        <w:left w:val="none" w:sz="0" w:space="0" w:color="auto"/>
        <w:bottom w:val="none" w:sz="0" w:space="0" w:color="auto"/>
        <w:right w:val="none" w:sz="0" w:space="0" w:color="auto"/>
      </w:divBdr>
    </w:div>
    <w:div w:id="1012997188">
      <w:bodyDiv w:val="1"/>
      <w:marLeft w:val="0"/>
      <w:marRight w:val="0"/>
      <w:marTop w:val="0"/>
      <w:marBottom w:val="0"/>
      <w:divBdr>
        <w:top w:val="none" w:sz="0" w:space="0" w:color="auto"/>
        <w:left w:val="none" w:sz="0" w:space="0" w:color="auto"/>
        <w:bottom w:val="none" w:sz="0" w:space="0" w:color="auto"/>
        <w:right w:val="none" w:sz="0" w:space="0" w:color="auto"/>
      </w:divBdr>
    </w:div>
    <w:div w:id="1014959326">
      <w:bodyDiv w:val="1"/>
      <w:marLeft w:val="0"/>
      <w:marRight w:val="0"/>
      <w:marTop w:val="0"/>
      <w:marBottom w:val="0"/>
      <w:divBdr>
        <w:top w:val="none" w:sz="0" w:space="0" w:color="auto"/>
        <w:left w:val="none" w:sz="0" w:space="0" w:color="auto"/>
        <w:bottom w:val="none" w:sz="0" w:space="0" w:color="auto"/>
        <w:right w:val="none" w:sz="0" w:space="0" w:color="auto"/>
      </w:divBdr>
    </w:div>
    <w:div w:id="1015158547">
      <w:bodyDiv w:val="1"/>
      <w:marLeft w:val="0"/>
      <w:marRight w:val="0"/>
      <w:marTop w:val="0"/>
      <w:marBottom w:val="0"/>
      <w:divBdr>
        <w:top w:val="none" w:sz="0" w:space="0" w:color="auto"/>
        <w:left w:val="none" w:sz="0" w:space="0" w:color="auto"/>
        <w:bottom w:val="none" w:sz="0" w:space="0" w:color="auto"/>
        <w:right w:val="none" w:sz="0" w:space="0" w:color="auto"/>
      </w:divBdr>
    </w:div>
    <w:div w:id="1015227948">
      <w:bodyDiv w:val="1"/>
      <w:marLeft w:val="0"/>
      <w:marRight w:val="0"/>
      <w:marTop w:val="0"/>
      <w:marBottom w:val="0"/>
      <w:divBdr>
        <w:top w:val="none" w:sz="0" w:space="0" w:color="auto"/>
        <w:left w:val="none" w:sz="0" w:space="0" w:color="auto"/>
        <w:bottom w:val="none" w:sz="0" w:space="0" w:color="auto"/>
        <w:right w:val="none" w:sz="0" w:space="0" w:color="auto"/>
      </w:divBdr>
    </w:div>
    <w:div w:id="1016420564">
      <w:bodyDiv w:val="1"/>
      <w:marLeft w:val="0"/>
      <w:marRight w:val="0"/>
      <w:marTop w:val="0"/>
      <w:marBottom w:val="0"/>
      <w:divBdr>
        <w:top w:val="none" w:sz="0" w:space="0" w:color="auto"/>
        <w:left w:val="none" w:sz="0" w:space="0" w:color="auto"/>
        <w:bottom w:val="none" w:sz="0" w:space="0" w:color="auto"/>
        <w:right w:val="none" w:sz="0" w:space="0" w:color="auto"/>
      </w:divBdr>
    </w:div>
    <w:div w:id="1016735903">
      <w:bodyDiv w:val="1"/>
      <w:marLeft w:val="0"/>
      <w:marRight w:val="0"/>
      <w:marTop w:val="0"/>
      <w:marBottom w:val="0"/>
      <w:divBdr>
        <w:top w:val="none" w:sz="0" w:space="0" w:color="auto"/>
        <w:left w:val="none" w:sz="0" w:space="0" w:color="auto"/>
        <w:bottom w:val="none" w:sz="0" w:space="0" w:color="auto"/>
        <w:right w:val="none" w:sz="0" w:space="0" w:color="auto"/>
      </w:divBdr>
    </w:div>
    <w:div w:id="1017005840">
      <w:bodyDiv w:val="1"/>
      <w:marLeft w:val="0"/>
      <w:marRight w:val="0"/>
      <w:marTop w:val="0"/>
      <w:marBottom w:val="0"/>
      <w:divBdr>
        <w:top w:val="none" w:sz="0" w:space="0" w:color="auto"/>
        <w:left w:val="none" w:sz="0" w:space="0" w:color="auto"/>
        <w:bottom w:val="none" w:sz="0" w:space="0" w:color="auto"/>
        <w:right w:val="none" w:sz="0" w:space="0" w:color="auto"/>
      </w:divBdr>
    </w:div>
    <w:div w:id="1017540735">
      <w:bodyDiv w:val="1"/>
      <w:marLeft w:val="0"/>
      <w:marRight w:val="0"/>
      <w:marTop w:val="0"/>
      <w:marBottom w:val="0"/>
      <w:divBdr>
        <w:top w:val="none" w:sz="0" w:space="0" w:color="auto"/>
        <w:left w:val="none" w:sz="0" w:space="0" w:color="auto"/>
        <w:bottom w:val="none" w:sz="0" w:space="0" w:color="auto"/>
        <w:right w:val="none" w:sz="0" w:space="0" w:color="auto"/>
      </w:divBdr>
    </w:div>
    <w:div w:id="1018233180">
      <w:bodyDiv w:val="1"/>
      <w:marLeft w:val="0"/>
      <w:marRight w:val="0"/>
      <w:marTop w:val="0"/>
      <w:marBottom w:val="0"/>
      <w:divBdr>
        <w:top w:val="none" w:sz="0" w:space="0" w:color="auto"/>
        <w:left w:val="none" w:sz="0" w:space="0" w:color="auto"/>
        <w:bottom w:val="none" w:sz="0" w:space="0" w:color="auto"/>
        <w:right w:val="none" w:sz="0" w:space="0" w:color="auto"/>
      </w:divBdr>
    </w:div>
    <w:div w:id="1019043946">
      <w:bodyDiv w:val="1"/>
      <w:marLeft w:val="0"/>
      <w:marRight w:val="0"/>
      <w:marTop w:val="0"/>
      <w:marBottom w:val="0"/>
      <w:divBdr>
        <w:top w:val="none" w:sz="0" w:space="0" w:color="auto"/>
        <w:left w:val="none" w:sz="0" w:space="0" w:color="auto"/>
        <w:bottom w:val="none" w:sz="0" w:space="0" w:color="auto"/>
        <w:right w:val="none" w:sz="0" w:space="0" w:color="auto"/>
      </w:divBdr>
    </w:div>
    <w:div w:id="1019819852">
      <w:bodyDiv w:val="1"/>
      <w:marLeft w:val="0"/>
      <w:marRight w:val="0"/>
      <w:marTop w:val="0"/>
      <w:marBottom w:val="0"/>
      <w:divBdr>
        <w:top w:val="none" w:sz="0" w:space="0" w:color="auto"/>
        <w:left w:val="none" w:sz="0" w:space="0" w:color="auto"/>
        <w:bottom w:val="none" w:sz="0" w:space="0" w:color="auto"/>
        <w:right w:val="none" w:sz="0" w:space="0" w:color="auto"/>
      </w:divBdr>
    </w:div>
    <w:div w:id="1020009182">
      <w:bodyDiv w:val="1"/>
      <w:marLeft w:val="0"/>
      <w:marRight w:val="0"/>
      <w:marTop w:val="0"/>
      <w:marBottom w:val="0"/>
      <w:divBdr>
        <w:top w:val="none" w:sz="0" w:space="0" w:color="auto"/>
        <w:left w:val="none" w:sz="0" w:space="0" w:color="auto"/>
        <w:bottom w:val="none" w:sz="0" w:space="0" w:color="auto"/>
        <w:right w:val="none" w:sz="0" w:space="0" w:color="auto"/>
      </w:divBdr>
    </w:div>
    <w:div w:id="1021082027">
      <w:bodyDiv w:val="1"/>
      <w:marLeft w:val="0"/>
      <w:marRight w:val="0"/>
      <w:marTop w:val="0"/>
      <w:marBottom w:val="0"/>
      <w:divBdr>
        <w:top w:val="none" w:sz="0" w:space="0" w:color="auto"/>
        <w:left w:val="none" w:sz="0" w:space="0" w:color="auto"/>
        <w:bottom w:val="none" w:sz="0" w:space="0" w:color="auto"/>
        <w:right w:val="none" w:sz="0" w:space="0" w:color="auto"/>
      </w:divBdr>
    </w:div>
    <w:div w:id="1021930896">
      <w:bodyDiv w:val="1"/>
      <w:marLeft w:val="0"/>
      <w:marRight w:val="0"/>
      <w:marTop w:val="0"/>
      <w:marBottom w:val="0"/>
      <w:divBdr>
        <w:top w:val="none" w:sz="0" w:space="0" w:color="auto"/>
        <w:left w:val="none" w:sz="0" w:space="0" w:color="auto"/>
        <w:bottom w:val="none" w:sz="0" w:space="0" w:color="auto"/>
        <w:right w:val="none" w:sz="0" w:space="0" w:color="auto"/>
      </w:divBdr>
    </w:div>
    <w:div w:id="1021933105">
      <w:bodyDiv w:val="1"/>
      <w:marLeft w:val="0"/>
      <w:marRight w:val="0"/>
      <w:marTop w:val="0"/>
      <w:marBottom w:val="0"/>
      <w:divBdr>
        <w:top w:val="none" w:sz="0" w:space="0" w:color="auto"/>
        <w:left w:val="none" w:sz="0" w:space="0" w:color="auto"/>
        <w:bottom w:val="none" w:sz="0" w:space="0" w:color="auto"/>
        <w:right w:val="none" w:sz="0" w:space="0" w:color="auto"/>
      </w:divBdr>
    </w:div>
    <w:div w:id="1022363528">
      <w:bodyDiv w:val="1"/>
      <w:marLeft w:val="0"/>
      <w:marRight w:val="0"/>
      <w:marTop w:val="0"/>
      <w:marBottom w:val="0"/>
      <w:divBdr>
        <w:top w:val="none" w:sz="0" w:space="0" w:color="auto"/>
        <w:left w:val="none" w:sz="0" w:space="0" w:color="auto"/>
        <w:bottom w:val="none" w:sz="0" w:space="0" w:color="auto"/>
        <w:right w:val="none" w:sz="0" w:space="0" w:color="auto"/>
      </w:divBdr>
    </w:div>
    <w:div w:id="1023283786">
      <w:bodyDiv w:val="1"/>
      <w:marLeft w:val="0"/>
      <w:marRight w:val="0"/>
      <w:marTop w:val="0"/>
      <w:marBottom w:val="0"/>
      <w:divBdr>
        <w:top w:val="none" w:sz="0" w:space="0" w:color="auto"/>
        <w:left w:val="none" w:sz="0" w:space="0" w:color="auto"/>
        <w:bottom w:val="none" w:sz="0" w:space="0" w:color="auto"/>
        <w:right w:val="none" w:sz="0" w:space="0" w:color="auto"/>
      </w:divBdr>
    </w:div>
    <w:div w:id="1023628754">
      <w:bodyDiv w:val="1"/>
      <w:marLeft w:val="0"/>
      <w:marRight w:val="0"/>
      <w:marTop w:val="0"/>
      <w:marBottom w:val="0"/>
      <w:divBdr>
        <w:top w:val="none" w:sz="0" w:space="0" w:color="auto"/>
        <w:left w:val="none" w:sz="0" w:space="0" w:color="auto"/>
        <w:bottom w:val="none" w:sz="0" w:space="0" w:color="auto"/>
        <w:right w:val="none" w:sz="0" w:space="0" w:color="auto"/>
      </w:divBdr>
    </w:div>
    <w:div w:id="1023751614">
      <w:bodyDiv w:val="1"/>
      <w:marLeft w:val="0"/>
      <w:marRight w:val="0"/>
      <w:marTop w:val="0"/>
      <w:marBottom w:val="0"/>
      <w:divBdr>
        <w:top w:val="none" w:sz="0" w:space="0" w:color="auto"/>
        <w:left w:val="none" w:sz="0" w:space="0" w:color="auto"/>
        <w:bottom w:val="none" w:sz="0" w:space="0" w:color="auto"/>
        <w:right w:val="none" w:sz="0" w:space="0" w:color="auto"/>
      </w:divBdr>
    </w:div>
    <w:div w:id="1024131339">
      <w:bodyDiv w:val="1"/>
      <w:marLeft w:val="0"/>
      <w:marRight w:val="0"/>
      <w:marTop w:val="0"/>
      <w:marBottom w:val="0"/>
      <w:divBdr>
        <w:top w:val="none" w:sz="0" w:space="0" w:color="auto"/>
        <w:left w:val="none" w:sz="0" w:space="0" w:color="auto"/>
        <w:bottom w:val="none" w:sz="0" w:space="0" w:color="auto"/>
        <w:right w:val="none" w:sz="0" w:space="0" w:color="auto"/>
      </w:divBdr>
    </w:div>
    <w:div w:id="1024330415">
      <w:bodyDiv w:val="1"/>
      <w:marLeft w:val="0"/>
      <w:marRight w:val="0"/>
      <w:marTop w:val="0"/>
      <w:marBottom w:val="0"/>
      <w:divBdr>
        <w:top w:val="none" w:sz="0" w:space="0" w:color="auto"/>
        <w:left w:val="none" w:sz="0" w:space="0" w:color="auto"/>
        <w:bottom w:val="none" w:sz="0" w:space="0" w:color="auto"/>
        <w:right w:val="none" w:sz="0" w:space="0" w:color="auto"/>
      </w:divBdr>
    </w:div>
    <w:div w:id="1025862691">
      <w:bodyDiv w:val="1"/>
      <w:marLeft w:val="0"/>
      <w:marRight w:val="0"/>
      <w:marTop w:val="0"/>
      <w:marBottom w:val="0"/>
      <w:divBdr>
        <w:top w:val="none" w:sz="0" w:space="0" w:color="auto"/>
        <w:left w:val="none" w:sz="0" w:space="0" w:color="auto"/>
        <w:bottom w:val="none" w:sz="0" w:space="0" w:color="auto"/>
        <w:right w:val="none" w:sz="0" w:space="0" w:color="auto"/>
      </w:divBdr>
    </w:div>
    <w:div w:id="1026515505">
      <w:bodyDiv w:val="1"/>
      <w:marLeft w:val="0"/>
      <w:marRight w:val="0"/>
      <w:marTop w:val="0"/>
      <w:marBottom w:val="0"/>
      <w:divBdr>
        <w:top w:val="none" w:sz="0" w:space="0" w:color="auto"/>
        <w:left w:val="none" w:sz="0" w:space="0" w:color="auto"/>
        <w:bottom w:val="none" w:sz="0" w:space="0" w:color="auto"/>
        <w:right w:val="none" w:sz="0" w:space="0" w:color="auto"/>
      </w:divBdr>
    </w:div>
    <w:div w:id="1028405903">
      <w:bodyDiv w:val="1"/>
      <w:marLeft w:val="0"/>
      <w:marRight w:val="0"/>
      <w:marTop w:val="0"/>
      <w:marBottom w:val="0"/>
      <w:divBdr>
        <w:top w:val="none" w:sz="0" w:space="0" w:color="auto"/>
        <w:left w:val="none" w:sz="0" w:space="0" w:color="auto"/>
        <w:bottom w:val="none" w:sz="0" w:space="0" w:color="auto"/>
        <w:right w:val="none" w:sz="0" w:space="0" w:color="auto"/>
      </w:divBdr>
    </w:div>
    <w:div w:id="1028606944">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9066098">
      <w:bodyDiv w:val="1"/>
      <w:marLeft w:val="0"/>
      <w:marRight w:val="0"/>
      <w:marTop w:val="0"/>
      <w:marBottom w:val="0"/>
      <w:divBdr>
        <w:top w:val="none" w:sz="0" w:space="0" w:color="auto"/>
        <w:left w:val="none" w:sz="0" w:space="0" w:color="auto"/>
        <w:bottom w:val="none" w:sz="0" w:space="0" w:color="auto"/>
        <w:right w:val="none" w:sz="0" w:space="0" w:color="auto"/>
      </w:divBdr>
    </w:div>
    <w:div w:id="1031078891">
      <w:bodyDiv w:val="1"/>
      <w:marLeft w:val="0"/>
      <w:marRight w:val="0"/>
      <w:marTop w:val="0"/>
      <w:marBottom w:val="0"/>
      <w:divBdr>
        <w:top w:val="none" w:sz="0" w:space="0" w:color="auto"/>
        <w:left w:val="none" w:sz="0" w:space="0" w:color="auto"/>
        <w:bottom w:val="none" w:sz="0" w:space="0" w:color="auto"/>
        <w:right w:val="none" w:sz="0" w:space="0" w:color="auto"/>
      </w:divBdr>
    </w:div>
    <w:div w:id="1031110103">
      <w:bodyDiv w:val="1"/>
      <w:marLeft w:val="0"/>
      <w:marRight w:val="0"/>
      <w:marTop w:val="0"/>
      <w:marBottom w:val="0"/>
      <w:divBdr>
        <w:top w:val="none" w:sz="0" w:space="0" w:color="auto"/>
        <w:left w:val="none" w:sz="0" w:space="0" w:color="auto"/>
        <w:bottom w:val="none" w:sz="0" w:space="0" w:color="auto"/>
        <w:right w:val="none" w:sz="0" w:space="0" w:color="auto"/>
      </w:divBdr>
    </w:div>
    <w:div w:id="1031297083">
      <w:bodyDiv w:val="1"/>
      <w:marLeft w:val="0"/>
      <w:marRight w:val="0"/>
      <w:marTop w:val="0"/>
      <w:marBottom w:val="0"/>
      <w:divBdr>
        <w:top w:val="none" w:sz="0" w:space="0" w:color="auto"/>
        <w:left w:val="none" w:sz="0" w:space="0" w:color="auto"/>
        <w:bottom w:val="none" w:sz="0" w:space="0" w:color="auto"/>
        <w:right w:val="none" w:sz="0" w:space="0" w:color="auto"/>
      </w:divBdr>
    </w:div>
    <w:div w:id="1033186033">
      <w:bodyDiv w:val="1"/>
      <w:marLeft w:val="0"/>
      <w:marRight w:val="0"/>
      <w:marTop w:val="0"/>
      <w:marBottom w:val="0"/>
      <w:divBdr>
        <w:top w:val="none" w:sz="0" w:space="0" w:color="auto"/>
        <w:left w:val="none" w:sz="0" w:space="0" w:color="auto"/>
        <w:bottom w:val="none" w:sz="0" w:space="0" w:color="auto"/>
        <w:right w:val="none" w:sz="0" w:space="0" w:color="auto"/>
      </w:divBdr>
    </w:div>
    <w:div w:id="1033262122">
      <w:bodyDiv w:val="1"/>
      <w:marLeft w:val="0"/>
      <w:marRight w:val="0"/>
      <w:marTop w:val="0"/>
      <w:marBottom w:val="0"/>
      <w:divBdr>
        <w:top w:val="none" w:sz="0" w:space="0" w:color="auto"/>
        <w:left w:val="none" w:sz="0" w:space="0" w:color="auto"/>
        <w:bottom w:val="none" w:sz="0" w:space="0" w:color="auto"/>
        <w:right w:val="none" w:sz="0" w:space="0" w:color="auto"/>
      </w:divBdr>
    </w:div>
    <w:div w:id="1033574234">
      <w:bodyDiv w:val="1"/>
      <w:marLeft w:val="0"/>
      <w:marRight w:val="0"/>
      <w:marTop w:val="0"/>
      <w:marBottom w:val="0"/>
      <w:divBdr>
        <w:top w:val="none" w:sz="0" w:space="0" w:color="auto"/>
        <w:left w:val="none" w:sz="0" w:space="0" w:color="auto"/>
        <w:bottom w:val="none" w:sz="0" w:space="0" w:color="auto"/>
        <w:right w:val="none" w:sz="0" w:space="0" w:color="auto"/>
      </w:divBdr>
    </w:div>
    <w:div w:id="1034115574">
      <w:bodyDiv w:val="1"/>
      <w:marLeft w:val="0"/>
      <w:marRight w:val="0"/>
      <w:marTop w:val="0"/>
      <w:marBottom w:val="0"/>
      <w:divBdr>
        <w:top w:val="none" w:sz="0" w:space="0" w:color="auto"/>
        <w:left w:val="none" w:sz="0" w:space="0" w:color="auto"/>
        <w:bottom w:val="none" w:sz="0" w:space="0" w:color="auto"/>
        <w:right w:val="none" w:sz="0" w:space="0" w:color="auto"/>
      </w:divBdr>
    </w:div>
    <w:div w:id="1034233117">
      <w:bodyDiv w:val="1"/>
      <w:marLeft w:val="0"/>
      <w:marRight w:val="0"/>
      <w:marTop w:val="0"/>
      <w:marBottom w:val="0"/>
      <w:divBdr>
        <w:top w:val="none" w:sz="0" w:space="0" w:color="auto"/>
        <w:left w:val="none" w:sz="0" w:space="0" w:color="auto"/>
        <w:bottom w:val="none" w:sz="0" w:space="0" w:color="auto"/>
        <w:right w:val="none" w:sz="0" w:space="0" w:color="auto"/>
      </w:divBdr>
    </w:div>
    <w:div w:id="1034308434">
      <w:bodyDiv w:val="1"/>
      <w:marLeft w:val="0"/>
      <w:marRight w:val="0"/>
      <w:marTop w:val="0"/>
      <w:marBottom w:val="0"/>
      <w:divBdr>
        <w:top w:val="none" w:sz="0" w:space="0" w:color="auto"/>
        <w:left w:val="none" w:sz="0" w:space="0" w:color="auto"/>
        <w:bottom w:val="none" w:sz="0" w:space="0" w:color="auto"/>
        <w:right w:val="none" w:sz="0" w:space="0" w:color="auto"/>
      </w:divBdr>
    </w:div>
    <w:div w:id="1034961424">
      <w:bodyDiv w:val="1"/>
      <w:marLeft w:val="0"/>
      <w:marRight w:val="0"/>
      <w:marTop w:val="0"/>
      <w:marBottom w:val="0"/>
      <w:divBdr>
        <w:top w:val="none" w:sz="0" w:space="0" w:color="auto"/>
        <w:left w:val="none" w:sz="0" w:space="0" w:color="auto"/>
        <w:bottom w:val="none" w:sz="0" w:space="0" w:color="auto"/>
        <w:right w:val="none" w:sz="0" w:space="0" w:color="auto"/>
      </w:divBdr>
    </w:div>
    <w:div w:id="1035273635">
      <w:bodyDiv w:val="1"/>
      <w:marLeft w:val="0"/>
      <w:marRight w:val="0"/>
      <w:marTop w:val="0"/>
      <w:marBottom w:val="0"/>
      <w:divBdr>
        <w:top w:val="none" w:sz="0" w:space="0" w:color="auto"/>
        <w:left w:val="none" w:sz="0" w:space="0" w:color="auto"/>
        <w:bottom w:val="none" w:sz="0" w:space="0" w:color="auto"/>
        <w:right w:val="none" w:sz="0" w:space="0" w:color="auto"/>
      </w:divBdr>
    </w:div>
    <w:div w:id="1036660939">
      <w:bodyDiv w:val="1"/>
      <w:marLeft w:val="0"/>
      <w:marRight w:val="0"/>
      <w:marTop w:val="0"/>
      <w:marBottom w:val="0"/>
      <w:divBdr>
        <w:top w:val="none" w:sz="0" w:space="0" w:color="auto"/>
        <w:left w:val="none" w:sz="0" w:space="0" w:color="auto"/>
        <w:bottom w:val="none" w:sz="0" w:space="0" w:color="auto"/>
        <w:right w:val="none" w:sz="0" w:space="0" w:color="auto"/>
      </w:divBdr>
    </w:div>
    <w:div w:id="1036807708">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8237887">
      <w:bodyDiv w:val="1"/>
      <w:marLeft w:val="0"/>
      <w:marRight w:val="0"/>
      <w:marTop w:val="0"/>
      <w:marBottom w:val="0"/>
      <w:divBdr>
        <w:top w:val="none" w:sz="0" w:space="0" w:color="auto"/>
        <w:left w:val="none" w:sz="0" w:space="0" w:color="auto"/>
        <w:bottom w:val="none" w:sz="0" w:space="0" w:color="auto"/>
        <w:right w:val="none" w:sz="0" w:space="0" w:color="auto"/>
      </w:divBdr>
    </w:div>
    <w:div w:id="1038242577">
      <w:bodyDiv w:val="1"/>
      <w:marLeft w:val="0"/>
      <w:marRight w:val="0"/>
      <w:marTop w:val="0"/>
      <w:marBottom w:val="0"/>
      <w:divBdr>
        <w:top w:val="none" w:sz="0" w:space="0" w:color="auto"/>
        <w:left w:val="none" w:sz="0" w:space="0" w:color="auto"/>
        <w:bottom w:val="none" w:sz="0" w:space="0" w:color="auto"/>
        <w:right w:val="none" w:sz="0" w:space="0" w:color="auto"/>
      </w:divBdr>
    </w:div>
    <w:div w:id="1038430731">
      <w:bodyDiv w:val="1"/>
      <w:marLeft w:val="0"/>
      <w:marRight w:val="0"/>
      <w:marTop w:val="0"/>
      <w:marBottom w:val="0"/>
      <w:divBdr>
        <w:top w:val="none" w:sz="0" w:space="0" w:color="auto"/>
        <w:left w:val="none" w:sz="0" w:space="0" w:color="auto"/>
        <w:bottom w:val="none" w:sz="0" w:space="0" w:color="auto"/>
        <w:right w:val="none" w:sz="0" w:space="0" w:color="auto"/>
      </w:divBdr>
    </w:div>
    <w:div w:id="1038551822">
      <w:bodyDiv w:val="1"/>
      <w:marLeft w:val="0"/>
      <w:marRight w:val="0"/>
      <w:marTop w:val="0"/>
      <w:marBottom w:val="0"/>
      <w:divBdr>
        <w:top w:val="none" w:sz="0" w:space="0" w:color="auto"/>
        <w:left w:val="none" w:sz="0" w:space="0" w:color="auto"/>
        <w:bottom w:val="none" w:sz="0" w:space="0" w:color="auto"/>
        <w:right w:val="none" w:sz="0" w:space="0" w:color="auto"/>
      </w:divBdr>
    </w:div>
    <w:div w:id="1038554134">
      <w:bodyDiv w:val="1"/>
      <w:marLeft w:val="0"/>
      <w:marRight w:val="0"/>
      <w:marTop w:val="0"/>
      <w:marBottom w:val="0"/>
      <w:divBdr>
        <w:top w:val="none" w:sz="0" w:space="0" w:color="auto"/>
        <w:left w:val="none" w:sz="0" w:space="0" w:color="auto"/>
        <w:bottom w:val="none" w:sz="0" w:space="0" w:color="auto"/>
        <w:right w:val="none" w:sz="0" w:space="0" w:color="auto"/>
      </w:divBdr>
    </w:div>
    <w:div w:id="1039667360">
      <w:bodyDiv w:val="1"/>
      <w:marLeft w:val="0"/>
      <w:marRight w:val="0"/>
      <w:marTop w:val="0"/>
      <w:marBottom w:val="0"/>
      <w:divBdr>
        <w:top w:val="none" w:sz="0" w:space="0" w:color="auto"/>
        <w:left w:val="none" w:sz="0" w:space="0" w:color="auto"/>
        <w:bottom w:val="none" w:sz="0" w:space="0" w:color="auto"/>
        <w:right w:val="none" w:sz="0" w:space="0" w:color="auto"/>
      </w:divBdr>
    </w:div>
    <w:div w:id="1040129179">
      <w:bodyDiv w:val="1"/>
      <w:marLeft w:val="0"/>
      <w:marRight w:val="0"/>
      <w:marTop w:val="0"/>
      <w:marBottom w:val="0"/>
      <w:divBdr>
        <w:top w:val="none" w:sz="0" w:space="0" w:color="auto"/>
        <w:left w:val="none" w:sz="0" w:space="0" w:color="auto"/>
        <w:bottom w:val="none" w:sz="0" w:space="0" w:color="auto"/>
        <w:right w:val="none" w:sz="0" w:space="0" w:color="auto"/>
      </w:divBdr>
    </w:div>
    <w:div w:id="1042100801">
      <w:bodyDiv w:val="1"/>
      <w:marLeft w:val="0"/>
      <w:marRight w:val="0"/>
      <w:marTop w:val="0"/>
      <w:marBottom w:val="0"/>
      <w:divBdr>
        <w:top w:val="none" w:sz="0" w:space="0" w:color="auto"/>
        <w:left w:val="none" w:sz="0" w:space="0" w:color="auto"/>
        <w:bottom w:val="none" w:sz="0" w:space="0" w:color="auto"/>
        <w:right w:val="none" w:sz="0" w:space="0" w:color="auto"/>
      </w:divBdr>
    </w:div>
    <w:div w:id="1042438710">
      <w:bodyDiv w:val="1"/>
      <w:marLeft w:val="0"/>
      <w:marRight w:val="0"/>
      <w:marTop w:val="0"/>
      <w:marBottom w:val="0"/>
      <w:divBdr>
        <w:top w:val="none" w:sz="0" w:space="0" w:color="auto"/>
        <w:left w:val="none" w:sz="0" w:space="0" w:color="auto"/>
        <w:bottom w:val="none" w:sz="0" w:space="0" w:color="auto"/>
        <w:right w:val="none" w:sz="0" w:space="0" w:color="auto"/>
      </w:divBdr>
    </w:div>
    <w:div w:id="1042553456">
      <w:bodyDiv w:val="1"/>
      <w:marLeft w:val="0"/>
      <w:marRight w:val="0"/>
      <w:marTop w:val="0"/>
      <w:marBottom w:val="0"/>
      <w:divBdr>
        <w:top w:val="none" w:sz="0" w:space="0" w:color="auto"/>
        <w:left w:val="none" w:sz="0" w:space="0" w:color="auto"/>
        <w:bottom w:val="none" w:sz="0" w:space="0" w:color="auto"/>
        <w:right w:val="none" w:sz="0" w:space="0" w:color="auto"/>
      </w:divBdr>
    </w:div>
    <w:div w:id="1043141998">
      <w:bodyDiv w:val="1"/>
      <w:marLeft w:val="0"/>
      <w:marRight w:val="0"/>
      <w:marTop w:val="0"/>
      <w:marBottom w:val="0"/>
      <w:divBdr>
        <w:top w:val="none" w:sz="0" w:space="0" w:color="auto"/>
        <w:left w:val="none" w:sz="0" w:space="0" w:color="auto"/>
        <w:bottom w:val="none" w:sz="0" w:space="0" w:color="auto"/>
        <w:right w:val="none" w:sz="0" w:space="0" w:color="auto"/>
      </w:divBdr>
    </w:div>
    <w:div w:id="1043407448">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3680002">
      <w:bodyDiv w:val="1"/>
      <w:marLeft w:val="0"/>
      <w:marRight w:val="0"/>
      <w:marTop w:val="0"/>
      <w:marBottom w:val="0"/>
      <w:divBdr>
        <w:top w:val="none" w:sz="0" w:space="0" w:color="auto"/>
        <w:left w:val="none" w:sz="0" w:space="0" w:color="auto"/>
        <w:bottom w:val="none" w:sz="0" w:space="0" w:color="auto"/>
        <w:right w:val="none" w:sz="0" w:space="0" w:color="auto"/>
      </w:divBdr>
    </w:div>
    <w:div w:id="1043750550">
      <w:bodyDiv w:val="1"/>
      <w:marLeft w:val="0"/>
      <w:marRight w:val="0"/>
      <w:marTop w:val="0"/>
      <w:marBottom w:val="0"/>
      <w:divBdr>
        <w:top w:val="none" w:sz="0" w:space="0" w:color="auto"/>
        <w:left w:val="none" w:sz="0" w:space="0" w:color="auto"/>
        <w:bottom w:val="none" w:sz="0" w:space="0" w:color="auto"/>
        <w:right w:val="none" w:sz="0" w:space="0" w:color="auto"/>
      </w:divBdr>
    </w:div>
    <w:div w:id="1044401491">
      <w:bodyDiv w:val="1"/>
      <w:marLeft w:val="0"/>
      <w:marRight w:val="0"/>
      <w:marTop w:val="0"/>
      <w:marBottom w:val="0"/>
      <w:divBdr>
        <w:top w:val="none" w:sz="0" w:space="0" w:color="auto"/>
        <w:left w:val="none" w:sz="0" w:space="0" w:color="auto"/>
        <w:bottom w:val="none" w:sz="0" w:space="0" w:color="auto"/>
        <w:right w:val="none" w:sz="0" w:space="0" w:color="auto"/>
      </w:divBdr>
    </w:div>
    <w:div w:id="1044673623">
      <w:bodyDiv w:val="1"/>
      <w:marLeft w:val="0"/>
      <w:marRight w:val="0"/>
      <w:marTop w:val="0"/>
      <w:marBottom w:val="0"/>
      <w:divBdr>
        <w:top w:val="none" w:sz="0" w:space="0" w:color="auto"/>
        <w:left w:val="none" w:sz="0" w:space="0" w:color="auto"/>
        <w:bottom w:val="none" w:sz="0" w:space="0" w:color="auto"/>
        <w:right w:val="none" w:sz="0" w:space="0" w:color="auto"/>
      </w:divBdr>
    </w:div>
    <w:div w:id="1046221748">
      <w:bodyDiv w:val="1"/>
      <w:marLeft w:val="0"/>
      <w:marRight w:val="0"/>
      <w:marTop w:val="0"/>
      <w:marBottom w:val="0"/>
      <w:divBdr>
        <w:top w:val="none" w:sz="0" w:space="0" w:color="auto"/>
        <w:left w:val="none" w:sz="0" w:space="0" w:color="auto"/>
        <w:bottom w:val="none" w:sz="0" w:space="0" w:color="auto"/>
        <w:right w:val="none" w:sz="0" w:space="0" w:color="auto"/>
      </w:divBdr>
    </w:div>
    <w:div w:id="1046681806">
      <w:bodyDiv w:val="1"/>
      <w:marLeft w:val="0"/>
      <w:marRight w:val="0"/>
      <w:marTop w:val="0"/>
      <w:marBottom w:val="0"/>
      <w:divBdr>
        <w:top w:val="none" w:sz="0" w:space="0" w:color="auto"/>
        <w:left w:val="none" w:sz="0" w:space="0" w:color="auto"/>
        <w:bottom w:val="none" w:sz="0" w:space="0" w:color="auto"/>
        <w:right w:val="none" w:sz="0" w:space="0" w:color="auto"/>
      </w:divBdr>
    </w:div>
    <w:div w:id="1047294700">
      <w:bodyDiv w:val="1"/>
      <w:marLeft w:val="0"/>
      <w:marRight w:val="0"/>
      <w:marTop w:val="0"/>
      <w:marBottom w:val="0"/>
      <w:divBdr>
        <w:top w:val="none" w:sz="0" w:space="0" w:color="auto"/>
        <w:left w:val="none" w:sz="0" w:space="0" w:color="auto"/>
        <w:bottom w:val="none" w:sz="0" w:space="0" w:color="auto"/>
        <w:right w:val="none" w:sz="0" w:space="0" w:color="auto"/>
      </w:divBdr>
    </w:div>
    <w:div w:id="1047486624">
      <w:bodyDiv w:val="1"/>
      <w:marLeft w:val="0"/>
      <w:marRight w:val="0"/>
      <w:marTop w:val="0"/>
      <w:marBottom w:val="0"/>
      <w:divBdr>
        <w:top w:val="none" w:sz="0" w:space="0" w:color="auto"/>
        <w:left w:val="none" w:sz="0" w:space="0" w:color="auto"/>
        <w:bottom w:val="none" w:sz="0" w:space="0" w:color="auto"/>
        <w:right w:val="none" w:sz="0" w:space="0" w:color="auto"/>
      </w:divBdr>
    </w:div>
    <w:div w:id="1047611623">
      <w:bodyDiv w:val="1"/>
      <w:marLeft w:val="0"/>
      <w:marRight w:val="0"/>
      <w:marTop w:val="0"/>
      <w:marBottom w:val="0"/>
      <w:divBdr>
        <w:top w:val="none" w:sz="0" w:space="0" w:color="auto"/>
        <w:left w:val="none" w:sz="0" w:space="0" w:color="auto"/>
        <w:bottom w:val="none" w:sz="0" w:space="0" w:color="auto"/>
        <w:right w:val="none" w:sz="0" w:space="0" w:color="auto"/>
      </w:divBdr>
    </w:div>
    <w:div w:id="1047994990">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796423">
      <w:bodyDiv w:val="1"/>
      <w:marLeft w:val="0"/>
      <w:marRight w:val="0"/>
      <w:marTop w:val="0"/>
      <w:marBottom w:val="0"/>
      <w:divBdr>
        <w:top w:val="none" w:sz="0" w:space="0" w:color="auto"/>
        <w:left w:val="none" w:sz="0" w:space="0" w:color="auto"/>
        <w:bottom w:val="none" w:sz="0" w:space="0" w:color="auto"/>
        <w:right w:val="none" w:sz="0" w:space="0" w:color="auto"/>
      </w:divBdr>
    </w:div>
    <w:div w:id="1049916113">
      <w:bodyDiv w:val="1"/>
      <w:marLeft w:val="0"/>
      <w:marRight w:val="0"/>
      <w:marTop w:val="0"/>
      <w:marBottom w:val="0"/>
      <w:divBdr>
        <w:top w:val="none" w:sz="0" w:space="0" w:color="auto"/>
        <w:left w:val="none" w:sz="0" w:space="0" w:color="auto"/>
        <w:bottom w:val="none" w:sz="0" w:space="0" w:color="auto"/>
        <w:right w:val="none" w:sz="0" w:space="0" w:color="auto"/>
      </w:divBdr>
    </w:div>
    <w:div w:id="1051535492">
      <w:bodyDiv w:val="1"/>
      <w:marLeft w:val="0"/>
      <w:marRight w:val="0"/>
      <w:marTop w:val="0"/>
      <w:marBottom w:val="0"/>
      <w:divBdr>
        <w:top w:val="none" w:sz="0" w:space="0" w:color="auto"/>
        <w:left w:val="none" w:sz="0" w:space="0" w:color="auto"/>
        <w:bottom w:val="none" w:sz="0" w:space="0" w:color="auto"/>
        <w:right w:val="none" w:sz="0" w:space="0" w:color="auto"/>
      </w:divBdr>
    </w:div>
    <w:div w:id="1051539826">
      <w:bodyDiv w:val="1"/>
      <w:marLeft w:val="0"/>
      <w:marRight w:val="0"/>
      <w:marTop w:val="0"/>
      <w:marBottom w:val="0"/>
      <w:divBdr>
        <w:top w:val="none" w:sz="0" w:space="0" w:color="auto"/>
        <w:left w:val="none" w:sz="0" w:space="0" w:color="auto"/>
        <w:bottom w:val="none" w:sz="0" w:space="0" w:color="auto"/>
        <w:right w:val="none" w:sz="0" w:space="0" w:color="auto"/>
      </w:divBdr>
    </w:div>
    <w:div w:id="1052004870">
      <w:bodyDiv w:val="1"/>
      <w:marLeft w:val="0"/>
      <w:marRight w:val="0"/>
      <w:marTop w:val="0"/>
      <w:marBottom w:val="0"/>
      <w:divBdr>
        <w:top w:val="none" w:sz="0" w:space="0" w:color="auto"/>
        <w:left w:val="none" w:sz="0" w:space="0" w:color="auto"/>
        <w:bottom w:val="none" w:sz="0" w:space="0" w:color="auto"/>
        <w:right w:val="none" w:sz="0" w:space="0" w:color="auto"/>
      </w:divBdr>
    </w:div>
    <w:div w:id="1052269823">
      <w:bodyDiv w:val="1"/>
      <w:marLeft w:val="0"/>
      <w:marRight w:val="0"/>
      <w:marTop w:val="0"/>
      <w:marBottom w:val="0"/>
      <w:divBdr>
        <w:top w:val="none" w:sz="0" w:space="0" w:color="auto"/>
        <w:left w:val="none" w:sz="0" w:space="0" w:color="auto"/>
        <w:bottom w:val="none" w:sz="0" w:space="0" w:color="auto"/>
        <w:right w:val="none" w:sz="0" w:space="0" w:color="auto"/>
      </w:divBdr>
    </w:div>
    <w:div w:id="1052584943">
      <w:bodyDiv w:val="1"/>
      <w:marLeft w:val="0"/>
      <w:marRight w:val="0"/>
      <w:marTop w:val="0"/>
      <w:marBottom w:val="0"/>
      <w:divBdr>
        <w:top w:val="none" w:sz="0" w:space="0" w:color="auto"/>
        <w:left w:val="none" w:sz="0" w:space="0" w:color="auto"/>
        <w:bottom w:val="none" w:sz="0" w:space="0" w:color="auto"/>
        <w:right w:val="none" w:sz="0" w:space="0" w:color="auto"/>
      </w:divBdr>
    </w:div>
    <w:div w:id="1052920299">
      <w:bodyDiv w:val="1"/>
      <w:marLeft w:val="0"/>
      <w:marRight w:val="0"/>
      <w:marTop w:val="0"/>
      <w:marBottom w:val="0"/>
      <w:divBdr>
        <w:top w:val="none" w:sz="0" w:space="0" w:color="auto"/>
        <w:left w:val="none" w:sz="0" w:space="0" w:color="auto"/>
        <w:bottom w:val="none" w:sz="0" w:space="0" w:color="auto"/>
        <w:right w:val="none" w:sz="0" w:space="0" w:color="auto"/>
      </w:divBdr>
    </w:div>
    <w:div w:id="1053385296">
      <w:bodyDiv w:val="1"/>
      <w:marLeft w:val="0"/>
      <w:marRight w:val="0"/>
      <w:marTop w:val="0"/>
      <w:marBottom w:val="0"/>
      <w:divBdr>
        <w:top w:val="none" w:sz="0" w:space="0" w:color="auto"/>
        <w:left w:val="none" w:sz="0" w:space="0" w:color="auto"/>
        <w:bottom w:val="none" w:sz="0" w:space="0" w:color="auto"/>
        <w:right w:val="none" w:sz="0" w:space="0" w:color="auto"/>
      </w:divBdr>
    </w:div>
    <w:div w:id="1053699062">
      <w:bodyDiv w:val="1"/>
      <w:marLeft w:val="0"/>
      <w:marRight w:val="0"/>
      <w:marTop w:val="0"/>
      <w:marBottom w:val="0"/>
      <w:divBdr>
        <w:top w:val="none" w:sz="0" w:space="0" w:color="auto"/>
        <w:left w:val="none" w:sz="0" w:space="0" w:color="auto"/>
        <w:bottom w:val="none" w:sz="0" w:space="0" w:color="auto"/>
        <w:right w:val="none" w:sz="0" w:space="0" w:color="auto"/>
      </w:divBdr>
    </w:div>
    <w:div w:id="1055161319">
      <w:bodyDiv w:val="1"/>
      <w:marLeft w:val="0"/>
      <w:marRight w:val="0"/>
      <w:marTop w:val="0"/>
      <w:marBottom w:val="0"/>
      <w:divBdr>
        <w:top w:val="none" w:sz="0" w:space="0" w:color="auto"/>
        <w:left w:val="none" w:sz="0" w:space="0" w:color="auto"/>
        <w:bottom w:val="none" w:sz="0" w:space="0" w:color="auto"/>
        <w:right w:val="none" w:sz="0" w:space="0" w:color="auto"/>
      </w:divBdr>
    </w:div>
    <w:div w:id="1055398676">
      <w:bodyDiv w:val="1"/>
      <w:marLeft w:val="0"/>
      <w:marRight w:val="0"/>
      <w:marTop w:val="0"/>
      <w:marBottom w:val="0"/>
      <w:divBdr>
        <w:top w:val="none" w:sz="0" w:space="0" w:color="auto"/>
        <w:left w:val="none" w:sz="0" w:space="0" w:color="auto"/>
        <w:bottom w:val="none" w:sz="0" w:space="0" w:color="auto"/>
        <w:right w:val="none" w:sz="0" w:space="0" w:color="auto"/>
      </w:divBdr>
    </w:div>
    <w:div w:id="1055935958">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316787">
      <w:bodyDiv w:val="1"/>
      <w:marLeft w:val="0"/>
      <w:marRight w:val="0"/>
      <w:marTop w:val="0"/>
      <w:marBottom w:val="0"/>
      <w:divBdr>
        <w:top w:val="none" w:sz="0" w:space="0" w:color="auto"/>
        <w:left w:val="none" w:sz="0" w:space="0" w:color="auto"/>
        <w:bottom w:val="none" w:sz="0" w:space="0" w:color="auto"/>
        <w:right w:val="none" w:sz="0" w:space="0" w:color="auto"/>
      </w:divBdr>
    </w:div>
    <w:div w:id="1057897635">
      <w:bodyDiv w:val="1"/>
      <w:marLeft w:val="0"/>
      <w:marRight w:val="0"/>
      <w:marTop w:val="0"/>
      <w:marBottom w:val="0"/>
      <w:divBdr>
        <w:top w:val="none" w:sz="0" w:space="0" w:color="auto"/>
        <w:left w:val="none" w:sz="0" w:space="0" w:color="auto"/>
        <w:bottom w:val="none" w:sz="0" w:space="0" w:color="auto"/>
        <w:right w:val="none" w:sz="0" w:space="0" w:color="auto"/>
      </w:divBdr>
    </w:div>
    <w:div w:id="1057898326">
      <w:bodyDiv w:val="1"/>
      <w:marLeft w:val="0"/>
      <w:marRight w:val="0"/>
      <w:marTop w:val="0"/>
      <w:marBottom w:val="0"/>
      <w:divBdr>
        <w:top w:val="none" w:sz="0" w:space="0" w:color="auto"/>
        <w:left w:val="none" w:sz="0" w:space="0" w:color="auto"/>
        <w:bottom w:val="none" w:sz="0" w:space="0" w:color="auto"/>
        <w:right w:val="none" w:sz="0" w:space="0" w:color="auto"/>
      </w:divBdr>
    </w:div>
    <w:div w:id="1058166934">
      <w:bodyDiv w:val="1"/>
      <w:marLeft w:val="0"/>
      <w:marRight w:val="0"/>
      <w:marTop w:val="0"/>
      <w:marBottom w:val="0"/>
      <w:divBdr>
        <w:top w:val="none" w:sz="0" w:space="0" w:color="auto"/>
        <w:left w:val="none" w:sz="0" w:space="0" w:color="auto"/>
        <w:bottom w:val="none" w:sz="0" w:space="0" w:color="auto"/>
        <w:right w:val="none" w:sz="0" w:space="0" w:color="auto"/>
      </w:divBdr>
    </w:div>
    <w:div w:id="1058280086">
      <w:bodyDiv w:val="1"/>
      <w:marLeft w:val="0"/>
      <w:marRight w:val="0"/>
      <w:marTop w:val="0"/>
      <w:marBottom w:val="0"/>
      <w:divBdr>
        <w:top w:val="none" w:sz="0" w:space="0" w:color="auto"/>
        <w:left w:val="none" w:sz="0" w:space="0" w:color="auto"/>
        <w:bottom w:val="none" w:sz="0" w:space="0" w:color="auto"/>
        <w:right w:val="none" w:sz="0" w:space="0" w:color="auto"/>
      </w:divBdr>
    </w:div>
    <w:div w:id="1058556583">
      <w:bodyDiv w:val="1"/>
      <w:marLeft w:val="0"/>
      <w:marRight w:val="0"/>
      <w:marTop w:val="0"/>
      <w:marBottom w:val="0"/>
      <w:divBdr>
        <w:top w:val="none" w:sz="0" w:space="0" w:color="auto"/>
        <w:left w:val="none" w:sz="0" w:space="0" w:color="auto"/>
        <w:bottom w:val="none" w:sz="0" w:space="0" w:color="auto"/>
        <w:right w:val="none" w:sz="0" w:space="0" w:color="auto"/>
      </w:divBdr>
    </w:div>
    <w:div w:id="1059287249">
      <w:bodyDiv w:val="1"/>
      <w:marLeft w:val="0"/>
      <w:marRight w:val="0"/>
      <w:marTop w:val="0"/>
      <w:marBottom w:val="0"/>
      <w:divBdr>
        <w:top w:val="none" w:sz="0" w:space="0" w:color="auto"/>
        <w:left w:val="none" w:sz="0" w:space="0" w:color="auto"/>
        <w:bottom w:val="none" w:sz="0" w:space="0" w:color="auto"/>
        <w:right w:val="none" w:sz="0" w:space="0" w:color="auto"/>
      </w:divBdr>
    </w:div>
    <w:div w:id="1059400870">
      <w:bodyDiv w:val="1"/>
      <w:marLeft w:val="0"/>
      <w:marRight w:val="0"/>
      <w:marTop w:val="0"/>
      <w:marBottom w:val="0"/>
      <w:divBdr>
        <w:top w:val="none" w:sz="0" w:space="0" w:color="auto"/>
        <w:left w:val="none" w:sz="0" w:space="0" w:color="auto"/>
        <w:bottom w:val="none" w:sz="0" w:space="0" w:color="auto"/>
        <w:right w:val="none" w:sz="0" w:space="0" w:color="auto"/>
      </w:divBdr>
    </w:div>
    <w:div w:id="1059590865">
      <w:bodyDiv w:val="1"/>
      <w:marLeft w:val="0"/>
      <w:marRight w:val="0"/>
      <w:marTop w:val="0"/>
      <w:marBottom w:val="0"/>
      <w:divBdr>
        <w:top w:val="none" w:sz="0" w:space="0" w:color="auto"/>
        <w:left w:val="none" w:sz="0" w:space="0" w:color="auto"/>
        <w:bottom w:val="none" w:sz="0" w:space="0" w:color="auto"/>
        <w:right w:val="none" w:sz="0" w:space="0" w:color="auto"/>
      </w:divBdr>
    </w:div>
    <w:div w:id="1059674201">
      <w:bodyDiv w:val="1"/>
      <w:marLeft w:val="0"/>
      <w:marRight w:val="0"/>
      <w:marTop w:val="0"/>
      <w:marBottom w:val="0"/>
      <w:divBdr>
        <w:top w:val="none" w:sz="0" w:space="0" w:color="auto"/>
        <w:left w:val="none" w:sz="0" w:space="0" w:color="auto"/>
        <w:bottom w:val="none" w:sz="0" w:space="0" w:color="auto"/>
        <w:right w:val="none" w:sz="0" w:space="0" w:color="auto"/>
      </w:divBdr>
    </w:div>
    <w:div w:id="1059674341">
      <w:bodyDiv w:val="1"/>
      <w:marLeft w:val="0"/>
      <w:marRight w:val="0"/>
      <w:marTop w:val="0"/>
      <w:marBottom w:val="0"/>
      <w:divBdr>
        <w:top w:val="none" w:sz="0" w:space="0" w:color="auto"/>
        <w:left w:val="none" w:sz="0" w:space="0" w:color="auto"/>
        <w:bottom w:val="none" w:sz="0" w:space="0" w:color="auto"/>
        <w:right w:val="none" w:sz="0" w:space="0" w:color="auto"/>
      </w:divBdr>
    </w:div>
    <w:div w:id="1059786293">
      <w:bodyDiv w:val="1"/>
      <w:marLeft w:val="0"/>
      <w:marRight w:val="0"/>
      <w:marTop w:val="0"/>
      <w:marBottom w:val="0"/>
      <w:divBdr>
        <w:top w:val="none" w:sz="0" w:space="0" w:color="auto"/>
        <w:left w:val="none" w:sz="0" w:space="0" w:color="auto"/>
        <w:bottom w:val="none" w:sz="0" w:space="0" w:color="auto"/>
        <w:right w:val="none" w:sz="0" w:space="0" w:color="auto"/>
      </w:divBdr>
    </w:div>
    <w:div w:id="1059789323">
      <w:bodyDiv w:val="1"/>
      <w:marLeft w:val="0"/>
      <w:marRight w:val="0"/>
      <w:marTop w:val="0"/>
      <w:marBottom w:val="0"/>
      <w:divBdr>
        <w:top w:val="none" w:sz="0" w:space="0" w:color="auto"/>
        <w:left w:val="none" w:sz="0" w:space="0" w:color="auto"/>
        <w:bottom w:val="none" w:sz="0" w:space="0" w:color="auto"/>
        <w:right w:val="none" w:sz="0" w:space="0" w:color="auto"/>
      </w:divBdr>
    </w:div>
    <w:div w:id="1059942757">
      <w:bodyDiv w:val="1"/>
      <w:marLeft w:val="0"/>
      <w:marRight w:val="0"/>
      <w:marTop w:val="0"/>
      <w:marBottom w:val="0"/>
      <w:divBdr>
        <w:top w:val="none" w:sz="0" w:space="0" w:color="auto"/>
        <w:left w:val="none" w:sz="0" w:space="0" w:color="auto"/>
        <w:bottom w:val="none" w:sz="0" w:space="0" w:color="auto"/>
        <w:right w:val="none" w:sz="0" w:space="0" w:color="auto"/>
      </w:divBdr>
    </w:div>
    <w:div w:id="1060441173">
      <w:bodyDiv w:val="1"/>
      <w:marLeft w:val="0"/>
      <w:marRight w:val="0"/>
      <w:marTop w:val="0"/>
      <w:marBottom w:val="0"/>
      <w:divBdr>
        <w:top w:val="none" w:sz="0" w:space="0" w:color="auto"/>
        <w:left w:val="none" w:sz="0" w:space="0" w:color="auto"/>
        <w:bottom w:val="none" w:sz="0" w:space="0" w:color="auto"/>
        <w:right w:val="none" w:sz="0" w:space="0" w:color="auto"/>
      </w:divBdr>
    </w:div>
    <w:div w:id="1061100246">
      <w:bodyDiv w:val="1"/>
      <w:marLeft w:val="0"/>
      <w:marRight w:val="0"/>
      <w:marTop w:val="0"/>
      <w:marBottom w:val="0"/>
      <w:divBdr>
        <w:top w:val="none" w:sz="0" w:space="0" w:color="auto"/>
        <w:left w:val="none" w:sz="0" w:space="0" w:color="auto"/>
        <w:bottom w:val="none" w:sz="0" w:space="0" w:color="auto"/>
        <w:right w:val="none" w:sz="0" w:space="0" w:color="auto"/>
      </w:divBdr>
    </w:div>
    <w:div w:id="1061174120">
      <w:bodyDiv w:val="1"/>
      <w:marLeft w:val="0"/>
      <w:marRight w:val="0"/>
      <w:marTop w:val="0"/>
      <w:marBottom w:val="0"/>
      <w:divBdr>
        <w:top w:val="none" w:sz="0" w:space="0" w:color="auto"/>
        <w:left w:val="none" w:sz="0" w:space="0" w:color="auto"/>
        <w:bottom w:val="none" w:sz="0" w:space="0" w:color="auto"/>
        <w:right w:val="none" w:sz="0" w:space="0" w:color="auto"/>
      </w:divBdr>
    </w:div>
    <w:div w:id="1061632871">
      <w:bodyDiv w:val="1"/>
      <w:marLeft w:val="0"/>
      <w:marRight w:val="0"/>
      <w:marTop w:val="0"/>
      <w:marBottom w:val="0"/>
      <w:divBdr>
        <w:top w:val="none" w:sz="0" w:space="0" w:color="auto"/>
        <w:left w:val="none" w:sz="0" w:space="0" w:color="auto"/>
        <w:bottom w:val="none" w:sz="0" w:space="0" w:color="auto"/>
        <w:right w:val="none" w:sz="0" w:space="0" w:color="auto"/>
      </w:divBdr>
    </w:div>
    <w:div w:id="1062021212">
      <w:bodyDiv w:val="1"/>
      <w:marLeft w:val="0"/>
      <w:marRight w:val="0"/>
      <w:marTop w:val="0"/>
      <w:marBottom w:val="0"/>
      <w:divBdr>
        <w:top w:val="none" w:sz="0" w:space="0" w:color="auto"/>
        <w:left w:val="none" w:sz="0" w:space="0" w:color="auto"/>
        <w:bottom w:val="none" w:sz="0" w:space="0" w:color="auto"/>
        <w:right w:val="none" w:sz="0" w:space="0" w:color="auto"/>
      </w:divBdr>
    </w:div>
    <w:div w:id="1062025632">
      <w:bodyDiv w:val="1"/>
      <w:marLeft w:val="0"/>
      <w:marRight w:val="0"/>
      <w:marTop w:val="0"/>
      <w:marBottom w:val="0"/>
      <w:divBdr>
        <w:top w:val="none" w:sz="0" w:space="0" w:color="auto"/>
        <w:left w:val="none" w:sz="0" w:space="0" w:color="auto"/>
        <w:bottom w:val="none" w:sz="0" w:space="0" w:color="auto"/>
        <w:right w:val="none" w:sz="0" w:space="0" w:color="auto"/>
      </w:divBdr>
    </w:div>
    <w:div w:id="1062173259">
      <w:bodyDiv w:val="1"/>
      <w:marLeft w:val="0"/>
      <w:marRight w:val="0"/>
      <w:marTop w:val="0"/>
      <w:marBottom w:val="0"/>
      <w:divBdr>
        <w:top w:val="none" w:sz="0" w:space="0" w:color="auto"/>
        <w:left w:val="none" w:sz="0" w:space="0" w:color="auto"/>
        <w:bottom w:val="none" w:sz="0" w:space="0" w:color="auto"/>
        <w:right w:val="none" w:sz="0" w:space="0" w:color="auto"/>
      </w:divBdr>
    </w:div>
    <w:div w:id="1063680199">
      <w:bodyDiv w:val="1"/>
      <w:marLeft w:val="0"/>
      <w:marRight w:val="0"/>
      <w:marTop w:val="0"/>
      <w:marBottom w:val="0"/>
      <w:divBdr>
        <w:top w:val="none" w:sz="0" w:space="0" w:color="auto"/>
        <w:left w:val="none" w:sz="0" w:space="0" w:color="auto"/>
        <w:bottom w:val="none" w:sz="0" w:space="0" w:color="auto"/>
        <w:right w:val="none" w:sz="0" w:space="0" w:color="auto"/>
      </w:divBdr>
    </w:div>
    <w:div w:id="1063873796">
      <w:bodyDiv w:val="1"/>
      <w:marLeft w:val="0"/>
      <w:marRight w:val="0"/>
      <w:marTop w:val="0"/>
      <w:marBottom w:val="0"/>
      <w:divBdr>
        <w:top w:val="none" w:sz="0" w:space="0" w:color="auto"/>
        <w:left w:val="none" w:sz="0" w:space="0" w:color="auto"/>
        <w:bottom w:val="none" w:sz="0" w:space="0" w:color="auto"/>
        <w:right w:val="none" w:sz="0" w:space="0" w:color="auto"/>
      </w:divBdr>
    </w:div>
    <w:div w:id="1065225066">
      <w:bodyDiv w:val="1"/>
      <w:marLeft w:val="0"/>
      <w:marRight w:val="0"/>
      <w:marTop w:val="0"/>
      <w:marBottom w:val="0"/>
      <w:divBdr>
        <w:top w:val="none" w:sz="0" w:space="0" w:color="auto"/>
        <w:left w:val="none" w:sz="0" w:space="0" w:color="auto"/>
        <w:bottom w:val="none" w:sz="0" w:space="0" w:color="auto"/>
        <w:right w:val="none" w:sz="0" w:space="0" w:color="auto"/>
      </w:divBdr>
    </w:div>
    <w:div w:id="1066302697">
      <w:bodyDiv w:val="1"/>
      <w:marLeft w:val="0"/>
      <w:marRight w:val="0"/>
      <w:marTop w:val="0"/>
      <w:marBottom w:val="0"/>
      <w:divBdr>
        <w:top w:val="none" w:sz="0" w:space="0" w:color="auto"/>
        <w:left w:val="none" w:sz="0" w:space="0" w:color="auto"/>
        <w:bottom w:val="none" w:sz="0" w:space="0" w:color="auto"/>
        <w:right w:val="none" w:sz="0" w:space="0" w:color="auto"/>
      </w:divBdr>
    </w:div>
    <w:div w:id="1066993536">
      <w:bodyDiv w:val="1"/>
      <w:marLeft w:val="0"/>
      <w:marRight w:val="0"/>
      <w:marTop w:val="0"/>
      <w:marBottom w:val="0"/>
      <w:divBdr>
        <w:top w:val="none" w:sz="0" w:space="0" w:color="auto"/>
        <w:left w:val="none" w:sz="0" w:space="0" w:color="auto"/>
        <w:bottom w:val="none" w:sz="0" w:space="0" w:color="auto"/>
        <w:right w:val="none" w:sz="0" w:space="0" w:color="auto"/>
      </w:divBdr>
    </w:div>
    <w:div w:id="1067264288">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7916424">
      <w:bodyDiv w:val="1"/>
      <w:marLeft w:val="0"/>
      <w:marRight w:val="0"/>
      <w:marTop w:val="0"/>
      <w:marBottom w:val="0"/>
      <w:divBdr>
        <w:top w:val="none" w:sz="0" w:space="0" w:color="auto"/>
        <w:left w:val="none" w:sz="0" w:space="0" w:color="auto"/>
        <w:bottom w:val="none" w:sz="0" w:space="0" w:color="auto"/>
        <w:right w:val="none" w:sz="0" w:space="0" w:color="auto"/>
      </w:divBdr>
    </w:div>
    <w:div w:id="1068263861">
      <w:bodyDiv w:val="1"/>
      <w:marLeft w:val="0"/>
      <w:marRight w:val="0"/>
      <w:marTop w:val="0"/>
      <w:marBottom w:val="0"/>
      <w:divBdr>
        <w:top w:val="none" w:sz="0" w:space="0" w:color="auto"/>
        <w:left w:val="none" w:sz="0" w:space="0" w:color="auto"/>
        <w:bottom w:val="none" w:sz="0" w:space="0" w:color="auto"/>
        <w:right w:val="none" w:sz="0" w:space="0" w:color="auto"/>
      </w:divBdr>
    </w:div>
    <w:div w:id="1069495228">
      <w:bodyDiv w:val="1"/>
      <w:marLeft w:val="0"/>
      <w:marRight w:val="0"/>
      <w:marTop w:val="0"/>
      <w:marBottom w:val="0"/>
      <w:divBdr>
        <w:top w:val="none" w:sz="0" w:space="0" w:color="auto"/>
        <w:left w:val="none" w:sz="0" w:space="0" w:color="auto"/>
        <w:bottom w:val="none" w:sz="0" w:space="0" w:color="auto"/>
        <w:right w:val="none" w:sz="0" w:space="0" w:color="auto"/>
      </w:divBdr>
    </w:div>
    <w:div w:id="1070422694">
      <w:bodyDiv w:val="1"/>
      <w:marLeft w:val="0"/>
      <w:marRight w:val="0"/>
      <w:marTop w:val="0"/>
      <w:marBottom w:val="0"/>
      <w:divBdr>
        <w:top w:val="none" w:sz="0" w:space="0" w:color="auto"/>
        <w:left w:val="none" w:sz="0" w:space="0" w:color="auto"/>
        <w:bottom w:val="none" w:sz="0" w:space="0" w:color="auto"/>
        <w:right w:val="none" w:sz="0" w:space="0" w:color="auto"/>
      </w:divBdr>
    </w:div>
    <w:div w:id="1071581540">
      <w:bodyDiv w:val="1"/>
      <w:marLeft w:val="0"/>
      <w:marRight w:val="0"/>
      <w:marTop w:val="0"/>
      <w:marBottom w:val="0"/>
      <w:divBdr>
        <w:top w:val="none" w:sz="0" w:space="0" w:color="auto"/>
        <w:left w:val="none" w:sz="0" w:space="0" w:color="auto"/>
        <w:bottom w:val="none" w:sz="0" w:space="0" w:color="auto"/>
        <w:right w:val="none" w:sz="0" w:space="0" w:color="auto"/>
      </w:divBdr>
    </w:div>
    <w:div w:id="1072772978">
      <w:bodyDiv w:val="1"/>
      <w:marLeft w:val="0"/>
      <w:marRight w:val="0"/>
      <w:marTop w:val="0"/>
      <w:marBottom w:val="0"/>
      <w:divBdr>
        <w:top w:val="none" w:sz="0" w:space="0" w:color="auto"/>
        <w:left w:val="none" w:sz="0" w:space="0" w:color="auto"/>
        <w:bottom w:val="none" w:sz="0" w:space="0" w:color="auto"/>
        <w:right w:val="none" w:sz="0" w:space="0" w:color="auto"/>
      </w:divBdr>
    </w:div>
    <w:div w:id="1072852561">
      <w:bodyDiv w:val="1"/>
      <w:marLeft w:val="0"/>
      <w:marRight w:val="0"/>
      <w:marTop w:val="0"/>
      <w:marBottom w:val="0"/>
      <w:divBdr>
        <w:top w:val="none" w:sz="0" w:space="0" w:color="auto"/>
        <w:left w:val="none" w:sz="0" w:space="0" w:color="auto"/>
        <w:bottom w:val="none" w:sz="0" w:space="0" w:color="auto"/>
        <w:right w:val="none" w:sz="0" w:space="0" w:color="auto"/>
      </w:divBdr>
    </w:div>
    <w:div w:id="1073507345">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275247">
      <w:bodyDiv w:val="1"/>
      <w:marLeft w:val="0"/>
      <w:marRight w:val="0"/>
      <w:marTop w:val="0"/>
      <w:marBottom w:val="0"/>
      <w:divBdr>
        <w:top w:val="none" w:sz="0" w:space="0" w:color="auto"/>
        <w:left w:val="none" w:sz="0" w:space="0" w:color="auto"/>
        <w:bottom w:val="none" w:sz="0" w:space="0" w:color="auto"/>
        <w:right w:val="none" w:sz="0" w:space="0" w:color="auto"/>
      </w:divBdr>
    </w:div>
    <w:div w:id="1075204990">
      <w:bodyDiv w:val="1"/>
      <w:marLeft w:val="0"/>
      <w:marRight w:val="0"/>
      <w:marTop w:val="0"/>
      <w:marBottom w:val="0"/>
      <w:divBdr>
        <w:top w:val="none" w:sz="0" w:space="0" w:color="auto"/>
        <w:left w:val="none" w:sz="0" w:space="0" w:color="auto"/>
        <w:bottom w:val="none" w:sz="0" w:space="0" w:color="auto"/>
        <w:right w:val="none" w:sz="0" w:space="0" w:color="auto"/>
      </w:divBdr>
    </w:div>
    <w:div w:id="1076778677">
      <w:bodyDiv w:val="1"/>
      <w:marLeft w:val="0"/>
      <w:marRight w:val="0"/>
      <w:marTop w:val="0"/>
      <w:marBottom w:val="0"/>
      <w:divBdr>
        <w:top w:val="none" w:sz="0" w:space="0" w:color="auto"/>
        <w:left w:val="none" w:sz="0" w:space="0" w:color="auto"/>
        <w:bottom w:val="none" w:sz="0" w:space="0" w:color="auto"/>
        <w:right w:val="none" w:sz="0" w:space="0" w:color="auto"/>
      </w:divBdr>
    </w:div>
    <w:div w:id="1077481361">
      <w:bodyDiv w:val="1"/>
      <w:marLeft w:val="0"/>
      <w:marRight w:val="0"/>
      <w:marTop w:val="0"/>
      <w:marBottom w:val="0"/>
      <w:divBdr>
        <w:top w:val="none" w:sz="0" w:space="0" w:color="auto"/>
        <w:left w:val="none" w:sz="0" w:space="0" w:color="auto"/>
        <w:bottom w:val="none" w:sz="0" w:space="0" w:color="auto"/>
        <w:right w:val="none" w:sz="0" w:space="0" w:color="auto"/>
      </w:divBdr>
    </w:div>
    <w:div w:id="1077827349">
      <w:bodyDiv w:val="1"/>
      <w:marLeft w:val="0"/>
      <w:marRight w:val="0"/>
      <w:marTop w:val="0"/>
      <w:marBottom w:val="0"/>
      <w:divBdr>
        <w:top w:val="none" w:sz="0" w:space="0" w:color="auto"/>
        <w:left w:val="none" w:sz="0" w:space="0" w:color="auto"/>
        <w:bottom w:val="none" w:sz="0" w:space="0" w:color="auto"/>
        <w:right w:val="none" w:sz="0" w:space="0" w:color="auto"/>
      </w:divBdr>
    </w:div>
    <w:div w:id="1078211179">
      <w:bodyDiv w:val="1"/>
      <w:marLeft w:val="0"/>
      <w:marRight w:val="0"/>
      <w:marTop w:val="0"/>
      <w:marBottom w:val="0"/>
      <w:divBdr>
        <w:top w:val="none" w:sz="0" w:space="0" w:color="auto"/>
        <w:left w:val="none" w:sz="0" w:space="0" w:color="auto"/>
        <w:bottom w:val="none" w:sz="0" w:space="0" w:color="auto"/>
        <w:right w:val="none" w:sz="0" w:space="0" w:color="auto"/>
      </w:divBdr>
    </w:div>
    <w:div w:id="1078361808">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9443804">
      <w:bodyDiv w:val="1"/>
      <w:marLeft w:val="0"/>
      <w:marRight w:val="0"/>
      <w:marTop w:val="0"/>
      <w:marBottom w:val="0"/>
      <w:divBdr>
        <w:top w:val="none" w:sz="0" w:space="0" w:color="auto"/>
        <w:left w:val="none" w:sz="0" w:space="0" w:color="auto"/>
        <w:bottom w:val="none" w:sz="0" w:space="0" w:color="auto"/>
        <w:right w:val="none" w:sz="0" w:space="0" w:color="auto"/>
      </w:divBdr>
    </w:div>
    <w:div w:id="1079598402">
      <w:bodyDiv w:val="1"/>
      <w:marLeft w:val="0"/>
      <w:marRight w:val="0"/>
      <w:marTop w:val="0"/>
      <w:marBottom w:val="0"/>
      <w:divBdr>
        <w:top w:val="none" w:sz="0" w:space="0" w:color="auto"/>
        <w:left w:val="none" w:sz="0" w:space="0" w:color="auto"/>
        <w:bottom w:val="none" w:sz="0" w:space="0" w:color="auto"/>
        <w:right w:val="none" w:sz="0" w:space="0" w:color="auto"/>
      </w:divBdr>
    </w:div>
    <w:div w:id="1079786597">
      <w:bodyDiv w:val="1"/>
      <w:marLeft w:val="0"/>
      <w:marRight w:val="0"/>
      <w:marTop w:val="0"/>
      <w:marBottom w:val="0"/>
      <w:divBdr>
        <w:top w:val="none" w:sz="0" w:space="0" w:color="auto"/>
        <w:left w:val="none" w:sz="0" w:space="0" w:color="auto"/>
        <w:bottom w:val="none" w:sz="0" w:space="0" w:color="auto"/>
        <w:right w:val="none" w:sz="0" w:space="0" w:color="auto"/>
      </w:divBdr>
    </w:div>
    <w:div w:id="1080448214">
      <w:bodyDiv w:val="1"/>
      <w:marLeft w:val="0"/>
      <w:marRight w:val="0"/>
      <w:marTop w:val="0"/>
      <w:marBottom w:val="0"/>
      <w:divBdr>
        <w:top w:val="none" w:sz="0" w:space="0" w:color="auto"/>
        <w:left w:val="none" w:sz="0" w:space="0" w:color="auto"/>
        <w:bottom w:val="none" w:sz="0" w:space="0" w:color="auto"/>
        <w:right w:val="none" w:sz="0" w:space="0" w:color="auto"/>
      </w:divBdr>
    </w:div>
    <w:div w:id="1080567095">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0832734">
      <w:bodyDiv w:val="1"/>
      <w:marLeft w:val="0"/>
      <w:marRight w:val="0"/>
      <w:marTop w:val="0"/>
      <w:marBottom w:val="0"/>
      <w:divBdr>
        <w:top w:val="none" w:sz="0" w:space="0" w:color="auto"/>
        <w:left w:val="none" w:sz="0" w:space="0" w:color="auto"/>
        <w:bottom w:val="none" w:sz="0" w:space="0" w:color="auto"/>
        <w:right w:val="none" w:sz="0" w:space="0" w:color="auto"/>
      </w:divBdr>
    </w:div>
    <w:div w:id="1081638262">
      <w:bodyDiv w:val="1"/>
      <w:marLeft w:val="0"/>
      <w:marRight w:val="0"/>
      <w:marTop w:val="0"/>
      <w:marBottom w:val="0"/>
      <w:divBdr>
        <w:top w:val="none" w:sz="0" w:space="0" w:color="auto"/>
        <w:left w:val="none" w:sz="0" w:space="0" w:color="auto"/>
        <w:bottom w:val="none" w:sz="0" w:space="0" w:color="auto"/>
        <w:right w:val="none" w:sz="0" w:space="0" w:color="auto"/>
      </w:divBdr>
    </w:div>
    <w:div w:id="1082023597">
      <w:bodyDiv w:val="1"/>
      <w:marLeft w:val="0"/>
      <w:marRight w:val="0"/>
      <w:marTop w:val="0"/>
      <w:marBottom w:val="0"/>
      <w:divBdr>
        <w:top w:val="none" w:sz="0" w:space="0" w:color="auto"/>
        <w:left w:val="none" w:sz="0" w:space="0" w:color="auto"/>
        <w:bottom w:val="none" w:sz="0" w:space="0" w:color="auto"/>
        <w:right w:val="none" w:sz="0" w:space="0" w:color="auto"/>
      </w:divBdr>
    </w:div>
    <w:div w:id="1082142225">
      <w:bodyDiv w:val="1"/>
      <w:marLeft w:val="0"/>
      <w:marRight w:val="0"/>
      <w:marTop w:val="0"/>
      <w:marBottom w:val="0"/>
      <w:divBdr>
        <w:top w:val="none" w:sz="0" w:space="0" w:color="auto"/>
        <w:left w:val="none" w:sz="0" w:space="0" w:color="auto"/>
        <w:bottom w:val="none" w:sz="0" w:space="0" w:color="auto"/>
        <w:right w:val="none" w:sz="0" w:space="0" w:color="auto"/>
      </w:divBdr>
    </w:div>
    <w:div w:id="1082145263">
      <w:bodyDiv w:val="1"/>
      <w:marLeft w:val="0"/>
      <w:marRight w:val="0"/>
      <w:marTop w:val="0"/>
      <w:marBottom w:val="0"/>
      <w:divBdr>
        <w:top w:val="none" w:sz="0" w:space="0" w:color="auto"/>
        <w:left w:val="none" w:sz="0" w:space="0" w:color="auto"/>
        <w:bottom w:val="none" w:sz="0" w:space="0" w:color="auto"/>
        <w:right w:val="none" w:sz="0" w:space="0" w:color="auto"/>
      </w:divBdr>
    </w:div>
    <w:div w:id="1082333212">
      <w:bodyDiv w:val="1"/>
      <w:marLeft w:val="0"/>
      <w:marRight w:val="0"/>
      <w:marTop w:val="0"/>
      <w:marBottom w:val="0"/>
      <w:divBdr>
        <w:top w:val="none" w:sz="0" w:space="0" w:color="auto"/>
        <w:left w:val="none" w:sz="0" w:space="0" w:color="auto"/>
        <w:bottom w:val="none" w:sz="0" w:space="0" w:color="auto"/>
        <w:right w:val="none" w:sz="0" w:space="0" w:color="auto"/>
      </w:divBdr>
    </w:div>
    <w:div w:id="1082335991">
      <w:bodyDiv w:val="1"/>
      <w:marLeft w:val="0"/>
      <w:marRight w:val="0"/>
      <w:marTop w:val="0"/>
      <w:marBottom w:val="0"/>
      <w:divBdr>
        <w:top w:val="none" w:sz="0" w:space="0" w:color="auto"/>
        <w:left w:val="none" w:sz="0" w:space="0" w:color="auto"/>
        <w:bottom w:val="none" w:sz="0" w:space="0" w:color="auto"/>
        <w:right w:val="none" w:sz="0" w:space="0" w:color="auto"/>
      </w:divBdr>
    </w:div>
    <w:div w:id="1082680934">
      <w:bodyDiv w:val="1"/>
      <w:marLeft w:val="0"/>
      <w:marRight w:val="0"/>
      <w:marTop w:val="0"/>
      <w:marBottom w:val="0"/>
      <w:divBdr>
        <w:top w:val="none" w:sz="0" w:space="0" w:color="auto"/>
        <w:left w:val="none" w:sz="0" w:space="0" w:color="auto"/>
        <w:bottom w:val="none" w:sz="0" w:space="0" w:color="auto"/>
        <w:right w:val="none" w:sz="0" w:space="0" w:color="auto"/>
      </w:divBdr>
    </w:div>
    <w:div w:id="1083406398">
      <w:bodyDiv w:val="1"/>
      <w:marLeft w:val="0"/>
      <w:marRight w:val="0"/>
      <w:marTop w:val="0"/>
      <w:marBottom w:val="0"/>
      <w:divBdr>
        <w:top w:val="none" w:sz="0" w:space="0" w:color="auto"/>
        <w:left w:val="none" w:sz="0" w:space="0" w:color="auto"/>
        <w:bottom w:val="none" w:sz="0" w:space="0" w:color="auto"/>
        <w:right w:val="none" w:sz="0" w:space="0" w:color="auto"/>
      </w:divBdr>
    </w:div>
    <w:div w:id="1083911210">
      <w:bodyDiv w:val="1"/>
      <w:marLeft w:val="0"/>
      <w:marRight w:val="0"/>
      <w:marTop w:val="0"/>
      <w:marBottom w:val="0"/>
      <w:divBdr>
        <w:top w:val="none" w:sz="0" w:space="0" w:color="auto"/>
        <w:left w:val="none" w:sz="0" w:space="0" w:color="auto"/>
        <w:bottom w:val="none" w:sz="0" w:space="0" w:color="auto"/>
        <w:right w:val="none" w:sz="0" w:space="0" w:color="auto"/>
      </w:divBdr>
    </w:div>
    <w:div w:id="1084456392">
      <w:bodyDiv w:val="1"/>
      <w:marLeft w:val="0"/>
      <w:marRight w:val="0"/>
      <w:marTop w:val="0"/>
      <w:marBottom w:val="0"/>
      <w:divBdr>
        <w:top w:val="none" w:sz="0" w:space="0" w:color="auto"/>
        <w:left w:val="none" w:sz="0" w:space="0" w:color="auto"/>
        <w:bottom w:val="none" w:sz="0" w:space="0" w:color="auto"/>
        <w:right w:val="none" w:sz="0" w:space="0" w:color="auto"/>
      </w:divBdr>
    </w:div>
    <w:div w:id="1086655012">
      <w:bodyDiv w:val="1"/>
      <w:marLeft w:val="0"/>
      <w:marRight w:val="0"/>
      <w:marTop w:val="0"/>
      <w:marBottom w:val="0"/>
      <w:divBdr>
        <w:top w:val="none" w:sz="0" w:space="0" w:color="auto"/>
        <w:left w:val="none" w:sz="0" w:space="0" w:color="auto"/>
        <w:bottom w:val="none" w:sz="0" w:space="0" w:color="auto"/>
        <w:right w:val="none" w:sz="0" w:space="0" w:color="auto"/>
      </w:divBdr>
    </w:div>
    <w:div w:id="1086808939">
      <w:bodyDiv w:val="1"/>
      <w:marLeft w:val="0"/>
      <w:marRight w:val="0"/>
      <w:marTop w:val="0"/>
      <w:marBottom w:val="0"/>
      <w:divBdr>
        <w:top w:val="none" w:sz="0" w:space="0" w:color="auto"/>
        <w:left w:val="none" w:sz="0" w:space="0" w:color="auto"/>
        <w:bottom w:val="none" w:sz="0" w:space="0" w:color="auto"/>
        <w:right w:val="none" w:sz="0" w:space="0" w:color="auto"/>
      </w:divBdr>
    </w:div>
    <w:div w:id="1086925838">
      <w:bodyDiv w:val="1"/>
      <w:marLeft w:val="0"/>
      <w:marRight w:val="0"/>
      <w:marTop w:val="0"/>
      <w:marBottom w:val="0"/>
      <w:divBdr>
        <w:top w:val="none" w:sz="0" w:space="0" w:color="auto"/>
        <w:left w:val="none" w:sz="0" w:space="0" w:color="auto"/>
        <w:bottom w:val="none" w:sz="0" w:space="0" w:color="auto"/>
        <w:right w:val="none" w:sz="0" w:space="0" w:color="auto"/>
      </w:divBdr>
    </w:div>
    <w:div w:id="1087771801">
      <w:bodyDiv w:val="1"/>
      <w:marLeft w:val="0"/>
      <w:marRight w:val="0"/>
      <w:marTop w:val="0"/>
      <w:marBottom w:val="0"/>
      <w:divBdr>
        <w:top w:val="none" w:sz="0" w:space="0" w:color="auto"/>
        <w:left w:val="none" w:sz="0" w:space="0" w:color="auto"/>
        <w:bottom w:val="none" w:sz="0" w:space="0" w:color="auto"/>
        <w:right w:val="none" w:sz="0" w:space="0" w:color="auto"/>
      </w:divBdr>
    </w:div>
    <w:div w:id="1089228066">
      <w:bodyDiv w:val="1"/>
      <w:marLeft w:val="0"/>
      <w:marRight w:val="0"/>
      <w:marTop w:val="0"/>
      <w:marBottom w:val="0"/>
      <w:divBdr>
        <w:top w:val="none" w:sz="0" w:space="0" w:color="auto"/>
        <w:left w:val="none" w:sz="0" w:space="0" w:color="auto"/>
        <w:bottom w:val="none" w:sz="0" w:space="0" w:color="auto"/>
        <w:right w:val="none" w:sz="0" w:space="0" w:color="auto"/>
      </w:divBdr>
    </w:div>
    <w:div w:id="1089424332">
      <w:bodyDiv w:val="1"/>
      <w:marLeft w:val="0"/>
      <w:marRight w:val="0"/>
      <w:marTop w:val="0"/>
      <w:marBottom w:val="0"/>
      <w:divBdr>
        <w:top w:val="none" w:sz="0" w:space="0" w:color="auto"/>
        <w:left w:val="none" w:sz="0" w:space="0" w:color="auto"/>
        <w:bottom w:val="none" w:sz="0" w:space="0" w:color="auto"/>
        <w:right w:val="none" w:sz="0" w:space="0" w:color="auto"/>
      </w:divBdr>
    </w:div>
    <w:div w:id="1091046345">
      <w:bodyDiv w:val="1"/>
      <w:marLeft w:val="0"/>
      <w:marRight w:val="0"/>
      <w:marTop w:val="0"/>
      <w:marBottom w:val="0"/>
      <w:divBdr>
        <w:top w:val="none" w:sz="0" w:space="0" w:color="auto"/>
        <w:left w:val="none" w:sz="0" w:space="0" w:color="auto"/>
        <w:bottom w:val="none" w:sz="0" w:space="0" w:color="auto"/>
        <w:right w:val="none" w:sz="0" w:space="0" w:color="auto"/>
      </w:divBdr>
    </w:div>
    <w:div w:id="1091271807">
      <w:bodyDiv w:val="1"/>
      <w:marLeft w:val="0"/>
      <w:marRight w:val="0"/>
      <w:marTop w:val="0"/>
      <w:marBottom w:val="0"/>
      <w:divBdr>
        <w:top w:val="none" w:sz="0" w:space="0" w:color="auto"/>
        <w:left w:val="none" w:sz="0" w:space="0" w:color="auto"/>
        <w:bottom w:val="none" w:sz="0" w:space="0" w:color="auto"/>
        <w:right w:val="none" w:sz="0" w:space="0" w:color="auto"/>
      </w:divBdr>
    </w:div>
    <w:div w:id="1092169558">
      <w:bodyDiv w:val="1"/>
      <w:marLeft w:val="0"/>
      <w:marRight w:val="0"/>
      <w:marTop w:val="0"/>
      <w:marBottom w:val="0"/>
      <w:divBdr>
        <w:top w:val="none" w:sz="0" w:space="0" w:color="auto"/>
        <w:left w:val="none" w:sz="0" w:space="0" w:color="auto"/>
        <w:bottom w:val="none" w:sz="0" w:space="0" w:color="auto"/>
        <w:right w:val="none" w:sz="0" w:space="0" w:color="auto"/>
      </w:divBdr>
    </w:div>
    <w:div w:id="1092701511">
      <w:bodyDiv w:val="1"/>
      <w:marLeft w:val="0"/>
      <w:marRight w:val="0"/>
      <w:marTop w:val="0"/>
      <w:marBottom w:val="0"/>
      <w:divBdr>
        <w:top w:val="none" w:sz="0" w:space="0" w:color="auto"/>
        <w:left w:val="none" w:sz="0" w:space="0" w:color="auto"/>
        <w:bottom w:val="none" w:sz="0" w:space="0" w:color="auto"/>
        <w:right w:val="none" w:sz="0" w:space="0" w:color="auto"/>
      </w:divBdr>
    </w:div>
    <w:div w:id="1093018516">
      <w:bodyDiv w:val="1"/>
      <w:marLeft w:val="0"/>
      <w:marRight w:val="0"/>
      <w:marTop w:val="0"/>
      <w:marBottom w:val="0"/>
      <w:divBdr>
        <w:top w:val="none" w:sz="0" w:space="0" w:color="auto"/>
        <w:left w:val="none" w:sz="0" w:space="0" w:color="auto"/>
        <w:bottom w:val="none" w:sz="0" w:space="0" w:color="auto"/>
        <w:right w:val="none" w:sz="0" w:space="0" w:color="auto"/>
      </w:divBdr>
    </w:div>
    <w:div w:id="1093160781">
      <w:bodyDiv w:val="1"/>
      <w:marLeft w:val="0"/>
      <w:marRight w:val="0"/>
      <w:marTop w:val="0"/>
      <w:marBottom w:val="0"/>
      <w:divBdr>
        <w:top w:val="none" w:sz="0" w:space="0" w:color="auto"/>
        <w:left w:val="none" w:sz="0" w:space="0" w:color="auto"/>
        <w:bottom w:val="none" w:sz="0" w:space="0" w:color="auto"/>
        <w:right w:val="none" w:sz="0" w:space="0" w:color="auto"/>
      </w:divBdr>
    </w:div>
    <w:div w:id="1093821658">
      <w:bodyDiv w:val="1"/>
      <w:marLeft w:val="0"/>
      <w:marRight w:val="0"/>
      <w:marTop w:val="0"/>
      <w:marBottom w:val="0"/>
      <w:divBdr>
        <w:top w:val="none" w:sz="0" w:space="0" w:color="auto"/>
        <w:left w:val="none" w:sz="0" w:space="0" w:color="auto"/>
        <w:bottom w:val="none" w:sz="0" w:space="0" w:color="auto"/>
        <w:right w:val="none" w:sz="0" w:space="0" w:color="auto"/>
      </w:divBdr>
    </w:div>
    <w:div w:id="1094088494">
      <w:bodyDiv w:val="1"/>
      <w:marLeft w:val="0"/>
      <w:marRight w:val="0"/>
      <w:marTop w:val="0"/>
      <w:marBottom w:val="0"/>
      <w:divBdr>
        <w:top w:val="none" w:sz="0" w:space="0" w:color="auto"/>
        <w:left w:val="none" w:sz="0" w:space="0" w:color="auto"/>
        <w:bottom w:val="none" w:sz="0" w:space="0" w:color="auto"/>
        <w:right w:val="none" w:sz="0" w:space="0" w:color="auto"/>
      </w:divBdr>
    </w:div>
    <w:div w:id="1094982541">
      <w:bodyDiv w:val="1"/>
      <w:marLeft w:val="0"/>
      <w:marRight w:val="0"/>
      <w:marTop w:val="0"/>
      <w:marBottom w:val="0"/>
      <w:divBdr>
        <w:top w:val="none" w:sz="0" w:space="0" w:color="auto"/>
        <w:left w:val="none" w:sz="0" w:space="0" w:color="auto"/>
        <w:bottom w:val="none" w:sz="0" w:space="0" w:color="auto"/>
        <w:right w:val="none" w:sz="0" w:space="0" w:color="auto"/>
      </w:divBdr>
    </w:div>
    <w:div w:id="1095175367">
      <w:bodyDiv w:val="1"/>
      <w:marLeft w:val="0"/>
      <w:marRight w:val="0"/>
      <w:marTop w:val="0"/>
      <w:marBottom w:val="0"/>
      <w:divBdr>
        <w:top w:val="none" w:sz="0" w:space="0" w:color="auto"/>
        <w:left w:val="none" w:sz="0" w:space="0" w:color="auto"/>
        <w:bottom w:val="none" w:sz="0" w:space="0" w:color="auto"/>
        <w:right w:val="none" w:sz="0" w:space="0" w:color="auto"/>
      </w:divBdr>
    </w:div>
    <w:div w:id="1095204662">
      <w:bodyDiv w:val="1"/>
      <w:marLeft w:val="0"/>
      <w:marRight w:val="0"/>
      <w:marTop w:val="0"/>
      <w:marBottom w:val="0"/>
      <w:divBdr>
        <w:top w:val="none" w:sz="0" w:space="0" w:color="auto"/>
        <w:left w:val="none" w:sz="0" w:space="0" w:color="auto"/>
        <w:bottom w:val="none" w:sz="0" w:space="0" w:color="auto"/>
        <w:right w:val="none" w:sz="0" w:space="0" w:color="auto"/>
      </w:divBdr>
    </w:div>
    <w:div w:id="1095907150">
      <w:bodyDiv w:val="1"/>
      <w:marLeft w:val="0"/>
      <w:marRight w:val="0"/>
      <w:marTop w:val="0"/>
      <w:marBottom w:val="0"/>
      <w:divBdr>
        <w:top w:val="none" w:sz="0" w:space="0" w:color="auto"/>
        <w:left w:val="none" w:sz="0" w:space="0" w:color="auto"/>
        <w:bottom w:val="none" w:sz="0" w:space="0" w:color="auto"/>
        <w:right w:val="none" w:sz="0" w:space="0" w:color="auto"/>
      </w:divBdr>
    </w:div>
    <w:div w:id="1096442160">
      <w:bodyDiv w:val="1"/>
      <w:marLeft w:val="0"/>
      <w:marRight w:val="0"/>
      <w:marTop w:val="0"/>
      <w:marBottom w:val="0"/>
      <w:divBdr>
        <w:top w:val="none" w:sz="0" w:space="0" w:color="auto"/>
        <w:left w:val="none" w:sz="0" w:space="0" w:color="auto"/>
        <w:bottom w:val="none" w:sz="0" w:space="0" w:color="auto"/>
        <w:right w:val="none" w:sz="0" w:space="0" w:color="auto"/>
      </w:divBdr>
    </w:div>
    <w:div w:id="1096512589">
      <w:bodyDiv w:val="1"/>
      <w:marLeft w:val="0"/>
      <w:marRight w:val="0"/>
      <w:marTop w:val="0"/>
      <w:marBottom w:val="0"/>
      <w:divBdr>
        <w:top w:val="none" w:sz="0" w:space="0" w:color="auto"/>
        <w:left w:val="none" w:sz="0" w:space="0" w:color="auto"/>
        <w:bottom w:val="none" w:sz="0" w:space="0" w:color="auto"/>
        <w:right w:val="none" w:sz="0" w:space="0" w:color="auto"/>
      </w:divBdr>
    </w:div>
    <w:div w:id="1096513022">
      <w:bodyDiv w:val="1"/>
      <w:marLeft w:val="0"/>
      <w:marRight w:val="0"/>
      <w:marTop w:val="0"/>
      <w:marBottom w:val="0"/>
      <w:divBdr>
        <w:top w:val="none" w:sz="0" w:space="0" w:color="auto"/>
        <w:left w:val="none" w:sz="0" w:space="0" w:color="auto"/>
        <w:bottom w:val="none" w:sz="0" w:space="0" w:color="auto"/>
        <w:right w:val="none" w:sz="0" w:space="0" w:color="auto"/>
      </w:divBdr>
    </w:div>
    <w:div w:id="1096711597">
      <w:bodyDiv w:val="1"/>
      <w:marLeft w:val="0"/>
      <w:marRight w:val="0"/>
      <w:marTop w:val="0"/>
      <w:marBottom w:val="0"/>
      <w:divBdr>
        <w:top w:val="none" w:sz="0" w:space="0" w:color="auto"/>
        <w:left w:val="none" w:sz="0" w:space="0" w:color="auto"/>
        <w:bottom w:val="none" w:sz="0" w:space="0" w:color="auto"/>
        <w:right w:val="none" w:sz="0" w:space="0" w:color="auto"/>
      </w:divBdr>
    </w:div>
    <w:div w:id="1098716617">
      <w:bodyDiv w:val="1"/>
      <w:marLeft w:val="0"/>
      <w:marRight w:val="0"/>
      <w:marTop w:val="0"/>
      <w:marBottom w:val="0"/>
      <w:divBdr>
        <w:top w:val="none" w:sz="0" w:space="0" w:color="auto"/>
        <w:left w:val="none" w:sz="0" w:space="0" w:color="auto"/>
        <w:bottom w:val="none" w:sz="0" w:space="0" w:color="auto"/>
        <w:right w:val="none" w:sz="0" w:space="0" w:color="auto"/>
      </w:divBdr>
    </w:div>
    <w:div w:id="1098987438">
      <w:bodyDiv w:val="1"/>
      <w:marLeft w:val="0"/>
      <w:marRight w:val="0"/>
      <w:marTop w:val="0"/>
      <w:marBottom w:val="0"/>
      <w:divBdr>
        <w:top w:val="none" w:sz="0" w:space="0" w:color="auto"/>
        <w:left w:val="none" w:sz="0" w:space="0" w:color="auto"/>
        <w:bottom w:val="none" w:sz="0" w:space="0" w:color="auto"/>
        <w:right w:val="none" w:sz="0" w:space="0" w:color="auto"/>
      </w:divBdr>
    </w:div>
    <w:div w:id="1100367605">
      <w:bodyDiv w:val="1"/>
      <w:marLeft w:val="0"/>
      <w:marRight w:val="0"/>
      <w:marTop w:val="0"/>
      <w:marBottom w:val="0"/>
      <w:divBdr>
        <w:top w:val="none" w:sz="0" w:space="0" w:color="auto"/>
        <w:left w:val="none" w:sz="0" w:space="0" w:color="auto"/>
        <w:bottom w:val="none" w:sz="0" w:space="0" w:color="auto"/>
        <w:right w:val="none" w:sz="0" w:space="0" w:color="auto"/>
      </w:divBdr>
    </w:div>
    <w:div w:id="1100683003">
      <w:bodyDiv w:val="1"/>
      <w:marLeft w:val="0"/>
      <w:marRight w:val="0"/>
      <w:marTop w:val="0"/>
      <w:marBottom w:val="0"/>
      <w:divBdr>
        <w:top w:val="none" w:sz="0" w:space="0" w:color="auto"/>
        <w:left w:val="none" w:sz="0" w:space="0" w:color="auto"/>
        <w:bottom w:val="none" w:sz="0" w:space="0" w:color="auto"/>
        <w:right w:val="none" w:sz="0" w:space="0" w:color="auto"/>
      </w:divBdr>
    </w:div>
    <w:div w:id="1100954206">
      <w:bodyDiv w:val="1"/>
      <w:marLeft w:val="0"/>
      <w:marRight w:val="0"/>
      <w:marTop w:val="0"/>
      <w:marBottom w:val="0"/>
      <w:divBdr>
        <w:top w:val="none" w:sz="0" w:space="0" w:color="auto"/>
        <w:left w:val="none" w:sz="0" w:space="0" w:color="auto"/>
        <w:bottom w:val="none" w:sz="0" w:space="0" w:color="auto"/>
        <w:right w:val="none" w:sz="0" w:space="0" w:color="auto"/>
      </w:divBdr>
    </w:div>
    <w:div w:id="1101100260">
      <w:bodyDiv w:val="1"/>
      <w:marLeft w:val="0"/>
      <w:marRight w:val="0"/>
      <w:marTop w:val="0"/>
      <w:marBottom w:val="0"/>
      <w:divBdr>
        <w:top w:val="none" w:sz="0" w:space="0" w:color="auto"/>
        <w:left w:val="none" w:sz="0" w:space="0" w:color="auto"/>
        <w:bottom w:val="none" w:sz="0" w:space="0" w:color="auto"/>
        <w:right w:val="none" w:sz="0" w:space="0" w:color="auto"/>
      </w:divBdr>
    </w:div>
    <w:div w:id="1101220622">
      <w:bodyDiv w:val="1"/>
      <w:marLeft w:val="0"/>
      <w:marRight w:val="0"/>
      <w:marTop w:val="0"/>
      <w:marBottom w:val="0"/>
      <w:divBdr>
        <w:top w:val="none" w:sz="0" w:space="0" w:color="auto"/>
        <w:left w:val="none" w:sz="0" w:space="0" w:color="auto"/>
        <w:bottom w:val="none" w:sz="0" w:space="0" w:color="auto"/>
        <w:right w:val="none" w:sz="0" w:space="0" w:color="auto"/>
      </w:divBdr>
    </w:div>
    <w:div w:id="1101603682">
      <w:bodyDiv w:val="1"/>
      <w:marLeft w:val="0"/>
      <w:marRight w:val="0"/>
      <w:marTop w:val="0"/>
      <w:marBottom w:val="0"/>
      <w:divBdr>
        <w:top w:val="none" w:sz="0" w:space="0" w:color="auto"/>
        <w:left w:val="none" w:sz="0" w:space="0" w:color="auto"/>
        <w:bottom w:val="none" w:sz="0" w:space="0" w:color="auto"/>
        <w:right w:val="none" w:sz="0" w:space="0" w:color="auto"/>
      </w:divBdr>
    </w:div>
    <w:div w:id="1102143685">
      <w:bodyDiv w:val="1"/>
      <w:marLeft w:val="0"/>
      <w:marRight w:val="0"/>
      <w:marTop w:val="0"/>
      <w:marBottom w:val="0"/>
      <w:divBdr>
        <w:top w:val="none" w:sz="0" w:space="0" w:color="auto"/>
        <w:left w:val="none" w:sz="0" w:space="0" w:color="auto"/>
        <w:bottom w:val="none" w:sz="0" w:space="0" w:color="auto"/>
        <w:right w:val="none" w:sz="0" w:space="0" w:color="auto"/>
      </w:divBdr>
    </w:div>
    <w:div w:id="1103378574">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4227335">
      <w:bodyDiv w:val="1"/>
      <w:marLeft w:val="0"/>
      <w:marRight w:val="0"/>
      <w:marTop w:val="0"/>
      <w:marBottom w:val="0"/>
      <w:divBdr>
        <w:top w:val="none" w:sz="0" w:space="0" w:color="auto"/>
        <w:left w:val="none" w:sz="0" w:space="0" w:color="auto"/>
        <w:bottom w:val="none" w:sz="0" w:space="0" w:color="auto"/>
        <w:right w:val="none" w:sz="0" w:space="0" w:color="auto"/>
      </w:divBdr>
    </w:div>
    <w:div w:id="1104575255">
      <w:bodyDiv w:val="1"/>
      <w:marLeft w:val="0"/>
      <w:marRight w:val="0"/>
      <w:marTop w:val="0"/>
      <w:marBottom w:val="0"/>
      <w:divBdr>
        <w:top w:val="none" w:sz="0" w:space="0" w:color="auto"/>
        <w:left w:val="none" w:sz="0" w:space="0" w:color="auto"/>
        <w:bottom w:val="none" w:sz="0" w:space="0" w:color="auto"/>
        <w:right w:val="none" w:sz="0" w:space="0" w:color="auto"/>
      </w:divBdr>
    </w:div>
    <w:div w:id="1104809738">
      <w:bodyDiv w:val="1"/>
      <w:marLeft w:val="0"/>
      <w:marRight w:val="0"/>
      <w:marTop w:val="0"/>
      <w:marBottom w:val="0"/>
      <w:divBdr>
        <w:top w:val="none" w:sz="0" w:space="0" w:color="auto"/>
        <w:left w:val="none" w:sz="0" w:space="0" w:color="auto"/>
        <w:bottom w:val="none" w:sz="0" w:space="0" w:color="auto"/>
        <w:right w:val="none" w:sz="0" w:space="0" w:color="auto"/>
      </w:divBdr>
    </w:div>
    <w:div w:id="1105034157">
      <w:bodyDiv w:val="1"/>
      <w:marLeft w:val="0"/>
      <w:marRight w:val="0"/>
      <w:marTop w:val="0"/>
      <w:marBottom w:val="0"/>
      <w:divBdr>
        <w:top w:val="none" w:sz="0" w:space="0" w:color="auto"/>
        <w:left w:val="none" w:sz="0" w:space="0" w:color="auto"/>
        <w:bottom w:val="none" w:sz="0" w:space="0" w:color="auto"/>
        <w:right w:val="none" w:sz="0" w:space="0" w:color="auto"/>
      </w:divBdr>
    </w:div>
    <w:div w:id="1105884522">
      <w:bodyDiv w:val="1"/>
      <w:marLeft w:val="0"/>
      <w:marRight w:val="0"/>
      <w:marTop w:val="0"/>
      <w:marBottom w:val="0"/>
      <w:divBdr>
        <w:top w:val="none" w:sz="0" w:space="0" w:color="auto"/>
        <w:left w:val="none" w:sz="0" w:space="0" w:color="auto"/>
        <w:bottom w:val="none" w:sz="0" w:space="0" w:color="auto"/>
        <w:right w:val="none" w:sz="0" w:space="0" w:color="auto"/>
      </w:divBdr>
    </w:div>
    <w:div w:id="1106578956">
      <w:bodyDiv w:val="1"/>
      <w:marLeft w:val="0"/>
      <w:marRight w:val="0"/>
      <w:marTop w:val="0"/>
      <w:marBottom w:val="0"/>
      <w:divBdr>
        <w:top w:val="none" w:sz="0" w:space="0" w:color="auto"/>
        <w:left w:val="none" w:sz="0" w:space="0" w:color="auto"/>
        <w:bottom w:val="none" w:sz="0" w:space="0" w:color="auto"/>
        <w:right w:val="none" w:sz="0" w:space="0" w:color="auto"/>
      </w:divBdr>
    </w:div>
    <w:div w:id="1106579335">
      <w:bodyDiv w:val="1"/>
      <w:marLeft w:val="0"/>
      <w:marRight w:val="0"/>
      <w:marTop w:val="0"/>
      <w:marBottom w:val="0"/>
      <w:divBdr>
        <w:top w:val="none" w:sz="0" w:space="0" w:color="auto"/>
        <w:left w:val="none" w:sz="0" w:space="0" w:color="auto"/>
        <w:bottom w:val="none" w:sz="0" w:space="0" w:color="auto"/>
        <w:right w:val="none" w:sz="0" w:space="0" w:color="auto"/>
      </w:divBdr>
    </w:div>
    <w:div w:id="1106653835">
      <w:bodyDiv w:val="1"/>
      <w:marLeft w:val="0"/>
      <w:marRight w:val="0"/>
      <w:marTop w:val="0"/>
      <w:marBottom w:val="0"/>
      <w:divBdr>
        <w:top w:val="none" w:sz="0" w:space="0" w:color="auto"/>
        <w:left w:val="none" w:sz="0" w:space="0" w:color="auto"/>
        <w:bottom w:val="none" w:sz="0" w:space="0" w:color="auto"/>
        <w:right w:val="none" w:sz="0" w:space="0" w:color="auto"/>
      </w:divBdr>
    </w:div>
    <w:div w:id="1107848906">
      <w:bodyDiv w:val="1"/>
      <w:marLeft w:val="0"/>
      <w:marRight w:val="0"/>
      <w:marTop w:val="0"/>
      <w:marBottom w:val="0"/>
      <w:divBdr>
        <w:top w:val="none" w:sz="0" w:space="0" w:color="auto"/>
        <w:left w:val="none" w:sz="0" w:space="0" w:color="auto"/>
        <w:bottom w:val="none" w:sz="0" w:space="0" w:color="auto"/>
        <w:right w:val="none" w:sz="0" w:space="0" w:color="auto"/>
      </w:divBdr>
    </w:div>
    <w:div w:id="1108886510">
      <w:bodyDiv w:val="1"/>
      <w:marLeft w:val="0"/>
      <w:marRight w:val="0"/>
      <w:marTop w:val="0"/>
      <w:marBottom w:val="0"/>
      <w:divBdr>
        <w:top w:val="none" w:sz="0" w:space="0" w:color="auto"/>
        <w:left w:val="none" w:sz="0" w:space="0" w:color="auto"/>
        <w:bottom w:val="none" w:sz="0" w:space="0" w:color="auto"/>
        <w:right w:val="none" w:sz="0" w:space="0" w:color="auto"/>
      </w:divBdr>
    </w:div>
    <w:div w:id="1108964904">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0927796">
      <w:bodyDiv w:val="1"/>
      <w:marLeft w:val="0"/>
      <w:marRight w:val="0"/>
      <w:marTop w:val="0"/>
      <w:marBottom w:val="0"/>
      <w:divBdr>
        <w:top w:val="none" w:sz="0" w:space="0" w:color="auto"/>
        <w:left w:val="none" w:sz="0" w:space="0" w:color="auto"/>
        <w:bottom w:val="none" w:sz="0" w:space="0" w:color="auto"/>
        <w:right w:val="none" w:sz="0" w:space="0" w:color="auto"/>
      </w:divBdr>
    </w:div>
    <w:div w:id="1112095051">
      <w:bodyDiv w:val="1"/>
      <w:marLeft w:val="0"/>
      <w:marRight w:val="0"/>
      <w:marTop w:val="0"/>
      <w:marBottom w:val="0"/>
      <w:divBdr>
        <w:top w:val="none" w:sz="0" w:space="0" w:color="auto"/>
        <w:left w:val="none" w:sz="0" w:space="0" w:color="auto"/>
        <w:bottom w:val="none" w:sz="0" w:space="0" w:color="auto"/>
        <w:right w:val="none" w:sz="0" w:space="0" w:color="auto"/>
      </w:divBdr>
    </w:div>
    <w:div w:id="1112473628">
      <w:bodyDiv w:val="1"/>
      <w:marLeft w:val="0"/>
      <w:marRight w:val="0"/>
      <w:marTop w:val="0"/>
      <w:marBottom w:val="0"/>
      <w:divBdr>
        <w:top w:val="none" w:sz="0" w:space="0" w:color="auto"/>
        <w:left w:val="none" w:sz="0" w:space="0" w:color="auto"/>
        <w:bottom w:val="none" w:sz="0" w:space="0" w:color="auto"/>
        <w:right w:val="none" w:sz="0" w:space="0" w:color="auto"/>
      </w:divBdr>
    </w:div>
    <w:div w:id="1112477878">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4516586">
      <w:bodyDiv w:val="1"/>
      <w:marLeft w:val="0"/>
      <w:marRight w:val="0"/>
      <w:marTop w:val="0"/>
      <w:marBottom w:val="0"/>
      <w:divBdr>
        <w:top w:val="none" w:sz="0" w:space="0" w:color="auto"/>
        <w:left w:val="none" w:sz="0" w:space="0" w:color="auto"/>
        <w:bottom w:val="none" w:sz="0" w:space="0" w:color="auto"/>
        <w:right w:val="none" w:sz="0" w:space="0" w:color="auto"/>
      </w:divBdr>
    </w:div>
    <w:div w:id="1114518341">
      <w:bodyDiv w:val="1"/>
      <w:marLeft w:val="0"/>
      <w:marRight w:val="0"/>
      <w:marTop w:val="0"/>
      <w:marBottom w:val="0"/>
      <w:divBdr>
        <w:top w:val="none" w:sz="0" w:space="0" w:color="auto"/>
        <w:left w:val="none" w:sz="0" w:space="0" w:color="auto"/>
        <w:bottom w:val="none" w:sz="0" w:space="0" w:color="auto"/>
        <w:right w:val="none" w:sz="0" w:space="0" w:color="auto"/>
      </w:divBdr>
    </w:div>
    <w:div w:id="1114715086">
      <w:bodyDiv w:val="1"/>
      <w:marLeft w:val="0"/>
      <w:marRight w:val="0"/>
      <w:marTop w:val="0"/>
      <w:marBottom w:val="0"/>
      <w:divBdr>
        <w:top w:val="none" w:sz="0" w:space="0" w:color="auto"/>
        <w:left w:val="none" w:sz="0" w:space="0" w:color="auto"/>
        <w:bottom w:val="none" w:sz="0" w:space="0" w:color="auto"/>
        <w:right w:val="none" w:sz="0" w:space="0" w:color="auto"/>
      </w:divBdr>
    </w:div>
    <w:div w:id="1114716927">
      <w:bodyDiv w:val="1"/>
      <w:marLeft w:val="0"/>
      <w:marRight w:val="0"/>
      <w:marTop w:val="0"/>
      <w:marBottom w:val="0"/>
      <w:divBdr>
        <w:top w:val="none" w:sz="0" w:space="0" w:color="auto"/>
        <w:left w:val="none" w:sz="0" w:space="0" w:color="auto"/>
        <w:bottom w:val="none" w:sz="0" w:space="0" w:color="auto"/>
        <w:right w:val="none" w:sz="0" w:space="0" w:color="auto"/>
      </w:divBdr>
    </w:div>
    <w:div w:id="1116098829">
      <w:bodyDiv w:val="1"/>
      <w:marLeft w:val="0"/>
      <w:marRight w:val="0"/>
      <w:marTop w:val="0"/>
      <w:marBottom w:val="0"/>
      <w:divBdr>
        <w:top w:val="none" w:sz="0" w:space="0" w:color="auto"/>
        <w:left w:val="none" w:sz="0" w:space="0" w:color="auto"/>
        <w:bottom w:val="none" w:sz="0" w:space="0" w:color="auto"/>
        <w:right w:val="none" w:sz="0" w:space="0" w:color="auto"/>
      </w:divBdr>
    </w:div>
    <w:div w:id="1117336123">
      <w:bodyDiv w:val="1"/>
      <w:marLeft w:val="0"/>
      <w:marRight w:val="0"/>
      <w:marTop w:val="0"/>
      <w:marBottom w:val="0"/>
      <w:divBdr>
        <w:top w:val="none" w:sz="0" w:space="0" w:color="auto"/>
        <w:left w:val="none" w:sz="0" w:space="0" w:color="auto"/>
        <w:bottom w:val="none" w:sz="0" w:space="0" w:color="auto"/>
        <w:right w:val="none" w:sz="0" w:space="0" w:color="auto"/>
      </w:divBdr>
    </w:div>
    <w:div w:id="1118181611">
      <w:bodyDiv w:val="1"/>
      <w:marLeft w:val="0"/>
      <w:marRight w:val="0"/>
      <w:marTop w:val="0"/>
      <w:marBottom w:val="0"/>
      <w:divBdr>
        <w:top w:val="none" w:sz="0" w:space="0" w:color="auto"/>
        <w:left w:val="none" w:sz="0" w:space="0" w:color="auto"/>
        <w:bottom w:val="none" w:sz="0" w:space="0" w:color="auto"/>
        <w:right w:val="none" w:sz="0" w:space="0" w:color="auto"/>
      </w:divBdr>
    </w:div>
    <w:div w:id="1118991032">
      <w:bodyDiv w:val="1"/>
      <w:marLeft w:val="0"/>
      <w:marRight w:val="0"/>
      <w:marTop w:val="0"/>
      <w:marBottom w:val="0"/>
      <w:divBdr>
        <w:top w:val="none" w:sz="0" w:space="0" w:color="auto"/>
        <w:left w:val="none" w:sz="0" w:space="0" w:color="auto"/>
        <w:bottom w:val="none" w:sz="0" w:space="0" w:color="auto"/>
        <w:right w:val="none" w:sz="0" w:space="0" w:color="auto"/>
      </w:divBdr>
    </w:div>
    <w:div w:id="1119178136">
      <w:bodyDiv w:val="1"/>
      <w:marLeft w:val="0"/>
      <w:marRight w:val="0"/>
      <w:marTop w:val="0"/>
      <w:marBottom w:val="0"/>
      <w:divBdr>
        <w:top w:val="none" w:sz="0" w:space="0" w:color="auto"/>
        <w:left w:val="none" w:sz="0" w:space="0" w:color="auto"/>
        <w:bottom w:val="none" w:sz="0" w:space="0" w:color="auto"/>
        <w:right w:val="none" w:sz="0" w:space="0" w:color="auto"/>
      </w:divBdr>
    </w:div>
    <w:div w:id="1119683497">
      <w:bodyDiv w:val="1"/>
      <w:marLeft w:val="0"/>
      <w:marRight w:val="0"/>
      <w:marTop w:val="0"/>
      <w:marBottom w:val="0"/>
      <w:divBdr>
        <w:top w:val="none" w:sz="0" w:space="0" w:color="auto"/>
        <w:left w:val="none" w:sz="0" w:space="0" w:color="auto"/>
        <w:bottom w:val="none" w:sz="0" w:space="0" w:color="auto"/>
        <w:right w:val="none" w:sz="0" w:space="0" w:color="auto"/>
      </w:divBdr>
    </w:div>
    <w:div w:id="1119714725">
      <w:bodyDiv w:val="1"/>
      <w:marLeft w:val="0"/>
      <w:marRight w:val="0"/>
      <w:marTop w:val="0"/>
      <w:marBottom w:val="0"/>
      <w:divBdr>
        <w:top w:val="none" w:sz="0" w:space="0" w:color="auto"/>
        <w:left w:val="none" w:sz="0" w:space="0" w:color="auto"/>
        <w:bottom w:val="none" w:sz="0" w:space="0" w:color="auto"/>
        <w:right w:val="none" w:sz="0" w:space="0" w:color="auto"/>
      </w:divBdr>
    </w:div>
    <w:div w:id="1120076908">
      <w:bodyDiv w:val="1"/>
      <w:marLeft w:val="0"/>
      <w:marRight w:val="0"/>
      <w:marTop w:val="0"/>
      <w:marBottom w:val="0"/>
      <w:divBdr>
        <w:top w:val="none" w:sz="0" w:space="0" w:color="auto"/>
        <w:left w:val="none" w:sz="0" w:space="0" w:color="auto"/>
        <w:bottom w:val="none" w:sz="0" w:space="0" w:color="auto"/>
        <w:right w:val="none" w:sz="0" w:space="0" w:color="auto"/>
      </w:divBdr>
    </w:div>
    <w:div w:id="1120881149">
      <w:bodyDiv w:val="1"/>
      <w:marLeft w:val="0"/>
      <w:marRight w:val="0"/>
      <w:marTop w:val="0"/>
      <w:marBottom w:val="0"/>
      <w:divBdr>
        <w:top w:val="none" w:sz="0" w:space="0" w:color="auto"/>
        <w:left w:val="none" w:sz="0" w:space="0" w:color="auto"/>
        <w:bottom w:val="none" w:sz="0" w:space="0" w:color="auto"/>
        <w:right w:val="none" w:sz="0" w:space="0" w:color="auto"/>
      </w:divBdr>
    </w:div>
    <w:div w:id="1120952314">
      <w:bodyDiv w:val="1"/>
      <w:marLeft w:val="0"/>
      <w:marRight w:val="0"/>
      <w:marTop w:val="0"/>
      <w:marBottom w:val="0"/>
      <w:divBdr>
        <w:top w:val="none" w:sz="0" w:space="0" w:color="auto"/>
        <w:left w:val="none" w:sz="0" w:space="0" w:color="auto"/>
        <w:bottom w:val="none" w:sz="0" w:space="0" w:color="auto"/>
        <w:right w:val="none" w:sz="0" w:space="0" w:color="auto"/>
      </w:divBdr>
    </w:div>
    <w:div w:id="1121074031">
      <w:bodyDiv w:val="1"/>
      <w:marLeft w:val="0"/>
      <w:marRight w:val="0"/>
      <w:marTop w:val="0"/>
      <w:marBottom w:val="0"/>
      <w:divBdr>
        <w:top w:val="none" w:sz="0" w:space="0" w:color="auto"/>
        <w:left w:val="none" w:sz="0" w:space="0" w:color="auto"/>
        <w:bottom w:val="none" w:sz="0" w:space="0" w:color="auto"/>
        <w:right w:val="none" w:sz="0" w:space="0" w:color="auto"/>
      </w:divBdr>
    </w:div>
    <w:div w:id="1121343292">
      <w:bodyDiv w:val="1"/>
      <w:marLeft w:val="0"/>
      <w:marRight w:val="0"/>
      <w:marTop w:val="0"/>
      <w:marBottom w:val="0"/>
      <w:divBdr>
        <w:top w:val="none" w:sz="0" w:space="0" w:color="auto"/>
        <w:left w:val="none" w:sz="0" w:space="0" w:color="auto"/>
        <w:bottom w:val="none" w:sz="0" w:space="0" w:color="auto"/>
        <w:right w:val="none" w:sz="0" w:space="0" w:color="auto"/>
      </w:divBdr>
    </w:div>
    <w:div w:id="1121609966">
      <w:bodyDiv w:val="1"/>
      <w:marLeft w:val="0"/>
      <w:marRight w:val="0"/>
      <w:marTop w:val="0"/>
      <w:marBottom w:val="0"/>
      <w:divBdr>
        <w:top w:val="none" w:sz="0" w:space="0" w:color="auto"/>
        <w:left w:val="none" w:sz="0" w:space="0" w:color="auto"/>
        <w:bottom w:val="none" w:sz="0" w:space="0" w:color="auto"/>
        <w:right w:val="none" w:sz="0" w:space="0" w:color="auto"/>
      </w:divBdr>
    </w:div>
    <w:div w:id="1121652177">
      <w:bodyDiv w:val="1"/>
      <w:marLeft w:val="0"/>
      <w:marRight w:val="0"/>
      <w:marTop w:val="0"/>
      <w:marBottom w:val="0"/>
      <w:divBdr>
        <w:top w:val="none" w:sz="0" w:space="0" w:color="auto"/>
        <w:left w:val="none" w:sz="0" w:space="0" w:color="auto"/>
        <w:bottom w:val="none" w:sz="0" w:space="0" w:color="auto"/>
        <w:right w:val="none" w:sz="0" w:space="0" w:color="auto"/>
      </w:divBdr>
    </w:div>
    <w:div w:id="1121997538">
      <w:bodyDiv w:val="1"/>
      <w:marLeft w:val="0"/>
      <w:marRight w:val="0"/>
      <w:marTop w:val="0"/>
      <w:marBottom w:val="0"/>
      <w:divBdr>
        <w:top w:val="none" w:sz="0" w:space="0" w:color="auto"/>
        <w:left w:val="none" w:sz="0" w:space="0" w:color="auto"/>
        <w:bottom w:val="none" w:sz="0" w:space="0" w:color="auto"/>
        <w:right w:val="none" w:sz="0" w:space="0" w:color="auto"/>
      </w:divBdr>
    </w:div>
    <w:div w:id="1122067580">
      <w:bodyDiv w:val="1"/>
      <w:marLeft w:val="0"/>
      <w:marRight w:val="0"/>
      <w:marTop w:val="0"/>
      <w:marBottom w:val="0"/>
      <w:divBdr>
        <w:top w:val="none" w:sz="0" w:space="0" w:color="auto"/>
        <w:left w:val="none" w:sz="0" w:space="0" w:color="auto"/>
        <w:bottom w:val="none" w:sz="0" w:space="0" w:color="auto"/>
        <w:right w:val="none" w:sz="0" w:space="0" w:color="auto"/>
      </w:divBdr>
    </w:div>
    <w:div w:id="1122336731">
      <w:bodyDiv w:val="1"/>
      <w:marLeft w:val="0"/>
      <w:marRight w:val="0"/>
      <w:marTop w:val="0"/>
      <w:marBottom w:val="0"/>
      <w:divBdr>
        <w:top w:val="none" w:sz="0" w:space="0" w:color="auto"/>
        <w:left w:val="none" w:sz="0" w:space="0" w:color="auto"/>
        <w:bottom w:val="none" w:sz="0" w:space="0" w:color="auto"/>
        <w:right w:val="none" w:sz="0" w:space="0" w:color="auto"/>
      </w:divBdr>
    </w:div>
    <w:div w:id="1123303941">
      <w:bodyDiv w:val="1"/>
      <w:marLeft w:val="0"/>
      <w:marRight w:val="0"/>
      <w:marTop w:val="0"/>
      <w:marBottom w:val="0"/>
      <w:divBdr>
        <w:top w:val="none" w:sz="0" w:space="0" w:color="auto"/>
        <w:left w:val="none" w:sz="0" w:space="0" w:color="auto"/>
        <w:bottom w:val="none" w:sz="0" w:space="0" w:color="auto"/>
        <w:right w:val="none" w:sz="0" w:space="0" w:color="auto"/>
      </w:divBdr>
    </w:div>
    <w:div w:id="1124690803">
      <w:bodyDiv w:val="1"/>
      <w:marLeft w:val="0"/>
      <w:marRight w:val="0"/>
      <w:marTop w:val="0"/>
      <w:marBottom w:val="0"/>
      <w:divBdr>
        <w:top w:val="none" w:sz="0" w:space="0" w:color="auto"/>
        <w:left w:val="none" w:sz="0" w:space="0" w:color="auto"/>
        <w:bottom w:val="none" w:sz="0" w:space="0" w:color="auto"/>
        <w:right w:val="none" w:sz="0" w:space="0" w:color="auto"/>
      </w:divBdr>
    </w:div>
    <w:div w:id="1125000188">
      <w:bodyDiv w:val="1"/>
      <w:marLeft w:val="0"/>
      <w:marRight w:val="0"/>
      <w:marTop w:val="0"/>
      <w:marBottom w:val="0"/>
      <w:divBdr>
        <w:top w:val="none" w:sz="0" w:space="0" w:color="auto"/>
        <w:left w:val="none" w:sz="0" w:space="0" w:color="auto"/>
        <w:bottom w:val="none" w:sz="0" w:space="0" w:color="auto"/>
        <w:right w:val="none" w:sz="0" w:space="0" w:color="auto"/>
      </w:divBdr>
    </w:div>
    <w:div w:id="1125855537">
      <w:bodyDiv w:val="1"/>
      <w:marLeft w:val="0"/>
      <w:marRight w:val="0"/>
      <w:marTop w:val="0"/>
      <w:marBottom w:val="0"/>
      <w:divBdr>
        <w:top w:val="none" w:sz="0" w:space="0" w:color="auto"/>
        <w:left w:val="none" w:sz="0" w:space="0" w:color="auto"/>
        <w:bottom w:val="none" w:sz="0" w:space="0" w:color="auto"/>
        <w:right w:val="none" w:sz="0" w:space="0" w:color="auto"/>
      </w:divBdr>
    </w:div>
    <w:div w:id="1126121870">
      <w:bodyDiv w:val="1"/>
      <w:marLeft w:val="0"/>
      <w:marRight w:val="0"/>
      <w:marTop w:val="0"/>
      <w:marBottom w:val="0"/>
      <w:divBdr>
        <w:top w:val="none" w:sz="0" w:space="0" w:color="auto"/>
        <w:left w:val="none" w:sz="0" w:space="0" w:color="auto"/>
        <w:bottom w:val="none" w:sz="0" w:space="0" w:color="auto"/>
        <w:right w:val="none" w:sz="0" w:space="0" w:color="auto"/>
      </w:divBdr>
    </w:div>
    <w:div w:id="1127091970">
      <w:bodyDiv w:val="1"/>
      <w:marLeft w:val="0"/>
      <w:marRight w:val="0"/>
      <w:marTop w:val="0"/>
      <w:marBottom w:val="0"/>
      <w:divBdr>
        <w:top w:val="none" w:sz="0" w:space="0" w:color="auto"/>
        <w:left w:val="none" w:sz="0" w:space="0" w:color="auto"/>
        <w:bottom w:val="none" w:sz="0" w:space="0" w:color="auto"/>
        <w:right w:val="none" w:sz="0" w:space="0" w:color="auto"/>
      </w:divBdr>
    </w:div>
    <w:div w:id="1128400548">
      <w:bodyDiv w:val="1"/>
      <w:marLeft w:val="0"/>
      <w:marRight w:val="0"/>
      <w:marTop w:val="0"/>
      <w:marBottom w:val="0"/>
      <w:divBdr>
        <w:top w:val="none" w:sz="0" w:space="0" w:color="auto"/>
        <w:left w:val="none" w:sz="0" w:space="0" w:color="auto"/>
        <w:bottom w:val="none" w:sz="0" w:space="0" w:color="auto"/>
        <w:right w:val="none" w:sz="0" w:space="0" w:color="auto"/>
      </w:divBdr>
    </w:div>
    <w:div w:id="1129081853">
      <w:bodyDiv w:val="1"/>
      <w:marLeft w:val="0"/>
      <w:marRight w:val="0"/>
      <w:marTop w:val="0"/>
      <w:marBottom w:val="0"/>
      <w:divBdr>
        <w:top w:val="none" w:sz="0" w:space="0" w:color="auto"/>
        <w:left w:val="none" w:sz="0" w:space="0" w:color="auto"/>
        <w:bottom w:val="none" w:sz="0" w:space="0" w:color="auto"/>
        <w:right w:val="none" w:sz="0" w:space="0" w:color="auto"/>
      </w:divBdr>
    </w:div>
    <w:div w:id="1129937293">
      <w:bodyDiv w:val="1"/>
      <w:marLeft w:val="0"/>
      <w:marRight w:val="0"/>
      <w:marTop w:val="0"/>
      <w:marBottom w:val="0"/>
      <w:divBdr>
        <w:top w:val="none" w:sz="0" w:space="0" w:color="auto"/>
        <w:left w:val="none" w:sz="0" w:space="0" w:color="auto"/>
        <w:bottom w:val="none" w:sz="0" w:space="0" w:color="auto"/>
        <w:right w:val="none" w:sz="0" w:space="0" w:color="auto"/>
      </w:divBdr>
    </w:div>
    <w:div w:id="1129938360">
      <w:bodyDiv w:val="1"/>
      <w:marLeft w:val="0"/>
      <w:marRight w:val="0"/>
      <w:marTop w:val="0"/>
      <w:marBottom w:val="0"/>
      <w:divBdr>
        <w:top w:val="none" w:sz="0" w:space="0" w:color="auto"/>
        <w:left w:val="none" w:sz="0" w:space="0" w:color="auto"/>
        <w:bottom w:val="none" w:sz="0" w:space="0" w:color="auto"/>
        <w:right w:val="none" w:sz="0" w:space="0" w:color="auto"/>
      </w:divBdr>
    </w:div>
    <w:div w:id="1131365587">
      <w:bodyDiv w:val="1"/>
      <w:marLeft w:val="0"/>
      <w:marRight w:val="0"/>
      <w:marTop w:val="0"/>
      <w:marBottom w:val="0"/>
      <w:divBdr>
        <w:top w:val="none" w:sz="0" w:space="0" w:color="auto"/>
        <w:left w:val="none" w:sz="0" w:space="0" w:color="auto"/>
        <w:bottom w:val="none" w:sz="0" w:space="0" w:color="auto"/>
        <w:right w:val="none" w:sz="0" w:space="0" w:color="auto"/>
      </w:divBdr>
    </w:div>
    <w:div w:id="1131941645">
      <w:bodyDiv w:val="1"/>
      <w:marLeft w:val="0"/>
      <w:marRight w:val="0"/>
      <w:marTop w:val="0"/>
      <w:marBottom w:val="0"/>
      <w:divBdr>
        <w:top w:val="none" w:sz="0" w:space="0" w:color="auto"/>
        <w:left w:val="none" w:sz="0" w:space="0" w:color="auto"/>
        <w:bottom w:val="none" w:sz="0" w:space="0" w:color="auto"/>
        <w:right w:val="none" w:sz="0" w:space="0" w:color="auto"/>
      </w:divBdr>
    </w:div>
    <w:div w:id="1132098143">
      <w:bodyDiv w:val="1"/>
      <w:marLeft w:val="0"/>
      <w:marRight w:val="0"/>
      <w:marTop w:val="0"/>
      <w:marBottom w:val="0"/>
      <w:divBdr>
        <w:top w:val="none" w:sz="0" w:space="0" w:color="auto"/>
        <w:left w:val="none" w:sz="0" w:space="0" w:color="auto"/>
        <w:bottom w:val="none" w:sz="0" w:space="0" w:color="auto"/>
        <w:right w:val="none" w:sz="0" w:space="0" w:color="auto"/>
      </w:divBdr>
    </w:div>
    <w:div w:id="1132166783">
      <w:bodyDiv w:val="1"/>
      <w:marLeft w:val="0"/>
      <w:marRight w:val="0"/>
      <w:marTop w:val="0"/>
      <w:marBottom w:val="0"/>
      <w:divBdr>
        <w:top w:val="none" w:sz="0" w:space="0" w:color="auto"/>
        <w:left w:val="none" w:sz="0" w:space="0" w:color="auto"/>
        <w:bottom w:val="none" w:sz="0" w:space="0" w:color="auto"/>
        <w:right w:val="none" w:sz="0" w:space="0" w:color="auto"/>
      </w:divBdr>
    </w:div>
    <w:div w:id="1132400879">
      <w:bodyDiv w:val="1"/>
      <w:marLeft w:val="0"/>
      <w:marRight w:val="0"/>
      <w:marTop w:val="0"/>
      <w:marBottom w:val="0"/>
      <w:divBdr>
        <w:top w:val="none" w:sz="0" w:space="0" w:color="auto"/>
        <w:left w:val="none" w:sz="0" w:space="0" w:color="auto"/>
        <w:bottom w:val="none" w:sz="0" w:space="0" w:color="auto"/>
        <w:right w:val="none" w:sz="0" w:space="0" w:color="auto"/>
      </w:divBdr>
    </w:div>
    <w:div w:id="1133215348">
      <w:bodyDiv w:val="1"/>
      <w:marLeft w:val="0"/>
      <w:marRight w:val="0"/>
      <w:marTop w:val="0"/>
      <w:marBottom w:val="0"/>
      <w:divBdr>
        <w:top w:val="none" w:sz="0" w:space="0" w:color="auto"/>
        <w:left w:val="none" w:sz="0" w:space="0" w:color="auto"/>
        <w:bottom w:val="none" w:sz="0" w:space="0" w:color="auto"/>
        <w:right w:val="none" w:sz="0" w:space="0" w:color="auto"/>
      </w:divBdr>
    </w:div>
    <w:div w:id="1133215586">
      <w:bodyDiv w:val="1"/>
      <w:marLeft w:val="0"/>
      <w:marRight w:val="0"/>
      <w:marTop w:val="0"/>
      <w:marBottom w:val="0"/>
      <w:divBdr>
        <w:top w:val="none" w:sz="0" w:space="0" w:color="auto"/>
        <w:left w:val="none" w:sz="0" w:space="0" w:color="auto"/>
        <w:bottom w:val="none" w:sz="0" w:space="0" w:color="auto"/>
        <w:right w:val="none" w:sz="0" w:space="0" w:color="auto"/>
      </w:divBdr>
    </w:div>
    <w:div w:id="1133324912">
      <w:bodyDiv w:val="1"/>
      <w:marLeft w:val="0"/>
      <w:marRight w:val="0"/>
      <w:marTop w:val="0"/>
      <w:marBottom w:val="0"/>
      <w:divBdr>
        <w:top w:val="none" w:sz="0" w:space="0" w:color="auto"/>
        <w:left w:val="none" w:sz="0" w:space="0" w:color="auto"/>
        <w:bottom w:val="none" w:sz="0" w:space="0" w:color="auto"/>
        <w:right w:val="none" w:sz="0" w:space="0" w:color="auto"/>
      </w:divBdr>
    </w:div>
    <w:div w:id="1133719908">
      <w:bodyDiv w:val="1"/>
      <w:marLeft w:val="0"/>
      <w:marRight w:val="0"/>
      <w:marTop w:val="0"/>
      <w:marBottom w:val="0"/>
      <w:divBdr>
        <w:top w:val="none" w:sz="0" w:space="0" w:color="auto"/>
        <w:left w:val="none" w:sz="0" w:space="0" w:color="auto"/>
        <w:bottom w:val="none" w:sz="0" w:space="0" w:color="auto"/>
        <w:right w:val="none" w:sz="0" w:space="0" w:color="auto"/>
      </w:divBdr>
    </w:div>
    <w:div w:id="1133912928">
      <w:bodyDiv w:val="1"/>
      <w:marLeft w:val="0"/>
      <w:marRight w:val="0"/>
      <w:marTop w:val="0"/>
      <w:marBottom w:val="0"/>
      <w:divBdr>
        <w:top w:val="none" w:sz="0" w:space="0" w:color="auto"/>
        <w:left w:val="none" w:sz="0" w:space="0" w:color="auto"/>
        <w:bottom w:val="none" w:sz="0" w:space="0" w:color="auto"/>
        <w:right w:val="none" w:sz="0" w:space="0" w:color="auto"/>
      </w:divBdr>
    </w:div>
    <w:div w:id="1134059210">
      <w:bodyDiv w:val="1"/>
      <w:marLeft w:val="0"/>
      <w:marRight w:val="0"/>
      <w:marTop w:val="0"/>
      <w:marBottom w:val="0"/>
      <w:divBdr>
        <w:top w:val="none" w:sz="0" w:space="0" w:color="auto"/>
        <w:left w:val="none" w:sz="0" w:space="0" w:color="auto"/>
        <w:bottom w:val="none" w:sz="0" w:space="0" w:color="auto"/>
        <w:right w:val="none" w:sz="0" w:space="0" w:color="auto"/>
      </w:divBdr>
    </w:div>
    <w:div w:id="1134178530">
      <w:bodyDiv w:val="1"/>
      <w:marLeft w:val="0"/>
      <w:marRight w:val="0"/>
      <w:marTop w:val="0"/>
      <w:marBottom w:val="0"/>
      <w:divBdr>
        <w:top w:val="none" w:sz="0" w:space="0" w:color="auto"/>
        <w:left w:val="none" w:sz="0" w:space="0" w:color="auto"/>
        <w:bottom w:val="none" w:sz="0" w:space="0" w:color="auto"/>
        <w:right w:val="none" w:sz="0" w:space="0" w:color="auto"/>
      </w:divBdr>
    </w:div>
    <w:div w:id="113582736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5952949">
      <w:bodyDiv w:val="1"/>
      <w:marLeft w:val="0"/>
      <w:marRight w:val="0"/>
      <w:marTop w:val="0"/>
      <w:marBottom w:val="0"/>
      <w:divBdr>
        <w:top w:val="none" w:sz="0" w:space="0" w:color="auto"/>
        <w:left w:val="none" w:sz="0" w:space="0" w:color="auto"/>
        <w:bottom w:val="none" w:sz="0" w:space="0" w:color="auto"/>
        <w:right w:val="none" w:sz="0" w:space="0" w:color="auto"/>
      </w:divBdr>
    </w:div>
    <w:div w:id="1136265482">
      <w:bodyDiv w:val="1"/>
      <w:marLeft w:val="0"/>
      <w:marRight w:val="0"/>
      <w:marTop w:val="0"/>
      <w:marBottom w:val="0"/>
      <w:divBdr>
        <w:top w:val="none" w:sz="0" w:space="0" w:color="auto"/>
        <w:left w:val="none" w:sz="0" w:space="0" w:color="auto"/>
        <w:bottom w:val="none" w:sz="0" w:space="0" w:color="auto"/>
        <w:right w:val="none" w:sz="0" w:space="0" w:color="auto"/>
      </w:divBdr>
    </w:div>
    <w:div w:id="1137991186">
      <w:bodyDiv w:val="1"/>
      <w:marLeft w:val="0"/>
      <w:marRight w:val="0"/>
      <w:marTop w:val="0"/>
      <w:marBottom w:val="0"/>
      <w:divBdr>
        <w:top w:val="none" w:sz="0" w:space="0" w:color="auto"/>
        <w:left w:val="none" w:sz="0" w:space="0" w:color="auto"/>
        <w:bottom w:val="none" w:sz="0" w:space="0" w:color="auto"/>
        <w:right w:val="none" w:sz="0" w:space="0" w:color="auto"/>
      </w:divBdr>
    </w:div>
    <w:div w:id="1138572272">
      <w:bodyDiv w:val="1"/>
      <w:marLeft w:val="0"/>
      <w:marRight w:val="0"/>
      <w:marTop w:val="0"/>
      <w:marBottom w:val="0"/>
      <w:divBdr>
        <w:top w:val="none" w:sz="0" w:space="0" w:color="auto"/>
        <w:left w:val="none" w:sz="0" w:space="0" w:color="auto"/>
        <w:bottom w:val="none" w:sz="0" w:space="0" w:color="auto"/>
        <w:right w:val="none" w:sz="0" w:space="0" w:color="auto"/>
      </w:divBdr>
    </w:div>
    <w:div w:id="1139760407">
      <w:bodyDiv w:val="1"/>
      <w:marLeft w:val="0"/>
      <w:marRight w:val="0"/>
      <w:marTop w:val="0"/>
      <w:marBottom w:val="0"/>
      <w:divBdr>
        <w:top w:val="none" w:sz="0" w:space="0" w:color="auto"/>
        <w:left w:val="none" w:sz="0" w:space="0" w:color="auto"/>
        <w:bottom w:val="none" w:sz="0" w:space="0" w:color="auto"/>
        <w:right w:val="none" w:sz="0" w:space="0" w:color="auto"/>
      </w:divBdr>
    </w:div>
    <w:div w:id="1139804333">
      <w:bodyDiv w:val="1"/>
      <w:marLeft w:val="0"/>
      <w:marRight w:val="0"/>
      <w:marTop w:val="0"/>
      <w:marBottom w:val="0"/>
      <w:divBdr>
        <w:top w:val="none" w:sz="0" w:space="0" w:color="auto"/>
        <w:left w:val="none" w:sz="0" w:space="0" w:color="auto"/>
        <w:bottom w:val="none" w:sz="0" w:space="0" w:color="auto"/>
        <w:right w:val="none" w:sz="0" w:space="0" w:color="auto"/>
      </w:divBdr>
    </w:div>
    <w:div w:id="1141077223">
      <w:bodyDiv w:val="1"/>
      <w:marLeft w:val="0"/>
      <w:marRight w:val="0"/>
      <w:marTop w:val="0"/>
      <w:marBottom w:val="0"/>
      <w:divBdr>
        <w:top w:val="none" w:sz="0" w:space="0" w:color="auto"/>
        <w:left w:val="none" w:sz="0" w:space="0" w:color="auto"/>
        <w:bottom w:val="none" w:sz="0" w:space="0" w:color="auto"/>
        <w:right w:val="none" w:sz="0" w:space="0" w:color="auto"/>
      </w:divBdr>
    </w:div>
    <w:div w:id="1141194391">
      <w:bodyDiv w:val="1"/>
      <w:marLeft w:val="0"/>
      <w:marRight w:val="0"/>
      <w:marTop w:val="0"/>
      <w:marBottom w:val="0"/>
      <w:divBdr>
        <w:top w:val="none" w:sz="0" w:space="0" w:color="auto"/>
        <w:left w:val="none" w:sz="0" w:space="0" w:color="auto"/>
        <w:bottom w:val="none" w:sz="0" w:space="0" w:color="auto"/>
        <w:right w:val="none" w:sz="0" w:space="0" w:color="auto"/>
      </w:divBdr>
    </w:div>
    <w:div w:id="1142308249">
      <w:bodyDiv w:val="1"/>
      <w:marLeft w:val="0"/>
      <w:marRight w:val="0"/>
      <w:marTop w:val="0"/>
      <w:marBottom w:val="0"/>
      <w:divBdr>
        <w:top w:val="none" w:sz="0" w:space="0" w:color="auto"/>
        <w:left w:val="none" w:sz="0" w:space="0" w:color="auto"/>
        <w:bottom w:val="none" w:sz="0" w:space="0" w:color="auto"/>
        <w:right w:val="none" w:sz="0" w:space="0" w:color="auto"/>
      </w:divBdr>
    </w:div>
    <w:div w:id="1142579449">
      <w:bodyDiv w:val="1"/>
      <w:marLeft w:val="0"/>
      <w:marRight w:val="0"/>
      <w:marTop w:val="0"/>
      <w:marBottom w:val="0"/>
      <w:divBdr>
        <w:top w:val="none" w:sz="0" w:space="0" w:color="auto"/>
        <w:left w:val="none" w:sz="0" w:space="0" w:color="auto"/>
        <w:bottom w:val="none" w:sz="0" w:space="0" w:color="auto"/>
        <w:right w:val="none" w:sz="0" w:space="0" w:color="auto"/>
      </w:divBdr>
    </w:div>
    <w:div w:id="1142965075">
      <w:bodyDiv w:val="1"/>
      <w:marLeft w:val="0"/>
      <w:marRight w:val="0"/>
      <w:marTop w:val="0"/>
      <w:marBottom w:val="0"/>
      <w:divBdr>
        <w:top w:val="none" w:sz="0" w:space="0" w:color="auto"/>
        <w:left w:val="none" w:sz="0" w:space="0" w:color="auto"/>
        <w:bottom w:val="none" w:sz="0" w:space="0" w:color="auto"/>
        <w:right w:val="none" w:sz="0" w:space="0" w:color="auto"/>
      </w:divBdr>
    </w:div>
    <w:div w:id="1143931738">
      <w:bodyDiv w:val="1"/>
      <w:marLeft w:val="0"/>
      <w:marRight w:val="0"/>
      <w:marTop w:val="0"/>
      <w:marBottom w:val="0"/>
      <w:divBdr>
        <w:top w:val="none" w:sz="0" w:space="0" w:color="auto"/>
        <w:left w:val="none" w:sz="0" w:space="0" w:color="auto"/>
        <w:bottom w:val="none" w:sz="0" w:space="0" w:color="auto"/>
        <w:right w:val="none" w:sz="0" w:space="0" w:color="auto"/>
      </w:divBdr>
    </w:div>
    <w:div w:id="1144353500">
      <w:bodyDiv w:val="1"/>
      <w:marLeft w:val="0"/>
      <w:marRight w:val="0"/>
      <w:marTop w:val="0"/>
      <w:marBottom w:val="0"/>
      <w:divBdr>
        <w:top w:val="none" w:sz="0" w:space="0" w:color="auto"/>
        <w:left w:val="none" w:sz="0" w:space="0" w:color="auto"/>
        <w:bottom w:val="none" w:sz="0" w:space="0" w:color="auto"/>
        <w:right w:val="none" w:sz="0" w:space="0" w:color="auto"/>
      </w:divBdr>
    </w:div>
    <w:div w:id="1145394203">
      <w:bodyDiv w:val="1"/>
      <w:marLeft w:val="0"/>
      <w:marRight w:val="0"/>
      <w:marTop w:val="0"/>
      <w:marBottom w:val="0"/>
      <w:divBdr>
        <w:top w:val="none" w:sz="0" w:space="0" w:color="auto"/>
        <w:left w:val="none" w:sz="0" w:space="0" w:color="auto"/>
        <w:bottom w:val="none" w:sz="0" w:space="0" w:color="auto"/>
        <w:right w:val="none" w:sz="0" w:space="0" w:color="auto"/>
      </w:divBdr>
    </w:div>
    <w:div w:id="1146355797">
      <w:bodyDiv w:val="1"/>
      <w:marLeft w:val="0"/>
      <w:marRight w:val="0"/>
      <w:marTop w:val="0"/>
      <w:marBottom w:val="0"/>
      <w:divBdr>
        <w:top w:val="none" w:sz="0" w:space="0" w:color="auto"/>
        <w:left w:val="none" w:sz="0" w:space="0" w:color="auto"/>
        <w:bottom w:val="none" w:sz="0" w:space="0" w:color="auto"/>
        <w:right w:val="none" w:sz="0" w:space="0" w:color="auto"/>
      </w:divBdr>
    </w:div>
    <w:div w:id="1146774281">
      <w:bodyDiv w:val="1"/>
      <w:marLeft w:val="0"/>
      <w:marRight w:val="0"/>
      <w:marTop w:val="0"/>
      <w:marBottom w:val="0"/>
      <w:divBdr>
        <w:top w:val="none" w:sz="0" w:space="0" w:color="auto"/>
        <w:left w:val="none" w:sz="0" w:space="0" w:color="auto"/>
        <w:bottom w:val="none" w:sz="0" w:space="0" w:color="auto"/>
        <w:right w:val="none" w:sz="0" w:space="0" w:color="auto"/>
      </w:divBdr>
    </w:div>
    <w:div w:id="1147017021">
      <w:bodyDiv w:val="1"/>
      <w:marLeft w:val="0"/>
      <w:marRight w:val="0"/>
      <w:marTop w:val="0"/>
      <w:marBottom w:val="0"/>
      <w:divBdr>
        <w:top w:val="none" w:sz="0" w:space="0" w:color="auto"/>
        <w:left w:val="none" w:sz="0" w:space="0" w:color="auto"/>
        <w:bottom w:val="none" w:sz="0" w:space="0" w:color="auto"/>
        <w:right w:val="none" w:sz="0" w:space="0" w:color="auto"/>
      </w:divBdr>
    </w:div>
    <w:div w:id="1147674070">
      <w:bodyDiv w:val="1"/>
      <w:marLeft w:val="0"/>
      <w:marRight w:val="0"/>
      <w:marTop w:val="0"/>
      <w:marBottom w:val="0"/>
      <w:divBdr>
        <w:top w:val="none" w:sz="0" w:space="0" w:color="auto"/>
        <w:left w:val="none" w:sz="0" w:space="0" w:color="auto"/>
        <w:bottom w:val="none" w:sz="0" w:space="0" w:color="auto"/>
        <w:right w:val="none" w:sz="0" w:space="0" w:color="auto"/>
      </w:divBdr>
    </w:div>
    <w:div w:id="1147817096">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8934334">
      <w:bodyDiv w:val="1"/>
      <w:marLeft w:val="0"/>
      <w:marRight w:val="0"/>
      <w:marTop w:val="0"/>
      <w:marBottom w:val="0"/>
      <w:divBdr>
        <w:top w:val="none" w:sz="0" w:space="0" w:color="auto"/>
        <w:left w:val="none" w:sz="0" w:space="0" w:color="auto"/>
        <w:bottom w:val="none" w:sz="0" w:space="0" w:color="auto"/>
        <w:right w:val="none" w:sz="0" w:space="0" w:color="auto"/>
      </w:divBdr>
    </w:div>
    <w:div w:id="1150243341">
      <w:bodyDiv w:val="1"/>
      <w:marLeft w:val="0"/>
      <w:marRight w:val="0"/>
      <w:marTop w:val="0"/>
      <w:marBottom w:val="0"/>
      <w:divBdr>
        <w:top w:val="none" w:sz="0" w:space="0" w:color="auto"/>
        <w:left w:val="none" w:sz="0" w:space="0" w:color="auto"/>
        <w:bottom w:val="none" w:sz="0" w:space="0" w:color="auto"/>
        <w:right w:val="none" w:sz="0" w:space="0" w:color="auto"/>
      </w:divBdr>
    </w:div>
    <w:div w:id="1151945195">
      <w:bodyDiv w:val="1"/>
      <w:marLeft w:val="0"/>
      <w:marRight w:val="0"/>
      <w:marTop w:val="0"/>
      <w:marBottom w:val="0"/>
      <w:divBdr>
        <w:top w:val="none" w:sz="0" w:space="0" w:color="auto"/>
        <w:left w:val="none" w:sz="0" w:space="0" w:color="auto"/>
        <w:bottom w:val="none" w:sz="0" w:space="0" w:color="auto"/>
        <w:right w:val="none" w:sz="0" w:space="0" w:color="auto"/>
      </w:divBdr>
    </w:div>
    <w:div w:id="1152020288">
      <w:bodyDiv w:val="1"/>
      <w:marLeft w:val="0"/>
      <w:marRight w:val="0"/>
      <w:marTop w:val="0"/>
      <w:marBottom w:val="0"/>
      <w:divBdr>
        <w:top w:val="none" w:sz="0" w:space="0" w:color="auto"/>
        <w:left w:val="none" w:sz="0" w:space="0" w:color="auto"/>
        <w:bottom w:val="none" w:sz="0" w:space="0" w:color="auto"/>
        <w:right w:val="none" w:sz="0" w:space="0" w:color="auto"/>
      </w:divBdr>
    </w:div>
    <w:div w:id="1152138508">
      <w:bodyDiv w:val="1"/>
      <w:marLeft w:val="0"/>
      <w:marRight w:val="0"/>
      <w:marTop w:val="0"/>
      <w:marBottom w:val="0"/>
      <w:divBdr>
        <w:top w:val="none" w:sz="0" w:space="0" w:color="auto"/>
        <w:left w:val="none" w:sz="0" w:space="0" w:color="auto"/>
        <w:bottom w:val="none" w:sz="0" w:space="0" w:color="auto"/>
        <w:right w:val="none" w:sz="0" w:space="0" w:color="auto"/>
      </w:divBdr>
    </w:div>
    <w:div w:id="1152335900">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2865140">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642459">
      <w:bodyDiv w:val="1"/>
      <w:marLeft w:val="0"/>
      <w:marRight w:val="0"/>
      <w:marTop w:val="0"/>
      <w:marBottom w:val="0"/>
      <w:divBdr>
        <w:top w:val="none" w:sz="0" w:space="0" w:color="auto"/>
        <w:left w:val="none" w:sz="0" w:space="0" w:color="auto"/>
        <w:bottom w:val="none" w:sz="0" w:space="0" w:color="auto"/>
        <w:right w:val="none" w:sz="0" w:space="0" w:color="auto"/>
      </w:divBdr>
    </w:div>
    <w:div w:id="1154833502">
      <w:bodyDiv w:val="1"/>
      <w:marLeft w:val="0"/>
      <w:marRight w:val="0"/>
      <w:marTop w:val="0"/>
      <w:marBottom w:val="0"/>
      <w:divBdr>
        <w:top w:val="none" w:sz="0" w:space="0" w:color="auto"/>
        <w:left w:val="none" w:sz="0" w:space="0" w:color="auto"/>
        <w:bottom w:val="none" w:sz="0" w:space="0" w:color="auto"/>
        <w:right w:val="none" w:sz="0" w:space="0" w:color="auto"/>
      </w:divBdr>
    </w:div>
    <w:div w:id="1155876237">
      <w:bodyDiv w:val="1"/>
      <w:marLeft w:val="0"/>
      <w:marRight w:val="0"/>
      <w:marTop w:val="0"/>
      <w:marBottom w:val="0"/>
      <w:divBdr>
        <w:top w:val="none" w:sz="0" w:space="0" w:color="auto"/>
        <w:left w:val="none" w:sz="0" w:space="0" w:color="auto"/>
        <w:bottom w:val="none" w:sz="0" w:space="0" w:color="auto"/>
        <w:right w:val="none" w:sz="0" w:space="0" w:color="auto"/>
      </w:divBdr>
    </w:div>
    <w:div w:id="1156409603">
      <w:bodyDiv w:val="1"/>
      <w:marLeft w:val="0"/>
      <w:marRight w:val="0"/>
      <w:marTop w:val="0"/>
      <w:marBottom w:val="0"/>
      <w:divBdr>
        <w:top w:val="none" w:sz="0" w:space="0" w:color="auto"/>
        <w:left w:val="none" w:sz="0" w:space="0" w:color="auto"/>
        <w:bottom w:val="none" w:sz="0" w:space="0" w:color="auto"/>
        <w:right w:val="none" w:sz="0" w:space="0" w:color="auto"/>
      </w:divBdr>
    </w:div>
    <w:div w:id="1156729336">
      <w:bodyDiv w:val="1"/>
      <w:marLeft w:val="0"/>
      <w:marRight w:val="0"/>
      <w:marTop w:val="0"/>
      <w:marBottom w:val="0"/>
      <w:divBdr>
        <w:top w:val="none" w:sz="0" w:space="0" w:color="auto"/>
        <w:left w:val="none" w:sz="0" w:space="0" w:color="auto"/>
        <w:bottom w:val="none" w:sz="0" w:space="0" w:color="auto"/>
        <w:right w:val="none" w:sz="0" w:space="0" w:color="auto"/>
      </w:divBdr>
    </w:div>
    <w:div w:id="1156993936">
      <w:bodyDiv w:val="1"/>
      <w:marLeft w:val="0"/>
      <w:marRight w:val="0"/>
      <w:marTop w:val="0"/>
      <w:marBottom w:val="0"/>
      <w:divBdr>
        <w:top w:val="none" w:sz="0" w:space="0" w:color="auto"/>
        <w:left w:val="none" w:sz="0" w:space="0" w:color="auto"/>
        <w:bottom w:val="none" w:sz="0" w:space="0" w:color="auto"/>
        <w:right w:val="none" w:sz="0" w:space="0" w:color="auto"/>
      </w:divBdr>
    </w:div>
    <w:div w:id="1157497712">
      <w:bodyDiv w:val="1"/>
      <w:marLeft w:val="0"/>
      <w:marRight w:val="0"/>
      <w:marTop w:val="0"/>
      <w:marBottom w:val="0"/>
      <w:divBdr>
        <w:top w:val="none" w:sz="0" w:space="0" w:color="auto"/>
        <w:left w:val="none" w:sz="0" w:space="0" w:color="auto"/>
        <w:bottom w:val="none" w:sz="0" w:space="0" w:color="auto"/>
        <w:right w:val="none" w:sz="0" w:space="0" w:color="auto"/>
      </w:divBdr>
    </w:div>
    <w:div w:id="1157762625">
      <w:bodyDiv w:val="1"/>
      <w:marLeft w:val="0"/>
      <w:marRight w:val="0"/>
      <w:marTop w:val="0"/>
      <w:marBottom w:val="0"/>
      <w:divBdr>
        <w:top w:val="none" w:sz="0" w:space="0" w:color="auto"/>
        <w:left w:val="none" w:sz="0" w:space="0" w:color="auto"/>
        <w:bottom w:val="none" w:sz="0" w:space="0" w:color="auto"/>
        <w:right w:val="none" w:sz="0" w:space="0" w:color="auto"/>
      </w:divBdr>
    </w:div>
    <w:div w:id="1157964952">
      <w:bodyDiv w:val="1"/>
      <w:marLeft w:val="0"/>
      <w:marRight w:val="0"/>
      <w:marTop w:val="0"/>
      <w:marBottom w:val="0"/>
      <w:divBdr>
        <w:top w:val="none" w:sz="0" w:space="0" w:color="auto"/>
        <w:left w:val="none" w:sz="0" w:space="0" w:color="auto"/>
        <w:bottom w:val="none" w:sz="0" w:space="0" w:color="auto"/>
        <w:right w:val="none" w:sz="0" w:space="0" w:color="auto"/>
      </w:divBdr>
    </w:div>
    <w:div w:id="1159073752">
      <w:bodyDiv w:val="1"/>
      <w:marLeft w:val="0"/>
      <w:marRight w:val="0"/>
      <w:marTop w:val="0"/>
      <w:marBottom w:val="0"/>
      <w:divBdr>
        <w:top w:val="none" w:sz="0" w:space="0" w:color="auto"/>
        <w:left w:val="none" w:sz="0" w:space="0" w:color="auto"/>
        <w:bottom w:val="none" w:sz="0" w:space="0" w:color="auto"/>
        <w:right w:val="none" w:sz="0" w:space="0" w:color="auto"/>
      </w:divBdr>
    </w:div>
    <w:div w:id="1159879794">
      <w:bodyDiv w:val="1"/>
      <w:marLeft w:val="0"/>
      <w:marRight w:val="0"/>
      <w:marTop w:val="0"/>
      <w:marBottom w:val="0"/>
      <w:divBdr>
        <w:top w:val="none" w:sz="0" w:space="0" w:color="auto"/>
        <w:left w:val="none" w:sz="0" w:space="0" w:color="auto"/>
        <w:bottom w:val="none" w:sz="0" w:space="0" w:color="auto"/>
        <w:right w:val="none" w:sz="0" w:space="0" w:color="auto"/>
      </w:divBdr>
    </w:div>
    <w:div w:id="1161048015">
      <w:bodyDiv w:val="1"/>
      <w:marLeft w:val="0"/>
      <w:marRight w:val="0"/>
      <w:marTop w:val="0"/>
      <w:marBottom w:val="0"/>
      <w:divBdr>
        <w:top w:val="none" w:sz="0" w:space="0" w:color="auto"/>
        <w:left w:val="none" w:sz="0" w:space="0" w:color="auto"/>
        <w:bottom w:val="none" w:sz="0" w:space="0" w:color="auto"/>
        <w:right w:val="none" w:sz="0" w:space="0" w:color="auto"/>
      </w:divBdr>
    </w:div>
    <w:div w:id="1161773676">
      <w:bodyDiv w:val="1"/>
      <w:marLeft w:val="0"/>
      <w:marRight w:val="0"/>
      <w:marTop w:val="0"/>
      <w:marBottom w:val="0"/>
      <w:divBdr>
        <w:top w:val="none" w:sz="0" w:space="0" w:color="auto"/>
        <w:left w:val="none" w:sz="0" w:space="0" w:color="auto"/>
        <w:bottom w:val="none" w:sz="0" w:space="0" w:color="auto"/>
        <w:right w:val="none" w:sz="0" w:space="0" w:color="auto"/>
      </w:divBdr>
    </w:div>
    <w:div w:id="1161896427">
      <w:bodyDiv w:val="1"/>
      <w:marLeft w:val="0"/>
      <w:marRight w:val="0"/>
      <w:marTop w:val="0"/>
      <w:marBottom w:val="0"/>
      <w:divBdr>
        <w:top w:val="none" w:sz="0" w:space="0" w:color="auto"/>
        <w:left w:val="none" w:sz="0" w:space="0" w:color="auto"/>
        <w:bottom w:val="none" w:sz="0" w:space="0" w:color="auto"/>
        <w:right w:val="none" w:sz="0" w:space="0" w:color="auto"/>
      </w:divBdr>
    </w:div>
    <w:div w:id="1161966865">
      <w:bodyDiv w:val="1"/>
      <w:marLeft w:val="0"/>
      <w:marRight w:val="0"/>
      <w:marTop w:val="0"/>
      <w:marBottom w:val="0"/>
      <w:divBdr>
        <w:top w:val="none" w:sz="0" w:space="0" w:color="auto"/>
        <w:left w:val="none" w:sz="0" w:space="0" w:color="auto"/>
        <w:bottom w:val="none" w:sz="0" w:space="0" w:color="auto"/>
        <w:right w:val="none" w:sz="0" w:space="0" w:color="auto"/>
      </w:divBdr>
    </w:div>
    <w:div w:id="1163205518">
      <w:bodyDiv w:val="1"/>
      <w:marLeft w:val="0"/>
      <w:marRight w:val="0"/>
      <w:marTop w:val="0"/>
      <w:marBottom w:val="0"/>
      <w:divBdr>
        <w:top w:val="none" w:sz="0" w:space="0" w:color="auto"/>
        <w:left w:val="none" w:sz="0" w:space="0" w:color="auto"/>
        <w:bottom w:val="none" w:sz="0" w:space="0" w:color="auto"/>
        <w:right w:val="none" w:sz="0" w:space="0" w:color="auto"/>
      </w:divBdr>
    </w:div>
    <w:div w:id="1163353262">
      <w:bodyDiv w:val="1"/>
      <w:marLeft w:val="0"/>
      <w:marRight w:val="0"/>
      <w:marTop w:val="0"/>
      <w:marBottom w:val="0"/>
      <w:divBdr>
        <w:top w:val="none" w:sz="0" w:space="0" w:color="auto"/>
        <w:left w:val="none" w:sz="0" w:space="0" w:color="auto"/>
        <w:bottom w:val="none" w:sz="0" w:space="0" w:color="auto"/>
        <w:right w:val="none" w:sz="0" w:space="0" w:color="auto"/>
      </w:divBdr>
    </w:div>
    <w:div w:id="1165823657">
      <w:bodyDiv w:val="1"/>
      <w:marLeft w:val="0"/>
      <w:marRight w:val="0"/>
      <w:marTop w:val="0"/>
      <w:marBottom w:val="0"/>
      <w:divBdr>
        <w:top w:val="none" w:sz="0" w:space="0" w:color="auto"/>
        <w:left w:val="none" w:sz="0" w:space="0" w:color="auto"/>
        <w:bottom w:val="none" w:sz="0" w:space="0" w:color="auto"/>
        <w:right w:val="none" w:sz="0" w:space="0" w:color="auto"/>
      </w:divBdr>
    </w:div>
    <w:div w:id="1166094082">
      <w:bodyDiv w:val="1"/>
      <w:marLeft w:val="0"/>
      <w:marRight w:val="0"/>
      <w:marTop w:val="0"/>
      <w:marBottom w:val="0"/>
      <w:divBdr>
        <w:top w:val="none" w:sz="0" w:space="0" w:color="auto"/>
        <w:left w:val="none" w:sz="0" w:space="0" w:color="auto"/>
        <w:bottom w:val="none" w:sz="0" w:space="0" w:color="auto"/>
        <w:right w:val="none" w:sz="0" w:space="0" w:color="auto"/>
      </w:divBdr>
    </w:div>
    <w:div w:id="1166556929">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133963">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7984604">
      <w:bodyDiv w:val="1"/>
      <w:marLeft w:val="0"/>
      <w:marRight w:val="0"/>
      <w:marTop w:val="0"/>
      <w:marBottom w:val="0"/>
      <w:divBdr>
        <w:top w:val="none" w:sz="0" w:space="0" w:color="auto"/>
        <w:left w:val="none" w:sz="0" w:space="0" w:color="auto"/>
        <w:bottom w:val="none" w:sz="0" w:space="0" w:color="auto"/>
        <w:right w:val="none" w:sz="0" w:space="0" w:color="auto"/>
      </w:divBdr>
    </w:div>
    <w:div w:id="1168910056">
      <w:bodyDiv w:val="1"/>
      <w:marLeft w:val="0"/>
      <w:marRight w:val="0"/>
      <w:marTop w:val="0"/>
      <w:marBottom w:val="0"/>
      <w:divBdr>
        <w:top w:val="none" w:sz="0" w:space="0" w:color="auto"/>
        <w:left w:val="none" w:sz="0" w:space="0" w:color="auto"/>
        <w:bottom w:val="none" w:sz="0" w:space="0" w:color="auto"/>
        <w:right w:val="none" w:sz="0" w:space="0" w:color="auto"/>
      </w:divBdr>
    </w:div>
    <w:div w:id="1169980408">
      <w:bodyDiv w:val="1"/>
      <w:marLeft w:val="0"/>
      <w:marRight w:val="0"/>
      <w:marTop w:val="0"/>
      <w:marBottom w:val="0"/>
      <w:divBdr>
        <w:top w:val="none" w:sz="0" w:space="0" w:color="auto"/>
        <w:left w:val="none" w:sz="0" w:space="0" w:color="auto"/>
        <w:bottom w:val="none" w:sz="0" w:space="0" w:color="auto"/>
        <w:right w:val="none" w:sz="0" w:space="0" w:color="auto"/>
      </w:divBdr>
    </w:div>
    <w:div w:id="1170214714">
      <w:bodyDiv w:val="1"/>
      <w:marLeft w:val="0"/>
      <w:marRight w:val="0"/>
      <w:marTop w:val="0"/>
      <w:marBottom w:val="0"/>
      <w:divBdr>
        <w:top w:val="none" w:sz="0" w:space="0" w:color="auto"/>
        <w:left w:val="none" w:sz="0" w:space="0" w:color="auto"/>
        <w:bottom w:val="none" w:sz="0" w:space="0" w:color="auto"/>
        <w:right w:val="none" w:sz="0" w:space="0" w:color="auto"/>
      </w:divBdr>
    </w:div>
    <w:div w:id="1170826625">
      <w:bodyDiv w:val="1"/>
      <w:marLeft w:val="0"/>
      <w:marRight w:val="0"/>
      <w:marTop w:val="0"/>
      <w:marBottom w:val="0"/>
      <w:divBdr>
        <w:top w:val="none" w:sz="0" w:space="0" w:color="auto"/>
        <w:left w:val="none" w:sz="0" w:space="0" w:color="auto"/>
        <w:bottom w:val="none" w:sz="0" w:space="0" w:color="auto"/>
        <w:right w:val="none" w:sz="0" w:space="0" w:color="auto"/>
      </w:divBdr>
    </w:div>
    <w:div w:id="1171916887">
      <w:bodyDiv w:val="1"/>
      <w:marLeft w:val="0"/>
      <w:marRight w:val="0"/>
      <w:marTop w:val="0"/>
      <w:marBottom w:val="0"/>
      <w:divBdr>
        <w:top w:val="none" w:sz="0" w:space="0" w:color="auto"/>
        <w:left w:val="none" w:sz="0" w:space="0" w:color="auto"/>
        <w:bottom w:val="none" w:sz="0" w:space="0" w:color="auto"/>
        <w:right w:val="none" w:sz="0" w:space="0" w:color="auto"/>
      </w:divBdr>
    </w:div>
    <w:div w:id="1172641996">
      <w:bodyDiv w:val="1"/>
      <w:marLeft w:val="0"/>
      <w:marRight w:val="0"/>
      <w:marTop w:val="0"/>
      <w:marBottom w:val="0"/>
      <w:divBdr>
        <w:top w:val="none" w:sz="0" w:space="0" w:color="auto"/>
        <w:left w:val="none" w:sz="0" w:space="0" w:color="auto"/>
        <w:bottom w:val="none" w:sz="0" w:space="0" w:color="auto"/>
        <w:right w:val="none" w:sz="0" w:space="0" w:color="auto"/>
      </w:divBdr>
    </w:div>
    <w:div w:id="1172720791">
      <w:bodyDiv w:val="1"/>
      <w:marLeft w:val="0"/>
      <w:marRight w:val="0"/>
      <w:marTop w:val="0"/>
      <w:marBottom w:val="0"/>
      <w:divBdr>
        <w:top w:val="none" w:sz="0" w:space="0" w:color="auto"/>
        <w:left w:val="none" w:sz="0" w:space="0" w:color="auto"/>
        <w:bottom w:val="none" w:sz="0" w:space="0" w:color="auto"/>
        <w:right w:val="none" w:sz="0" w:space="0" w:color="auto"/>
      </w:divBdr>
    </w:div>
    <w:div w:id="1173300834">
      <w:bodyDiv w:val="1"/>
      <w:marLeft w:val="0"/>
      <w:marRight w:val="0"/>
      <w:marTop w:val="0"/>
      <w:marBottom w:val="0"/>
      <w:divBdr>
        <w:top w:val="none" w:sz="0" w:space="0" w:color="auto"/>
        <w:left w:val="none" w:sz="0" w:space="0" w:color="auto"/>
        <w:bottom w:val="none" w:sz="0" w:space="0" w:color="auto"/>
        <w:right w:val="none" w:sz="0" w:space="0" w:color="auto"/>
      </w:divBdr>
    </w:div>
    <w:div w:id="1173640569">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5995903">
      <w:bodyDiv w:val="1"/>
      <w:marLeft w:val="0"/>
      <w:marRight w:val="0"/>
      <w:marTop w:val="0"/>
      <w:marBottom w:val="0"/>
      <w:divBdr>
        <w:top w:val="none" w:sz="0" w:space="0" w:color="auto"/>
        <w:left w:val="none" w:sz="0" w:space="0" w:color="auto"/>
        <w:bottom w:val="none" w:sz="0" w:space="0" w:color="auto"/>
        <w:right w:val="none" w:sz="0" w:space="0" w:color="auto"/>
      </w:divBdr>
    </w:div>
    <w:div w:id="1176650475">
      <w:bodyDiv w:val="1"/>
      <w:marLeft w:val="0"/>
      <w:marRight w:val="0"/>
      <w:marTop w:val="0"/>
      <w:marBottom w:val="0"/>
      <w:divBdr>
        <w:top w:val="none" w:sz="0" w:space="0" w:color="auto"/>
        <w:left w:val="none" w:sz="0" w:space="0" w:color="auto"/>
        <w:bottom w:val="none" w:sz="0" w:space="0" w:color="auto"/>
        <w:right w:val="none" w:sz="0" w:space="0" w:color="auto"/>
      </w:divBdr>
    </w:div>
    <w:div w:id="1176916468">
      <w:bodyDiv w:val="1"/>
      <w:marLeft w:val="0"/>
      <w:marRight w:val="0"/>
      <w:marTop w:val="0"/>
      <w:marBottom w:val="0"/>
      <w:divBdr>
        <w:top w:val="none" w:sz="0" w:space="0" w:color="auto"/>
        <w:left w:val="none" w:sz="0" w:space="0" w:color="auto"/>
        <w:bottom w:val="none" w:sz="0" w:space="0" w:color="auto"/>
        <w:right w:val="none" w:sz="0" w:space="0" w:color="auto"/>
      </w:divBdr>
    </w:div>
    <w:div w:id="1176921064">
      <w:bodyDiv w:val="1"/>
      <w:marLeft w:val="0"/>
      <w:marRight w:val="0"/>
      <w:marTop w:val="0"/>
      <w:marBottom w:val="0"/>
      <w:divBdr>
        <w:top w:val="none" w:sz="0" w:space="0" w:color="auto"/>
        <w:left w:val="none" w:sz="0" w:space="0" w:color="auto"/>
        <w:bottom w:val="none" w:sz="0" w:space="0" w:color="auto"/>
        <w:right w:val="none" w:sz="0" w:space="0" w:color="auto"/>
      </w:divBdr>
    </w:div>
    <w:div w:id="1177382147">
      <w:bodyDiv w:val="1"/>
      <w:marLeft w:val="0"/>
      <w:marRight w:val="0"/>
      <w:marTop w:val="0"/>
      <w:marBottom w:val="0"/>
      <w:divBdr>
        <w:top w:val="none" w:sz="0" w:space="0" w:color="auto"/>
        <w:left w:val="none" w:sz="0" w:space="0" w:color="auto"/>
        <w:bottom w:val="none" w:sz="0" w:space="0" w:color="auto"/>
        <w:right w:val="none" w:sz="0" w:space="0" w:color="auto"/>
      </w:divBdr>
    </w:div>
    <w:div w:id="1177496332">
      <w:bodyDiv w:val="1"/>
      <w:marLeft w:val="0"/>
      <w:marRight w:val="0"/>
      <w:marTop w:val="0"/>
      <w:marBottom w:val="0"/>
      <w:divBdr>
        <w:top w:val="none" w:sz="0" w:space="0" w:color="auto"/>
        <w:left w:val="none" w:sz="0" w:space="0" w:color="auto"/>
        <w:bottom w:val="none" w:sz="0" w:space="0" w:color="auto"/>
        <w:right w:val="none" w:sz="0" w:space="0" w:color="auto"/>
      </w:divBdr>
    </w:div>
    <w:div w:id="1177574759">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7618702">
      <w:bodyDiv w:val="1"/>
      <w:marLeft w:val="0"/>
      <w:marRight w:val="0"/>
      <w:marTop w:val="0"/>
      <w:marBottom w:val="0"/>
      <w:divBdr>
        <w:top w:val="none" w:sz="0" w:space="0" w:color="auto"/>
        <w:left w:val="none" w:sz="0" w:space="0" w:color="auto"/>
        <w:bottom w:val="none" w:sz="0" w:space="0" w:color="auto"/>
        <w:right w:val="none" w:sz="0" w:space="0" w:color="auto"/>
      </w:divBdr>
    </w:div>
    <w:div w:id="1178153642">
      <w:bodyDiv w:val="1"/>
      <w:marLeft w:val="0"/>
      <w:marRight w:val="0"/>
      <w:marTop w:val="0"/>
      <w:marBottom w:val="0"/>
      <w:divBdr>
        <w:top w:val="none" w:sz="0" w:space="0" w:color="auto"/>
        <w:left w:val="none" w:sz="0" w:space="0" w:color="auto"/>
        <w:bottom w:val="none" w:sz="0" w:space="0" w:color="auto"/>
        <w:right w:val="none" w:sz="0" w:space="0" w:color="auto"/>
      </w:divBdr>
    </w:div>
    <w:div w:id="1178810014">
      <w:bodyDiv w:val="1"/>
      <w:marLeft w:val="0"/>
      <w:marRight w:val="0"/>
      <w:marTop w:val="0"/>
      <w:marBottom w:val="0"/>
      <w:divBdr>
        <w:top w:val="none" w:sz="0" w:space="0" w:color="auto"/>
        <w:left w:val="none" w:sz="0" w:space="0" w:color="auto"/>
        <w:bottom w:val="none" w:sz="0" w:space="0" w:color="auto"/>
        <w:right w:val="none" w:sz="0" w:space="0" w:color="auto"/>
      </w:divBdr>
    </w:div>
    <w:div w:id="1178885022">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80119583">
      <w:bodyDiv w:val="1"/>
      <w:marLeft w:val="0"/>
      <w:marRight w:val="0"/>
      <w:marTop w:val="0"/>
      <w:marBottom w:val="0"/>
      <w:divBdr>
        <w:top w:val="none" w:sz="0" w:space="0" w:color="auto"/>
        <w:left w:val="none" w:sz="0" w:space="0" w:color="auto"/>
        <w:bottom w:val="none" w:sz="0" w:space="0" w:color="auto"/>
        <w:right w:val="none" w:sz="0" w:space="0" w:color="auto"/>
      </w:divBdr>
    </w:div>
    <w:div w:id="1180194772">
      <w:bodyDiv w:val="1"/>
      <w:marLeft w:val="0"/>
      <w:marRight w:val="0"/>
      <w:marTop w:val="0"/>
      <w:marBottom w:val="0"/>
      <w:divBdr>
        <w:top w:val="none" w:sz="0" w:space="0" w:color="auto"/>
        <w:left w:val="none" w:sz="0" w:space="0" w:color="auto"/>
        <w:bottom w:val="none" w:sz="0" w:space="0" w:color="auto"/>
        <w:right w:val="none" w:sz="0" w:space="0" w:color="auto"/>
      </w:divBdr>
    </w:div>
    <w:div w:id="1180318380">
      <w:bodyDiv w:val="1"/>
      <w:marLeft w:val="0"/>
      <w:marRight w:val="0"/>
      <w:marTop w:val="0"/>
      <w:marBottom w:val="0"/>
      <w:divBdr>
        <w:top w:val="none" w:sz="0" w:space="0" w:color="auto"/>
        <w:left w:val="none" w:sz="0" w:space="0" w:color="auto"/>
        <w:bottom w:val="none" w:sz="0" w:space="0" w:color="auto"/>
        <w:right w:val="none" w:sz="0" w:space="0" w:color="auto"/>
      </w:divBdr>
    </w:div>
    <w:div w:id="1180705851">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0895299">
      <w:bodyDiv w:val="1"/>
      <w:marLeft w:val="0"/>
      <w:marRight w:val="0"/>
      <w:marTop w:val="0"/>
      <w:marBottom w:val="0"/>
      <w:divBdr>
        <w:top w:val="none" w:sz="0" w:space="0" w:color="auto"/>
        <w:left w:val="none" w:sz="0" w:space="0" w:color="auto"/>
        <w:bottom w:val="none" w:sz="0" w:space="0" w:color="auto"/>
        <w:right w:val="none" w:sz="0" w:space="0" w:color="auto"/>
      </w:divBdr>
    </w:div>
    <w:div w:id="1182091726">
      <w:bodyDiv w:val="1"/>
      <w:marLeft w:val="0"/>
      <w:marRight w:val="0"/>
      <w:marTop w:val="0"/>
      <w:marBottom w:val="0"/>
      <w:divBdr>
        <w:top w:val="none" w:sz="0" w:space="0" w:color="auto"/>
        <w:left w:val="none" w:sz="0" w:space="0" w:color="auto"/>
        <w:bottom w:val="none" w:sz="0" w:space="0" w:color="auto"/>
        <w:right w:val="none" w:sz="0" w:space="0" w:color="auto"/>
      </w:divBdr>
    </w:div>
    <w:div w:id="1182428602">
      <w:bodyDiv w:val="1"/>
      <w:marLeft w:val="0"/>
      <w:marRight w:val="0"/>
      <w:marTop w:val="0"/>
      <w:marBottom w:val="0"/>
      <w:divBdr>
        <w:top w:val="none" w:sz="0" w:space="0" w:color="auto"/>
        <w:left w:val="none" w:sz="0" w:space="0" w:color="auto"/>
        <w:bottom w:val="none" w:sz="0" w:space="0" w:color="auto"/>
        <w:right w:val="none" w:sz="0" w:space="0" w:color="auto"/>
      </w:divBdr>
    </w:div>
    <w:div w:id="1182470041">
      <w:bodyDiv w:val="1"/>
      <w:marLeft w:val="0"/>
      <w:marRight w:val="0"/>
      <w:marTop w:val="0"/>
      <w:marBottom w:val="0"/>
      <w:divBdr>
        <w:top w:val="none" w:sz="0" w:space="0" w:color="auto"/>
        <w:left w:val="none" w:sz="0" w:space="0" w:color="auto"/>
        <w:bottom w:val="none" w:sz="0" w:space="0" w:color="auto"/>
        <w:right w:val="none" w:sz="0" w:space="0" w:color="auto"/>
      </w:divBdr>
    </w:div>
    <w:div w:id="1182745518">
      <w:bodyDiv w:val="1"/>
      <w:marLeft w:val="0"/>
      <w:marRight w:val="0"/>
      <w:marTop w:val="0"/>
      <w:marBottom w:val="0"/>
      <w:divBdr>
        <w:top w:val="none" w:sz="0" w:space="0" w:color="auto"/>
        <w:left w:val="none" w:sz="0" w:space="0" w:color="auto"/>
        <w:bottom w:val="none" w:sz="0" w:space="0" w:color="auto"/>
        <w:right w:val="none" w:sz="0" w:space="0" w:color="auto"/>
      </w:divBdr>
    </w:div>
    <w:div w:id="1183013255">
      <w:bodyDiv w:val="1"/>
      <w:marLeft w:val="0"/>
      <w:marRight w:val="0"/>
      <w:marTop w:val="0"/>
      <w:marBottom w:val="0"/>
      <w:divBdr>
        <w:top w:val="none" w:sz="0" w:space="0" w:color="auto"/>
        <w:left w:val="none" w:sz="0" w:space="0" w:color="auto"/>
        <w:bottom w:val="none" w:sz="0" w:space="0" w:color="auto"/>
        <w:right w:val="none" w:sz="0" w:space="0" w:color="auto"/>
      </w:divBdr>
    </w:div>
    <w:div w:id="1183711247">
      <w:bodyDiv w:val="1"/>
      <w:marLeft w:val="0"/>
      <w:marRight w:val="0"/>
      <w:marTop w:val="0"/>
      <w:marBottom w:val="0"/>
      <w:divBdr>
        <w:top w:val="none" w:sz="0" w:space="0" w:color="auto"/>
        <w:left w:val="none" w:sz="0" w:space="0" w:color="auto"/>
        <w:bottom w:val="none" w:sz="0" w:space="0" w:color="auto"/>
        <w:right w:val="none" w:sz="0" w:space="0" w:color="auto"/>
      </w:divBdr>
    </w:div>
    <w:div w:id="1183743701">
      <w:bodyDiv w:val="1"/>
      <w:marLeft w:val="0"/>
      <w:marRight w:val="0"/>
      <w:marTop w:val="0"/>
      <w:marBottom w:val="0"/>
      <w:divBdr>
        <w:top w:val="none" w:sz="0" w:space="0" w:color="auto"/>
        <w:left w:val="none" w:sz="0" w:space="0" w:color="auto"/>
        <w:bottom w:val="none" w:sz="0" w:space="0" w:color="auto"/>
        <w:right w:val="none" w:sz="0" w:space="0" w:color="auto"/>
      </w:divBdr>
    </w:div>
    <w:div w:id="1183932487">
      <w:bodyDiv w:val="1"/>
      <w:marLeft w:val="0"/>
      <w:marRight w:val="0"/>
      <w:marTop w:val="0"/>
      <w:marBottom w:val="0"/>
      <w:divBdr>
        <w:top w:val="none" w:sz="0" w:space="0" w:color="auto"/>
        <w:left w:val="none" w:sz="0" w:space="0" w:color="auto"/>
        <w:bottom w:val="none" w:sz="0" w:space="0" w:color="auto"/>
        <w:right w:val="none" w:sz="0" w:space="0" w:color="auto"/>
      </w:divBdr>
    </w:div>
    <w:div w:id="1184395180">
      <w:bodyDiv w:val="1"/>
      <w:marLeft w:val="0"/>
      <w:marRight w:val="0"/>
      <w:marTop w:val="0"/>
      <w:marBottom w:val="0"/>
      <w:divBdr>
        <w:top w:val="none" w:sz="0" w:space="0" w:color="auto"/>
        <w:left w:val="none" w:sz="0" w:space="0" w:color="auto"/>
        <w:bottom w:val="none" w:sz="0" w:space="0" w:color="auto"/>
        <w:right w:val="none" w:sz="0" w:space="0" w:color="auto"/>
      </w:divBdr>
    </w:div>
    <w:div w:id="1186751760">
      <w:bodyDiv w:val="1"/>
      <w:marLeft w:val="0"/>
      <w:marRight w:val="0"/>
      <w:marTop w:val="0"/>
      <w:marBottom w:val="0"/>
      <w:divBdr>
        <w:top w:val="none" w:sz="0" w:space="0" w:color="auto"/>
        <w:left w:val="none" w:sz="0" w:space="0" w:color="auto"/>
        <w:bottom w:val="none" w:sz="0" w:space="0" w:color="auto"/>
        <w:right w:val="none" w:sz="0" w:space="0" w:color="auto"/>
      </w:divBdr>
    </w:div>
    <w:div w:id="1187211474">
      <w:bodyDiv w:val="1"/>
      <w:marLeft w:val="0"/>
      <w:marRight w:val="0"/>
      <w:marTop w:val="0"/>
      <w:marBottom w:val="0"/>
      <w:divBdr>
        <w:top w:val="none" w:sz="0" w:space="0" w:color="auto"/>
        <w:left w:val="none" w:sz="0" w:space="0" w:color="auto"/>
        <w:bottom w:val="none" w:sz="0" w:space="0" w:color="auto"/>
        <w:right w:val="none" w:sz="0" w:space="0" w:color="auto"/>
      </w:divBdr>
    </w:div>
    <w:div w:id="1187526747">
      <w:bodyDiv w:val="1"/>
      <w:marLeft w:val="0"/>
      <w:marRight w:val="0"/>
      <w:marTop w:val="0"/>
      <w:marBottom w:val="0"/>
      <w:divBdr>
        <w:top w:val="none" w:sz="0" w:space="0" w:color="auto"/>
        <w:left w:val="none" w:sz="0" w:space="0" w:color="auto"/>
        <w:bottom w:val="none" w:sz="0" w:space="0" w:color="auto"/>
        <w:right w:val="none" w:sz="0" w:space="0" w:color="auto"/>
      </w:divBdr>
    </w:div>
    <w:div w:id="1187985026">
      <w:bodyDiv w:val="1"/>
      <w:marLeft w:val="0"/>
      <w:marRight w:val="0"/>
      <w:marTop w:val="0"/>
      <w:marBottom w:val="0"/>
      <w:divBdr>
        <w:top w:val="none" w:sz="0" w:space="0" w:color="auto"/>
        <w:left w:val="none" w:sz="0" w:space="0" w:color="auto"/>
        <w:bottom w:val="none" w:sz="0" w:space="0" w:color="auto"/>
        <w:right w:val="none" w:sz="0" w:space="0" w:color="auto"/>
      </w:divBdr>
    </w:div>
    <w:div w:id="1188056238">
      <w:bodyDiv w:val="1"/>
      <w:marLeft w:val="0"/>
      <w:marRight w:val="0"/>
      <w:marTop w:val="0"/>
      <w:marBottom w:val="0"/>
      <w:divBdr>
        <w:top w:val="none" w:sz="0" w:space="0" w:color="auto"/>
        <w:left w:val="none" w:sz="0" w:space="0" w:color="auto"/>
        <w:bottom w:val="none" w:sz="0" w:space="0" w:color="auto"/>
        <w:right w:val="none" w:sz="0" w:space="0" w:color="auto"/>
      </w:divBdr>
    </w:div>
    <w:div w:id="1188325351">
      <w:bodyDiv w:val="1"/>
      <w:marLeft w:val="0"/>
      <w:marRight w:val="0"/>
      <w:marTop w:val="0"/>
      <w:marBottom w:val="0"/>
      <w:divBdr>
        <w:top w:val="none" w:sz="0" w:space="0" w:color="auto"/>
        <w:left w:val="none" w:sz="0" w:space="0" w:color="auto"/>
        <w:bottom w:val="none" w:sz="0" w:space="0" w:color="auto"/>
        <w:right w:val="none" w:sz="0" w:space="0" w:color="auto"/>
      </w:divBdr>
    </w:div>
    <w:div w:id="1188448828">
      <w:bodyDiv w:val="1"/>
      <w:marLeft w:val="0"/>
      <w:marRight w:val="0"/>
      <w:marTop w:val="0"/>
      <w:marBottom w:val="0"/>
      <w:divBdr>
        <w:top w:val="none" w:sz="0" w:space="0" w:color="auto"/>
        <w:left w:val="none" w:sz="0" w:space="0" w:color="auto"/>
        <w:bottom w:val="none" w:sz="0" w:space="0" w:color="auto"/>
        <w:right w:val="none" w:sz="0" w:space="0" w:color="auto"/>
      </w:divBdr>
    </w:div>
    <w:div w:id="1188718371">
      <w:bodyDiv w:val="1"/>
      <w:marLeft w:val="0"/>
      <w:marRight w:val="0"/>
      <w:marTop w:val="0"/>
      <w:marBottom w:val="0"/>
      <w:divBdr>
        <w:top w:val="none" w:sz="0" w:space="0" w:color="auto"/>
        <w:left w:val="none" w:sz="0" w:space="0" w:color="auto"/>
        <w:bottom w:val="none" w:sz="0" w:space="0" w:color="auto"/>
        <w:right w:val="none" w:sz="0" w:space="0" w:color="auto"/>
      </w:divBdr>
    </w:div>
    <w:div w:id="1189106336">
      <w:bodyDiv w:val="1"/>
      <w:marLeft w:val="0"/>
      <w:marRight w:val="0"/>
      <w:marTop w:val="0"/>
      <w:marBottom w:val="0"/>
      <w:divBdr>
        <w:top w:val="none" w:sz="0" w:space="0" w:color="auto"/>
        <w:left w:val="none" w:sz="0" w:space="0" w:color="auto"/>
        <w:bottom w:val="none" w:sz="0" w:space="0" w:color="auto"/>
        <w:right w:val="none" w:sz="0" w:space="0" w:color="auto"/>
      </w:divBdr>
    </w:div>
    <w:div w:id="1189761421">
      <w:bodyDiv w:val="1"/>
      <w:marLeft w:val="0"/>
      <w:marRight w:val="0"/>
      <w:marTop w:val="0"/>
      <w:marBottom w:val="0"/>
      <w:divBdr>
        <w:top w:val="none" w:sz="0" w:space="0" w:color="auto"/>
        <w:left w:val="none" w:sz="0" w:space="0" w:color="auto"/>
        <w:bottom w:val="none" w:sz="0" w:space="0" w:color="auto"/>
        <w:right w:val="none" w:sz="0" w:space="0" w:color="auto"/>
      </w:divBdr>
    </w:div>
    <w:div w:id="1191337858">
      <w:bodyDiv w:val="1"/>
      <w:marLeft w:val="0"/>
      <w:marRight w:val="0"/>
      <w:marTop w:val="0"/>
      <w:marBottom w:val="0"/>
      <w:divBdr>
        <w:top w:val="none" w:sz="0" w:space="0" w:color="auto"/>
        <w:left w:val="none" w:sz="0" w:space="0" w:color="auto"/>
        <w:bottom w:val="none" w:sz="0" w:space="0" w:color="auto"/>
        <w:right w:val="none" w:sz="0" w:space="0" w:color="auto"/>
      </w:divBdr>
    </w:div>
    <w:div w:id="1191915030">
      <w:bodyDiv w:val="1"/>
      <w:marLeft w:val="0"/>
      <w:marRight w:val="0"/>
      <w:marTop w:val="0"/>
      <w:marBottom w:val="0"/>
      <w:divBdr>
        <w:top w:val="none" w:sz="0" w:space="0" w:color="auto"/>
        <w:left w:val="none" w:sz="0" w:space="0" w:color="auto"/>
        <w:bottom w:val="none" w:sz="0" w:space="0" w:color="auto"/>
        <w:right w:val="none" w:sz="0" w:space="0" w:color="auto"/>
      </w:divBdr>
    </w:div>
    <w:div w:id="1191916432">
      <w:bodyDiv w:val="1"/>
      <w:marLeft w:val="0"/>
      <w:marRight w:val="0"/>
      <w:marTop w:val="0"/>
      <w:marBottom w:val="0"/>
      <w:divBdr>
        <w:top w:val="none" w:sz="0" w:space="0" w:color="auto"/>
        <w:left w:val="none" w:sz="0" w:space="0" w:color="auto"/>
        <w:bottom w:val="none" w:sz="0" w:space="0" w:color="auto"/>
        <w:right w:val="none" w:sz="0" w:space="0" w:color="auto"/>
      </w:divBdr>
    </w:div>
    <w:div w:id="1192691217">
      <w:bodyDiv w:val="1"/>
      <w:marLeft w:val="0"/>
      <w:marRight w:val="0"/>
      <w:marTop w:val="0"/>
      <w:marBottom w:val="0"/>
      <w:divBdr>
        <w:top w:val="none" w:sz="0" w:space="0" w:color="auto"/>
        <w:left w:val="none" w:sz="0" w:space="0" w:color="auto"/>
        <w:bottom w:val="none" w:sz="0" w:space="0" w:color="auto"/>
        <w:right w:val="none" w:sz="0" w:space="0" w:color="auto"/>
      </w:divBdr>
    </w:div>
    <w:div w:id="1192957646">
      <w:bodyDiv w:val="1"/>
      <w:marLeft w:val="0"/>
      <w:marRight w:val="0"/>
      <w:marTop w:val="0"/>
      <w:marBottom w:val="0"/>
      <w:divBdr>
        <w:top w:val="none" w:sz="0" w:space="0" w:color="auto"/>
        <w:left w:val="none" w:sz="0" w:space="0" w:color="auto"/>
        <w:bottom w:val="none" w:sz="0" w:space="0" w:color="auto"/>
        <w:right w:val="none" w:sz="0" w:space="0" w:color="auto"/>
      </w:divBdr>
    </w:div>
    <w:div w:id="1193035225">
      <w:bodyDiv w:val="1"/>
      <w:marLeft w:val="0"/>
      <w:marRight w:val="0"/>
      <w:marTop w:val="0"/>
      <w:marBottom w:val="0"/>
      <w:divBdr>
        <w:top w:val="none" w:sz="0" w:space="0" w:color="auto"/>
        <w:left w:val="none" w:sz="0" w:space="0" w:color="auto"/>
        <w:bottom w:val="none" w:sz="0" w:space="0" w:color="auto"/>
        <w:right w:val="none" w:sz="0" w:space="0" w:color="auto"/>
      </w:divBdr>
    </w:div>
    <w:div w:id="1193106659">
      <w:bodyDiv w:val="1"/>
      <w:marLeft w:val="0"/>
      <w:marRight w:val="0"/>
      <w:marTop w:val="0"/>
      <w:marBottom w:val="0"/>
      <w:divBdr>
        <w:top w:val="none" w:sz="0" w:space="0" w:color="auto"/>
        <w:left w:val="none" w:sz="0" w:space="0" w:color="auto"/>
        <w:bottom w:val="none" w:sz="0" w:space="0" w:color="auto"/>
        <w:right w:val="none" w:sz="0" w:space="0" w:color="auto"/>
      </w:divBdr>
    </w:div>
    <w:div w:id="1193422707">
      <w:bodyDiv w:val="1"/>
      <w:marLeft w:val="0"/>
      <w:marRight w:val="0"/>
      <w:marTop w:val="0"/>
      <w:marBottom w:val="0"/>
      <w:divBdr>
        <w:top w:val="none" w:sz="0" w:space="0" w:color="auto"/>
        <w:left w:val="none" w:sz="0" w:space="0" w:color="auto"/>
        <w:bottom w:val="none" w:sz="0" w:space="0" w:color="auto"/>
        <w:right w:val="none" w:sz="0" w:space="0" w:color="auto"/>
      </w:divBdr>
    </w:div>
    <w:div w:id="1193689010">
      <w:bodyDiv w:val="1"/>
      <w:marLeft w:val="0"/>
      <w:marRight w:val="0"/>
      <w:marTop w:val="0"/>
      <w:marBottom w:val="0"/>
      <w:divBdr>
        <w:top w:val="none" w:sz="0" w:space="0" w:color="auto"/>
        <w:left w:val="none" w:sz="0" w:space="0" w:color="auto"/>
        <w:bottom w:val="none" w:sz="0" w:space="0" w:color="auto"/>
        <w:right w:val="none" w:sz="0" w:space="0" w:color="auto"/>
      </w:divBdr>
    </w:div>
    <w:div w:id="1193761264">
      <w:bodyDiv w:val="1"/>
      <w:marLeft w:val="0"/>
      <w:marRight w:val="0"/>
      <w:marTop w:val="0"/>
      <w:marBottom w:val="0"/>
      <w:divBdr>
        <w:top w:val="none" w:sz="0" w:space="0" w:color="auto"/>
        <w:left w:val="none" w:sz="0" w:space="0" w:color="auto"/>
        <w:bottom w:val="none" w:sz="0" w:space="0" w:color="auto"/>
        <w:right w:val="none" w:sz="0" w:space="0" w:color="auto"/>
      </w:divBdr>
    </w:div>
    <w:div w:id="1194228000">
      <w:bodyDiv w:val="1"/>
      <w:marLeft w:val="0"/>
      <w:marRight w:val="0"/>
      <w:marTop w:val="0"/>
      <w:marBottom w:val="0"/>
      <w:divBdr>
        <w:top w:val="none" w:sz="0" w:space="0" w:color="auto"/>
        <w:left w:val="none" w:sz="0" w:space="0" w:color="auto"/>
        <w:bottom w:val="none" w:sz="0" w:space="0" w:color="auto"/>
        <w:right w:val="none" w:sz="0" w:space="0" w:color="auto"/>
      </w:divBdr>
    </w:div>
    <w:div w:id="1194229553">
      <w:bodyDiv w:val="1"/>
      <w:marLeft w:val="0"/>
      <w:marRight w:val="0"/>
      <w:marTop w:val="0"/>
      <w:marBottom w:val="0"/>
      <w:divBdr>
        <w:top w:val="none" w:sz="0" w:space="0" w:color="auto"/>
        <w:left w:val="none" w:sz="0" w:space="0" w:color="auto"/>
        <w:bottom w:val="none" w:sz="0" w:space="0" w:color="auto"/>
        <w:right w:val="none" w:sz="0" w:space="0" w:color="auto"/>
      </w:divBdr>
    </w:div>
    <w:div w:id="1194735232">
      <w:bodyDiv w:val="1"/>
      <w:marLeft w:val="0"/>
      <w:marRight w:val="0"/>
      <w:marTop w:val="0"/>
      <w:marBottom w:val="0"/>
      <w:divBdr>
        <w:top w:val="none" w:sz="0" w:space="0" w:color="auto"/>
        <w:left w:val="none" w:sz="0" w:space="0" w:color="auto"/>
        <w:bottom w:val="none" w:sz="0" w:space="0" w:color="auto"/>
        <w:right w:val="none" w:sz="0" w:space="0" w:color="auto"/>
      </w:divBdr>
    </w:div>
    <w:div w:id="1195923659">
      <w:bodyDiv w:val="1"/>
      <w:marLeft w:val="0"/>
      <w:marRight w:val="0"/>
      <w:marTop w:val="0"/>
      <w:marBottom w:val="0"/>
      <w:divBdr>
        <w:top w:val="none" w:sz="0" w:space="0" w:color="auto"/>
        <w:left w:val="none" w:sz="0" w:space="0" w:color="auto"/>
        <w:bottom w:val="none" w:sz="0" w:space="0" w:color="auto"/>
        <w:right w:val="none" w:sz="0" w:space="0" w:color="auto"/>
      </w:divBdr>
    </w:div>
    <w:div w:id="1196387332">
      <w:bodyDiv w:val="1"/>
      <w:marLeft w:val="0"/>
      <w:marRight w:val="0"/>
      <w:marTop w:val="0"/>
      <w:marBottom w:val="0"/>
      <w:divBdr>
        <w:top w:val="none" w:sz="0" w:space="0" w:color="auto"/>
        <w:left w:val="none" w:sz="0" w:space="0" w:color="auto"/>
        <w:bottom w:val="none" w:sz="0" w:space="0" w:color="auto"/>
        <w:right w:val="none" w:sz="0" w:space="0" w:color="auto"/>
      </w:divBdr>
    </w:div>
    <w:div w:id="1196700943">
      <w:bodyDiv w:val="1"/>
      <w:marLeft w:val="0"/>
      <w:marRight w:val="0"/>
      <w:marTop w:val="0"/>
      <w:marBottom w:val="0"/>
      <w:divBdr>
        <w:top w:val="none" w:sz="0" w:space="0" w:color="auto"/>
        <w:left w:val="none" w:sz="0" w:space="0" w:color="auto"/>
        <w:bottom w:val="none" w:sz="0" w:space="0" w:color="auto"/>
        <w:right w:val="none" w:sz="0" w:space="0" w:color="auto"/>
      </w:divBdr>
    </w:div>
    <w:div w:id="1197698694">
      <w:bodyDiv w:val="1"/>
      <w:marLeft w:val="0"/>
      <w:marRight w:val="0"/>
      <w:marTop w:val="0"/>
      <w:marBottom w:val="0"/>
      <w:divBdr>
        <w:top w:val="none" w:sz="0" w:space="0" w:color="auto"/>
        <w:left w:val="none" w:sz="0" w:space="0" w:color="auto"/>
        <w:bottom w:val="none" w:sz="0" w:space="0" w:color="auto"/>
        <w:right w:val="none" w:sz="0" w:space="0" w:color="auto"/>
      </w:divBdr>
    </w:div>
    <w:div w:id="1197741934">
      <w:bodyDiv w:val="1"/>
      <w:marLeft w:val="0"/>
      <w:marRight w:val="0"/>
      <w:marTop w:val="0"/>
      <w:marBottom w:val="0"/>
      <w:divBdr>
        <w:top w:val="none" w:sz="0" w:space="0" w:color="auto"/>
        <w:left w:val="none" w:sz="0" w:space="0" w:color="auto"/>
        <w:bottom w:val="none" w:sz="0" w:space="0" w:color="auto"/>
        <w:right w:val="none" w:sz="0" w:space="0" w:color="auto"/>
      </w:divBdr>
    </w:div>
    <w:div w:id="1198352451">
      <w:bodyDiv w:val="1"/>
      <w:marLeft w:val="0"/>
      <w:marRight w:val="0"/>
      <w:marTop w:val="0"/>
      <w:marBottom w:val="0"/>
      <w:divBdr>
        <w:top w:val="none" w:sz="0" w:space="0" w:color="auto"/>
        <w:left w:val="none" w:sz="0" w:space="0" w:color="auto"/>
        <w:bottom w:val="none" w:sz="0" w:space="0" w:color="auto"/>
        <w:right w:val="none" w:sz="0" w:space="0" w:color="auto"/>
      </w:divBdr>
    </w:div>
    <w:div w:id="1198667357">
      <w:bodyDiv w:val="1"/>
      <w:marLeft w:val="0"/>
      <w:marRight w:val="0"/>
      <w:marTop w:val="0"/>
      <w:marBottom w:val="0"/>
      <w:divBdr>
        <w:top w:val="none" w:sz="0" w:space="0" w:color="auto"/>
        <w:left w:val="none" w:sz="0" w:space="0" w:color="auto"/>
        <w:bottom w:val="none" w:sz="0" w:space="0" w:color="auto"/>
        <w:right w:val="none" w:sz="0" w:space="0" w:color="auto"/>
      </w:divBdr>
    </w:div>
    <w:div w:id="1199005139">
      <w:bodyDiv w:val="1"/>
      <w:marLeft w:val="0"/>
      <w:marRight w:val="0"/>
      <w:marTop w:val="0"/>
      <w:marBottom w:val="0"/>
      <w:divBdr>
        <w:top w:val="none" w:sz="0" w:space="0" w:color="auto"/>
        <w:left w:val="none" w:sz="0" w:space="0" w:color="auto"/>
        <w:bottom w:val="none" w:sz="0" w:space="0" w:color="auto"/>
        <w:right w:val="none" w:sz="0" w:space="0" w:color="auto"/>
      </w:divBdr>
    </w:div>
    <w:div w:id="1199582448">
      <w:bodyDiv w:val="1"/>
      <w:marLeft w:val="0"/>
      <w:marRight w:val="0"/>
      <w:marTop w:val="0"/>
      <w:marBottom w:val="0"/>
      <w:divBdr>
        <w:top w:val="none" w:sz="0" w:space="0" w:color="auto"/>
        <w:left w:val="none" w:sz="0" w:space="0" w:color="auto"/>
        <w:bottom w:val="none" w:sz="0" w:space="0" w:color="auto"/>
        <w:right w:val="none" w:sz="0" w:space="0" w:color="auto"/>
      </w:divBdr>
    </w:div>
    <w:div w:id="1199781197">
      <w:bodyDiv w:val="1"/>
      <w:marLeft w:val="0"/>
      <w:marRight w:val="0"/>
      <w:marTop w:val="0"/>
      <w:marBottom w:val="0"/>
      <w:divBdr>
        <w:top w:val="none" w:sz="0" w:space="0" w:color="auto"/>
        <w:left w:val="none" w:sz="0" w:space="0" w:color="auto"/>
        <w:bottom w:val="none" w:sz="0" w:space="0" w:color="auto"/>
        <w:right w:val="none" w:sz="0" w:space="0" w:color="auto"/>
      </w:divBdr>
    </w:div>
    <w:div w:id="1201043889">
      <w:bodyDiv w:val="1"/>
      <w:marLeft w:val="0"/>
      <w:marRight w:val="0"/>
      <w:marTop w:val="0"/>
      <w:marBottom w:val="0"/>
      <w:divBdr>
        <w:top w:val="none" w:sz="0" w:space="0" w:color="auto"/>
        <w:left w:val="none" w:sz="0" w:space="0" w:color="auto"/>
        <w:bottom w:val="none" w:sz="0" w:space="0" w:color="auto"/>
        <w:right w:val="none" w:sz="0" w:space="0" w:color="auto"/>
      </w:divBdr>
    </w:div>
    <w:div w:id="1201282238">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136033">
      <w:bodyDiv w:val="1"/>
      <w:marLeft w:val="0"/>
      <w:marRight w:val="0"/>
      <w:marTop w:val="0"/>
      <w:marBottom w:val="0"/>
      <w:divBdr>
        <w:top w:val="none" w:sz="0" w:space="0" w:color="auto"/>
        <w:left w:val="none" w:sz="0" w:space="0" w:color="auto"/>
        <w:bottom w:val="none" w:sz="0" w:space="0" w:color="auto"/>
        <w:right w:val="none" w:sz="0" w:space="0" w:color="auto"/>
      </w:divBdr>
    </w:div>
    <w:div w:id="1203402613">
      <w:bodyDiv w:val="1"/>
      <w:marLeft w:val="0"/>
      <w:marRight w:val="0"/>
      <w:marTop w:val="0"/>
      <w:marBottom w:val="0"/>
      <w:divBdr>
        <w:top w:val="none" w:sz="0" w:space="0" w:color="auto"/>
        <w:left w:val="none" w:sz="0" w:space="0" w:color="auto"/>
        <w:bottom w:val="none" w:sz="0" w:space="0" w:color="auto"/>
        <w:right w:val="none" w:sz="0" w:space="0" w:color="auto"/>
      </w:divBdr>
    </w:div>
    <w:div w:id="1203791622">
      <w:bodyDiv w:val="1"/>
      <w:marLeft w:val="0"/>
      <w:marRight w:val="0"/>
      <w:marTop w:val="0"/>
      <w:marBottom w:val="0"/>
      <w:divBdr>
        <w:top w:val="none" w:sz="0" w:space="0" w:color="auto"/>
        <w:left w:val="none" w:sz="0" w:space="0" w:color="auto"/>
        <w:bottom w:val="none" w:sz="0" w:space="0" w:color="auto"/>
        <w:right w:val="none" w:sz="0" w:space="0" w:color="auto"/>
      </w:divBdr>
    </w:div>
    <w:div w:id="1203900718">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444902">
      <w:bodyDiv w:val="1"/>
      <w:marLeft w:val="0"/>
      <w:marRight w:val="0"/>
      <w:marTop w:val="0"/>
      <w:marBottom w:val="0"/>
      <w:divBdr>
        <w:top w:val="none" w:sz="0" w:space="0" w:color="auto"/>
        <w:left w:val="none" w:sz="0" w:space="0" w:color="auto"/>
        <w:bottom w:val="none" w:sz="0" w:space="0" w:color="auto"/>
        <w:right w:val="none" w:sz="0" w:space="0" w:color="auto"/>
      </w:divBdr>
    </w:div>
    <w:div w:id="1205025343">
      <w:bodyDiv w:val="1"/>
      <w:marLeft w:val="0"/>
      <w:marRight w:val="0"/>
      <w:marTop w:val="0"/>
      <w:marBottom w:val="0"/>
      <w:divBdr>
        <w:top w:val="none" w:sz="0" w:space="0" w:color="auto"/>
        <w:left w:val="none" w:sz="0" w:space="0" w:color="auto"/>
        <w:bottom w:val="none" w:sz="0" w:space="0" w:color="auto"/>
        <w:right w:val="none" w:sz="0" w:space="0" w:color="auto"/>
      </w:divBdr>
    </w:div>
    <w:div w:id="1205364316">
      <w:bodyDiv w:val="1"/>
      <w:marLeft w:val="0"/>
      <w:marRight w:val="0"/>
      <w:marTop w:val="0"/>
      <w:marBottom w:val="0"/>
      <w:divBdr>
        <w:top w:val="none" w:sz="0" w:space="0" w:color="auto"/>
        <w:left w:val="none" w:sz="0" w:space="0" w:color="auto"/>
        <w:bottom w:val="none" w:sz="0" w:space="0" w:color="auto"/>
        <w:right w:val="none" w:sz="0" w:space="0" w:color="auto"/>
      </w:divBdr>
    </w:div>
    <w:div w:id="1205484893">
      <w:bodyDiv w:val="1"/>
      <w:marLeft w:val="0"/>
      <w:marRight w:val="0"/>
      <w:marTop w:val="0"/>
      <w:marBottom w:val="0"/>
      <w:divBdr>
        <w:top w:val="none" w:sz="0" w:space="0" w:color="auto"/>
        <w:left w:val="none" w:sz="0" w:space="0" w:color="auto"/>
        <w:bottom w:val="none" w:sz="0" w:space="0" w:color="auto"/>
        <w:right w:val="none" w:sz="0" w:space="0" w:color="auto"/>
      </w:divBdr>
    </w:div>
    <w:div w:id="1205558154">
      <w:bodyDiv w:val="1"/>
      <w:marLeft w:val="0"/>
      <w:marRight w:val="0"/>
      <w:marTop w:val="0"/>
      <w:marBottom w:val="0"/>
      <w:divBdr>
        <w:top w:val="none" w:sz="0" w:space="0" w:color="auto"/>
        <w:left w:val="none" w:sz="0" w:space="0" w:color="auto"/>
        <w:bottom w:val="none" w:sz="0" w:space="0" w:color="auto"/>
        <w:right w:val="none" w:sz="0" w:space="0" w:color="auto"/>
      </w:divBdr>
    </w:div>
    <w:div w:id="1205603017">
      <w:bodyDiv w:val="1"/>
      <w:marLeft w:val="0"/>
      <w:marRight w:val="0"/>
      <w:marTop w:val="0"/>
      <w:marBottom w:val="0"/>
      <w:divBdr>
        <w:top w:val="none" w:sz="0" w:space="0" w:color="auto"/>
        <w:left w:val="none" w:sz="0" w:space="0" w:color="auto"/>
        <w:bottom w:val="none" w:sz="0" w:space="0" w:color="auto"/>
        <w:right w:val="none" w:sz="0" w:space="0" w:color="auto"/>
      </w:divBdr>
    </w:div>
    <w:div w:id="1207454108">
      <w:bodyDiv w:val="1"/>
      <w:marLeft w:val="0"/>
      <w:marRight w:val="0"/>
      <w:marTop w:val="0"/>
      <w:marBottom w:val="0"/>
      <w:divBdr>
        <w:top w:val="none" w:sz="0" w:space="0" w:color="auto"/>
        <w:left w:val="none" w:sz="0" w:space="0" w:color="auto"/>
        <w:bottom w:val="none" w:sz="0" w:space="0" w:color="auto"/>
        <w:right w:val="none" w:sz="0" w:space="0" w:color="auto"/>
      </w:divBdr>
    </w:div>
    <w:div w:id="1208029162">
      <w:bodyDiv w:val="1"/>
      <w:marLeft w:val="0"/>
      <w:marRight w:val="0"/>
      <w:marTop w:val="0"/>
      <w:marBottom w:val="0"/>
      <w:divBdr>
        <w:top w:val="none" w:sz="0" w:space="0" w:color="auto"/>
        <w:left w:val="none" w:sz="0" w:space="0" w:color="auto"/>
        <w:bottom w:val="none" w:sz="0" w:space="0" w:color="auto"/>
        <w:right w:val="none" w:sz="0" w:space="0" w:color="auto"/>
      </w:divBdr>
    </w:div>
    <w:div w:id="1208298035">
      <w:bodyDiv w:val="1"/>
      <w:marLeft w:val="0"/>
      <w:marRight w:val="0"/>
      <w:marTop w:val="0"/>
      <w:marBottom w:val="0"/>
      <w:divBdr>
        <w:top w:val="none" w:sz="0" w:space="0" w:color="auto"/>
        <w:left w:val="none" w:sz="0" w:space="0" w:color="auto"/>
        <w:bottom w:val="none" w:sz="0" w:space="0" w:color="auto"/>
        <w:right w:val="none" w:sz="0" w:space="0" w:color="auto"/>
      </w:divBdr>
    </w:div>
    <w:div w:id="1208645904">
      <w:bodyDiv w:val="1"/>
      <w:marLeft w:val="0"/>
      <w:marRight w:val="0"/>
      <w:marTop w:val="0"/>
      <w:marBottom w:val="0"/>
      <w:divBdr>
        <w:top w:val="none" w:sz="0" w:space="0" w:color="auto"/>
        <w:left w:val="none" w:sz="0" w:space="0" w:color="auto"/>
        <w:bottom w:val="none" w:sz="0" w:space="0" w:color="auto"/>
        <w:right w:val="none" w:sz="0" w:space="0" w:color="auto"/>
      </w:divBdr>
    </w:div>
    <w:div w:id="1208646171">
      <w:bodyDiv w:val="1"/>
      <w:marLeft w:val="0"/>
      <w:marRight w:val="0"/>
      <w:marTop w:val="0"/>
      <w:marBottom w:val="0"/>
      <w:divBdr>
        <w:top w:val="none" w:sz="0" w:space="0" w:color="auto"/>
        <w:left w:val="none" w:sz="0" w:space="0" w:color="auto"/>
        <w:bottom w:val="none" w:sz="0" w:space="0" w:color="auto"/>
        <w:right w:val="none" w:sz="0" w:space="0" w:color="auto"/>
      </w:divBdr>
    </w:div>
    <w:div w:id="1208646557">
      <w:bodyDiv w:val="1"/>
      <w:marLeft w:val="0"/>
      <w:marRight w:val="0"/>
      <w:marTop w:val="0"/>
      <w:marBottom w:val="0"/>
      <w:divBdr>
        <w:top w:val="none" w:sz="0" w:space="0" w:color="auto"/>
        <w:left w:val="none" w:sz="0" w:space="0" w:color="auto"/>
        <w:bottom w:val="none" w:sz="0" w:space="0" w:color="auto"/>
        <w:right w:val="none" w:sz="0" w:space="0" w:color="auto"/>
      </w:divBdr>
    </w:div>
    <w:div w:id="1209413718">
      <w:bodyDiv w:val="1"/>
      <w:marLeft w:val="0"/>
      <w:marRight w:val="0"/>
      <w:marTop w:val="0"/>
      <w:marBottom w:val="0"/>
      <w:divBdr>
        <w:top w:val="none" w:sz="0" w:space="0" w:color="auto"/>
        <w:left w:val="none" w:sz="0" w:space="0" w:color="auto"/>
        <w:bottom w:val="none" w:sz="0" w:space="0" w:color="auto"/>
        <w:right w:val="none" w:sz="0" w:space="0" w:color="auto"/>
      </w:divBdr>
    </w:div>
    <w:div w:id="1210147709">
      <w:bodyDiv w:val="1"/>
      <w:marLeft w:val="0"/>
      <w:marRight w:val="0"/>
      <w:marTop w:val="0"/>
      <w:marBottom w:val="0"/>
      <w:divBdr>
        <w:top w:val="none" w:sz="0" w:space="0" w:color="auto"/>
        <w:left w:val="none" w:sz="0" w:space="0" w:color="auto"/>
        <w:bottom w:val="none" w:sz="0" w:space="0" w:color="auto"/>
        <w:right w:val="none" w:sz="0" w:space="0" w:color="auto"/>
      </w:divBdr>
    </w:div>
    <w:div w:id="1210412291">
      <w:bodyDiv w:val="1"/>
      <w:marLeft w:val="0"/>
      <w:marRight w:val="0"/>
      <w:marTop w:val="0"/>
      <w:marBottom w:val="0"/>
      <w:divBdr>
        <w:top w:val="none" w:sz="0" w:space="0" w:color="auto"/>
        <w:left w:val="none" w:sz="0" w:space="0" w:color="auto"/>
        <w:bottom w:val="none" w:sz="0" w:space="0" w:color="auto"/>
        <w:right w:val="none" w:sz="0" w:space="0" w:color="auto"/>
      </w:divBdr>
    </w:div>
    <w:div w:id="1211384975">
      <w:bodyDiv w:val="1"/>
      <w:marLeft w:val="0"/>
      <w:marRight w:val="0"/>
      <w:marTop w:val="0"/>
      <w:marBottom w:val="0"/>
      <w:divBdr>
        <w:top w:val="none" w:sz="0" w:space="0" w:color="auto"/>
        <w:left w:val="none" w:sz="0" w:space="0" w:color="auto"/>
        <w:bottom w:val="none" w:sz="0" w:space="0" w:color="auto"/>
        <w:right w:val="none" w:sz="0" w:space="0" w:color="auto"/>
      </w:divBdr>
    </w:div>
    <w:div w:id="1211572109">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1726256">
      <w:bodyDiv w:val="1"/>
      <w:marLeft w:val="0"/>
      <w:marRight w:val="0"/>
      <w:marTop w:val="0"/>
      <w:marBottom w:val="0"/>
      <w:divBdr>
        <w:top w:val="none" w:sz="0" w:space="0" w:color="auto"/>
        <w:left w:val="none" w:sz="0" w:space="0" w:color="auto"/>
        <w:bottom w:val="none" w:sz="0" w:space="0" w:color="auto"/>
        <w:right w:val="none" w:sz="0" w:space="0" w:color="auto"/>
      </w:divBdr>
    </w:div>
    <w:div w:id="1212613132">
      <w:bodyDiv w:val="1"/>
      <w:marLeft w:val="0"/>
      <w:marRight w:val="0"/>
      <w:marTop w:val="0"/>
      <w:marBottom w:val="0"/>
      <w:divBdr>
        <w:top w:val="none" w:sz="0" w:space="0" w:color="auto"/>
        <w:left w:val="none" w:sz="0" w:space="0" w:color="auto"/>
        <w:bottom w:val="none" w:sz="0" w:space="0" w:color="auto"/>
        <w:right w:val="none" w:sz="0" w:space="0" w:color="auto"/>
      </w:divBdr>
    </w:div>
    <w:div w:id="1212812349">
      <w:bodyDiv w:val="1"/>
      <w:marLeft w:val="0"/>
      <w:marRight w:val="0"/>
      <w:marTop w:val="0"/>
      <w:marBottom w:val="0"/>
      <w:divBdr>
        <w:top w:val="none" w:sz="0" w:space="0" w:color="auto"/>
        <w:left w:val="none" w:sz="0" w:space="0" w:color="auto"/>
        <w:bottom w:val="none" w:sz="0" w:space="0" w:color="auto"/>
        <w:right w:val="none" w:sz="0" w:space="0" w:color="auto"/>
      </w:divBdr>
    </w:div>
    <w:div w:id="1213082879">
      <w:bodyDiv w:val="1"/>
      <w:marLeft w:val="0"/>
      <w:marRight w:val="0"/>
      <w:marTop w:val="0"/>
      <w:marBottom w:val="0"/>
      <w:divBdr>
        <w:top w:val="none" w:sz="0" w:space="0" w:color="auto"/>
        <w:left w:val="none" w:sz="0" w:space="0" w:color="auto"/>
        <w:bottom w:val="none" w:sz="0" w:space="0" w:color="auto"/>
        <w:right w:val="none" w:sz="0" w:space="0" w:color="auto"/>
      </w:divBdr>
    </w:div>
    <w:div w:id="1213616310">
      <w:bodyDiv w:val="1"/>
      <w:marLeft w:val="0"/>
      <w:marRight w:val="0"/>
      <w:marTop w:val="0"/>
      <w:marBottom w:val="0"/>
      <w:divBdr>
        <w:top w:val="none" w:sz="0" w:space="0" w:color="auto"/>
        <w:left w:val="none" w:sz="0" w:space="0" w:color="auto"/>
        <w:bottom w:val="none" w:sz="0" w:space="0" w:color="auto"/>
        <w:right w:val="none" w:sz="0" w:space="0" w:color="auto"/>
      </w:divBdr>
    </w:div>
    <w:div w:id="1214274161">
      <w:bodyDiv w:val="1"/>
      <w:marLeft w:val="0"/>
      <w:marRight w:val="0"/>
      <w:marTop w:val="0"/>
      <w:marBottom w:val="0"/>
      <w:divBdr>
        <w:top w:val="none" w:sz="0" w:space="0" w:color="auto"/>
        <w:left w:val="none" w:sz="0" w:space="0" w:color="auto"/>
        <w:bottom w:val="none" w:sz="0" w:space="0" w:color="auto"/>
        <w:right w:val="none" w:sz="0" w:space="0" w:color="auto"/>
      </w:divBdr>
    </w:div>
    <w:div w:id="1215196226">
      <w:bodyDiv w:val="1"/>
      <w:marLeft w:val="0"/>
      <w:marRight w:val="0"/>
      <w:marTop w:val="0"/>
      <w:marBottom w:val="0"/>
      <w:divBdr>
        <w:top w:val="none" w:sz="0" w:space="0" w:color="auto"/>
        <w:left w:val="none" w:sz="0" w:space="0" w:color="auto"/>
        <w:bottom w:val="none" w:sz="0" w:space="0" w:color="auto"/>
        <w:right w:val="none" w:sz="0" w:space="0" w:color="auto"/>
      </w:divBdr>
    </w:div>
    <w:div w:id="1215309464">
      <w:bodyDiv w:val="1"/>
      <w:marLeft w:val="0"/>
      <w:marRight w:val="0"/>
      <w:marTop w:val="0"/>
      <w:marBottom w:val="0"/>
      <w:divBdr>
        <w:top w:val="none" w:sz="0" w:space="0" w:color="auto"/>
        <w:left w:val="none" w:sz="0" w:space="0" w:color="auto"/>
        <w:bottom w:val="none" w:sz="0" w:space="0" w:color="auto"/>
        <w:right w:val="none" w:sz="0" w:space="0" w:color="auto"/>
      </w:divBdr>
    </w:div>
    <w:div w:id="1215310845">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5627853">
      <w:bodyDiv w:val="1"/>
      <w:marLeft w:val="0"/>
      <w:marRight w:val="0"/>
      <w:marTop w:val="0"/>
      <w:marBottom w:val="0"/>
      <w:divBdr>
        <w:top w:val="none" w:sz="0" w:space="0" w:color="auto"/>
        <w:left w:val="none" w:sz="0" w:space="0" w:color="auto"/>
        <w:bottom w:val="none" w:sz="0" w:space="0" w:color="auto"/>
        <w:right w:val="none" w:sz="0" w:space="0" w:color="auto"/>
      </w:divBdr>
    </w:div>
    <w:div w:id="1215776047">
      <w:bodyDiv w:val="1"/>
      <w:marLeft w:val="0"/>
      <w:marRight w:val="0"/>
      <w:marTop w:val="0"/>
      <w:marBottom w:val="0"/>
      <w:divBdr>
        <w:top w:val="none" w:sz="0" w:space="0" w:color="auto"/>
        <w:left w:val="none" w:sz="0" w:space="0" w:color="auto"/>
        <w:bottom w:val="none" w:sz="0" w:space="0" w:color="auto"/>
        <w:right w:val="none" w:sz="0" w:space="0" w:color="auto"/>
      </w:divBdr>
    </w:div>
    <w:div w:id="1217232254">
      <w:bodyDiv w:val="1"/>
      <w:marLeft w:val="0"/>
      <w:marRight w:val="0"/>
      <w:marTop w:val="0"/>
      <w:marBottom w:val="0"/>
      <w:divBdr>
        <w:top w:val="none" w:sz="0" w:space="0" w:color="auto"/>
        <w:left w:val="none" w:sz="0" w:space="0" w:color="auto"/>
        <w:bottom w:val="none" w:sz="0" w:space="0" w:color="auto"/>
        <w:right w:val="none" w:sz="0" w:space="0" w:color="auto"/>
      </w:divBdr>
    </w:div>
    <w:div w:id="1217425082">
      <w:bodyDiv w:val="1"/>
      <w:marLeft w:val="0"/>
      <w:marRight w:val="0"/>
      <w:marTop w:val="0"/>
      <w:marBottom w:val="0"/>
      <w:divBdr>
        <w:top w:val="none" w:sz="0" w:space="0" w:color="auto"/>
        <w:left w:val="none" w:sz="0" w:space="0" w:color="auto"/>
        <w:bottom w:val="none" w:sz="0" w:space="0" w:color="auto"/>
        <w:right w:val="none" w:sz="0" w:space="0" w:color="auto"/>
      </w:divBdr>
    </w:div>
    <w:div w:id="1217661470">
      <w:bodyDiv w:val="1"/>
      <w:marLeft w:val="0"/>
      <w:marRight w:val="0"/>
      <w:marTop w:val="0"/>
      <w:marBottom w:val="0"/>
      <w:divBdr>
        <w:top w:val="none" w:sz="0" w:space="0" w:color="auto"/>
        <w:left w:val="none" w:sz="0" w:space="0" w:color="auto"/>
        <w:bottom w:val="none" w:sz="0" w:space="0" w:color="auto"/>
        <w:right w:val="none" w:sz="0" w:space="0" w:color="auto"/>
      </w:divBdr>
    </w:div>
    <w:div w:id="1218122823">
      <w:bodyDiv w:val="1"/>
      <w:marLeft w:val="0"/>
      <w:marRight w:val="0"/>
      <w:marTop w:val="0"/>
      <w:marBottom w:val="0"/>
      <w:divBdr>
        <w:top w:val="none" w:sz="0" w:space="0" w:color="auto"/>
        <w:left w:val="none" w:sz="0" w:space="0" w:color="auto"/>
        <w:bottom w:val="none" w:sz="0" w:space="0" w:color="auto"/>
        <w:right w:val="none" w:sz="0" w:space="0" w:color="auto"/>
      </w:divBdr>
    </w:div>
    <w:div w:id="1218516966">
      <w:bodyDiv w:val="1"/>
      <w:marLeft w:val="0"/>
      <w:marRight w:val="0"/>
      <w:marTop w:val="0"/>
      <w:marBottom w:val="0"/>
      <w:divBdr>
        <w:top w:val="none" w:sz="0" w:space="0" w:color="auto"/>
        <w:left w:val="none" w:sz="0" w:space="0" w:color="auto"/>
        <w:bottom w:val="none" w:sz="0" w:space="0" w:color="auto"/>
        <w:right w:val="none" w:sz="0" w:space="0" w:color="auto"/>
      </w:divBdr>
    </w:div>
    <w:div w:id="1219245788">
      <w:bodyDiv w:val="1"/>
      <w:marLeft w:val="0"/>
      <w:marRight w:val="0"/>
      <w:marTop w:val="0"/>
      <w:marBottom w:val="0"/>
      <w:divBdr>
        <w:top w:val="none" w:sz="0" w:space="0" w:color="auto"/>
        <w:left w:val="none" w:sz="0" w:space="0" w:color="auto"/>
        <w:bottom w:val="none" w:sz="0" w:space="0" w:color="auto"/>
        <w:right w:val="none" w:sz="0" w:space="0" w:color="auto"/>
      </w:divBdr>
    </w:div>
    <w:div w:id="1219366153">
      <w:bodyDiv w:val="1"/>
      <w:marLeft w:val="0"/>
      <w:marRight w:val="0"/>
      <w:marTop w:val="0"/>
      <w:marBottom w:val="0"/>
      <w:divBdr>
        <w:top w:val="none" w:sz="0" w:space="0" w:color="auto"/>
        <w:left w:val="none" w:sz="0" w:space="0" w:color="auto"/>
        <w:bottom w:val="none" w:sz="0" w:space="0" w:color="auto"/>
        <w:right w:val="none" w:sz="0" w:space="0" w:color="auto"/>
      </w:divBdr>
    </w:div>
    <w:div w:id="1219587429">
      <w:bodyDiv w:val="1"/>
      <w:marLeft w:val="0"/>
      <w:marRight w:val="0"/>
      <w:marTop w:val="0"/>
      <w:marBottom w:val="0"/>
      <w:divBdr>
        <w:top w:val="none" w:sz="0" w:space="0" w:color="auto"/>
        <w:left w:val="none" w:sz="0" w:space="0" w:color="auto"/>
        <w:bottom w:val="none" w:sz="0" w:space="0" w:color="auto"/>
        <w:right w:val="none" w:sz="0" w:space="0" w:color="auto"/>
      </w:divBdr>
    </w:div>
    <w:div w:id="1219703666">
      <w:bodyDiv w:val="1"/>
      <w:marLeft w:val="0"/>
      <w:marRight w:val="0"/>
      <w:marTop w:val="0"/>
      <w:marBottom w:val="0"/>
      <w:divBdr>
        <w:top w:val="none" w:sz="0" w:space="0" w:color="auto"/>
        <w:left w:val="none" w:sz="0" w:space="0" w:color="auto"/>
        <w:bottom w:val="none" w:sz="0" w:space="0" w:color="auto"/>
        <w:right w:val="none" w:sz="0" w:space="0" w:color="auto"/>
      </w:divBdr>
    </w:div>
    <w:div w:id="1219785861">
      <w:bodyDiv w:val="1"/>
      <w:marLeft w:val="0"/>
      <w:marRight w:val="0"/>
      <w:marTop w:val="0"/>
      <w:marBottom w:val="0"/>
      <w:divBdr>
        <w:top w:val="none" w:sz="0" w:space="0" w:color="auto"/>
        <w:left w:val="none" w:sz="0" w:space="0" w:color="auto"/>
        <w:bottom w:val="none" w:sz="0" w:space="0" w:color="auto"/>
        <w:right w:val="none" w:sz="0" w:space="0" w:color="auto"/>
      </w:divBdr>
    </w:div>
    <w:div w:id="1219821878">
      <w:bodyDiv w:val="1"/>
      <w:marLeft w:val="0"/>
      <w:marRight w:val="0"/>
      <w:marTop w:val="0"/>
      <w:marBottom w:val="0"/>
      <w:divBdr>
        <w:top w:val="none" w:sz="0" w:space="0" w:color="auto"/>
        <w:left w:val="none" w:sz="0" w:space="0" w:color="auto"/>
        <w:bottom w:val="none" w:sz="0" w:space="0" w:color="auto"/>
        <w:right w:val="none" w:sz="0" w:space="0" w:color="auto"/>
      </w:divBdr>
    </w:div>
    <w:div w:id="1220092869">
      <w:bodyDiv w:val="1"/>
      <w:marLeft w:val="0"/>
      <w:marRight w:val="0"/>
      <w:marTop w:val="0"/>
      <w:marBottom w:val="0"/>
      <w:divBdr>
        <w:top w:val="none" w:sz="0" w:space="0" w:color="auto"/>
        <w:left w:val="none" w:sz="0" w:space="0" w:color="auto"/>
        <w:bottom w:val="none" w:sz="0" w:space="0" w:color="auto"/>
        <w:right w:val="none" w:sz="0" w:space="0" w:color="auto"/>
      </w:divBdr>
    </w:div>
    <w:div w:id="1220357791">
      <w:bodyDiv w:val="1"/>
      <w:marLeft w:val="0"/>
      <w:marRight w:val="0"/>
      <w:marTop w:val="0"/>
      <w:marBottom w:val="0"/>
      <w:divBdr>
        <w:top w:val="none" w:sz="0" w:space="0" w:color="auto"/>
        <w:left w:val="none" w:sz="0" w:space="0" w:color="auto"/>
        <w:bottom w:val="none" w:sz="0" w:space="0" w:color="auto"/>
        <w:right w:val="none" w:sz="0" w:space="0" w:color="auto"/>
      </w:divBdr>
    </w:div>
    <w:div w:id="1220677562">
      <w:bodyDiv w:val="1"/>
      <w:marLeft w:val="0"/>
      <w:marRight w:val="0"/>
      <w:marTop w:val="0"/>
      <w:marBottom w:val="0"/>
      <w:divBdr>
        <w:top w:val="none" w:sz="0" w:space="0" w:color="auto"/>
        <w:left w:val="none" w:sz="0" w:space="0" w:color="auto"/>
        <w:bottom w:val="none" w:sz="0" w:space="0" w:color="auto"/>
        <w:right w:val="none" w:sz="0" w:space="0" w:color="auto"/>
      </w:divBdr>
    </w:div>
    <w:div w:id="1220944858">
      <w:bodyDiv w:val="1"/>
      <w:marLeft w:val="0"/>
      <w:marRight w:val="0"/>
      <w:marTop w:val="0"/>
      <w:marBottom w:val="0"/>
      <w:divBdr>
        <w:top w:val="none" w:sz="0" w:space="0" w:color="auto"/>
        <w:left w:val="none" w:sz="0" w:space="0" w:color="auto"/>
        <w:bottom w:val="none" w:sz="0" w:space="0" w:color="auto"/>
        <w:right w:val="none" w:sz="0" w:space="0" w:color="auto"/>
      </w:divBdr>
    </w:div>
    <w:div w:id="1221215079">
      <w:bodyDiv w:val="1"/>
      <w:marLeft w:val="0"/>
      <w:marRight w:val="0"/>
      <w:marTop w:val="0"/>
      <w:marBottom w:val="0"/>
      <w:divBdr>
        <w:top w:val="none" w:sz="0" w:space="0" w:color="auto"/>
        <w:left w:val="none" w:sz="0" w:space="0" w:color="auto"/>
        <w:bottom w:val="none" w:sz="0" w:space="0" w:color="auto"/>
        <w:right w:val="none" w:sz="0" w:space="0" w:color="auto"/>
      </w:divBdr>
    </w:div>
    <w:div w:id="1221398912">
      <w:bodyDiv w:val="1"/>
      <w:marLeft w:val="0"/>
      <w:marRight w:val="0"/>
      <w:marTop w:val="0"/>
      <w:marBottom w:val="0"/>
      <w:divBdr>
        <w:top w:val="none" w:sz="0" w:space="0" w:color="auto"/>
        <w:left w:val="none" w:sz="0" w:space="0" w:color="auto"/>
        <w:bottom w:val="none" w:sz="0" w:space="0" w:color="auto"/>
        <w:right w:val="none" w:sz="0" w:space="0" w:color="auto"/>
      </w:divBdr>
    </w:div>
    <w:div w:id="1221553480">
      <w:bodyDiv w:val="1"/>
      <w:marLeft w:val="0"/>
      <w:marRight w:val="0"/>
      <w:marTop w:val="0"/>
      <w:marBottom w:val="0"/>
      <w:divBdr>
        <w:top w:val="none" w:sz="0" w:space="0" w:color="auto"/>
        <w:left w:val="none" w:sz="0" w:space="0" w:color="auto"/>
        <w:bottom w:val="none" w:sz="0" w:space="0" w:color="auto"/>
        <w:right w:val="none" w:sz="0" w:space="0" w:color="auto"/>
      </w:divBdr>
    </w:div>
    <w:div w:id="1221600623">
      <w:bodyDiv w:val="1"/>
      <w:marLeft w:val="0"/>
      <w:marRight w:val="0"/>
      <w:marTop w:val="0"/>
      <w:marBottom w:val="0"/>
      <w:divBdr>
        <w:top w:val="none" w:sz="0" w:space="0" w:color="auto"/>
        <w:left w:val="none" w:sz="0" w:space="0" w:color="auto"/>
        <w:bottom w:val="none" w:sz="0" w:space="0" w:color="auto"/>
        <w:right w:val="none" w:sz="0" w:space="0" w:color="auto"/>
      </w:divBdr>
    </w:div>
    <w:div w:id="1221744597">
      <w:bodyDiv w:val="1"/>
      <w:marLeft w:val="0"/>
      <w:marRight w:val="0"/>
      <w:marTop w:val="0"/>
      <w:marBottom w:val="0"/>
      <w:divBdr>
        <w:top w:val="none" w:sz="0" w:space="0" w:color="auto"/>
        <w:left w:val="none" w:sz="0" w:space="0" w:color="auto"/>
        <w:bottom w:val="none" w:sz="0" w:space="0" w:color="auto"/>
        <w:right w:val="none" w:sz="0" w:space="0" w:color="auto"/>
      </w:divBdr>
    </w:div>
    <w:div w:id="1221941715">
      <w:bodyDiv w:val="1"/>
      <w:marLeft w:val="0"/>
      <w:marRight w:val="0"/>
      <w:marTop w:val="0"/>
      <w:marBottom w:val="0"/>
      <w:divBdr>
        <w:top w:val="none" w:sz="0" w:space="0" w:color="auto"/>
        <w:left w:val="none" w:sz="0" w:space="0" w:color="auto"/>
        <w:bottom w:val="none" w:sz="0" w:space="0" w:color="auto"/>
        <w:right w:val="none" w:sz="0" w:space="0" w:color="auto"/>
      </w:divBdr>
    </w:div>
    <w:div w:id="1222516300">
      <w:bodyDiv w:val="1"/>
      <w:marLeft w:val="0"/>
      <w:marRight w:val="0"/>
      <w:marTop w:val="0"/>
      <w:marBottom w:val="0"/>
      <w:divBdr>
        <w:top w:val="none" w:sz="0" w:space="0" w:color="auto"/>
        <w:left w:val="none" w:sz="0" w:space="0" w:color="auto"/>
        <w:bottom w:val="none" w:sz="0" w:space="0" w:color="auto"/>
        <w:right w:val="none" w:sz="0" w:space="0" w:color="auto"/>
      </w:divBdr>
    </w:div>
    <w:div w:id="1222911850">
      <w:bodyDiv w:val="1"/>
      <w:marLeft w:val="0"/>
      <w:marRight w:val="0"/>
      <w:marTop w:val="0"/>
      <w:marBottom w:val="0"/>
      <w:divBdr>
        <w:top w:val="none" w:sz="0" w:space="0" w:color="auto"/>
        <w:left w:val="none" w:sz="0" w:space="0" w:color="auto"/>
        <w:bottom w:val="none" w:sz="0" w:space="0" w:color="auto"/>
        <w:right w:val="none" w:sz="0" w:space="0" w:color="auto"/>
      </w:divBdr>
    </w:div>
    <w:div w:id="1225214708">
      <w:bodyDiv w:val="1"/>
      <w:marLeft w:val="0"/>
      <w:marRight w:val="0"/>
      <w:marTop w:val="0"/>
      <w:marBottom w:val="0"/>
      <w:divBdr>
        <w:top w:val="none" w:sz="0" w:space="0" w:color="auto"/>
        <w:left w:val="none" w:sz="0" w:space="0" w:color="auto"/>
        <w:bottom w:val="none" w:sz="0" w:space="0" w:color="auto"/>
        <w:right w:val="none" w:sz="0" w:space="0" w:color="auto"/>
      </w:divBdr>
    </w:div>
    <w:div w:id="1226797339">
      <w:bodyDiv w:val="1"/>
      <w:marLeft w:val="0"/>
      <w:marRight w:val="0"/>
      <w:marTop w:val="0"/>
      <w:marBottom w:val="0"/>
      <w:divBdr>
        <w:top w:val="none" w:sz="0" w:space="0" w:color="auto"/>
        <w:left w:val="none" w:sz="0" w:space="0" w:color="auto"/>
        <w:bottom w:val="none" w:sz="0" w:space="0" w:color="auto"/>
        <w:right w:val="none" w:sz="0" w:space="0" w:color="auto"/>
      </w:divBdr>
    </w:div>
    <w:div w:id="1227641089">
      <w:bodyDiv w:val="1"/>
      <w:marLeft w:val="0"/>
      <w:marRight w:val="0"/>
      <w:marTop w:val="0"/>
      <w:marBottom w:val="0"/>
      <w:divBdr>
        <w:top w:val="none" w:sz="0" w:space="0" w:color="auto"/>
        <w:left w:val="none" w:sz="0" w:space="0" w:color="auto"/>
        <w:bottom w:val="none" w:sz="0" w:space="0" w:color="auto"/>
        <w:right w:val="none" w:sz="0" w:space="0" w:color="auto"/>
      </w:divBdr>
    </w:div>
    <w:div w:id="1228421963">
      <w:bodyDiv w:val="1"/>
      <w:marLeft w:val="0"/>
      <w:marRight w:val="0"/>
      <w:marTop w:val="0"/>
      <w:marBottom w:val="0"/>
      <w:divBdr>
        <w:top w:val="none" w:sz="0" w:space="0" w:color="auto"/>
        <w:left w:val="none" w:sz="0" w:space="0" w:color="auto"/>
        <w:bottom w:val="none" w:sz="0" w:space="0" w:color="auto"/>
        <w:right w:val="none" w:sz="0" w:space="0" w:color="auto"/>
      </w:divBdr>
    </w:div>
    <w:div w:id="1228686752">
      <w:bodyDiv w:val="1"/>
      <w:marLeft w:val="0"/>
      <w:marRight w:val="0"/>
      <w:marTop w:val="0"/>
      <w:marBottom w:val="0"/>
      <w:divBdr>
        <w:top w:val="none" w:sz="0" w:space="0" w:color="auto"/>
        <w:left w:val="none" w:sz="0" w:space="0" w:color="auto"/>
        <w:bottom w:val="none" w:sz="0" w:space="0" w:color="auto"/>
        <w:right w:val="none" w:sz="0" w:space="0" w:color="auto"/>
      </w:divBdr>
    </w:div>
    <w:div w:id="1228763225">
      <w:bodyDiv w:val="1"/>
      <w:marLeft w:val="0"/>
      <w:marRight w:val="0"/>
      <w:marTop w:val="0"/>
      <w:marBottom w:val="0"/>
      <w:divBdr>
        <w:top w:val="none" w:sz="0" w:space="0" w:color="auto"/>
        <w:left w:val="none" w:sz="0" w:space="0" w:color="auto"/>
        <w:bottom w:val="none" w:sz="0" w:space="0" w:color="auto"/>
        <w:right w:val="none" w:sz="0" w:space="0" w:color="auto"/>
      </w:divBdr>
    </w:div>
    <w:div w:id="1229001604">
      <w:bodyDiv w:val="1"/>
      <w:marLeft w:val="0"/>
      <w:marRight w:val="0"/>
      <w:marTop w:val="0"/>
      <w:marBottom w:val="0"/>
      <w:divBdr>
        <w:top w:val="none" w:sz="0" w:space="0" w:color="auto"/>
        <w:left w:val="none" w:sz="0" w:space="0" w:color="auto"/>
        <w:bottom w:val="none" w:sz="0" w:space="0" w:color="auto"/>
        <w:right w:val="none" w:sz="0" w:space="0" w:color="auto"/>
      </w:divBdr>
    </w:div>
    <w:div w:id="1229657393">
      <w:bodyDiv w:val="1"/>
      <w:marLeft w:val="0"/>
      <w:marRight w:val="0"/>
      <w:marTop w:val="0"/>
      <w:marBottom w:val="0"/>
      <w:divBdr>
        <w:top w:val="none" w:sz="0" w:space="0" w:color="auto"/>
        <w:left w:val="none" w:sz="0" w:space="0" w:color="auto"/>
        <w:bottom w:val="none" w:sz="0" w:space="0" w:color="auto"/>
        <w:right w:val="none" w:sz="0" w:space="0" w:color="auto"/>
      </w:divBdr>
    </w:div>
    <w:div w:id="1230310936">
      <w:bodyDiv w:val="1"/>
      <w:marLeft w:val="0"/>
      <w:marRight w:val="0"/>
      <w:marTop w:val="0"/>
      <w:marBottom w:val="0"/>
      <w:divBdr>
        <w:top w:val="none" w:sz="0" w:space="0" w:color="auto"/>
        <w:left w:val="none" w:sz="0" w:space="0" w:color="auto"/>
        <w:bottom w:val="none" w:sz="0" w:space="0" w:color="auto"/>
        <w:right w:val="none" w:sz="0" w:space="0" w:color="auto"/>
      </w:divBdr>
    </w:div>
    <w:div w:id="1230727952">
      <w:bodyDiv w:val="1"/>
      <w:marLeft w:val="0"/>
      <w:marRight w:val="0"/>
      <w:marTop w:val="0"/>
      <w:marBottom w:val="0"/>
      <w:divBdr>
        <w:top w:val="none" w:sz="0" w:space="0" w:color="auto"/>
        <w:left w:val="none" w:sz="0" w:space="0" w:color="auto"/>
        <w:bottom w:val="none" w:sz="0" w:space="0" w:color="auto"/>
        <w:right w:val="none" w:sz="0" w:space="0" w:color="auto"/>
      </w:divBdr>
    </w:div>
    <w:div w:id="1231310773">
      <w:bodyDiv w:val="1"/>
      <w:marLeft w:val="0"/>
      <w:marRight w:val="0"/>
      <w:marTop w:val="0"/>
      <w:marBottom w:val="0"/>
      <w:divBdr>
        <w:top w:val="none" w:sz="0" w:space="0" w:color="auto"/>
        <w:left w:val="none" w:sz="0" w:space="0" w:color="auto"/>
        <w:bottom w:val="none" w:sz="0" w:space="0" w:color="auto"/>
        <w:right w:val="none" w:sz="0" w:space="0" w:color="auto"/>
      </w:divBdr>
    </w:div>
    <w:div w:id="1231387854">
      <w:bodyDiv w:val="1"/>
      <w:marLeft w:val="0"/>
      <w:marRight w:val="0"/>
      <w:marTop w:val="0"/>
      <w:marBottom w:val="0"/>
      <w:divBdr>
        <w:top w:val="none" w:sz="0" w:space="0" w:color="auto"/>
        <w:left w:val="none" w:sz="0" w:space="0" w:color="auto"/>
        <w:bottom w:val="none" w:sz="0" w:space="0" w:color="auto"/>
        <w:right w:val="none" w:sz="0" w:space="0" w:color="auto"/>
      </w:divBdr>
    </w:div>
    <w:div w:id="1231421611">
      <w:bodyDiv w:val="1"/>
      <w:marLeft w:val="0"/>
      <w:marRight w:val="0"/>
      <w:marTop w:val="0"/>
      <w:marBottom w:val="0"/>
      <w:divBdr>
        <w:top w:val="none" w:sz="0" w:space="0" w:color="auto"/>
        <w:left w:val="none" w:sz="0" w:space="0" w:color="auto"/>
        <w:bottom w:val="none" w:sz="0" w:space="0" w:color="auto"/>
        <w:right w:val="none" w:sz="0" w:space="0" w:color="auto"/>
      </w:divBdr>
    </w:div>
    <w:div w:id="1233353490">
      <w:bodyDiv w:val="1"/>
      <w:marLeft w:val="0"/>
      <w:marRight w:val="0"/>
      <w:marTop w:val="0"/>
      <w:marBottom w:val="0"/>
      <w:divBdr>
        <w:top w:val="none" w:sz="0" w:space="0" w:color="auto"/>
        <w:left w:val="none" w:sz="0" w:space="0" w:color="auto"/>
        <w:bottom w:val="none" w:sz="0" w:space="0" w:color="auto"/>
        <w:right w:val="none" w:sz="0" w:space="0" w:color="auto"/>
      </w:divBdr>
    </w:div>
    <w:div w:id="1233656415">
      <w:bodyDiv w:val="1"/>
      <w:marLeft w:val="0"/>
      <w:marRight w:val="0"/>
      <w:marTop w:val="0"/>
      <w:marBottom w:val="0"/>
      <w:divBdr>
        <w:top w:val="none" w:sz="0" w:space="0" w:color="auto"/>
        <w:left w:val="none" w:sz="0" w:space="0" w:color="auto"/>
        <w:bottom w:val="none" w:sz="0" w:space="0" w:color="auto"/>
        <w:right w:val="none" w:sz="0" w:space="0" w:color="auto"/>
      </w:divBdr>
    </w:div>
    <w:div w:id="1234588113">
      <w:bodyDiv w:val="1"/>
      <w:marLeft w:val="0"/>
      <w:marRight w:val="0"/>
      <w:marTop w:val="0"/>
      <w:marBottom w:val="0"/>
      <w:divBdr>
        <w:top w:val="none" w:sz="0" w:space="0" w:color="auto"/>
        <w:left w:val="none" w:sz="0" w:space="0" w:color="auto"/>
        <w:bottom w:val="none" w:sz="0" w:space="0" w:color="auto"/>
        <w:right w:val="none" w:sz="0" w:space="0" w:color="auto"/>
      </w:divBdr>
    </w:div>
    <w:div w:id="1235163114">
      <w:bodyDiv w:val="1"/>
      <w:marLeft w:val="0"/>
      <w:marRight w:val="0"/>
      <w:marTop w:val="0"/>
      <w:marBottom w:val="0"/>
      <w:divBdr>
        <w:top w:val="none" w:sz="0" w:space="0" w:color="auto"/>
        <w:left w:val="none" w:sz="0" w:space="0" w:color="auto"/>
        <w:bottom w:val="none" w:sz="0" w:space="0" w:color="auto"/>
        <w:right w:val="none" w:sz="0" w:space="0" w:color="auto"/>
      </w:divBdr>
    </w:div>
    <w:div w:id="1235356154">
      <w:bodyDiv w:val="1"/>
      <w:marLeft w:val="0"/>
      <w:marRight w:val="0"/>
      <w:marTop w:val="0"/>
      <w:marBottom w:val="0"/>
      <w:divBdr>
        <w:top w:val="none" w:sz="0" w:space="0" w:color="auto"/>
        <w:left w:val="none" w:sz="0" w:space="0" w:color="auto"/>
        <w:bottom w:val="none" w:sz="0" w:space="0" w:color="auto"/>
        <w:right w:val="none" w:sz="0" w:space="0" w:color="auto"/>
      </w:divBdr>
    </w:div>
    <w:div w:id="1235505942">
      <w:bodyDiv w:val="1"/>
      <w:marLeft w:val="0"/>
      <w:marRight w:val="0"/>
      <w:marTop w:val="0"/>
      <w:marBottom w:val="0"/>
      <w:divBdr>
        <w:top w:val="none" w:sz="0" w:space="0" w:color="auto"/>
        <w:left w:val="none" w:sz="0" w:space="0" w:color="auto"/>
        <w:bottom w:val="none" w:sz="0" w:space="0" w:color="auto"/>
        <w:right w:val="none" w:sz="0" w:space="0" w:color="auto"/>
      </w:divBdr>
    </w:div>
    <w:div w:id="1235778311">
      <w:bodyDiv w:val="1"/>
      <w:marLeft w:val="0"/>
      <w:marRight w:val="0"/>
      <w:marTop w:val="0"/>
      <w:marBottom w:val="0"/>
      <w:divBdr>
        <w:top w:val="none" w:sz="0" w:space="0" w:color="auto"/>
        <w:left w:val="none" w:sz="0" w:space="0" w:color="auto"/>
        <w:bottom w:val="none" w:sz="0" w:space="0" w:color="auto"/>
        <w:right w:val="none" w:sz="0" w:space="0" w:color="auto"/>
      </w:divBdr>
    </w:div>
    <w:div w:id="1235891572">
      <w:bodyDiv w:val="1"/>
      <w:marLeft w:val="0"/>
      <w:marRight w:val="0"/>
      <w:marTop w:val="0"/>
      <w:marBottom w:val="0"/>
      <w:divBdr>
        <w:top w:val="none" w:sz="0" w:space="0" w:color="auto"/>
        <w:left w:val="none" w:sz="0" w:space="0" w:color="auto"/>
        <w:bottom w:val="none" w:sz="0" w:space="0" w:color="auto"/>
        <w:right w:val="none" w:sz="0" w:space="0" w:color="auto"/>
      </w:divBdr>
    </w:div>
    <w:div w:id="1236670423">
      <w:bodyDiv w:val="1"/>
      <w:marLeft w:val="0"/>
      <w:marRight w:val="0"/>
      <w:marTop w:val="0"/>
      <w:marBottom w:val="0"/>
      <w:divBdr>
        <w:top w:val="none" w:sz="0" w:space="0" w:color="auto"/>
        <w:left w:val="none" w:sz="0" w:space="0" w:color="auto"/>
        <w:bottom w:val="none" w:sz="0" w:space="0" w:color="auto"/>
        <w:right w:val="none" w:sz="0" w:space="0" w:color="auto"/>
      </w:divBdr>
    </w:div>
    <w:div w:id="1237133762">
      <w:bodyDiv w:val="1"/>
      <w:marLeft w:val="0"/>
      <w:marRight w:val="0"/>
      <w:marTop w:val="0"/>
      <w:marBottom w:val="0"/>
      <w:divBdr>
        <w:top w:val="none" w:sz="0" w:space="0" w:color="auto"/>
        <w:left w:val="none" w:sz="0" w:space="0" w:color="auto"/>
        <w:bottom w:val="none" w:sz="0" w:space="0" w:color="auto"/>
        <w:right w:val="none" w:sz="0" w:space="0" w:color="auto"/>
      </w:divBdr>
    </w:div>
    <w:div w:id="1237403755">
      <w:bodyDiv w:val="1"/>
      <w:marLeft w:val="0"/>
      <w:marRight w:val="0"/>
      <w:marTop w:val="0"/>
      <w:marBottom w:val="0"/>
      <w:divBdr>
        <w:top w:val="none" w:sz="0" w:space="0" w:color="auto"/>
        <w:left w:val="none" w:sz="0" w:space="0" w:color="auto"/>
        <w:bottom w:val="none" w:sz="0" w:space="0" w:color="auto"/>
        <w:right w:val="none" w:sz="0" w:space="0" w:color="auto"/>
      </w:divBdr>
    </w:div>
    <w:div w:id="1238400673">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8980135">
      <w:bodyDiv w:val="1"/>
      <w:marLeft w:val="0"/>
      <w:marRight w:val="0"/>
      <w:marTop w:val="0"/>
      <w:marBottom w:val="0"/>
      <w:divBdr>
        <w:top w:val="none" w:sz="0" w:space="0" w:color="auto"/>
        <w:left w:val="none" w:sz="0" w:space="0" w:color="auto"/>
        <w:bottom w:val="none" w:sz="0" w:space="0" w:color="auto"/>
        <w:right w:val="none" w:sz="0" w:space="0" w:color="auto"/>
      </w:divBdr>
    </w:div>
    <w:div w:id="1239897603">
      <w:bodyDiv w:val="1"/>
      <w:marLeft w:val="0"/>
      <w:marRight w:val="0"/>
      <w:marTop w:val="0"/>
      <w:marBottom w:val="0"/>
      <w:divBdr>
        <w:top w:val="none" w:sz="0" w:space="0" w:color="auto"/>
        <w:left w:val="none" w:sz="0" w:space="0" w:color="auto"/>
        <w:bottom w:val="none" w:sz="0" w:space="0" w:color="auto"/>
        <w:right w:val="none" w:sz="0" w:space="0" w:color="auto"/>
      </w:divBdr>
    </w:div>
    <w:div w:id="1239902587">
      <w:bodyDiv w:val="1"/>
      <w:marLeft w:val="0"/>
      <w:marRight w:val="0"/>
      <w:marTop w:val="0"/>
      <w:marBottom w:val="0"/>
      <w:divBdr>
        <w:top w:val="none" w:sz="0" w:space="0" w:color="auto"/>
        <w:left w:val="none" w:sz="0" w:space="0" w:color="auto"/>
        <w:bottom w:val="none" w:sz="0" w:space="0" w:color="auto"/>
        <w:right w:val="none" w:sz="0" w:space="0" w:color="auto"/>
      </w:divBdr>
    </w:div>
    <w:div w:id="1240140585">
      <w:bodyDiv w:val="1"/>
      <w:marLeft w:val="0"/>
      <w:marRight w:val="0"/>
      <w:marTop w:val="0"/>
      <w:marBottom w:val="0"/>
      <w:divBdr>
        <w:top w:val="none" w:sz="0" w:space="0" w:color="auto"/>
        <w:left w:val="none" w:sz="0" w:space="0" w:color="auto"/>
        <w:bottom w:val="none" w:sz="0" w:space="0" w:color="auto"/>
        <w:right w:val="none" w:sz="0" w:space="0" w:color="auto"/>
      </w:divBdr>
    </w:div>
    <w:div w:id="1240406780">
      <w:bodyDiv w:val="1"/>
      <w:marLeft w:val="0"/>
      <w:marRight w:val="0"/>
      <w:marTop w:val="0"/>
      <w:marBottom w:val="0"/>
      <w:divBdr>
        <w:top w:val="none" w:sz="0" w:space="0" w:color="auto"/>
        <w:left w:val="none" w:sz="0" w:space="0" w:color="auto"/>
        <w:bottom w:val="none" w:sz="0" w:space="0" w:color="auto"/>
        <w:right w:val="none" w:sz="0" w:space="0" w:color="auto"/>
      </w:divBdr>
    </w:div>
    <w:div w:id="1240871005">
      <w:bodyDiv w:val="1"/>
      <w:marLeft w:val="0"/>
      <w:marRight w:val="0"/>
      <w:marTop w:val="0"/>
      <w:marBottom w:val="0"/>
      <w:divBdr>
        <w:top w:val="none" w:sz="0" w:space="0" w:color="auto"/>
        <w:left w:val="none" w:sz="0" w:space="0" w:color="auto"/>
        <w:bottom w:val="none" w:sz="0" w:space="0" w:color="auto"/>
        <w:right w:val="none" w:sz="0" w:space="0" w:color="auto"/>
      </w:divBdr>
    </w:div>
    <w:div w:id="1242373468">
      <w:bodyDiv w:val="1"/>
      <w:marLeft w:val="0"/>
      <w:marRight w:val="0"/>
      <w:marTop w:val="0"/>
      <w:marBottom w:val="0"/>
      <w:divBdr>
        <w:top w:val="none" w:sz="0" w:space="0" w:color="auto"/>
        <w:left w:val="none" w:sz="0" w:space="0" w:color="auto"/>
        <w:bottom w:val="none" w:sz="0" w:space="0" w:color="auto"/>
        <w:right w:val="none" w:sz="0" w:space="0" w:color="auto"/>
      </w:divBdr>
    </w:div>
    <w:div w:id="1242569174">
      <w:bodyDiv w:val="1"/>
      <w:marLeft w:val="0"/>
      <w:marRight w:val="0"/>
      <w:marTop w:val="0"/>
      <w:marBottom w:val="0"/>
      <w:divBdr>
        <w:top w:val="none" w:sz="0" w:space="0" w:color="auto"/>
        <w:left w:val="none" w:sz="0" w:space="0" w:color="auto"/>
        <w:bottom w:val="none" w:sz="0" w:space="0" w:color="auto"/>
        <w:right w:val="none" w:sz="0" w:space="0" w:color="auto"/>
      </w:divBdr>
    </w:div>
    <w:div w:id="1242637387">
      <w:bodyDiv w:val="1"/>
      <w:marLeft w:val="0"/>
      <w:marRight w:val="0"/>
      <w:marTop w:val="0"/>
      <w:marBottom w:val="0"/>
      <w:divBdr>
        <w:top w:val="none" w:sz="0" w:space="0" w:color="auto"/>
        <w:left w:val="none" w:sz="0" w:space="0" w:color="auto"/>
        <w:bottom w:val="none" w:sz="0" w:space="0" w:color="auto"/>
        <w:right w:val="none" w:sz="0" w:space="0" w:color="auto"/>
      </w:divBdr>
    </w:div>
    <w:div w:id="1243029056">
      <w:bodyDiv w:val="1"/>
      <w:marLeft w:val="0"/>
      <w:marRight w:val="0"/>
      <w:marTop w:val="0"/>
      <w:marBottom w:val="0"/>
      <w:divBdr>
        <w:top w:val="none" w:sz="0" w:space="0" w:color="auto"/>
        <w:left w:val="none" w:sz="0" w:space="0" w:color="auto"/>
        <w:bottom w:val="none" w:sz="0" w:space="0" w:color="auto"/>
        <w:right w:val="none" w:sz="0" w:space="0" w:color="auto"/>
      </w:divBdr>
    </w:div>
    <w:div w:id="1245333321">
      <w:bodyDiv w:val="1"/>
      <w:marLeft w:val="0"/>
      <w:marRight w:val="0"/>
      <w:marTop w:val="0"/>
      <w:marBottom w:val="0"/>
      <w:divBdr>
        <w:top w:val="none" w:sz="0" w:space="0" w:color="auto"/>
        <w:left w:val="none" w:sz="0" w:space="0" w:color="auto"/>
        <w:bottom w:val="none" w:sz="0" w:space="0" w:color="auto"/>
        <w:right w:val="none" w:sz="0" w:space="0" w:color="auto"/>
      </w:divBdr>
    </w:div>
    <w:div w:id="1245912550">
      <w:bodyDiv w:val="1"/>
      <w:marLeft w:val="0"/>
      <w:marRight w:val="0"/>
      <w:marTop w:val="0"/>
      <w:marBottom w:val="0"/>
      <w:divBdr>
        <w:top w:val="none" w:sz="0" w:space="0" w:color="auto"/>
        <w:left w:val="none" w:sz="0" w:space="0" w:color="auto"/>
        <w:bottom w:val="none" w:sz="0" w:space="0" w:color="auto"/>
        <w:right w:val="none" w:sz="0" w:space="0" w:color="auto"/>
      </w:divBdr>
    </w:div>
    <w:div w:id="1246303784">
      <w:bodyDiv w:val="1"/>
      <w:marLeft w:val="0"/>
      <w:marRight w:val="0"/>
      <w:marTop w:val="0"/>
      <w:marBottom w:val="0"/>
      <w:divBdr>
        <w:top w:val="none" w:sz="0" w:space="0" w:color="auto"/>
        <w:left w:val="none" w:sz="0" w:space="0" w:color="auto"/>
        <w:bottom w:val="none" w:sz="0" w:space="0" w:color="auto"/>
        <w:right w:val="none" w:sz="0" w:space="0" w:color="auto"/>
      </w:divBdr>
    </w:div>
    <w:div w:id="1246645467">
      <w:bodyDiv w:val="1"/>
      <w:marLeft w:val="0"/>
      <w:marRight w:val="0"/>
      <w:marTop w:val="0"/>
      <w:marBottom w:val="0"/>
      <w:divBdr>
        <w:top w:val="none" w:sz="0" w:space="0" w:color="auto"/>
        <w:left w:val="none" w:sz="0" w:space="0" w:color="auto"/>
        <w:bottom w:val="none" w:sz="0" w:space="0" w:color="auto"/>
        <w:right w:val="none" w:sz="0" w:space="0" w:color="auto"/>
      </w:divBdr>
    </w:div>
    <w:div w:id="1247105344">
      <w:bodyDiv w:val="1"/>
      <w:marLeft w:val="0"/>
      <w:marRight w:val="0"/>
      <w:marTop w:val="0"/>
      <w:marBottom w:val="0"/>
      <w:divBdr>
        <w:top w:val="none" w:sz="0" w:space="0" w:color="auto"/>
        <w:left w:val="none" w:sz="0" w:space="0" w:color="auto"/>
        <w:bottom w:val="none" w:sz="0" w:space="0" w:color="auto"/>
        <w:right w:val="none" w:sz="0" w:space="0" w:color="auto"/>
      </w:divBdr>
    </w:div>
    <w:div w:id="1247225512">
      <w:bodyDiv w:val="1"/>
      <w:marLeft w:val="0"/>
      <w:marRight w:val="0"/>
      <w:marTop w:val="0"/>
      <w:marBottom w:val="0"/>
      <w:divBdr>
        <w:top w:val="none" w:sz="0" w:space="0" w:color="auto"/>
        <w:left w:val="none" w:sz="0" w:space="0" w:color="auto"/>
        <w:bottom w:val="none" w:sz="0" w:space="0" w:color="auto"/>
        <w:right w:val="none" w:sz="0" w:space="0" w:color="auto"/>
      </w:divBdr>
    </w:div>
    <w:div w:id="1248879288">
      <w:bodyDiv w:val="1"/>
      <w:marLeft w:val="0"/>
      <w:marRight w:val="0"/>
      <w:marTop w:val="0"/>
      <w:marBottom w:val="0"/>
      <w:divBdr>
        <w:top w:val="none" w:sz="0" w:space="0" w:color="auto"/>
        <w:left w:val="none" w:sz="0" w:space="0" w:color="auto"/>
        <w:bottom w:val="none" w:sz="0" w:space="0" w:color="auto"/>
        <w:right w:val="none" w:sz="0" w:space="0" w:color="auto"/>
      </w:divBdr>
    </w:div>
    <w:div w:id="1249004898">
      <w:bodyDiv w:val="1"/>
      <w:marLeft w:val="0"/>
      <w:marRight w:val="0"/>
      <w:marTop w:val="0"/>
      <w:marBottom w:val="0"/>
      <w:divBdr>
        <w:top w:val="none" w:sz="0" w:space="0" w:color="auto"/>
        <w:left w:val="none" w:sz="0" w:space="0" w:color="auto"/>
        <w:bottom w:val="none" w:sz="0" w:space="0" w:color="auto"/>
        <w:right w:val="none" w:sz="0" w:space="0" w:color="auto"/>
      </w:divBdr>
    </w:div>
    <w:div w:id="1249733789">
      <w:bodyDiv w:val="1"/>
      <w:marLeft w:val="0"/>
      <w:marRight w:val="0"/>
      <w:marTop w:val="0"/>
      <w:marBottom w:val="0"/>
      <w:divBdr>
        <w:top w:val="none" w:sz="0" w:space="0" w:color="auto"/>
        <w:left w:val="none" w:sz="0" w:space="0" w:color="auto"/>
        <w:bottom w:val="none" w:sz="0" w:space="0" w:color="auto"/>
        <w:right w:val="none" w:sz="0" w:space="0" w:color="auto"/>
      </w:divBdr>
    </w:div>
    <w:div w:id="1250384385">
      <w:bodyDiv w:val="1"/>
      <w:marLeft w:val="0"/>
      <w:marRight w:val="0"/>
      <w:marTop w:val="0"/>
      <w:marBottom w:val="0"/>
      <w:divBdr>
        <w:top w:val="none" w:sz="0" w:space="0" w:color="auto"/>
        <w:left w:val="none" w:sz="0" w:space="0" w:color="auto"/>
        <w:bottom w:val="none" w:sz="0" w:space="0" w:color="auto"/>
        <w:right w:val="none" w:sz="0" w:space="0" w:color="auto"/>
      </w:divBdr>
    </w:div>
    <w:div w:id="1250388780">
      <w:bodyDiv w:val="1"/>
      <w:marLeft w:val="0"/>
      <w:marRight w:val="0"/>
      <w:marTop w:val="0"/>
      <w:marBottom w:val="0"/>
      <w:divBdr>
        <w:top w:val="none" w:sz="0" w:space="0" w:color="auto"/>
        <w:left w:val="none" w:sz="0" w:space="0" w:color="auto"/>
        <w:bottom w:val="none" w:sz="0" w:space="0" w:color="auto"/>
        <w:right w:val="none" w:sz="0" w:space="0" w:color="auto"/>
      </w:divBdr>
    </w:div>
    <w:div w:id="1250507654">
      <w:bodyDiv w:val="1"/>
      <w:marLeft w:val="0"/>
      <w:marRight w:val="0"/>
      <w:marTop w:val="0"/>
      <w:marBottom w:val="0"/>
      <w:divBdr>
        <w:top w:val="none" w:sz="0" w:space="0" w:color="auto"/>
        <w:left w:val="none" w:sz="0" w:space="0" w:color="auto"/>
        <w:bottom w:val="none" w:sz="0" w:space="0" w:color="auto"/>
        <w:right w:val="none" w:sz="0" w:space="0" w:color="auto"/>
      </w:divBdr>
    </w:div>
    <w:div w:id="1250583924">
      <w:bodyDiv w:val="1"/>
      <w:marLeft w:val="0"/>
      <w:marRight w:val="0"/>
      <w:marTop w:val="0"/>
      <w:marBottom w:val="0"/>
      <w:divBdr>
        <w:top w:val="none" w:sz="0" w:space="0" w:color="auto"/>
        <w:left w:val="none" w:sz="0" w:space="0" w:color="auto"/>
        <w:bottom w:val="none" w:sz="0" w:space="0" w:color="auto"/>
        <w:right w:val="none" w:sz="0" w:space="0" w:color="auto"/>
      </w:divBdr>
    </w:div>
    <w:div w:id="1251311310">
      <w:bodyDiv w:val="1"/>
      <w:marLeft w:val="0"/>
      <w:marRight w:val="0"/>
      <w:marTop w:val="0"/>
      <w:marBottom w:val="0"/>
      <w:divBdr>
        <w:top w:val="none" w:sz="0" w:space="0" w:color="auto"/>
        <w:left w:val="none" w:sz="0" w:space="0" w:color="auto"/>
        <w:bottom w:val="none" w:sz="0" w:space="0" w:color="auto"/>
        <w:right w:val="none" w:sz="0" w:space="0" w:color="auto"/>
      </w:divBdr>
    </w:div>
    <w:div w:id="1251697917">
      <w:bodyDiv w:val="1"/>
      <w:marLeft w:val="0"/>
      <w:marRight w:val="0"/>
      <w:marTop w:val="0"/>
      <w:marBottom w:val="0"/>
      <w:divBdr>
        <w:top w:val="none" w:sz="0" w:space="0" w:color="auto"/>
        <w:left w:val="none" w:sz="0" w:space="0" w:color="auto"/>
        <w:bottom w:val="none" w:sz="0" w:space="0" w:color="auto"/>
        <w:right w:val="none" w:sz="0" w:space="0" w:color="auto"/>
      </w:divBdr>
    </w:div>
    <w:div w:id="1251817984">
      <w:bodyDiv w:val="1"/>
      <w:marLeft w:val="0"/>
      <w:marRight w:val="0"/>
      <w:marTop w:val="0"/>
      <w:marBottom w:val="0"/>
      <w:divBdr>
        <w:top w:val="none" w:sz="0" w:space="0" w:color="auto"/>
        <w:left w:val="none" w:sz="0" w:space="0" w:color="auto"/>
        <w:bottom w:val="none" w:sz="0" w:space="0" w:color="auto"/>
        <w:right w:val="none" w:sz="0" w:space="0" w:color="auto"/>
      </w:divBdr>
    </w:div>
    <w:div w:id="1252158450">
      <w:bodyDiv w:val="1"/>
      <w:marLeft w:val="0"/>
      <w:marRight w:val="0"/>
      <w:marTop w:val="0"/>
      <w:marBottom w:val="0"/>
      <w:divBdr>
        <w:top w:val="none" w:sz="0" w:space="0" w:color="auto"/>
        <w:left w:val="none" w:sz="0" w:space="0" w:color="auto"/>
        <w:bottom w:val="none" w:sz="0" w:space="0" w:color="auto"/>
        <w:right w:val="none" w:sz="0" w:space="0" w:color="auto"/>
      </w:divBdr>
    </w:div>
    <w:div w:id="1252548282">
      <w:bodyDiv w:val="1"/>
      <w:marLeft w:val="0"/>
      <w:marRight w:val="0"/>
      <w:marTop w:val="0"/>
      <w:marBottom w:val="0"/>
      <w:divBdr>
        <w:top w:val="none" w:sz="0" w:space="0" w:color="auto"/>
        <w:left w:val="none" w:sz="0" w:space="0" w:color="auto"/>
        <w:bottom w:val="none" w:sz="0" w:space="0" w:color="auto"/>
        <w:right w:val="none" w:sz="0" w:space="0" w:color="auto"/>
      </w:divBdr>
    </w:div>
    <w:div w:id="1252810157">
      <w:bodyDiv w:val="1"/>
      <w:marLeft w:val="0"/>
      <w:marRight w:val="0"/>
      <w:marTop w:val="0"/>
      <w:marBottom w:val="0"/>
      <w:divBdr>
        <w:top w:val="none" w:sz="0" w:space="0" w:color="auto"/>
        <w:left w:val="none" w:sz="0" w:space="0" w:color="auto"/>
        <w:bottom w:val="none" w:sz="0" w:space="0" w:color="auto"/>
        <w:right w:val="none" w:sz="0" w:space="0" w:color="auto"/>
      </w:divBdr>
    </w:div>
    <w:div w:id="1253123444">
      <w:bodyDiv w:val="1"/>
      <w:marLeft w:val="0"/>
      <w:marRight w:val="0"/>
      <w:marTop w:val="0"/>
      <w:marBottom w:val="0"/>
      <w:divBdr>
        <w:top w:val="none" w:sz="0" w:space="0" w:color="auto"/>
        <w:left w:val="none" w:sz="0" w:space="0" w:color="auto"/>
        <w:bottom w:val="none" w:sz="0" w:space="0" w:color="auto"/>
        <w:right w:val="none" w:sz="0" w:space="0" w:color="auto"/>
      </w:divBdr>
    </w:div>
    <w:div w:id="1253901064">
      <w:bodyDiv w:val="1"/>
      <w:marLeft w:val="0"/>
      <w:marRight w:val="0"/>
      <w:marTop w:val="0"/>
      <w:marBottom w:val="0"/>
      <w:divBdr>
        <w:top w:val="none" w:sz="0" w:space="0" w:color="auto"/>
        <w:left w:val="none" w:sz="0" w:space="0" w:color="auto"/>
        <w:bottom w:val="none" w:sz="0" w:space="0" w:color="auto"/>
        <w:right w:val="none" w:sz="0" w:space="0" w:color="auto"/>
      </w:divBdr>
    </w:div>
    <w:div w:id="1254124783">
      <w:bodyDiv w:val="1"/>
      <w:marLeft w:val="0"/>
      <w:marRight w:val="0"/>
      <w:marTop w:val="0"/>
      <w:marBottom w:val="0"/>
      <w:divBdr>
        <w:top w:val="none" w:sz="0" w:space="0" w:color="auto"/>
        <w:left w:val="none" w:sz="0" w:space="0" w:color="auto"/>
        <w:bottom w:val="none" w:sz="0" w:space="0" w:color="auto"/>
        <w:right w:val="none" w:sz="0" w:space="0" w:color="auto"/>
      </w:divBdr>
    </w:div>
    <w:div w:id="1254317496">
      <w:bodyDiv w:val="1"/>
      <w:marLeft w:val="0"/>
      <w:marRight w:val="0"/>
      <w:marTop w:val="0"/>
      <w:marBottom w:val="0"/>
      <w:divBdr>
        <w:top w:val="none" w:sz="0" w:space="0" w:color="auto"/>
        <w:left w:val="none" w:sz="0" w:space="0" w:color="auto"/>
        <w:bottom w:val="none" w:sz="0" w:space="0" w:color="auto"/>
        <w:right w:val="none" w:sz="0" w:space="0" w:color="auto"/>
      </w:divBdr>
    </w:div>
    <w:div w:id="1254389045">
      <w:bodyDiv w:val="1"/>
      <w:marLeft w:val="0"/>
      <w:marRight w:val="0"/>
      <w:marTop w:val="0"/>
      <w:marBottom w:val="0"/>
      <w:divBdr>
        <w:top w:val="none" w:sz="0" w:space="0" w:color="auto"/>
        <w:left w:val="none" w:sz="0" w:space="0" w:color="auto"/>
        <w:bottom w:val="none" w:sz="0" w:space="0" w:color="auto"/>
        <w:right w:val="none" w:sz="0" w:space="0" w:color="auto"/>
      </w:divBdr>
    </w:div>
    <w:div w:id="1254897274">
      <w:bodyDiv w:val="1"/>
      <w:marLeft w:val="0"/>
      <w:marRight w:val="0"/>
      <w:marTop w:val="0"/>
      <w:marBottom w:val="0"/>
      <w:divBdr>
        <w:top w:val="none" w:sz="0" w:space="0" w:color="auto"/>
        <w:left w:val="none" w:sz="0" w:space="0" w:color="auto"/>
        <w:bottom w:val="none" w:sz="0" w:space="0" w:color="auto"/>
        <w:right w:val="none" w:sz="0" w:space="0" w:color="auto"/>
      </w:divBdr>
    </w:div>
    <w:div w:id="1255283649">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6402063">
      <w:bodyDiv w:val="1"/>
      <w:marLeft w:val="0"/>
      <w:marRight w:val="0"/>
      <w:marTop w:val="0"/>
      <w:marBottom w:val="0"/>
      <w:divBdr>
        <w:top w:val="none" w:sz="0" w:space="0" w:color="auto"/>
        <w:left w:val="none" w:sz="0" w:space="0" w:color="auto"/>
        <w:bottom w:val="none" w:sz="0" w:space="0" w:color="auto"/>
        <w:right w:val="none" w:sz="0" w:space="0" w:color="auto"/>
      </w:divBdr>
    </w:div>
    <w:div w:id="1257404698">
      <w:bodyDiv w:val="1"/>
      <w:marLeft w:val="0"/>
      <w:marRight w:val="0"/>
      <w:marTop w:val="0"/>
      <w:marBottom w:val="0"/>
      <w:divBdr>
        <w:top w:val="none" w:sz="0" w:space="0" w:color="auto"/>
        <w:left w:val="none" w:sz="0" w:space="0" w:color="auto"/>
        <w:bottom w:val="none" w:sz="0" w:space="0" w:color="auto"/>
        <w:right w:val="none" w:sz="0" w:space="0" w:color="auto"/>
      </w:divBdr>
    </w:div>
    <w:div w:id="1258098884">
      <w:bodyDiv w:val="1"/>
      <w:marLeft w:val="0"/>
      <w:marRight w:val="0"/>
      <w:marTop w:val="0"/>
      <w:marBottom w:val="0"/>
      <w:divBdr>
        <w:top w:val="none" w:sz="0" w:space="0" w:color="auto"/>
        <w:left w:val="none" w:sz="0" w:space="0" w:color="auto"/>
        <w:bottom w:val="none" w:sz="0" w:space="0" w:color="auto"/>
        <w:right w:val="none" w:sz="0" w:space="0" w:color="auto"/>
      </w:divBdr>
    </w:div>
    <w:div w:id="1258364077">
      <w:bodyDiv w:val="1"/>
      <w:marLeft w:val="0"/>
      <w:marRight w:val="0"/>
      <w:marTop w:val="0"/>
      <w:marBottom w:val="0"/>
      <w:divBdr>
        <w:top w:val="none" w:sz="0" w:space="0" w:color="auto"/>
        <w:left w:val="none" w:sz="0" w:space="0" w:color="auto"/>
        <w:bottom w:val="none" w:sz="0" w:space="0" w:color="auto"/>
        <w:right w:val="none" w:sz="0" w:space="0" w:color="auto"/>
      </w:divBdr>
    </w:div>
    <w:div w:id="1258438241">
      <w:bodyDiv w:val="1"/>
      <w:marLeft w:val="0"/>
      <w:marRight w:val="0"/>
      <w:marTop w:val="0"/>
      <w:marBottom w:val="0"/>
      <w:divBdr>
        <w:top w:val="none" w:sz="0" w:space="0" w:color="auto"/>
        <w:left w:val="none" w:sz="0" w:space="0" w:color="auto"/>
        <w:bottom w:val="none" w:sz="0" w:space="0" w:color="auto"/>
        <w:right w:val="none" w:sz="0" w:space="0" w:color="auto"/>
      </w:divBdr>
    </w:div>
    <w:div w:id="1258832572">
      <w:bodyDiv w:val="1"/>
      <w:marLeft w:val="0"/>
      <w:marRight w:val="0"/>
      <w:marTop w:val="0"/>
      <w:marBottom w:val="0"/>
      <w:divBdr>
        <w:top w:val="none" w:sz="0" w:space="0" w:color="auto"/>
        <w:left w:val="none" w:sz="0" w:space="0" w:color="auto"/>
        <w:bottom w:val="none" w:sz="0" w:space="0" w:color="auto"/>
        <w:right w:val="none" w:sz="0" w:space="0" w:color="auto"/>
      </w:divBdr>
    </w:div>
    <w:div w:id="1259093619">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59605950">
      <w:bodyDiv w:val="1"/>
      <w:marLeft w:val="0"/>
      <w:marRight w:val="0"/>
      <w:marTop w:val="0"/>
      <w:marBottom w:val="0"/>
      <w:divBdr>
        <w:top w:val="none" w:sz="0" w:space="0" w:color="auto"/>
        <w:left w:val="none" w:sz="0" w:space="0" w:color="auto"/>
        <w:bottom w:val="none" w:sz="0" w:space="0" w:color="auto"/>
        <w:right w:val="none" w:sz="0" w:space="0" w:color="auto"/>
      </w:divBdr>
    </w:div>
    <w:div w:id="1260063361">
      <w:bodyDiv w:val="1"/>
      <w:marLeft w:val="0"/>
      <w:marRight w:val="0"/>
      <w:marTop w:val="0"/>
      <w:marBottom w:val="0"/>
      <w:divBdr>
        <w:top w:val="none" w:sz="0" w:space="0" w:color="auto"/>
        <w:left w:val="none" w:sz="0" w:space="0" w:color="auto"/>
        <w:bottom w:val="none" w:sz="0" w:space="0" w:color="auto"/>
        <w:right w:val="none" w:sz="0" w:space="0" w:color="auto"/>
      </w:divBdr>
    </w:div>
    <w:div w:id="1260218202">
      <w:bodyDiv w:val="1"/>
      <w:marLeft w:val="0"/>
      <w:marRight w:val="0"/>
      <w:marTop w:val="0"/>
      <w:marBottom w:val="0"/>
      <w:divBdr>
        <w:top w:val="none" w:sz="0" w:space="0" w:color="auto"/>
        <w:left w:val="none" w:sz="0" w:space="0" w:color="auto"/>
        <w:bottom w:val="none" w:sz="0" w:space="0" w:color="auto"/>
        <w:right w:val="none" w:sz="0" w:space="0" w:color="auto"/>
      </w:divBdr>
    </w:div>
    <w:div w:id="1260522869">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4069069">
      <w:bodyDiv w:val="1"/>
      <w:marLeft w:val="0"/>
      <w:marRight w:val="0"/>
      <w:marTop w:val="0"/>
      <w:marBottom w:val="0"/>
      <w:divBdr>
        <w:top w:val="none" w:sz="0" w:space="0" w:color="auto"/>
        <w:left w:val="none" w:sz="0" w:space="0" w:color="auto"/>
        <w:bottom w:val="none" w:sz="0" w:space="0" w:color="auto"/>
        <w:right w:val="none" w:sz="0" w:space="0" w:color="auto"/>
      </w:divBdr>
    </w:div>
    <w:div w:id="1264994734">
      <w:bodyDiv w:val="1"/>
      <w:marLeft w:val="0"/>
      <w:marRight w:val="0"/>
      <w:marTop w:val="0"/>
      <w:marBottom w:val="0"/>
      <w:divBdr>
        <w:top w:val="none" w:sz="0" w:space="0" w:color="auto"/>
        <w:left w:val="none" w:sz="0" w:space="0" w:color="auto"/>
        <w:bottom w:val="none" w:sz="0" w:space="0" w:color="auto"/>
        <w:right w:val="none" w:sz="0" w:space="0" w:color="auto"/>
      </w:divBdr>
    </w:div>
    <w:div w:id="1266883807">
      <w:bodyDiv w:val="1"/>
      <w:marLeft w:val="0"/>
      <w:marRight w:val="0"/>
      <w:marTop w:val="0"/>
      <w:marBottom w:val="0"/>
      <w:divBdr>
        <w:top w:val="none" w:sz="0" w:space="0" w:color="auto"/>
        <w:left w:val="none" w:sz="0" w:space="0" w:color="auto"/>
        <w:bottom w:val="none" w:sz="0" w:space="0" w:color="auto"/>
        <w:right w:val="none" w:sz="0" w:space="0" w:color="auto"/>
      </w:divBdr>
    </w:div>
    <w:div w:id="1268343360">
      <w:bodyDiv w:val="1"/>
      <w:marLeft w:val="0"/>
      <w:marRight w:val="0"/>
      <w:marTop w:val="0"/>
      <w:marBottom w:val="0"/>
      <w:divBdr>
        <w:top w:val="none" w:sz="0" w:space="0" w:color="auto"/>
        <w:left w:val="none" w:sz="0" w:space="0" w:color="auto"/>
        <w:bottom w:val="none" w:sz="0" w:space="0" w:color="auto"/>
        <w:right w:val="none" w:sz="0" w:space="0" w:color="auto"/>
      </w:divBdr>
    </w:div>
    <w:div w:id="1269965122">
      <w:bodyDiv w:val="1"/>
      <w:marLeft w:val="0"/>
      <w:marRight w:val="0"/>
      <w:marTop w:val="0"/>
      <w:marBottom w:val="0"/>
      <w:divBdr>
        <w:top w:val="none" w:sz="0" w:space="0" w:color="auto"/>
        <w:left w:val="none" w:sz="0" w:space="0" w:color="auto"/>
        <w:bottom w:val="none" w:sz="0" w:space="0" w:color="auto"/>
        <w:right w:val="none" w:sz="0" w:space="0" w:color="auto"/>
      </w:divBdr>
    </w:div>
    <w:div w:id="1271812464">
      <w:bodyDiv w:val="1"/>
      <w:marLeft w:val="0"/>
      <w:marRight w:val="0"/>
      <w:marTop w:val="0"/>
      <w:marBottom w:val="0"/>
      <w:divBdr>
        <w:top w:val="none" w:sz="0" w:space="0" w:color="auto"/>
        <w:left w:val="none" w:sz="0" w:space="0" w:color="auto"/>
        <w:bottom w:val="none" w:sz="0" w:space="0" w:color="auto"/>
        <w:right w:val="none" w:sz="0" w:space="0" w:color="auto"/>
      </w:divBdr>
    </w:div>
    <w:div w:id="1271888833">
      <w:bodyDiv w:val="1"/>
      <w:marLeft w:val="0"/>
      <w:marRight w:val="0"/>
      <w:marTop w:val="0"/>
      <w:marBottom w:val="0"/>
      <w:divBdr>
        <w:top w:val="none" w:sz="0" w:space="0" w:color="auto"/>
        <w:left w:val="none" w:sz="0" w:space="0" w:color="auto"/>
        <w:bottom w:val="none" w:sz="0" w:space="0" w:color="auto"/>
        <w:right w:val="none" w:sz="0" w:space="0" w:color="auto"/>
      </w:divBdr>
    </w:div>
    <w:div w:id="1272007430">
      <w:bodyDiv w:val="1"/>
      <w:marLeft w:val="0"/>
      <w:marRight w:val="0"/>
      <w:marTop w:val="0"/>
      <w:marBottom w:val="0"/>
      <w:divBdr>
        <w:top w:val="none" w:sz="0" w:space="0" w:color="auto"/>
        <w:left w:val="none" w:sz="0" w:space="0" w:color="auto"/>
        <w:bottom w:val="none" w:sz="0" w:space="0" w:color="auto"/>
        <w:right w:val="none" w:sz="0" w:space="0" w:color="auto"/>
      </w:divBdr>
    </w:div>
    <w:div w:id="1272279988">
      <w:bodyDiv w:val="1"/>
      <w:marLeft w:val="0"/>
      <w:marRight w:val="0"/>
      <w:marTop w:val="0"/>
      <w:marBottom w:val="0"/>
      <w:divBdr>
        <w:top w:val="none" w:sz="0" w:space="0" w:color="auto"/>
        <w:left w:val="none" w:sz="0" w:space="0" w:color="auto"/>
        <w:bottom w:val="none" w:sz="0" w:space="0" w:color="auto"/>
        <w:right w:val="none" w:sz="0" w:space="0" w:color="auto"/>
      </w:divBdr>
    </w:div>
    <w:div w:id="1272475813">
      <w:bodyDiv w:val="1"/>
      <w:marLeft w:val="0"/>
      <w:marRight w:val="0"/>
      <w:marTop w:val="0"/>
      <w:marBottom w:val="0"/>
      <w:divBdr>
        <w:top w:val="none" w:sz="0" w:space="0" w:color="auto"/>
        <w:left w:val="none" w:sz="0" w:space="0" w:color="auto"/>
        <w:bottom w:val="none" w:sz="0" w:space="0" w:color="auto"/>
        <w:right w:val="none" w:sz="0" w:space="0" w:color="auto"/>
      </w:divBdr>
    </w:div>
    <w:div w:id="1273049060">
      <w:bodyDiv w:val="1"/>
      <w:marLeft w:val="0"/>
      <w:marRight w:val="0"/>
      <w:marTop w:val="0"/>
      <w:marBottom w:val="0"/>
      <w:divBdr>
        <w:top w:val="none" w:sz="0" w:space="0" w:color="auto"/>
        <w:left w:val="none" w:sz="0" w:space="0" w:color="auto"/>
        <w:bottom w:val="none" w:sz="0" w:space="0" w:color="auto"/>
        <w:right w:val="none" w:sz="0" w:space="0" w:color="auto"/>
      </w:divBdr>
    </w:div>
    <w:div w:id="1273131735">
      <w:bodyDiv w:val="1"/>
      <w:marLeft w:val="0"/>
      <w:marRight w:val="0"/>
      <w:marTop w:val="0"/>
      <w:marBottom w:val="0"/>
      <w:divBdr>
        <w:top w:val="none" w:sz="0" w:space="0" w:color="auto"/>
        <w:left w:val="none" w:sz="0" w:space="0" w:color="auto"/>
        <w:bottom w:val="none" w:sz="0" w:space="0" w:color="auto"/>
        <w:right w:val="none" w:sz="0" w:space="0" w:color="auto"/>
      </w:divBdr>
    </w:div>
    <w:div w:id="1273703680">
      <w:bodyDiv w:val="1"/>
      <w:marLeft w:val="0"/>
      <w:marRight w:val="0"/>
      <w:marTop w:val="0"/>
      <w:marBottom w:val="0"/>
      <w:divBdr>
        <w:top w:val="none" w:sz="0" w:space="0" w:color="auto"/>
        <w:left w:val="none" w:sz="0" w:space="0" w:color="auto"/>
        <w:bottom w:val="none" w:sz="0" w:space="0" w:color="auto"/>
        <w:right w:val="none" w:sz="0" w:space="0" w:color="auto"/>
      </w:divBdr>
    </w:div>
    <w:div w:id="1275092303">
      <w:bodyDiv w:val="1"/>
      <w:marLeft w:val="0"/>
      <w:marRight w:val="0"/>
      <w:marTop w:val="0"/>
      <w:marBottom w:val="0"/>
      <w:divBdr>
        <w:top w:val="none" w:sz="0" w:space="0" w:color="auto"/>
        <w:left w:val="none" w:sz="0" w:space="0" w:color="auto"/>
        <w:bottom w:val="none" w:sz="0" w:space="0" w:color="auto"/>
        <w:right w:val="none" w:sz="0" w:space="0" w:color="auto"/>
      </w:divBdr>
    </w:div>
    <w:div w:id="1275135036">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208029">
      <w:bodyDiv w:val="1"/>
      <w:marLeft w:val="0"/>
      <w:marRight w:val="0"/>
      <w:marTop w:val="0"/>
      <w:marBottom w:val="0"/>
      <w:divBdr>
        <w:top w:val="none" w:sz="0" w:space="0" w:color="auto"/>
        <w:left w:val="none" w:sz="0" w:space="0" w:color="auto"/>
        <w:bottom w:val="none" w:sz="0" w:space="0" w:color="auto"/>
        <w:right w:val="none" w:sz="0" w:space="0" w:color="auto"/>
      </w:divBdr>
    </w:div>
    <w:div w:id="1275476666">
      <w:bodyDiv w:val="1"/>
      <w:marLeft w:val="0"/>
      <w:marRight w:val="0"/>
      <w:marTop w:val="0"/>
      <w:marBottom w:val="0"/>
      <w:divBdr>
        <w:top w:val="none" w:sz="0" w:space="0" w:color="auto"/>
        <w:left w:val="none" w:sz="0" w:space="0" w:color="auto"/>
        <w:bottom w:val="none" w:sz="0" w:space="0" w:color="auto"/>
        <w:right w:val="none" w:sz="0" w:space="0" w:color="auto"/>
      </w:divBdr>
    </w:div>
    <w:div w:id="1276212383">
      <w:bodyDiv w:val="1"/>
      <w:marLeft w:val="0"/>
      <w:marRight w:val="0"/>
      <w:marTop w:val="0"/>
      <w:marBottom w:val="0"/>
      <w:divBdr>
        <w:top w:val="none" w:sz="0" w:space="0" w:color="auto"/>
        <w:left w:val="none" w:sz="0" w:space="0" w:color="auto"/>
        <w:bottom w:val="none" w:sz="0" w:space="0" w:color="auto"/>
        <w:right w:val="none" w:sz="0" w:space="0" w:color="auto"/>
      </w:divBdr>
    </w:div>
    <w:div w:id="1276522319">
      <w:bodyDiv w:val="1"/>
      <w:marLeft w:val="0"/>
      <w:marRight w:val="0"/>
      <w:marTop w:val="0"/>
      <w:marBottom w:val="0"/>
      <w:divBdr>
        <w:top w:val="none" w:sz="0" w:space="0" w:color="auto"/>
        <w:left w:val="none" w:sz="0" w:space="0" w:color="auto"/>
        <w:bottom w:val="none" w:sz="0" w:space="0" w:color="auto"/>
        <w:right w:val="none" w:sz="0" w:space="0" w:color="auto"/>
      </w:divBdr>
    </w:div>
    <w:div w:id="1276903488">
      <w:bodyDiv w:val="1"/>
      <w:marLeft w:val="0"/>
      <w:marRight w:val="0"/>
      <w:marTop w:val="0"/>
      <w:marBottom w:val="0"/>
      <w:divBdr>
        <w:top w:val="none" w:sz="0" w:space="0" w:color="auto"/>
        <w:left w:val="none" w:sz="0" w:space="0" w:color="auto"/>
        <w:bottom w:val="none" w:sz="0" w:space="0" w:color="auto"/>
        <w:right w:val="none" w:sz="0" w:space="0" w:color="auto"/>
      </w:divBdr>
    </w:div>
    <w:div w:id="1277374040">
      <w:bodyDiv w:val="1"/>
      <w:marLeft w:val="0"/>
      <w:marRight w:val="0"/>
      <w:marTop w:val="0"/>
      <w:marBottom w:val="0"/>
      <w:divBdr>
        <w:top w:val="none" w:sz="0" w:space="0" w:color="auto"/>
        <w:left w:val="none" w:sz="0" w:space="0" w:color="auto"/>
        <w:bottom w:val="none" w:sz="0" w:space="0" w:color="auto"/>
        <w:right w:val="none" w:sz="0" w:space="0" w:color="auto"/>
      </w:divBdr>
    </w:div>
    <w:div w:id="1278174937">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8680912">
      <w:bodyDiv w:val="1"/>
      <w:marLeft w:val="0"/>
      <w:marRight w:val="0"/>
      <w:marTop w:val="0"/>
      <w:marBottom w:val="0"/>
      <w:divBdr>
        <w:top w:val="none" w:sz="0" w:space="0" w:color="auto"/>
        <w:left w:val="none" w:sz="0" w:space="0" w:color="auto"/>
        <w:bottom w:val="none" w:sz="0" w:space="0" w:color="auto"/>
        <w:right w:val="none" w:sz="0" w:space="0" w:color="auto"/>
      </w:divBdr>
    </w:div>
    <w:div w:id="1278830249">
      <w:bodyDiv w:val="1"/>
      <w:marLeft w:val="0"/>
      <w:marRight w:val="0"/>
      <w:marTop w:val="0"/>
      <w:marBottom w:val="0"/>
      <w:divBdr>
        <w:top w:val="none" w:sz="0" w:space="0" w:color="auto"/>
        <w:left w:val="none" w:sz="0" w:space="0" w:color="auto"/>
        <w:bottom w:val="none" w:sz="0" w:space="0" w:color="auto"/>
        <w:right w:val="none" w:sz="0" w:space="0" w:color="auto"/>
      </w:divBdr>
    </w:div>
    <w:div w:id="1279263767">
      <w:bodyDiv w:val="1"/>
      <w:marLeft w:val="0"/>
      <w:marRight w:val="0"/>
      <w:marTop w:val="0"/>
      <w:marBottom w:val="0"/>
      <w:divBdr>
        <w:top w:val="none" w:sz="0" w:space="0" w:color="auto"/>
        <w:left w:val="none" w:sz="0" w:space="0" w:color="auto"/>
        <w:bottom w:val="none" w:sz="0" w:space="0" w:color="auto"/>
        <w:right w:val="none" w:sz="0" w:space="0" w:color="auto"/>
      </w:divBdr>
    </w:div>
    <w:div w:id="1279485535">
      <w:bodyDiv w:val="1"/>
      <w:marLeft w:val="0"/>
      <w:marRight w:val="0"/>
      <w:marTop w:val="0"/>
      <w:marBottom w:val="0"/>
      <w:divBdr>
        <w:top w:val="none" w:sz="0" w:space="0" w:color="auto"/>
        <w:left w:val="none" w:sz="0" w:space="0" w:color="auto"/>
        <w:bottom w:val="none" w:sz="0" w:space="0" w:color="auto"/>
        <w:right w:val="none" w:sz="0" w:space="0" w:color="auto"/>
      </w:divBdr>
    </w:div>
    <w:div w:id="1280062079">
      <w:bodyDiv w:val="1"/>
      <w:marLeft w:val="0"/>
      <w:marRight w:val="0"/>
      <w:marTop w:val="0"/>
      <w:marBottom w:val="0"/>
      <w:divBdr>
        <w:top w:val="none" w:sz="0" w:space="0" w:color="auto"/>
        <w:left w:val="none" w:sz="0" w:space="0" w:color="auto"/>
        <w:bottom w:val="none" w:sz="0" w:space="0" w:color="auto"/>
        <w:right w:val="none" w:sz="0" w:space="0" w:color="auto"/>
      </w:divBdr>
    </w:div>
    <w:div w:id="1280256397">
      <w:bodyDiv w:val="1"/>
      <w:marLeft w:val="0"/>
      <w:marRight w:val="0"/>
      <w:marTop w:val="0"/>
      <w:marBottom w:val="0"/>
      <w:divBdr>
        <w:top w:val="none" w:sz="0" w:space="0" w:color="auto"/>
        <w:left w:val="none" w:sz="0" w:space="0" w:color="auto"/>
        <w:bottom w:val="none" w:sz="0" w:space="0" w:color="auto"/>
        <w:right w:val="none" w:sz="0" w:space="0" w:color="auto"/>
      </w:divBdr>
    </w:div>
    <w:div w:id="1280529392">
      <w:bodyDiv w:val="1"/>
      <w:marLeft w:val="0"/>
      <w:marRight w:val="0"/>
      <w:marTop w:val="0"/>
      <w:marBottom w:val="0"/>
      <w:divBdr>
        <w:top w:val="none" w:sz="0" w:space="0" w:color="auto"/>
        <w:left w:val="none" w:sz="0" w:space="0" w:color="auto"/>
        <w:bottom w:val="none" w:sz="0" w:space="0" w:color="auto"/>
        <w:right w:val="none" w:sz="0" w:space="0" w:color="auto"/>
      </w:divBdr>
    </w:div>
    <w:div w:id="1281373528">
      <w:bodyDiv w:val="1"/>
      <w:marLeft w:val="0"/>
      <w:marRight w:val="0"/>
      <w:marTop w:val="0"/>
      <w:marBottom w:val="0"/>
      <w:divBdr>
        <w:top w:val="none" w:sz="0" w:space="0" w:color="auto"/>
        <w:left w:val="none" w:sz="0" w:space="0" w:color="auto"/>
        <w:bottom w:val="none" w:sz="0" w:space="0" w:color="auto"/>
        <w:right w:val="none" w:sz="0" w:space="0" w:color="auto"/>
      </w:divBdr>
    </w:div>
    <w:div w:id="1282031026">
      <w:bodyDiv w:val="1"/>
      <w:marLeft w:val="0"/>
      <w:marRight w:val="0"/>
      <w:marTop w:val="0"/>
      <w:marBottom w:val="0"/>
      <w:divBdr>
        <w:top w:val="none" w:sz="0" w:space="0" w:color="auto"/>
        <w:left w:val="none" w:sz="0" w:space="0" w:color="auto"/>
        <w:bottom w:val="none" w:sz="0" w:space="0" w:color="auto"/>
        <w:right w:val="none" w:sz="0" w:space="0" w:color="auto"/>
      </w:divBdr>
    </w:div>
    <w:div w:id="1282685172">
      <w:bodyDiv w:val="1"/>
      <w:marLeft w:val="0"/>
      <w:marRight w:val="0"/>
      <w:marTop w:val="0"/>
      <w:marBottom w:val="0"/>
      <w:divBdr>
        <w:top w:val="none" w:sz="0" w:space="0" w:color="auto"/>
        <w:left w:val="none" w:sz="0" w:space="0" w:color="auto"/>
        <w:bottom w:val="none" w:sz="0" w:space="0" w:color="auto"/>
        <w:right w:val="none" w:sz="0" w:space="0" w:color="auto"/>
      </w:divBdr>
    </w:div>
    <w:div w:id="1282758406">
      <w:bodyDiv w:val="1"/>
      <w:marLeft w:val="0"/>
      <w:marRight w:val="0"/>
      <w:marTop w:val="0"/>
      <w:marBottom w:val="0"/>
      <w:divBdr>
        <w:top w:val="none" w:sz="0" w:space="0" w:color="auto"/>
        <w:left w:val="none" w:sz="0" w:space="0" w:color="auto"/>
        <w:bottom w:val="none" w:sz="0" w:space="0" w:color="auto"/>
        <w:right w:val="none" w:sz="0" w:space="0" w:color="auto"/>
      </w:divBdr>
    </w:div>
    <w:div w:id="1282959141">
      <w:bodyDiv w:val="1"/>
      <w:marLeft w:val="0"/>
      <w:marRight w:val="0"/>
      <w:marTop w:val="0"/>
      <w:marBottom w:val="0"/>
      <w:divBdr>
        <w:top w:val="none" w:sz="0" w:space="0" w:color="auto"/>
        <w:left w:val="none" w:sz="0" w:space="0" w:color="auto"/>
        <w:bottom w:val="none" w:sz="0" w:space="0" w:color="auto"/>
        <w:right w:val="none" w:sz="0" w:space="0" w:color="auto"/>
      </w:divBdr>
    </w:div>
    <w:div w:id="1283153947">
      <w:bodyDiv w:val="1"/>
      <w:marLeft w:val="0"/>
      <w:marRight w:val="0"/>
      <w:marTop w:val="0"/>
      <w:marBottom w:val="0"/>
      <w:divBdr>
        <w:top w:val="none" w:sz="0" w:space="0" w:color="auto"/>
        <w:left w:val="none" w:sz="0" w:space="0" w:color="auto"/>
        <w:bottom w:val="none" w:sz="0" w:space="0" w:color="auto"/>
        <w:right w:val="none" w:sz="0" w:space="0" w:color="auto"/>
      </w:divBdr>
    </w:div>
    <w:div w:id="1283224877">
      <w:bodyDiv w:val="1"/>
      <w:marLeft w:val="0"/>
      <w:marRight w:val="0"/>
      <w:marTop w:val="0"/>
      <w:marBottom w:val="0"/>
      <w:divBdr>
        <w:top w:val="none" w:sz="0" w:space="0" w:color="auto"/>
        <w:left w:val="none" w:sz="0" w:space="0" w:color="auto"/>
        <w:bottom w:val="none" w:sz="0" w:space="0" w:color="auto"/>
        <w:right w:val="none" w:sz="0" w:space="0" w:color="auto"/>
      </w:divBdr>
    </w:div>
    <w:div w:id="1284311745">
      <w:bodyDiv w:val="1"/>
      <w:marLeft w:val="0"/>
      <w:marRight w:val="0"/>
      <w:marTop w:val="0"/>
      <w:marBottom w:val="0"/>
      <w:divBdr>
        <w:top w:val="none" w:sz="0" w:space="0" w:color="auto"/>
        <w:left w:val="none" w:sz="0" w:space="0" w:color="auto"/>
        <w:bottom w:val="none" w:sz="0" w:space="0" w:color="auto"/>
        <w:right w:val="none" w:sz="0" w:space="0" w:color="auto"/>
      </w:divBdr>
    </w:div>
    <w:div w:id="1284847742">
      <w:bodyDiv w:val="1"/>
      <w:marLeft w:val="0"/>
      <w:marRight w:val="0"/>
      <w:marTop w:val="0"/>
      <w:marBottom w:val="0"/>
      <w:divBdr>
        <w:top w:val="none" w:sz="0" w:space="0" w:color="auto"/>
        <w:left w:val="none" w:sz="0" w:space="0" w:color="auto"/>
        <w:bottom w:val="none" w:sz="0" w:space="0" w:color="auto"/>
        <w:right w:val="none" w:sz="0" w:space="0" w:color="auto"/>
      </w:divBdr>
    </w:div>
    <w:div w:id="1285187892">
      <w:bodyDiv w:val="1"/>
      <w:marLeft w:val="0"/>
      <w:marRight w:val="0"/>
      <w:marTop w:val="0"/>
      <w:marBottom w:val="0"/>
      <w:divBdr>
        <w:top w:val="none" w:sz="0" w:space="0" w:color="auto"/>
        <w:left w:val="none" w:sz="0" w:space="0" w:color="auto"/>
        <w:bottom w:val="none" w:sz="0" w:space="0" w:color="auto"/>
        <w:right w:val="none" w:sz="0" w:space="0" w:color="auto"/>
      </w:divBdr>
    </w:div>
    <w:div w:id="1285844675">
      <w:bodyDiv w:val="1"/>
      <w:marLeft w:val="0"/>
      <w:marRight w:val="0"/>
      <w:marTop w:val="0"/>
      <w:marBottom w:val="0"/>
      <w:divBdr>
        <w:top w:val="none" w:sz="0" w:space="0" w:color="auto"/>
        <w:left w:val="none" w:sz="0" w:space="0" w:color="auto"/>
        <w:bottom w:val="none" w:sz="0" w:space="0" w:color="auto"/>
        <w:right w:val="none" w:sz="0" w:space="0" w:color="auto"/>
      </w:divBdr>
    </w:div>
    <w:div w:id="1285892221">
      <w:bodyDiv w:val="1"/>
      <w:marLeft w:val="0"/>
      <w:marRight w:val="0"/>
      <w:marTop w:val="0"/>
      <w:marBottom w:val="0"/>
      <w:divBdr>
        <w:top w:val="none" w:sz="0" w:space="0" w:color="auto"/>
        <w:left w:val="none" w:sz="0" w:space="0" w:color="auto"/>
        <w:bottom w:val="none" w:sz="0" w:space="0" w:color="auto"/>
        <w:right w:val="none" w:sz="0" w:space="0" w:color="auto"/>
      </w:divBdr>
    </w:div>
    <w:div w:id="1286153761">
      <w:bodyDiv w:val="1"/>
      <w:marLeft w:val="0"/>
      <w:marRight w:val="0"/>
      <w:marTop w:val="0"/>
      <w:marBottom w:val="0"/>
      <w:divBdr>
        <w:top w:val="none" w:sz="0" w:space="0" w:color="auto"/>
        <w:left w:val="none" w:sz="0" w:space="0" w:color="auto"/>
        <w:bottom w:val="none" w:sz="0" w:space="0" w:color="auto"/>
        <w:right w:val="none" w:sz="0" w:space="0" w:color="auto"/>
      </w:divBdr>
    </w:div>
    <w:div w:id="1286548447">
      <w:bodyDiv w:val="1"/>
      <w:marLeft w:val="0"/>
      <w:marRight w:val="0"/>
      <w:marTop w:val="0"/>
      <w:marBottom w:val="0"/>
      <w:divBdr>
        <w:top w:val="none" w:sz="0" w:space="0" w:color="auto"/>
        <w:left w:val="none" w:sz="0" w:space="0" w:color="auto"/>
        <w:bottom w:val="none" w:sz="0" w:space="0" w:color="auto"/>
        <w:right w:val="none" w:sz="0" w:space="0" w:color="auto"/>
      </w:divBdr>
    </w:div>
    <w:div w:id="1286737340">
      <w:bodyDiv w:val="1"/>
      <w:marLeft w:val="0"/>
      <w:marRight w:val="0"/>
      <w:marTop w:val="0"/>
      <w:marBottom w:val="0"/>
      <w:divBdr>
        <w:top w:val="none" w:sz="0" w:space="0" w:color="auto"/>
        <w:left w:val="none" w:sz="0" w:space="0" w:color="auto"/>
        <w:bottom w:val="none" w:sz="0" w:space="0" w:color="auto"/>
        <w:right w:val="none" w:sz="0" w:space="0" w:color="auto"/>
      </w:divBdr>
    </w:div>
    <w:div w:id="1286934018">
      <w:bodyDiv w:val="1"/>
      <w:marLeft w:val="0"/>
      <w:marRight w:val="0"/>
      <w:marTop w:val="0"/>
      <w:marBottom w:val="0"/>
      <w:divBdr>
        <w:top w:val="none" w:sz="0" w:space="0" w:color="auto"/>
        <w:left w:val="none" w:sz="0" w:space="0" w:color="auto"/>
        <w:bottom w:val="none" w:sz="0" w:space="0" w:color="auto"/>
        <w:right w:val="none" w:sz="0" w:space="0" w:color="auto"/>
      </w:divBdr>
    </w:div>
    <w:div w:id="1287082687">
      <w:bodyDiv w:val="1"/>
      <w:marLeft w:val="0"/>
      <w:marRight w:val="0"/>
      <w:marTop w:val="0"/>
      <w:marBottom w:val="0"/>
      <w:divBdr>
        <w:top w:val="none" w:sz="0" w:space="0" w:color="auto"/>
        <w:left w:val="none" w:sz="0" w:space="0" w:color="auto"/>
        <w:bottom w:val="none" w:sz="0" w:space="0" w:color="auto"/>
        <w:right w:val="none" w:sz="0" w:space="0" w:color="auto"/>
      </w:divBdr>
    </w:div>
    <w:div w:id="1287273483">
      <w:bodyDiv w:val="1"/>
      <w:marLeft w:val="0"/>
      <w:marRight w:val="0"/>
      <w:marTop w:val="0"/>
      <w:marBottom w:val="0"/>
      <w:divBdr>
        <w:top w:val="none" w:sz="0" w:space="0" w:color="auto"/>
        <w:left w:val="none" w:sz="0" w:space="0" w:color="auto"/>
        <w:bottom w:val="none" w:sz="0" w:space="0" w:color="auto"/>
        <w:right w:val="none" w:sz="0" w:space="0" w:color="auto"/>
      </w:divBdr>
    </w:div>
    <w:div w:id="1287739331">
      <w:bodyDiv w:val="1"/>
      <w:marLeft w:val="0"/>
      <w:marRight w:val="0"/>
      <w:marTop w:val="0"/>
      <w:marBottom w:val="0"/>
      <w:divBdr>
        <w:top w:val="none" w:sz="0" w:space="0" w:color="auto"/>
        <w:left w:val="none" w:sz="0" w:space="0" w:color="auto"/>
        <w:bottom w:val="none" w:sz="0" w:space="0" w:color="auto"/>
        <w:right w:val="none" w:sz="0" w:space="0" w:color="auto"/>
      </w:divBdr>
    </w:div>
    <w:div w:id="1287929163">
      <w:bodyDiv w:val="1"/>
      <w:marLeft w:val="0"/>
      <w:marRight w:val="0"/>
      <w:marTop w:val="0"/>
      <w:marBottom w:val="0"/>
      <w:divBdr>
        <w:top w:val="none" w:sz="0" w:space="0" w:color="auto"/>
        <w:left w:val="none" w:sz="0" w:space="0" w:color="auto"/>
        <w:bottom w:val="none" w:sz="0" w:space="0" w:color="auto"/>
        <w:right w:val="none" w:sz="0" w:space="0" w:color="auto"/>
      </w:divBdr>
    </w:div>
    <w:div w:id="1288390416">
      <w:bodyDiv w:val="1"/>
      <w:marLeft w:val="0"/>
      <w:marRight w:val="0"/>
      <w:marTop w:val="0"/>
      <w:marBottom w:val="0"/>
      <w:divBdr>
        <w:top w:val="none" w:sz="0" w:space="0" w:color="auto"/>
        <w:left w:val="none" w:sz="0" w:space="0" w:color="auto"/>
        <w:bottom w:val="none" w:sz="0" w:space="0" w:color="auto"/>
        <w:right w:val="none" w:sz="0" w:space="0" w:color="auto"/>
      </w:divBdr>
    </w:div>
    <w:div w:id="1289045143">
      <w:bodyDiv w:val="1"/>
      <w:marLeft w:val="0"/>
      <w:marRight w:val="0"/>
      <w:marTop w:val="0"/>
      <w:marBottom w:val="0"/>
      <w:divBdr>
        <w:top w:val="none" w:sz="0" w:space="0" w:color="auto"/>
        <w:left w:val="none" w:sz="0" w:space="0" w:color="auto"/>
        <w:bottom w:val="none" w:sz="0" w:space="0" w:color="auto"/>
        <w:right w:val="none" w:sz="0" w:space="0" w:color="auto"/>
      </w:divBdr>
    </w:div>
    <w:div w:id="1289430765">
      <w:bodyDiv w:val="1"/>
      <w:marLeft w:val="0"/>
      <w:marRight w:val="0"/>
      <w:marTop w:val="0"/>
      <w:marBottom w:val="0"/>
      <w:divBdr>
        <w:top w:val="none" w:sz="0" w:space="0" w:color="auto"/>
        <w:left w:val="none" w:sz="0" w:space="0" w:color="auto"/>
        <w:bottom w:val="none" w:sz="0" w:space="0" w:color="auto"/>
        <w:right w:val="none" w:sz="0" w:space="0" w:color="auto"/>
      </w:divBdr>
    </w:div>
    <w:div w:id="1289555150">
      <w:bodyDiv w:val="1"/>
      <w:marLeft w:val="0"/>
      <w:marRight w:val="0"/>
      <w:marTop w:val="0"/>
      <w:marBottom w:val="0"/>
      <w:divBdr>
        <w:top w:val="none" w:sz="0" w:space="0" w:color="auto"/>
        <w:left w:val="none" w:sz="0" w:space="0" w:color="auto"/>
        <w:bottom w:val="none" w:sz="0" w:space="0" w:color="auto"/>
        <w:right w:val="none" w:sz="0" w:space="0" w:color="auto"/>
      </w:divBdr>
    </w:div>
    <w:div w:id="1290015143">
      <w:bodyDiv w:val="1"/>
      <w:marLeft w:val="0"/>
      <w:marRight w:val="0"/>
      <w:marTop w:val="0"/>
      <w:marBottom w:val="0"/>
      <w:divBdr>
        <w:top w:val="none" w:sz="0" w:space="0" w:color="auto"/>
        <w:left w:val="none" w:sz="0" w:space="0" w:color="auto"/>
        <w:bottom w:val="none" w:sz="0" w:space="0" w:color="auto"/>
        <w:right w:val="none" w:sz="0" w:space="0" w:color="auto"/>
      </w:divBdr>
    </w:div>
    <w:div w:id="1290086003">
      <w:bodyDiv w:val="1"/>
      <w:marLeft w:val="0"/>
      <w:marRight w:val="0"/>
      <w:marTop w:val="0"/>
      <w:marBottom w:val="0"/>
      <w:divBdr>
        <w:top w:val="none" w:sz="0" w:space="0" w:color="auto"/>
        <w:left w:val="none" w:sz="0" w:space="0" w:color="auto"/>
        <w:bottom w:val="none" w:sz="0" w:space="0" w:color="auto"/>
        <w:right w:val="none" w:sz="0" w:space="0" w:color="auto"/>
      </w:divBdr>
    </w:div>
    <w:div w:id="1290088252">
      <w:bodyDiv w:val="1"/>
      <w:marLeft w:val="0"/>
      <w:marRight w:val="0"/>
      <w:marTop w:val="0"/>
      <w:marBottom w:val="0"/>
      <w:divBdr>
        <w:top w:val="none" w:sz="0" w:space="0" w:color="auto"/>
        <w:left w:val="none" w:sz="0" w:space="0" w:color="auto"/>
        <w:bottom w:val="none" w:sz="0" w:space="0" w:color="auto"/>
        <w:right w:val="none" w:sz="0" w:space="0" w:color="auto"/>
      </w:divBdr>
    </w:div>
    <w:div w:id="1290625460">
      <w:bodyDiv w:val="1"/>
      <w:marLeft w:val="0"/>
      <w:marRight w:val="0"/>
      <w:marTop w:val="0"/>
      <w:marBottom w:val="0"/>
      <w:divBdr>
        <w:top w:val="none" w:sz="0" w:space="0" w:color="auto"/>
        <w:left w:val="none" w:sz="0" w:space="0" w:color="auto"/>
        <w:bottom w:val="none" w:sz="0" w:space="0" w:color="auto"/>
        <w:right w:val="none" w:sz="0" w:space="0" w:color="auto"/>
      </w:divBdr>
    </w:div>
    <w:div w:id="1291401551">
      <w:bodyDiv w:val="1"/>
      <w:marLeft w:val="0"/>
      <w:marRight w:val="0"/>
      <w:marTop w:val="0"/>
      <w:marBottom w:val="0"/>
      <w:divBdr>
        <w:top w:val="none" w:sz="0" w:space="0" w:color="auto"/>
        <w:left w:val="none" w:sz="0" w:space="0" w:color="auto"/>
        <w:bottom w:val="none" w:sz="0" w:space="0" w:color="auto"/>
        <w:right w:val="none" w:sz="0" w:space="0" w:color="auto"/>
      </w:divBdr>
    </w:div>
    <w:div w:id="1291594743">
      <w:bodyDiv w:val="1"/>
      <w:marLeft w:val="0"/>
      <w:marRight w:val="0"/>
      <w:marTop w:val="0"/>
      <w:marBottom w:val="0"/>
      <w:divBdr>
        <w:top w:val="none" w:sz="0" w:space="0" w:color="auto"/>
        <w:left w:val="none" w:sz="0" w:space="0" w:color="auto"/>
        <w:bottom w:val="none" w:sz="0" w:space="0" w:color="auto"/>
        <w:right w:val="none" w:sz="0" w:space="0" w:color="auto"/>
      </w:divBdr>
    </w:div>
    <w:div w:id="1291595798">
      <w:bodyDiv w:val="1"/>
      <w:marLeft w:val="0"/>
      <w:marRight w:val="0"/>
      <w:marTop w:val="0"/>
      <w:marBottom w:val="0"/>
      <w:divBdr>
        <w:top w:val="none" w:sz="0" w:space="0" w:color="auto"/>
        <w:left w:val="none" w:sz="0" w:space="0" w:color="auto"/>
        <w:bottom w:val="none" w:sz="0" w:space="0" w:color="auto"/>
        <w:right w:val="none" w:sz="0" w:space="0" w:color="auto"/>
      </w:divBdr>
    </w:div>
    <w:div w:id="1292402443">
      <w:bodyDiv w:val="1"/>
      <w:marLeft w:val="0"/>
      <w:marRight w:val="0"/>
      <w:marTop w:val="0"/>
      <w:marBottom w:val="0"/>
      <w:divBdr>
        <w:top w:val="none" w:sz="0" w:space="0" w:color="auto"/>
        <w:left w:val="none" w:sz="0" w:space="0" w:color="auto"/>
        <w:bottom w:val="none" w:sz="0" w:space="0" w:color="auto"/>
        <w:right w:val="none" w:sz="0" w:space="0" w:color="auto"/>
      </w:divBdr>
    </w:div>
    <w:div w:id="1292712773">
      <w:bodyDiv w:val="1"/>
      <w:marLeft w:val="0"/>
      <w:marRight w:val="0"/>
      <w:marTop w:val="0"/>
      <w:marBottom w:val="0"/>
      <w:divBdr>
        <w:top w:val="none" w:sz="0" w:space="0" w:color="auto"/>
        <w:left w:val="none" w:sz="0" w:space="0" w:color="auto"/>
        <w:bottom w:val="none" w:sz="0" w:space="0" w:color="auto"/>
        <w:right w:val="none" w:sz="0" w:space="0" w:color="auto"/>
      </w:divBdr>
    </w:div>
    <w:div w:id="1293361673">
      <w:bodyDiv w:val="1"/>
      <w:marLeft w:val="0"/>
      <w:marRight w:val="0"/>
      <w:marTop w:val="0"/>
      <w:marBottom w:val="0"/>
      <w:divBdr>
        <w:top w:val="none" w:sz="0" w:space="0" w:color="auto"/>
        <w:left w:val="none" w:sz="0" w:space="0" w:color="auto"/>
        <w:bottom w:val="none" w:sz="0" w:space="0" w:color="auto"/>
        <w:right w:val="none" w:sz="0" w:space="0" w:color="auto"/>
      </w:divBdr>
    </w:div>
    <w:div w:id="1293826819">
      <w:bodyDiv w:val="1"/>
      <w:marLeft w:val="0"/>
      <w:marRight w:val="0"/>
      <w:marTop w:val="0"/>
      <w:marBottom w:val="0"/>
      <w:divBdr>
        <w:top w:val="none" w:sz="0" w:space="0" w:color="auto"/>
        <w:left w:val="none" w:sz="0" w:space="0" w:color="auto"/>
        <w:bottom w:val="none" w:sz="0" w:space="0" w:color="auto"/>
        <w:right w:val="none" w:sz="0" w:space="0" w:color="auto"/>
      </w:divBdr>
    </w:div>
    <w:div w:id="1294293762">
      <w:bodyDiv w:val="1"/>
      <w:marLeft w:val="0"/>
      <w:marRight w:val="0"/>
      <w:marTop w:val="0"/>
      <w:marBottom w:val="0"/>
      <w:divBdr>
        <w:top w:val="none" w:sz="0" w:space="0" w:color="auto"/>
        <w:left w:val="none" w:sz="0" w:space="0" w:color="auto"/>
        <w:bottom w:val="none" w:sz="0" w:space="0" w:color="auto"/>
        <w:right w:val="none" w:sz="0" w:space="0" w:color="auto"/>
      </w:divBdr>
    </w:div>
    <w:div w:id="1294796666">
      <w:bodyDiv w:val="1"/>
      <w:marLeft w:val="0"/>
      <w:marRight w:val="0"/>
      <w:marTop w:val="0"/>
      <w:marBottom w:val="0"/>
      <w:divBdr>
        <w:top w:val="none" w:sz="0" w:space="0" w:color="auto"/>
        <w:left w:val="none" w:sz="0" w:space="0" w:color="auto"/>
        <w:bottom w:val="none" w:sz="0" w:space="0" w:color="auto"/>
        <w:right w:val="none" w:sz="0" w:space="0" w:color="auto"/>
      </w:divBdr>
    </w:div>
    <w:div w:id="1294869479">
      <w:bodyDiv w:val="1"/>
      <w:marLeft w:val="0"/>
      <w:marRight w:val="0"/>
      <w:marTop w:val="0"/>
      <w:marBottom w:val="0"/>
      <w:divBdr>
        <w:top w:val="none" w:sz="0" w:space="0" w:color="auto"/>
        <w:left w:val="none" w:sz="0" w:space="0" w:color="auto"/>
        <w:bottom w:val="none" w:sz="0" w:space="0" w:color="auto"/>
        <w:right w:val="none" w:sz="0" w:space="0" w:color="auto"/>
      </w:divBdr>
    </w:div>
    <w:div w:id="1295064244">
      <w:bodyDiv w:val="1"/>
      <w:marLeft w:val="0"/>
      <w:marRight w:val="0"/>
      <w:marTop w:val="0"/>
      <w:marBottom w:val="0"/>
      <w:divBdr>
        <w:top w:val="none" w:sz="0" w:space="0" w:color="auto"/>
        <w:left w:val="none" w:sz="0" w:space="0" w:color="auto"/>
        <w:bottom w:val="none" w:sz="0" w:space="0" w:color="auto"/>
        <w:right w:val="none" w:sz="0" w:space="0" w:color="auto"/>
      </w:divBdr>
    </w:div>
    <w:div w:id="1295327407">
      <w:bodyDiv w:val="1"/>
      <w:marLeft w:val="0"/>
      <w:marRight w:val="0"/>
      <w:marTop w:val="0"/>
      <w:marBottom w:val="0"/>
      <w:divBdr>
        <w:top w:val="none" w:sz="0" w:space="0" w:color="auto"/>
        <w:left w:val="none" w:sz="0" w:space="0" w:color="auto"/>
        <w:bottom w:val="none" w:sz="0" w:space="0" w:color="auto"/>
        <w:right w:val="none" w:sz="0" w:space="0" w:color="auto"/>
      </w:divBdr>
    </w:div>
    <w:div w:id="1296178071">
      <w:bodyDiv w:val="1"/>
      <w:marLeft w:val="0"/>
      <w:marRight w:val="0"/>
      <w:marTop w:val="0"/>
      <w:marBottom w:val="0"/>
      <w:divBdr>
        <w:top w:val="none" w:sz="0" w:space="0" w:color="auto"/>
        <w:left w:val="none" w:sz="0" w:space="0" w:color="auto"/>
        <w:bottom w:val="none" w:sz="0" w:space="0" w:color="auto"/>
        <w:right w:val="none" w:sz="0" w:space="0" w:color="auto"/>
      </w:divBdr>
    </w:div>
    <w:div w:id="1296718549">
      <w:bodyDiv w:val="1"/>
      <w:marLeft w:val="0"/>
      <w:marRight w:val="0"/>
      <w:marTop w:val="0"/>
      <w:marBottom w:val="0"/>
      <w:divBdr>
        <w:top w:val="none" w:sz="0" w:space="0" w:color="auto"/>
        <w:left w:val="none" w:sz="0" w:space="0" w:color="auto"/>
        <w:bottom w:val="none" w:sz="0" w:space="0" w:color="auto"/>
        <w:right w:val="none" w:sz="0" w:space="0" w:color="auto"/>
      </w:divBdr>
    </w:div>
    <w:div w:id="1297638513">
      <w:bodyDiv w:val="1"/>
      <w:marLeft w:val="0"/>
      <w:marRight w:val="0"/>
      <w:marTop w:val="0"/>
      <w:marBottom w:val="0"/>
      <w:divBdr>
        <w:top w:val="none" w:sz="0" w:space="0" w:color="auto"/>
        <w:left w:val="none" w:sz="0" w:space="0" w:color="auto"/>
        <w:bottom w:val="none" w:sz="0" w:space="0" w:color="auto"/>
        <w:right w:val="none" w:sz="0" w:space="0" w:color="auto"/>
      </w:divBdr>
    </w:div>
    <w:div w:id="1297756410">
      <w:bodyDiv w:val="1"/>
      <w:marLeft w:val="0"/>
      <w:marRight w:val="0"/>
      <w:marTop w:val="0"/>
      <w:marBottom w:val="0"/>
      <w:divBdr>
        <w:top w:val="none" w:sz="0" w:space="0" w:color="auto"/>
        <w:left w:val="none" w:sz="0" w:space="0" w:color="auto"/>
        <w:bottom w:val="none" w:sz="0" w:space="0" w:color="auto"/>
        <w:right w:val="none" w:sz="0" w:space="0" w:color="auto"/>
      </w:divBdr>
    </w:div>
    <w:div w:id="1297761841">
      <w:bodyDiv w:val="1"/>
      <w:marLeft w:val="0"/>
      <w:marRight w:val="0"/>
      <w:marTop w:val="0"/>
      <w:marBottom w:val="0"/>
      <w:divBdr>
        <w:top w:val="none" w:sz="0" w:space="0" w:color="auto"/>
        <w:left w:val="none" w:sz="0" w:space="0" w:color="auto"/>
        <w:bottom w:val="none" w:sz="0" w:space="0" w:color="auto"/>
        <w:right w:val="none" w:sz="0" w:space="0" w:color="auto"/>
      </w:divBdr>
    </w:div>
    <w:div w:id="1298150043">
      <w:bodyDiv w:val="1"/>
      <w:marLeft w:val="0"/>
      <w:marRight w:val="0"/>
      <w:marTop w:val="0"/>
      <w:marBottom w:val="0"/>
      <w:divBdr>
        <w:top w:val="none" w:sz="0" w:space="0" w:color="auto"/>
        <w:left w:val="none" w:sz="0" w:space="0" w:color="auto"/>
        <w:bottom w:val="none" w:sz="0" w:space="0" w:color="auto"/>
        <w:right w:val="none" w:sz="0" w:space="0" w:color="auto"/>
      </w:divBdr>
    </w:div>
    <w:div w:id="1298679874">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300301425">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885376">
      <w:bodyDiv w:val="1"/>
      <w:marLeft w:val="0"/>
      <w:marRight w:val="0"/>
      <w:marTop w:val="0"/>
      <w:marBottom w:val="0"/>
      <w:divBdr>
        <w:top w:val="none" w:sz="0" w:space="0" w:color="auto"/>
        <w:left w:val="none" w:sz="0" w:space="0" w:color="auto"/>
        <w:bottom w:val="none" w:sz="0" w:space="0" w:color="auto"/>
        <w:right w:val="none" w:sz="0" w:space="0" w:color="auto"/>
      </w:divBdr>
    </w:div>
    <w:div w:id="1301887672">
      <w:bodyDiv w:val="1"/>
      <w:marLeft w:val="0"/>
      <w:marRight w:val="0"/>
      <w:marTop w:val="0"/>
      <w:marBottom w:val="0"/>
      <w:divBdr>
        <w:top w:val="none" w:sz="0" w:space="0" w:color="auto"/>
        <w:left w:val="none" w:sz="0" w:space="0" w:color="auto"/>
        <w:bottom w:val="none" w:sz="0" w:space="0" w:color="auto"/>
        <w:right w:val="none" w:sz="0" w:space="0" w:color="auto"/>
      </w:divBdr>
    </w:div>
    <w:div w:id="1302691634">
      <w:bodyDiv w:val="1"/>
      <w:marLeft w:val="0"/>
      <w:marRight w:val="0"/>
      <w:marTop w:val="0"/>
      <w:marBottom w:val="0"/>
      <w:divBdr>
        <w:top w:val="none" w:sz="0" w:space="0" w:color="auto"/>
        <w:left w:val="none" w:sz="0" w:space="0" w:color="auto"/>
        <w:bottom w:val="none" w:sz="0" w:space="0" w:color="auto"/>
        <w:right w:val="none" w:sz="0" w:space="0" w:color="auto"/>
      </w:divBdr>
    </w:div>
    <w:div w:id="1303270598">
      <w:bodyDiv w:val="1"/>
      <w:marLeft w:val="0"/>
      <w:marRight w:val="0"/>
      <w:marTop w:val="0"/>
      <w:marBottom w:val="0"/>
      <w:divBdr>
        <w:top w:val="none" w:sz="0" w:space="0" w:color="auto"/>
        <w:left w:val="none" w:sz="0" w:space="0" w:color="auto"/>
        <w:bottom w:val="none" w:sz="0" w:space="0" w:color="auto"/>
        <w:right w:val="none" w:sz="0" w:space="0" w:color="auto"/>
      </w:divBdr>
    </w:div>
    <w:div w:id="1305160678">
      <w:bodyDiv w:val="1"/>
      <w:marLeft w:val="0"/>
      <w:marRight w:val="0"/>
      <w:marTop w:val="0"/>
      <w:marBottom w:val="0"/>
      <w:divBdr>
        <w:top w:val="none" w:sz="0" w:space="0" w:color="auto"/>
        <w:left w:val="none" w:sz="0" w:space="0" w:color="auto"/>
        <w:bottom w:val="none" w:sz="0" w:space="0" w:color="auto"/>
        <w:right w:val="none" w:sz="0" w:space="0" w:color="auto"/>
      </w:divBdr>
    </w:div>
    <w:div w:id="1306156643">
      <w:bodyDiv w:val="1"/>
      <w:marLeft w:val="0"/>
      <w:marRight w:val="0"/>
      <w:marTop w:val="0"/>
      <w:marBottom w:val="0"/>
      <w:divBdr>
        <w:top w:val="none" w:sz="0" w:space="0" w:color="auto"/>
        <w:left w:val="none" w:sz="0" w:space="0" w:color="auto"/>
        <w:bottom w:val="none" w:sz="0" w:space="0" w:color="auto"/>
        <w:right w:val="none" w:sz="0" w:space="0" w:color="auto"/>
      </w:divBdr>
    </w:div>
    <w:div w:id="1306466571">
      <w:bodyDiv w:val="1"/>
      <w:marLeft w:val="0"/>
      <w:marRight w:val="0"/>
      <w:marTop w:val="0"/>
      <w:marBottom w:val="0"/>
      <w:divBdr>
        <w:top w:val="none" w:sz="0" w:space="0" w:color="auto"/>
        <w:left w:val="none" w:sz="0" w:space="0" w:color="auto"/>
        <w:bottom w:val="none" w:sz="0" w:space="0" w:color="auto"/>
        <w:right w:val="none" w:sz="0" w:space="0" w:color="auto"/>
      </w:divBdr>
    </w:div>
    <w:div w:id="1308390751">
      <w:bodyDiv w:val="1"/>
      <w:marLeft w:val="0"/>
      <w:marRight w:val="0"/>
      <w:marTop w:val="0"/>
      <w:marBottom w:val="0"/>
      <w:divBdr>
        <w:top w:val="none" w:sz="0" w:space="0" w:color="auto"/>
        <w:left w:val="none" w:sz="0" w:space="0" w:color="auto"/>
        <w:bottom w:val="none" w:sz="0" w:space="0" w:color="auto"/>
        <w:right w:val="none" w:sz="0" w:space="0" w:color="auto"/>
      </w:divBdr>
    </w:div>
    <w:div w:id="1308704233">
      <w:bodyDiv w:val="1"/>
      <w:marLeft w:val="0"/>
      <w:marRight w:val="0"/>
      <w:marTop w:val="0"/>
      <w:marBottom w:val="0"/>
      <w:divBdr>
        <w:top w:val="none" w:sz="0" w:space="0" w:color="auto"/>
        <w:left w:val="none" w:sz="0" w:space="0" w:color="auto"/>
        <w:bottom w:val="none" w:sz="0" w:space="0" w:color="auto"/>
        <w:right w:val="none" w:sz="0" w:space="0" w:color="auto"/>
      </w:divBdr>
    </w:div>
    <w:div w:id="1309894506">
      <w:bodyDiv w:val="1"/>
      <w:marLeft w:val="0"/>
      <w:marRight w:val="0"/>
      <w:marTop w:val="0"/>
      <w:marBottom w:val="0"/>
      <w:divBdr>
        <w:top w:val="none" w:sz="0" w:space="0" w:color="auto"/>
        <w:left w:val="none" w:sz="0" w:space="0" w:color="auto"/>
        <w:bottom w:val="none" w:sz="0" w:space="0" w:color="auto"/>
        <w:right w:val="none" w:sz="0" w:space="0" w:color="auto"/>
      </w:divBdr>
    </w:div>
    <w:div w:id="1309943406">
      <w:bodyDiv w:val="1"/>
      <w:marLeft w:val="0"/>
      <w:marRight w:val="0"/>
      <w:marTop w:val="0"/>
      <w:marBottom w:val="0"/>
      <w:divBdr>
        <w:top w:val="none" w:sz="0" w:space="0" w:color="auto"/>
        <w:left w:val="none" w:sz="0" w:space="0" w:color="auto"/>
        <w:bottom w:val="none" w:sz="0" w:space="0" w:color="auto"/>
        <w:right w:val="none" w:sz="0" w:space="0" w:color="auto"/>
      </w:divBdr>
    </w:div>
    <w:div w:id="1310479691">
      <w:bodyDiv w:val="1"/>
      <w:marLeft w:val="0"/>
      <w:marRight w:val="0"/>
      <w:marTop w:val="0"/>
      <w:marBottom w:val="0"/>
      <w:divBdr>
        <w:top w:val="none" w:sz="0" w:space="0" w:color="auto"/>
        <w:left w:val="none" w:sz="0" w:space="0" w:color="auto"/>
        <w:bottom w:val="none" w:sz="0" w:space="0" w:color="auto"/>
        <w:right w:val="none" w:sz="0" w:space="0" w:color="auto"/>
      </w:divBdr>
    </w:div>
    <w:div w:id="1311248471">
      <w:bodyDiv w:val="1"/>
      <w:marLeft w:val="0"/>
      <w:marRight w:val="0"/>
      <w:marTop w:val="0"/>
      <w:marBottom w:val="0"/>
      <w:divBdr>
        <w:top w:val="none" w:sz="0" w:space="0" w:color="auto"/>
        <w:left w:val="none" w:sz="0" w:space="0" w:color="auto"/>
        <w:bottom w:val="none" w:sz="0" w:space="0" w:color="auto"/>
        <w:right w:val="none" w:sz="0" w:space="0" w:color="auto"/>
      </w:divBdr>
    </w:div>
    <w:div w:id="1311714314">
      <w:bodyDiv w:val="1"/>
      <w:marLeft w:val="0"/>
      <w:marRight w:val="0"/>
      <w:marTop w:val="0"/>
      <w:marBottom w:val="0"/>
      <w:divBdr>
        <w:top w:val="none" w:sz="0" w:space="0" w:color="auto"/>
        <w:left w:val="none" w:sz="0" w:space="0" w:color="auto"/>
        <w:bottom w:val="none" w:sz="0" w:space="0" w:color="auto"/>
        <w:right w:val="none" w:sz="0" w:space="0" w:color="auto"/>
      </w:divBdr>
    </w:div>
    <w:div w:id="1311910716">
      <w:bodyDiv w:val="1"/>
      <w:marLeft w:val="0"/>
      <w:marRight w:val="0"/>
      <w:marTop w:val="0"/>
      <w:marBottom w:val="0"/>
      <w:divBdr>
        <w:top w:val="none" w:sz="0" w:space="0" w:color="auto"/>
        <w:left w:val="none" w:sz="0" w:space="0" w:color="auto"/>
        <w:bottom w:val="none" w:sz="0" w:space="0" w:color="auto"/>
        <w:right w:val="none" w:sz="0" w:space="0" w:color="auto"/>
      </w:divBdr>
    </w:div>
    <w:div w:id="1312170924">
      <w:bodyDiv w:val="1"/>
      <w:marLeft w:val="0"/>
      <w:marRight w:val="0"/>
      <w:marTop w:val="0"/>
      <w:marBottom w:val="0"/>
      <w:divBdr>
        <w:top w:val="none" w:sz="0" w:space="0" w:color="auto"/>
        <w:left w:val="none" w:sz="0" w:space="0" w:color="auto"/>
        <w:bottom w:val="none" w:sz="0" w:space="0" w:color="auto"/>
        <w:right w:val="none" w:sz="0" w:space="0" w:color="auto"/>
      </w:divBdr>
    </w:div>
    <w:div w:id="1312296689">
      <w:bodyDiv w:val="1"/>
      <w:marLeft w:val="0"/>
      <w:marRight w:val="0"/>
      <w:marTop w:val="0"/>
      <w:marBottom w:val="0"/>
      <w:divBdr>
        <w:top w:val="none" w:sz="0" w:space="0" w:color="auto"/>
        <w:left w:val="none" w:sz="0" w:space="0" w:color="auto"/>
        <w:bottom w:val="none" w:sz="0" w:space="0" w:color="auto"/>
        <w:right w:val="none" w:sz="0" w:space="0" w:color="auto"/>
      </w:divBdr>
    </w:div>
    <w:div w:id="1314145168">
      <w:bodyDiv w:val="1"/>
      <w:marLeft w:val="0"/>
      <w:marRight w:val="0"/>
      <w:marTop w:val="0"/>
      <w:marBottom w:val="0"/>
      <w:divBdr>
        <w:top w:val="none" w:sz="0" w:space="0" w:color="auto"/>
        <w:left w:val="none" w:sz="0" w:space="0" w:color="auto"/>
        <w:bottom w:val="none" w:sz="0" w:space="0" w:color="auto"/>
        <w:right w:val="none" w:sz="0" w:space="0" w:color="auto"/>
      </w:divBdr>
    </w:div>
    <w:div w:id="1314800887">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373686">
      <w:bodyDiv w:val="1"/>
      <w:marLeft w:val="0"/>
      <w:marRight w:val="0"/>
      <w:marTop w:val="0"/>
      <w:marBottom w:val="0"/>
      <w:divBdr>
        <w:top w:val="none" w:sz="0" w:space="0" w:color="auto"/>
        <w:left w:val="none" w:sz="0" w:space="0" w:color="auto"/>
        <w:bottom w:val="none" w:sz="0" w:space="0" w:color="auto"/>
        <w:right w:val="none" w:sz="0" w:space="0" w:color="auto"/>
      </w:divBdr>
    </w:div>
    <w:div w:id="1318848921">
      <w:bodyDiv w:val="1"/>
      <w:marLeft w:val="0"/>
      <w:marRight w:val="0"/>
      <w:marTop w:val="0"/>
      <w:marBottom w:val="0"/>
      <w:divBdr>
        <w:top w:val="none" w:sz="0" w:space="0" w:color="auto"/>
        <w:left w:val="none" w:sz="0" w:space="0" w:color="auto"/>
        <w:bottom w:val="none" w:sz="0" w:space="0" w:color="auto"/>
        <w:right w:val="none" w:sz="0" w:space="0" w:color="auto"/>
      </w:divBdr>
    </w:div>
    <w:div w:id="1318919538">
      <w:bodyDiv w:val="1"/>
      <w:marLeft w:val="0"/>
      <w:marRight w:val="0"/>
      <w:marTop w:val="0"/>
      <w:marBottom w:val="0"/>
      <w:divBdr>
        <w:top w:val="none" w:sz="0" w:space="0" w:color="auto"/>
        <w:left w:val="none" w:sz="0" w:space="0" w:color="auto"/>
        <w:bottom w:val="none" w:sz="0" w:space="0" w:color="auto"/>
        <w:right w:val="none" w:sz="0" w:space="0" w:color="auto"/>
      </w:divBdr>
    </w:div>
    <w:div w:id="1319269515">
      <w:bodyDiv w:val="1"/>
      <w:marLeft w:val="0"/>
      <w:marRight w:val="0"/>
      <w:marTop w:val="0"/>
      <w:marBottom w:val="0"/>
      <w:divBdr>
        <w:top w:val="none" w:sz="0" w:space="0" w:color="auto"/>
        <w:left w:val="none" w:sz="0" w:space="0" w:color="auto"/>
        <w:bottom w:val="none" w:sz="0" w:space="0" w:color="auto"/>
        <w:right w:val="none" w:sz="0" w:space="0" w:color="auto"/>
      </w:divBdr>
    </w:div>
    <w:div w:id="1320113403">
      <w:bodyDiv w:val="1"/>
      <w:marLeft w:val="0"/>
      <w:marRight w:val="0"/>
      <w:marTop w:val="0"/>
      <w:marBottom w:val="0"/>
      <w:divBdr>
        <w:top w:val="none" w:sz="0" w:space="0" w:color="auto"/>
        <w:left w:val="none" w:sz="0" w:space="0" w:color="auto"/>
        <w:bottom w:val="none" w:sz="0" w:space="0" w:color="auto"/>
        <w:right w:val="none" w:sz="0" w:space="0" w:color="auto"/>
      </w:divBdr>
    </w:div>
    <w:div w:id="1320382526">
      <w:bodyDiv w:val="1"/>
      <w:marLeft w:val="0"/>
      <w:marRight w:val="0"/>
      <w:marTop w:val="0"/>
      <w:marBottom w:val="0"/>
      <w:divBdr>
        <w:top w:val="none" w:sz="0" w:space="0" w:color="auto"/>
        <w:left w:val="none" w:sz="0" w:space="0" w:color="auto"/>
        <w:bottom w:val="none" w:sz="0" w:space="0" w:color="auto"/>
        <w:right w:val="none" w:sz="0" w:space="0" w:color="auto"/>
      </w:divBdr>
    </w:div>
    <w:div w:id="1320688531">
      <w:bodyDiv w:val="1"/>
      <w:marLeft w:val="0"/>
      <w:marRight w:val="0"/>
      <w:marTop w:val="0"/>
      <w:marBottom w:val="0"/>
      <w:divBdr>
        <w:top w:val="none" w:sz="0" w:space="0" w:color="auto"/>
        <w:left w:val="none" w:sz="0" w:space="0" w:color="auto"/>
        <w:bottom w:val="none" w:sz="0" w:space="0" w:color="auto"/>
        <w:right w:val="none" w:sz="0" w:space="0" w:color="auto"/>
      </w:divBdr>
    </w:div>
    <w:div w:id="1320815965">
      <w:bodyDiv w:val="1"/>
      <w:marLeft w:val="0"/>
      <w:marRight w:val="0"/>
      <w:marTop w:val="0"/>
      <w:marBottom w:val="0"/>
      <w:divBdr>
        <w:top w:val="none" w:sz="0" w:space="0" w:color="auto"/>
        <w:left w:val="none" w:sz="0" w:space="0" w:color="auto"/>
        <w:bottom w:val="none" w:sz="0" w:space="0" w:color="auto"/>
        <w:right w:val="none" w:sz="0" w:space="0" w:color="auto"/>
      </w:divBdr>
    </w:div>
    <w:div w:id="1321538528">
      <w:bodyDiv w:val="1"/>
      <w:marLeft w:val="0"/>
      <w:marRight w:val="0"/>
      <w:marTop w:val="0"/>
      <w:marBottom w:val="0"/>
      <w:divBdr>
        <w:top w:val="none" w:sz="0" w:space="0" w:color="auto"/>
        <w:left w:val="none" w:sz="0" w:space="0" w:color="auto"/>
        <w:bottom w:val="none" w:sz="0" w:space="0" w:color="auto"/>
        <w:right w:val="none" w:sz="0" w:space="0" w:color="auto"/>
      </w:divBdr>
    </w:div>
    <w:div w:id="1322275926">
      <w:bodyDiv w:val="1"/>
      <w:marLeft w:val="0"/>
      <w:marRight w:val="0"/>
      <w:marTop w:val="0"/>
      <w:marBottom w:val="0"/>
      <w:divBdr>
        <w:top w:val="none" w:sz="0" w:space="0" w:color="auto"/>
        <w:left w:val="none" w:sz="0" w:space="0" w:color="auto"/>
        <w:bottom w:val="none" w:sz="0" w:space="0" w:color="auto"/>
        <w:right w:val="none" w:sz="0" w:space="0" w:color="auto"/>
      </w:divBdr>
    </w:div>
    <w:div w:id="1322388568">
      <w:bodyDiv w:val="1"/>
      <w:marLeft w:val="0"/>
      <w:marRight w:val="0"/>
      <w:marTop w:val="0"/>
      <w:marBottom w:val="0"/>
      <w:divBdr>
        <w:top w:val="none" w:sz="0" w:space="0" w:color="auto"/>
        <w:left w:val="none" w:sz="0" w:space="0" w:color="auto"/>
        <w:bottom w:val="none" w:sz="0" w:space="0" w:color="auto"/>
        <w:right w:val="none" w:sz="0" w:space="0" w:color="auto"/>
      </w:divBdr>
    </w:div>
    <w:div w:id="1322461214">
      <w:bodyDiv w:val="1"/>
      <w:marLeft w:val="0"/>
      <w:marRight w:val="0"/>
      <w:marTop w:val="0"/>
      <w:marBottom w:val="0"/>
      <w:divBdr>
        <w:top w:val="none" w:sz="0" w:space="0" w:color="auto"/>
        <w:left w:val="none" w:sz="0" w:space="0" w:color="auto"/>
        <w:bottom w:val="none" w:sz="0" w:space="0" w:color="auto"/>
        <w:right w:val="none" w:sz="0" w:space="0" w:color="auto"/>
      </w:divBdr>
    </w:div>
    <w:div w:id="1322466924">
      <w:bodyDiv w:val="1"/>
      <w:marLeft w:val="0"/>
      <w:marRight w:val="0"/>
      <w:marTop w:val="0"/>
      <w:marBottom w:val="0"/>
      <w:divBdr>
        <w:top w:val="none" w:sz="0" w:space="0" w:color="auto"/>
        <w:left w:val="none" w:sz="0" w:space="0" w:color="auto"/>
        <w:bottom w:val="none" w:sz="0" w:space="0" w:color="auto"/>
        <w:right w:val="none" w:sz="0" w:space="0" w:color="auto"/>
      </w:divBdr>
    </w:div>
    <w:div w:id="1323465463">
      <w:bodyDiv w:val="1"/>
      <w:marLeft w:val="0"/>
      <w:marRight w:val="0"/>
      <w:marTop w:val="0"/>
      <w:marBottom w:val="0"/>
      <w:divBdr>
        <w:top w:val="none" w:sz="0" w:space="0" w:color="auto"/>
        <w:left w:val="none" w:sz="0" w:space="0" w:color="auto"/>
        <w:bottom w:val="none" w:sz="0" w:space="0" w:color="auto"/>
        <w:right w:val="none" w:sz="0" w:space="0" w:color="auto"/>
      </w:divBdr>
    </w:div>
    <w:div w:id="1323583730">
      <w:bodyDiv w:val="1"/>
      <w:marLeft w:val="0"/>
      <w:marRight w:val="0"/>
      <w:marTop w:val="0"/>
      <w:marBottom w:val="0"/>
      <w:divBdr>
        <w:top w:val="none" w:sz="0" w:space="0" w:color="auto"/>
        <w:left w:val="none" w:sz="0" w:space="0" w:color="auto"/>
        <w:bottom w:val="none" w:sz="0" w:space="0" w:color="auto"/>
        <w:right w:val="none" w:sz="0" w:space="0" w:color="auto"/>
      </w:divBdr>
    </w:div>
    <w:div w:id="1323772375">
      <w:bodyDiv w:val="1"/>
      <w:marLeft w:val="0"/>
      <w:marRight w:val="0"/>
      <w:marTop w:val="0"/>
      <w:marBottom w:val="0"/>
      <w:divBdr>
        <w:top w:val="none" w:sz="0" w:space="0" w:color="auto"/>
        <w:left w:val="none" w:sz="0" w:space="0" w:color="auto"/>
        <w:bottom w:val="none" w:sz="0" w:space="0" w:color="auto"/>
        <w:right w:val="none" w:sz="0" w:space="0" w:color="auto"/>
      </w:divBdr>
    </w:div>
    <w:div w:id="1326055446">
      <w:bodyDiv w:val="1"/>
      <w:marLeft w:val="0"/>
      <w:marRight w:val="0"/>
      <w:marTop w:val="0"/>
      <w:marBottom w:val="0"/>
      <w:divBdr>
        <w:top w:val="none" w:sz="0" w:space="0" w:color="auto"/>
        <w:left w:val="none" w:sz="0" w:space="0" w:color="auto"/>
        <w:bottom w:val="none" w:sz="0" w:space="0" w:color="auto"/>
        <w:right w:val="none" w:sz="0" w:space="0" w:color="auto"/>
      </w:divBdr>
    </w:div>
    <w:div w:id="1326278897">
      <w:bodyDiv w:val="1"/>
      <w:marLeft w:val="0"/>
      <w:marRight w:val="0"/>
      <w:marTop w:val="0"/>
      <w:marBottom w:val="0"/>
      <w:divBdr>
        <w:top w:val="none" w:sz="0" w:space="0" w:color="auto"/>
        <w:left w:val="none" w:sz="0" w:space="0" w:color="auto"/>
        <w:bottom w:val="none" w:sz="0" w:space="0" w:color="auto"/>
        <w:right w:val="none" w:sz="0" w:space="0" w:color="auto"/>
      </w:divBdr>
    </w:div>
    <w:div w:id="1326938736">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397966">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7706484">
      <w:bodyDiv w:val="1"/>
      <w:marLeft w:val="0"/>
      <w:marRight w:val="0"/>
      <w:marTop w:val="0"/>
      <w:marBottom w:val="0"/>
      <w:divBdr>
        <w:top w:val="none" w:sz="0" w:space="0" w:color="auto"/>
        <w:left w:val="none" w:sz="0" w:space="0" w:color="auto"/>
        <w:bottom w:val="none" w:sz="0" w:space="0" w:color="auto"/>
        <w:right w:val="none" w:sz="0" w:space="0" w:color="auto"/>
      </w:divBdr>
    </w:div>
    <w:div w:id="1327828216">
      <w:bodyDiv w:val="1"/>
      <w:marLeft w:val="0"/>
      <w:marRight w:val="0"/>
      <w:marTop w:val="0"/>
      <w:marBottom w:val="0"/>
      <w:divBdr>
        <w:top w:val="none" w:sz="0" w:space="0" w:color="auto"/>
        <w:left w:val="none" w:sz="0" w:space="0" w:color="auto"/>
        <w:bottom w:val="none" w:sz="0" w:space="0" w:color="auto"/>
        <w:right w:val="none" w:sz="0" w:space="0" w:color="auto"/>
      </w:divBdr>
    </w:div>
    <w:div w:id="1328170192">
      <w:bodyDiv w:val="1"/>
      <w:marLeft w:val="0"/>
      <w:marRight w:val="0"/>
      <w:marTop w:val="0"/>
      <w:marBottom w:val="0"/>
      <w:divBdr>
        <w:top w:val="none" w:sz="0" w:space="0" w:color="auto"/>
        <w:left w:val="none" w:sz="0" w:space="0" w:color="auto"/>
        <w:bottom w:val="none" w:sz="0" w:space="0" w:color="auto"/>
        <w:right w:val="none" w:sz="0" w:space="0" w:color="auto"/>
      </w:divBdr>
    </w:div>
    <w:div w:id="1328634972">
      <w:bodyDiv w:val="1"/>
      <w:marLeft w:val="0"/>
      <w:marRight w:val="0"/>
      <w:marTop w:val="0"/>
      <w:marBottom w:val="0"/>
      <w:divBdr>
        <w:top w:val="none" w:sz="0" w:space="0" w:color="auto"/>
        <w:left w:val="none" w:sz="0" w:space="0" w:color="auto"/>
        <w:bottom w:val="none" w:sz="0" w:space="0" w:color="auto"/>
        <w:right w:val="none" w:sz="0" w:space="0" w:color="auto"/>
      </w:divBdr>
    </w:div>
    <w:div w:id="1329089859">
      <w:bodyDiv w:val="1"/>
      <w:marLeft w:val="0"/>
      <w:marRight w:val="0"/>
      <w:marTop w:val="0"/>
      <w:marBottom w:val="0"/>
      <w:divBdr>
        <w:top w:val="none" w:sz="0" w:space="0" w:color="auto"/>
        <w:left w:val="none" w:sz="0" w:space="0" w:color="auto"/>
        <w:bottom w:val="none" w:sz="0" w:space="0" w:color="auto"/>
        <w:right w:val="none" w:sz="0" w:space="0" w:color="auto"/>
      </w:divBdr>
    </w:div>
    <w:div w:id="1329135798">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30324349">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0527332">
      <w:bodyDiv w:val="1"/>
      <w:marLeft w:val="0"/>
      <w:marRight w:val="0"/>
      <w:marTop w:val="0"/>
      <w:marBottom w:val="0"/>
      <w:divBdr>
        <w:top w:val="none" w:sz="0" w:space="0" w:color="auto"/>
        <w:left w:val="none" w:sz="0" w:space="0" w:color="auto"/>
        <w:bottom w:val="none" w:sz="0" w:space="0" w:color="auto"/>
        <w:right w:val="none" w:sz="0" w:space="0" w:color="auto"/>
      </w:divBdr>
    </w:div>
    <w:div w:id="1331643577">
      <w:bodyDiv w:val="1"/>
      <w:marLeft w:val="0"/>
      <w:marRight w:val="0"/>
      <w:marTop w:val="0"/>
      <w:marBottom w:val="0"/>
      <w:divBdr>
        <w:top w:val="none" w:sz="0" w:space="0" w:color="auto"/>
        <w:left w:val="none" w:sz="0" w:space="0" w:color="auto"/>
        <w:bottom w:val="none" w:sz="0" w:space="0" w:color="auto"/>
        <w:right w:val="none" w:sz="0" w:space="0" w:color="auto"/>
      </w:divBdr>
    </w:div>
    <w:div w:id="1332682977">
      <w:bodyDiv w:val="1"/>
      <w:marLeft w:val="0"/>
      <w:marRight w:val="0"/>
      <w:marTop w:val="0"/>
      <w:marBottom w:val="0"/>
      <w:divBdr>
        <w:top w:val="none" w:sz="0" w:space="0" w:color="auto"/>
        <w:left w:val="none" w:sz="0" w:space="0" w:color="auto"/>
        <w:bottom w:val="none" w:sz="0" w:space="0" w:color="auto"/>
        <w:right w:val="none" w:sz="0" w:space="0" w:color="auto"/>
      </w:divBdr>
    </w:div>
    <w:div w:id="1333071210">
      <w:bodyDiv w:val="1"/>
      <w:marLeft w:val="0"/>
      <w:marRight w:val="0"/>
      <w:marTop w:val="0"/>
      <w:marBottom w:val="0"/>
      <w:divBdr>
        <w:top w:val="none" w:sz="0" w:space="0" w:color="auto"/>
        <w:left w:val="none" w:sz="0" w:space="0" w:color="auto"/>
        <w:bottom w:val="none" w:sz="0" w:space="0" w:color="auto"/>
        <w:right w:val="none" w:sz="0" w:space="0" w:color="auto"/>
      </w:divBdr>
    </w:div>
    <w:div w:id="1333100491">
      <w:bodyDiv w:val="1"/>
      <w:marLeft w:val="0"/>
      <w:marRight w:val="0"/>
      <w:marTop w:val="0"/>
      <w:marBottom w:val="0"/>
      <w:divBdr>
        <w:top w:val="none" w:sz="0" w:space="0" w:color="auto"/>
        <w:left w:val="none" w:sz="0" w:space="0" w:color="auto"/>
        <w:bottom w:val="none" w:sz="0" w:space="0" w:color="auto"/>
        <w:right w:val="none" w:sz="0" w:space="0" w:color="auto"/>
      </w:divBdr>
    </w:div>
    <w:div w:id="1333265016">
      <w:bodyDiv w:val="1"/>
      <w:marLeft w:val="0"/>
      <w:marRight w:val="0"/>
      <w:marTop w:val="0"/>
      <w:marBottom w:val="0"/>
      <w:divBdr>
        <w:top w:val="none" w:sz="0" w:space="0" w:color="auto"/>
        <w:left w:val="none" w:sz="0" w:space="0" w:color="auto"/>
        <w:bottom w:val="none" w:sz="0" w:space="0" w:color="auto"/>
        <w:right w:val="none" w:sz="0" w:space="0" w:color="auto"/>
      </w:divBdr>
    </w:div>
    <w:div w:id="1333877122">
      <w:bodyDiv w:val="1"/>
      <w:marLeft w:val="0"/>
      <w:marRight w:val="0"/>
      <w:marTop w:val="0"/>
      <w:marBottom w:val="0"/>
      <w:divBdr>
        <w:top w:val="none" w:sz="0" w:space="0" w:color="auto"/>
        <w:left w:val="none" w:sz="0" w:space="0" w:color="auto"/>
        <w:bottom w:val="none" w:sz="0" w:space="0" w:color="auto"/>
        <w:right w:val="none" w:sz="0" w:space="0" w:color="auto"/>
      </w:divBdr>
    </w:div>
    <w:div w:id="1333988079">
      <w:bodyDiv w:val="1"/>
      <w:marLeft w:val="0"/>
      <w:marRight w:val="0"/>
      <w:marTop w:val="0"/>
      <w:marBottom w:val="0"/>
      <w:divBdr>
        <w:top w:val="none" w:sz="0" w:space="0" w:color="auto"/>
        <w:left w:val="none" w:sz="0" w:space="0" w:color="auto"/>
        <w:bottom w:val="none" w:sz="0" w:space="0" w:color="auto"/>
        <w:right w:val="none" w:sz="0" w:space="0" w:color="auto"/>
      </w:divBdr>
    </w:div>
    <w:div w:id="1334838182">
      <w:bodyDiv w:val="1"/>
      <w:marLeft w:val="0"/>
      <w:marRight w:val="0"/>
      <w:marTop w:val="0"/>
      <w:marBottom w:val="0"/>
      <w:divBdr>
        <w:top w:val="none" w:sz="0" w:space="0" w:color="auto"/>
        <w:left w:val="none" w:sz="0" w:space="0" w:color="auto"/>
        <w:bottom w:val="none" w:sz="0" w:space="0" w:color="auto"/>
        <w:right w:val="none" w:sz="0" w:space="0" w:color="auto"/>
      </w:divBdr>
    </w:div>
    <w:div w:id="1335260906">
      <w:bodyDiv w:val="1"/>
      <w:marLeft w:val="0"/>
      <w:marRight w:val="0"/>
      <w:marTop w:val="0"/>
      <w:marBottom w:val="0"/>
      <w:divBdr>
        <w:top w:val="none" w:sz="0" w:space="0" w:color="auto"/>
        <w:left w:val="none" w:sz="0" w:space="0" w:color="auto"/>
        <w:bottom w:val="none" w:sz="0" w:space="0" w:color="auto"/>
        <w:right w:val="none" w:sz="0" w:space="0" w:color="auto"/>
      </w:divBdr>
    </w:div>
    <w:div w:id="1337227630">
      <w:bodyDiv w:val="1"/>
      <w:marLeft w:val="0"/>
      <w:marRight w:val="0"/>
      <w:marTop w:val="0"/>
      <w:marBottom w:val="0"/>
      <w:divBdr>
        <w:top w:val="none" w:sz="0" w:space="0" w:color="auto"/>
        <w:left w:val="none" w:sz="0" w:space="0" w:color="auto"/>
        <w:bottom w:val="none" w:sz="0" w:space="0" w:color="auto"/>
        <w:right w:val="none" w:sz="0" w:space="0" w:color="auto"/>
      </w:divBdr>
    </w:div>
    <w:div w:id="1337802602">
      <w:bodyDiv w:val="1"/>
      <w:marLeft w:val="0"/>
      <w:marRight w:val="0"/>
      <w:marTop w:val="0"/>
      <w:marBottom w:val="0"/>
      <w:divBdr>
        <w:top w:val="none" w:sz="0" w:space="0" w:color="auto"/>
        <w:left w:val="none" w:sz="0" w:space="0" w:color="auto"/>
        <w:bottom w:val="none" w:sz="0" w:space="0" w:color="auto"/>
        <w:right w:val="none" w:sz="0" w:space="0" w:color="auto"/>
      </w:divBdr>
    </w:div>
    <w:div w:id="1339233329">
      <w:bodyDiv w:val="1"/>
      <w:marLeft w:val="0"/>
      <w:marRight w:val="0"/>
      <w:marTop w:val="0"/>
      <w:marBottom w:val="0"/>
      <w:divBdr>
        <w:top w:val="none" w:sz="0" w:space="0" w:color="auto"/>
        <w:left w:val="none" w:sz="0" w:space="0" w:color="auto"/>
        <w:bottom w:val="none" w:sz="0" w:space="0" w:color="auto"/>
        <w:right w:val="none" w:sz="0" w:space="0" w:color="auto"/>
      </w:divBdr>
    </w:div>
    <w:div w:id="1339501723">
      <w:bodyDiv w:val="1"/>
      <w:marLeft w:val="0"/>
      <w:marRight w:val="0"/>
      <w:marTop w:val="0"/>
      <w:marBottom w:val="0"/>
      <w:divBdr>
        <w:top w:val="none" w:sz="0" w:space="0" w:color="auto"/>
        <w:left w:val="none" w:sz="0" w:space="0" w:color="auto"/>
        <w:bottom w:val="none" w:sz="0" w:space="0" w:color="auto"/>
        <w:right w:val="none" w:sz="0" w:space="0" w:color="auto"/>
      </w:divBdr>
    </w:div>
    <w:div w:id="1339776119">
      <w:bodyDiv w:val="1"/>
      <w:marLeft w:val="0"/>
      <w:marRight w:val="0"/>
      <w:marTop w:val="0"/>
      <w:marBottom w:val="0"/>
      <w:divBdr>
        <w:top w:val="none" w:sz="0" w:space="0" w:color="auto"/>
        <w:left w:val="none" w:sz="0" w:space="0" w:color="auto"/>
        <w:bottom w:val="none" w:sz="0" w:space="0" w:color="auto"/>
        <w:right w:val="none" w:sz="0" w:space="0" w:color="auto"/>
      </w:divBdr>
    </w:div>
    <w:div w:id="1340037406">
      <w:bodyDiv w:val="1"/>
      <w:marLeft w:val="0"/>
      <w:marRight w:val="0"/>
      <w:marTop w:val="0"/>
      <w:marBottom w:val="0"/>
      <w:divBdr>
        <w:top w:val="none" w:sz="0" w:space="0" w:color="auto"/>
        <w:left w:val="none" w:sz="0" w:space="0" w:color="auto"/>
        <w:bottom w:val="none" w:sz="0" w:space="0" w:color="auto"/>
        <w:right w:val="none" w:sz="0" w:space="0" w:color="auto"/>
      </w:divBdr>
    </w:div>
    <w:div w:id="1340038051">
      <w:bodyDiv w:val="1"/>
      <w:marLeft w:val="0"/>
      <w:marRight w:val="0"/>
      <w:marTop w:val="0"/>
      <w:marBottom w:val="0"/>
      <w:divBdr>
        <w:top w:val="none" w:sz="0" w:space="0" w:color="auto"/>
        <w:left w:val="none" w:sz="0" w:space="0" w:color="auto"/>
        <w:bottom w:val="none" w:sz="0" w:space="0" w:color="auto"/>
        <w:right w:val="none" w:sz="0" w:space="0" w:color="auto"/>
      </w:divBdr>
    </w:div>
    <w:div w:id="1340547418">
      <w:bodyDiv w:val="1"/>
      <w:marLeft w:val="0"/>
      <w:marRight w:val="0"/>
      <w:marTop w:val="0"/>
      <w:marBottom w:val="0"/>
      <w:divBdr>
        <w:top w:val="none" w:sz="0" w:space="0" w:color="auto"/>
        <w:left w:val="none" w:sz="0" w:space="0" w:color="auto"/>
        <w:bottom w:val="none" w:sz="0" w:space="0" w:color="auto"/>
        <w:right w:val="none" w:sz="0" w:space="0" w:color="auto"/>
      </w:divBdr>
    </w:div>
    <w:div w:id="1340616993">
      <w:bodyDiv w:val="1"/>
      <w:marLeft w:val="0"/>
      <w:marRight w:val="0"/>
      <w:marTop w:val="0"/>
      <w:marBottom w:val="0"/>
      <w:divBdr>
        <w:top w:val="none" w:sz="0" w:space="0" w:color="auto"/>
        <w:left w:val="none" w:sz="0" w:space="0" w:color="auto"/>
        <w:bottom w:val="none" w:sz="0" w:space="0" w:color="auto"/>
        <w:right w:val="none" w:sz="0" w:space="0" w:color="auto"/>
      </w:divBdr>
    </w:div>
    <w:div w:id="1340890863">
      <w:bodyDiv w:val="1"/>
      <w:marLeft w:val="0"/>
      <w:marRight w:val="0"/>
      <w:marTop w:val="0"/>
      <w:marBottom w:val="0"/>
      <w:divBdr>
        <w:top w:val="none" w:sz="0" w:space="0" w:color="auto"/>
        <w:left w:val="none" w:sz="0" w:space="0" w:color="auto"/>
        <w:bottom w:val="none" w:sz="0" w:space="0" w:color="auto"/>
        <w:right w:val="none" w:sz="0" w:space="0" w:color="auto"/>
      </w:divBdr>
    </w:div>
    <w:div w:id="1341203649">
      <w:bodyDiv w:val="1"/>
      <w:marLeft w:val="0"/>
      <w:marRight w:val="0"/>
      <w:marTop w:val="0"/>
      <w:marBottom w:val="0"/>
      <w:divBdr>
        <w:top w:val="none" w:sz="0" w:space="0" w:color="auto"/>
        <w:left w:val="none" w:sz="0" w:space="0" w:color="auto"/>
        <w:bottom w:val="none" w:sz="0" w:space="0" w:color="auto"/>
        <w:right w:val="none" w:sz="0" w:space="0" w:color="auto"/>
      </w:divBdr>
    </w:div>
    <w:div w:id="1341271481">
      <w:bodyDiv w:val="1"/>
      <w:marLeft w:val="0"/>
      <w:marRight w:val="0"/>
      <w:marTop w:val="0"/>
      <w:marBottom w:val="0"/>
      <w:divBdr>
        <w:top w:val="none" w:sz="0" w:space="0" w:color="auto"/>
        <w:left w:val="none" w:sz="0" w:space="0" w:color="auto"/>
        <w:bottom w:val="none" w:sz="0" w:space="0" w:color="auto"/>
        <w:right w:val="none" w:sz="0" w:space="0" w:color="auto"/>
      </w:divBdr>
    </w:div>
    <w:div w:id="1343971430">
      <w:bodyDiv w:val="1"/>
      <w:marLeft w:val="0"/>
      <w:marRight w:val="0"/>
      <w:marTop w:val="0"/>
      <w:marBottom w:val="0"/>
      <w:divBdr>
        <w:top w:val="none" w:sz="0" w:space="0" w:color="auto"/>
        <w:left w:val="none" w:sz="0" w:space="0" w:color="auto"/>
        <w:bottom w:val="none" w:sz="0" w:space="0" w:color="auto"/>
        <w:right w:val="none" w:sz="0" w:space="0" w:color="auto"/>
      </w:divBdr>
    </w:div>
    <w:div w:id="1344357467">
      <w:bodyDiv w:val="1"/>
      <w:marLeft w:val="0"/>
      <w:marRight w:val="0"/>
      <w:marTop w:val="0"/>
      <w:marBottom w:val="0"/>
      <w:divBdr>
        <w:top w:val="none" w:sz="0" w:space="0" w:color="auto"/>
        <w:left w:val="none" w:sz="0" w:space="0" w:color="auto"/>
        <w:bottom w:val="none" w:sz="0" w:space="0" w:color="auto"/>
        <w:right w:val="none" w:sz="0" w:space="0" w:color="auto"/>
      </w:divBdr>
    </w:div>
    <w:div w:id="1344362456">
      <w:bodyDiv w:val="1"/>
      <w:marLeft w:val="0"/>
      <w:marRight w:val="0"/>
      <w:marTop w:val="0"/>
      <w:marBottom w:val="0"/>
      <w:divBdr>
        <w:top w:val="none" w:sz="0" w:space="0" w:color="auto"/>
        <w:left w:val="none" w:sz="0" w:space="0" w:color="auto"/>
        <w:bottom w:val="none" w:sz="0" w:space="0" w:color="auto"/>
        <w:right w:val="none" w:sz="0" w:space="0" w:color="auto"/>
      </w:divBdr>
    </w:div>
    <w:div w:id="1345935427">
      <w:bodyDiv w:val="1"/>
      <w:marLeft w:val="0"/>
      <w:marRight w:val="0"/>
      <w:marTop w:val="0"/>
      <w:marBottom w:val="0"/>
      <w:divBdr>
        <w:top w:val="none" w:sz="0" w:space="0" w:color="auto"/>
        <w:left w:val="none" w:sz="0" w:space="0" w:color="auto"/>
        <w:bottom w:val="none" w:sz="0" w:space="0" w:color="auto"/>
        <w:right w:val="none" w:sz="0" w:space="0" w:color="auto"/>
      </w:divBdr>
    </w:div>
    <w:div w:id="1347096655">
      <w:bodyDiv w:val="1"/>
      <w:marLeft w:val="0"/>
      <w:marRight w:val="0"/>
      <w:marTop w:val="0"/>
      <w:marBottom w:val="0"/>
      <w:divBdr>
        <w:top w:val="none" w:sz="0" w:space="0" w:color="auto"/>
        <w:left w:val="none" w:sz="0" w:space="0" w:color="auto"/>
        <w:bottom w:val="none" w:sz="0" w:space="0" w:color="auto"/>
        <w:right w:val="none" w:sz="0" w:space="0" w:color="auto"/>
      </w:divBdr>
    </w:div>
    <w:div w:id="1347174679">
      <w:bodyDiv w:val="1"/>
      <w:marLeft w:val="0"/>
      <w:marRight w:val="0"/>
      <w:marTop w:val="0"/>
      <w:marBottom w:val="0"/>
      <w:divBdr>
        <w:top w:val="none" w:sz="0" w:space="0" w:color="auto"/>
        <w:left w:val="none" w:sz="0" w:space="0" w:color="auto"/>
        <w:bottom w:val="none" w:sz="0" w:space="0" w:color="auto"/>
        <w:right w:val="none" w:sz="0" w:space="0" w:color="auto"/>
      </w:divBdr>
    </w:div>
    <w:div w:id="1348173085">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48604603">
      <w:bodyDiv w:val="1"/>
      <w:marLeft w:val="0"/>
      <w:marRight w:val="0"/>
      <w:marTop w:val="0"/>
      <w:marBottom w:val="0"/>
      <w:divBdr>
        <w:top w:val="none" w:sz="0" w:space="0" w:color="auto"/>
        <w:left w:val="none" w:sz="0" w:space="0" w:color="auto"/>
        <w:bottom w:val="none" w:sz="0" w:space="0" w:color="auto"/>
        <w:right w:val="none" w:sz="0" w:space="0" w:color="auto"/>
      </w:divBdr>
    </w:div>
    <w:div w:id="1348604786">
      <w:bodyDiv w:val="1"/>
      <w:marLeft w:val="0"/>
      <w:marRight w:val="0"/>
      <w:marTop w:val="0"/>
      <w:marBottom w:val="0"/>
      <w:divBdr>
        <w:top w:val="none" w:sz="0" w:space="0" w:color="auto"/>
        <w:left w:val="none" w:sz="0" w:space="0" w:color="auto"/>
        <w:bottom w:val="none" w:sz="0" w:space="0" w:color="auto"/>
        <w:right w:val="none" w:sz="0" w:space="0" w:color="auto"/>
      </w:divBdr>
    </w:div>
    <w:div w:id="1350369673">
      <w:bodyDiv w:val="1"/>
      <w:marLeft w:val="0"/>
      <w:marRight w:val="0"/>
      <w:marTop w:val="0"/>
      <w:marBottom w:val="0"/>
      <w:divBdr>
        <w:top w:val="none" w:sz="0" w:space="0" w:color="auto"/>
        <w:left w:val="none" w:sz="0" w:space="0" w:color="auto"/>
        <w:bottom w:val="none" w:sz="0" w:space="0" w:color="auto"/>
        <w:right w:val="none" w:sz="0" w:space="0" w:color="auto"/>
      </w:divBdr>
    </w:div>
    <w:div w:id="1350522933">
      <w:bodyDiv w:val="1"/>
      <w:marLeft w:val="0"/>
      <w:marRight w:val="0"/>
      <w:marTop w:val="0"/>
      <w:marBottom w:val="0"/>
      <w:divBdr>
        <w:top w:val="none" w:sz="0" w:space="0" w:color="auto"/>
        <w:left w:val="none" w:sz="0" w:space="0" w:color="auto"/>
        <w:bottom w:val="none" w:sz="0" w:space="0" w:color="auto"/>
        <w:right w:val="none" w:sz="0" w:space="0" w:color="auto"/>
      </w:divBdr>
    </w:div>
    <w:div w:id="1350717143">
      <w:bodyDiv w:val="1"/>
      <w:marLeft w:val="0"/>
      <w:marRight w:val="0"/>
      <w:marTop w:val="0"/>
      <w:marBottom w:val="0"/>
      <w:divBdr>
        <w:top w:val="none" w:sz="0" w:space="0" w:color="auto"/>
        <w:left w:val="none" w:sz="0" w:space="0" w:color="auto"/>
        <w:bottom w:val="none" w:sz="0" w:space="0" w:color="auto"/>
        <w:right w:val="none" w:sz="0" w:space="0" w:color="auto"/>
      </w:divBdr>
    </w:div>
    <w:div w:id="1351418346">
      <w:bodyDiv w:val="1"/>
      <w:marLeft w:val="0"/>
      <w:marRight w:val="0"/>
      <w:marTop w:val="0"/>
      <w:marBottom w:val="0"/>
      <w:divBdr>
        <w:top w:val="none" w:sz="0" w:space="0" w:color="auto"/>
        <w:left w:val="none" w:sz="0" w:space="0" w:color="auto"/>
        <w:bottom w:val="none" w:sz="0" w:space="0" w:color="auto"/>
        <w:right w:val="none" w:sz="0" w:space="0" w:color="auto"/>
      </w:divBdr>
    </w:div>
    <w:div w:id="1352296090">
      <w:bodyDiv w:val="1"/>
      <w:marLeft w:val="0"/>
      <w:marRight w:val="0"/>
      <w:marTop w:val="0"/>
      <w:marBottom w:val="0"/>
      <w:divBdr>
        <w:top w:val="none" w:sz="0" w:space="0" w:color="auto"/>
        <w:left w:val="none" w:sz="0" w:space="0" w:color="auto"/>
        <w:bottom w:val="none" w:sz="0" w:space="0" w:color="auto"/>
        <w:right w:val="none" w:sz="0" w:space="0" w:color="auto"/>
      </w:divBdr>
    </w:div>
    <w:div w:id="1353415489">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354569368">
      <w:bodyDiv w:val="1"/>
      <w:marLeft w:val="0"/>
      <w:marRight w:val="0"/>
      <w:marTop w:val="0"/>
      <w:marBottom w:val="0"/>
      <w:divBdr>
        <w:top w:val="none" w:sz="0" w:space="0" w:color="auto"/>
        <w:left w:val="none" w:sz="0" w:space="0" w:color="auto"/>
        <w:bottom w:val="none" w:sz="0" w:space="0" w:color="auto"/>
        <w:right w:val="none" w:sz="0" w:space="0" w:color="auto"/>
      </w:divBdr>
    </w:div>
    <w:div w:id="1354839256">
      <w:bodyDiv w:val="1"/>
      <w:marLeft w:val="0"/>
      <w:marRight w:val="0"/>
      <w:marTop w:val="0"/>
      <w:marBottom w:val="0"/>
      <w:divBdr>
        <w:top w:val="none" w:sz="0" w:space="0" w:color="auto"/>
        <w:left w:val="none" w:sz="0" w:space="0" w:color="auto"/>
        <w:bottom w:val="none" w:sz="0" w:space="0" w:color="auto"/>
        <w:right w:val="none" w:sz="0" w:space="0" w:color="auto"/>
      </w:divBdr>
    </w:div>
    <w:div w:id="1355032539">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9502756">
      <w:bodyDiv w:val="1"/>
      <w:marLeft w:val="0"/>
      <w:marRight w:val="0"/>
      <w:marTop w:val="0"/>
      <w:marBottom w:val="0"/>
      <w:divBdr>
        <w:top w:val="none" w:sz="0" w:space="0" w:color="auto"/>
        <w:left w:val="none" w:sz="0" w:space="0" w:color="auto"/>
        <w:bottom w:val="none" w:sz="0" w:space="0" w:color="auto"/>
        <w:right w:val="none" w:sz="0" w:space="0" w:color="auto"/>
      </w:divBdr>
    </w:div>
    <w:div w:id="1361249419">
      <w:bodyDiv w:val="1"/>
      <w:marLeft w:val="0"/>
      <w:marRight w:val="0"/>
      <w:marTop w:val="0"/>
      <w:marBottom w:val="0"/>
      <w:divBdr>
        <w:top w:val="none" w:sz="0" w:space="0" w:color="auto"/>
        <w:left w:val="none" w:sz="0" w:space="0" w:color="auto"/>
        <w:bottom w:val="none" w:sz="0" w:space="0" w:color="auto"/>
        <w:right w:val="none" w:sz="0" w:space="0" w:color="auto"/>
      </w:divBdr>
    </w:div>
    <w:div w:id="1361660969">
      <w:bodyDiv w:val="1"/>
      <w:marLeft w:val="0"/>
      <w:marRight w:val="0"/>
      <w:marTop w:val="0"/>
      <w:marBottom w:val="0"/>
      <w:divBdr>
        <w:top w:val="none" w:sz="0" w:space="0" w:color="auto"/>
        <w:left w:val="none" w:sz="0" w:space="0" w:color="auto"/>
        <w:bottom w:val="none" w:sz="0" w:space="0" w:color="auto"/>
        <w:right w:val="none" w:sz="0" w:space="0" w:color="auto"/>
      </w:divBdr>
    </w:div>
    <w:div w:id="1361708984">
      <w:bodyDiv w:val="1"/>
      <w:marLeft w:val="0"/>
      <w:marRight w:val="0"/>
      <w:marTop w:val="0"/>
      <w:marBottom w:val="0"/>
      <w:divBdr>
        <w:top w:val="none" w:sz="0" w:space="0" w:color="auto"/>
        <w:left w:val="none" w:sz="0" w:space="0" w:color="auto"/>
        <w:bottom w:val="none" w:sz="0" w:space="0" w:color="auto"/>
        <w:right w:val="none" w:sz="0" w:space="0" w:color="auto"/>
      </w:divBdr>
    </w:div>
    <w:div w:id="1362051297">
      <w:bodyDiv w:val="1"/>
      <w:marLeft w:val="0"/>
      <w:marRight w:val="0"/>
      <w:marTop w:val="0"/>
      <w:marBottom w:val="0"/>
      <w:divBdr>
        <w:top w:val="none" w:sz="0" w:space="0" w:color="auto"/>
        <w:left w:val="none" w:sz="0" w:space="0" w:color="auto"/>
        <w:bottom w:val="none" w:sz="0" w:space="0" w:color="auto"/>
        <w:right w:val="none" w:sz="0" w:space="0" w:color="auto"/>
      </w:divBdr>
    </w:div>
    <w:div w:id="1362243029">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021415">
      <w:bodyDiv w:val="1"/>
      <w:marLeft w:val="0"/>
      <w:marRight w:val="0"/>
      <w:marTop w:val="0"/>
      <w:marBottom w:val="0"/>
      <w:divBdr>
        <w:top w:val="none" w:sz="0" w:space="0" w:color="auto"/>
        <w:left w:val="none" w:sz="0" w:space="0" w:color="auto"/>
        <w:bottom w:val="none" w:sz="0" w:space="0" w:color="auto"/>
        <w:right w:val="none" w:sz="0" w:space="0" w:color="auto"/>
      </w:divBdr>
    </w:div>
    <w:div w:id="1363021683">
      <w:bodyDiv w:val="1"/>
      <w:marLeft w:val="0"/>
      <w:marRight w:val="0"/>
      <w:marTop w:val="0"/>
      <w:marBottom w:val="0"/>
      <w:divBdr>
        <w:top w:val="none" w:sz="0" w:space="0" w:color="auto"/>
        <w:left w:val="none" w:sz="0" w:space="0" w:color="auto"/>
        <w:bottom w:val="none" w:sz="0" w:space="0" w:color="auto"/>
        <w:right w:val="none" w:sz="0" w:space="0" w:color="auto"/>
      </w:divBdr>
    </w:div>
    <w:div w:id="1363746402">
      <w:bodyDiv w:val="1"/>
      <w:marLeft w:val="0"/>
      <w:marRight w:val="0"/>
      <w:marTop w:val="0"/>
      <w:marBottom w:val="0"/>
      <w:divBdr>
        <w:top w:val="none" w:sz="0" w:space="0" w:color="auto"/>
        <w:left w:val="none" w:sz="0" w:space="0" w:color="auto"/>
        <w:bottom w:val="none" w:sz="0" w:space="0" w:color="auto"/>
        <w:right w:val="none" w:sz="0" w:space="0" w:color="auto"/>
      </w:divBdr>
    </w:div>
    <w:div w:id="1363897878">
      <w:bodyDiv w:val="1"/>
      <w:marLeft w:val="0"/>
      <w:marRight w:val="0"/>
      <w:marTop w:val="0"/>
      <w:marBottom w:val="0"/>
      <w:divBdr>
        <w:top w:val="none" w:sz="0" w:space="0" w:color="auto"/>
        <w:left w:val="none" w:sz="0" w:space="0" w:color="auto"/>
        <w:bottom w:val="none" w:sz="0" w:space="0" w:color="auto"/>
        <w:right w:val="none" w:sz="0" w:space="0" w:color="auto"/>
      </w:divBdr>
    </w:div>
    <w:div w:id="1364012597">
      <w:bodyDiv w:val="1"/>
      <w:marLeft w:val="0"/>
      <w:marRight w:val="0"/>
      <w:marTop w:val="0"/>
      <w:marBottom w:val="0"/>
      <w:divBdr>
        <w:top w:val="none" w:sz="0" w:space="0" w:color="auto"/>
        <w:left w:val="none" w:sz="0" w:space="0" w:color="auto"/>
        <w:bottom w:val="none" w:sz="0" w:space="0" w:color="auto"/>
        <w:right w:val="none" w:sz="0" w:space="0" w:color="auto"/>
      </w:divBdr>
    </w:div>
    <w:div w:id="1364016658">
      <w:bodyDiv w:val="1"/>
      <w:marLeft w:val="0"/>
      <w:marRight w:val="0"/>
      <w:marTop w:val="0"/>
      <w:marBottom w:val="0"/>
      <w:divBdr>
        <w:top w:val="none" w:sz="0" w:space="0" w:color="auto"/>
        <w:left w:val="none" w:sz="0" w:space="0" w:color="auto"/>
        <w:bottom w:val="none" w:sz="0" w:space="0" w:color="auto"/>
        <w:right w:val="none" w:sz="0" w:space="0" w:color="auto"/>
      </w:divBdr>
    </w:div>
    <w:div w:id="1364749475">
      <w:bodyDiv w:val="1"/>
      <w:marLeft w:val="0"/>
      <w:marRight w:val="0"/>
      <w:marTop w:val="0"/>
      <w:marBottom w:val="0"/>
      <w:divBdr>
        <w:top w:val="none" w:sz="0" w:space="0" w:color="auto"/>
        <w:left w:val="none" w:sz="0" w:space="0" w:color="auto"/>
        <w:bottom w:val="none" w:sz="0" w:space="0" w:color="auto"/>
        <w:right w:val="none" w:sz="0" w:space="0" w:color="auto"/>
      </w:divBdr>
    </w:div>
    <w:div w:id="1364985090">
      <w:bodyDiv w:val="1"/>
      <w:marLeft w:val="0"/>
      <w:marRight w:val="0"/>
      <w:marTop w:val="0"/>
      <w:marBottom w:val="0"/>
      <w:divBdr>
        <w:top w:val="none" w:sz="0" w:space="0" w:color="auto"/>
        <w:left w:val="none" w:sz="0" w:space="0" w:color="auto"/>
        <w:bottom w:val="none" w:sz="0" w:space="0" w:color="auto"/>
        <w:right w:val="none" w:sz="0" w:space="0" w:color="auto"/>
      </w:divBdr>
    </w:div>
    <w:div w:id="1365519802">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5910298">
      <w:bodyDiv w:val="1"/>
      <w:marLeft w:val="0"/>
      <w:marRight w:val="0"/>
      <w:marTop w:val="0"/>
      <w:marBottom w:val="0"/>
      <w:divBdr>
        <w:top w:val="none" w:sz="0" w:space="0" w:color="auto"/>
        <w:left w:val="none" w:sz="0" w:space="0" w:color="auto"/>
        <w:bottom w:val="none" w:sz="0" w:space="0" w:color="auto"/>
        <w:right w:val="none" w:sz="0" w:space="0" w:color="auto"/>
      </w:divBdr>
    </w:div>
    <w:div w:id="1366054182">
      <w:bodyDiv w:val="1"/>
      <w:marLeft w:val="0"/>
      <w:marRight w:val="0"/>
      <w:marTop w:val="0"/>
      <w:marBottom w:val="0"/>
      <w:divBdr>
        <w:top w:val="none" w:sz="0" w:space="0" w:color="auto"/>
        <w:left w:val="none" w:sz="0" w:space="0" w:color="auto"/>
        <w:bottom w:val="none" w:sz="0" w:space="0" w:color="auto"/>
        <w:right w:val="none" w:sz="0" w:space="0" w:color="auto"/>
      </w:divBdr>
    </w:div>
    <w:div w:id="1366101683">
      <w:bodyDiv w:val="1"/>
      <w:marLeft w:val="0"/>
      <w:marRight w:val="0"/>
      <w:marTop w:val="0"/>
      <w:marBottom w:val="0"/>
      <w:divBdr>
        <w:top w:val="none" w:sz="0" w:space="0" w:color="auto"/>
        <w:left w:val="none" w:sz="0" w:space="0" w:color="auto"/>
        <w:bottom w:val="none" w:sz="0" w:space="0" w:color="auto"/>
        <w:right w:val="none" w:sz="0" w:space="0" w:color="auto"/>
      </w:divBdr>
    </w:div>
    <w:div w:id="1367022767">
      <w:bodyDiv w:val="1"/>
      <w:marLeft w:val="0"/>
      <w:marRight w:val="0"/>
      <w:marTop w:val="0"/>
      <w:marBottom w:val="0"/>
      <w:divBdr>
        <w:top w:val="none" w:sz="0" w:space="0" w:color="auto"/>
        <w:left w:val="none" w:sz="0" w:space="0" w:color="auto"/>
        <w:bottom w:val="none" w:sz="0" w:space="0" w:color="auto"/>
        <w:right w:val="none" w:sz="0" w:space="0" w:color="auto"/>
      </w:divBdr>
    </w:div>
    <w:div w:id="1367945878">
      <w:bodyDiv w:val="1"/>
      <w:marLeft w:val="0"/>
      <w:marRight w:val="0"/>
      <w:marTop w:val="0"/>
      <w:marBottom w:val="0"/>
      <w:divBdr>
        <w:top w:val="none" w:sz="0" w:space="0" w:color="auto"/>
        <w:left w:val="none" w:sz="0" w:space="0" w:color="auto"/>
        <w:bottom w:val="none" w:sz="0" w:space="0" w:color="auto"/>
        <w:right w:val="none" w:sz="0" w:space="0" w:color="auto"/>
      </w:divBdr>
    </w:div>
    <w:div w:id="1368217430">
      <w:bodyDiv w:val="1"/>
      <w:marLeft w:val="0"/>
      <w:marRight w:val="0"/>
      <w:marTop w:val="0"/>
      <w:marBottom w:val="0"/>
      <w:divBdr>
        <w:top w:val="none" w:sz="0" w:space="0" w:color="auto"/>
        <w:left w:val="none" w:sz="0" w:space="0" w:color="auto"/>
        <w:bottom w:val="none" w:sz="0" w:space="0" w:color="auto"/>
        <w:right w:val="none" w:sz="0" w:space="0" w:color="auto"/>
      </w:divBdr>
    </w:div>
    <w:div w:id="1369987032">
      <w:bodyDiv w:val="1"/>
      <w:marLeft w:val="0"/>
      <w:marRight w:val="0"/>
      <w:marTop w:val="0"/>
      <w:marBottom w:val="0"/>
      <w:divBdr>
        <w:top w:val="none" w:sz="0" w:space="0" w:color="auto"/>
        <w:left w:val="none" w:sz="0" w:space="0" w:color="auto"/>
        <w:bottom w:val="none" w:sz="0" w:space="0" w:color="auto"/>
        <w:right w:val="none" w:sz="0" w:space="0" w:color="auto"/>
      </w:divBdr>
    </w:div>
    <w:div w:id="1371538146">
      <w:bodyDiv w:val="1"/>
      <w:marLeft w:val="0"/>
      <w:marRight w:val="0"/>
      <w:marTop w:val="0"/>
      <w:marBottom w:val="0"/>
      <w:divBdr>
        <w:top w:val="none" w:sz="0" w:space="0" w:color="auto"/>
        <w:left w:val="none" w:sz="0" w:space="0" w:color="auto"/>
        <w:bottom w:val="none" w:sz="0" w:space="0" w:color="auto"/>
        <w:right w:val="none" w:sz="0" w:space="0" w:color="auto"/>
      </w:divBdr>
    </w:div>
    <w:div w:id="1372077753">
      <w:bodyDiv w:val="1"/>
      <w:marLeft w:val="0"/>
      <w:marRight w:val="0"/>
      <w:marTop w:val="0"/>
      <w:marBottom w:val="0"/>
      <w:divBdr>
        <w:top w:val="none" w:sz="0" w:space="0" w:color="auto"/>
        <w:left w:val="none" w:sz="0" w:space="0" w:color="auto"/>
        <w:bottom w:val="none" w:sz="0" w:space="0" w:color="auto"/>
        <w:right w:val="none" w:sz="0" w:space="0" w:color="auto"/>
      </w:divBdr>
    </w:div>
    <w:div w:id="1372263481">
      <w:bodyDiv w:val="1"/>
      <w:marLeft w:val="0"/>
      <w:marRight w:val="0"/>
      <w:marTop w:val="0"/>
      <w:marBottom w:val="0"/>
      <w:divBdr>
        <w:top w:val="none" w:sz="0" w:space="0" w:color="auto"/>
        <w:left w:val="none" w:sz="0" w:space="0" w:color="auto"/>
        <w:bottom w:val="none" w:sz="0" w:space="0" w:color="auto"/>
        <w:right w:val="none" w:sz="0" w:space="0" w:color="auto"/>
      </w:divBdr>
    </w:div>
    <w:div w:id="1372413715">
      <w:bodyDiv w:val="1"/>
      <w:marLeft w:val="0"/>
      <w:marRight w:val="0"/>
      <w:marTop w:val="0"/>
      <w:marBottom w:val="0"/>
      <w:divBdr>
        <w:top w:val="none" w:sz="0" w:space="0" w:color="auto"/>
        <w:left w:val="none" w:sz="0" w:space="0" w:color="auto"/>
        <w:bottom w:val="none" w:sz="0" w:space="0" w:color="auto"/>
        <w:right w:val="none" w:sz="0" w:space="0" w:color="auto"/>
      </w:divBdr>
    </w:div>
    <w:div w:id="1373457679">
      <w:bodyDiv w:val="1"/>
      <w:marLeft w:val="0"/>
      <w:marRight w:val="0"/>
      <w:marTop w:val="0"/>
      <w:marBottom w:val="0"/>
      <w:divBdr>
        <w:top w:val="none" w:sz="0" w:space="0" w:color="auto"/>
        <w:left w:val="none" w:sz="0" w:space="0" w:color="auto"/>
        <w:bottom w:val="none" w:sz="0" w:space="0" w:color="auto"/>
        <w:right w:val="none" w:sz="0" w:space="0" w:color="auto"/>
      </w:divBdr>
    </w:div>
    <w:div w:id="1374496661">
      <w:bodyDiv w:val="1"/>
      <w:marLeft w:val="0"/>
      <w:marRight w:val="0"/>
      <w:marTop w:val="0"/>
      <w:marBottom w:val="0"/>
      <w:divBdr>
        <w:top w:val="none" w:sz="0" w:space="0" w:color="auto"/>
        <w:left w:val="none" w:sz="0" w:space="0" w:color="auto"/>
        <w:bottom w:val="none" w:sz="0" w:space="0" w:color="auto"/>
        <w:right w:val="none" w:sz="0" w:space="0" w:color="auto"/>
      </w:divBdr>
    </w:div>
    <w:div w:id="1374769448">
      <w:bodyDiv w:val="1"/>
      <w:marLeft w:val="0"/>
      <w:marRight w:val="0"/>
      <w:marTop w:val="0"/>
      <w:marBottom w:val="0"/>
      <w:divBdr>
        <w:top w:val="none" w:sz="0" w:space="0" w:color="auto"/>
        <w:left w:val="none" w:sz="0" w:space="0" w:color="auto"/>
        <w:bottom w:val="none" w:sz="0" w:space="0" w:color="auto"/>
        <w:right w:val="none" w:sz="0" w:space="0" w:color="auto"/>
      </w:divBdr>
    </w:div>
    <w:div w:id="1374771006">
      <w:bodyDiv w:val="1"/>
      <w:marLeft w:val="0"/>
      <w:marRight w:val="0"/>
      <w:marTop w:val="0"/>
      <w:marBottom w:val="0"/>
      <w:divBdr>
        <w:top w:val="none" w:sz="0" w:space="0" w:color="auto"/>
        <w:left w:val="none" w:sz="0" w:space="0" w:color="auto"/>
        <w:bottom w:val="none" w:sz="0" w:space="0" w:color="auto"/>
        <w:right w:val="none" w:sz="0" w:space="0" w:color="auto"/>
      </w:divBdr>
    </w:div>
    <w:div w:id="1375034244">
      <w:bodyDiv w:val="1"/>
      <w:marLeft w:val="0"/>
      <w:marRight w:val="0"/>
      <w:marTop w:val="0"/>
      <w:marBottom w:val="0"/>
      <w:divBdr>
        <w:top w:val="none" w:sz="0" w:space="0" w:color="auto"/>
        <w:left w:val="none" w:sz="0" w:space="0" w:color="auto"/>
        <w:bottom w:val="none" w:sz="0" w:space="0" w:color="auto"/>
        <w:right w:val="none" w:sz="0" w:space="0" w:color="auto"/>
      </w:divBdr>
    </w:div>
    <w:div w:id="1375157959">
      <w:bodyDiv w:val="1"/>
      <w:marLeft w:val="0"/>
      <w:marRight w:val="0"/>
      <w:marTop w:val="0"/>
      <w:marBottom w:val="0"/>
      <w:divBdr>
        <w:top w:val="none" w:sz="0" w:space="0" w:color="auto"/>
        <w:left w:val="none" w:sz="0" w:space="0" w:color="auto"/>
        <w:bottom w:val="none" w:sz="0" w:space="0" w:color="auto"/>
        <w:right w:val="none" w:sz="0" w:space="0" w:color="auto"/>
      </w:divBdr>
    </w:div>
    <w:div w:id="1375231387">
      <w:bodyDiv w:val="1"/>
      <w:marLeft w:val="0"/>
      <w:marRight w:val="0"/>
      <w:marTop w:val="0"/>
      <w:marBottom w:val="0"/>
      <w:divBdr>
        <w:top w:val="none" w:sz="0" w:space="0" w:color="auto"/>
        <w:left w:val="none" w:sz="0" w:space="0" w:color="auto"/>
        <w:bottom w:val="none" w:sz="0" w:space="0" w:color="auto"/>
        <w:right w:val="none" w:sz="0" w:space="0" w:color="auto"/>
      </w:divBdr>
    </w:div>
    <w:div w:id="1376928603">
      <w:bodyDiv w:val="1"/>
      <w:marLeft w:val="0"/>
      <w:marRight w:val="0"/>
      <w:marTop w:val="0"/>
      <w:marBottom w:val="0"/>
      <w:divBdr>
        <w:top w:val="none" w:sz="0" w:space="0" w:color="auto"/>
        <w:left w:val="none" w:sz="0" w:space="0" w:color="auto"/>
        <w:bottom w:val="none" w:sz="0" w:space="0" w:color="auto"/>
        <w:right w:val="none" w:sz="0" w:space="0" w:color="auto"/>
      </w:divBdr>
    </w:div>
    <w:div w:id="1377437005">
      <w:bodyDiv w:val="1"/>
      <w:marLeft w:val="0"/>
      <w:marRight w:val="0"/>
      <w:marTop w:val="0"/>
      <w:marBottom w:val="0"/>
      <w:divBdr>
        <w:top w:val="none" w:sz="0" w:space="0" w:color="auto"/>
        <w:left w:val="none" w:sz="0" w:space="0" w:color="auto"/>
        <w:bottom w:val="none" w:sz="0" w:space="0" w:color="auto"/>
        <w:right w:val="none" w:sz="0" w:space="0" w:color="auto"/>
      </w:divBdr>
    </w:div>
    <w:div w:id="1377461054">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80203982">
      <w:bodyDiv w:val="1"/>
      <w:marLeft w:val="0"/>
      <w:marRight w:val="0"/>
      <w:marTop w:val="0"/>
      <w:marBottom w:val="0"/>
      <w:divBdr>
        <w:top w:val="none" w:sz="0" w:space="0" w:color="auto"/>
        <w:left w:val="none" w:sz="0" w:space="0" w:color="auto"/>
        <w:bottom w:val="none" w:sz="0" w:space="0" w:color="auto"/>
        <w:right w:val="none" w:sz="0" w:space="0" w:color="auto"/>
      </w:divBdr>
    </w:div>
    <w:div w:id="1381399062">
      <w:bodyDiv w:val="1"/>
      <w:marLeft w:val="0"/>
      <w:marRight w:val="0"/>
      <w:marTop w:val="0"/>
      <w:marBottom w:val="0"/>
      <w:divBdr>
        <w:top w:val="none" w:sz="0" w:space="0" w:color="auto"/>
        <w:left w:val="none" w:sz="0" w:space="0" w:color="auto"/>
        <w:bottom w:val="none" w:sz="0" w:space="0" w:color="auto"/>
        <w:right w:val="none" w:sz="0" w:space="0" w:color="auto"/>
      </w:divBdr>
    </w:div>
    <w:div w:id="1382366743">
      <w:bodyDiv w:val="1"/>
      <w:marLeft w:val="0"/>
      <w:marRight w:val="0"/>
      <w:marTop w:val="0"/>
      <w:marBottom w:val="0"/>
      <w:divBdr>
        <w:top w:val="none" w:sz="0" w:space="0" w:color="auto"/>
        <w:left w:val="none" w:sz="0" w:space="0" w:color="auto"/>
        <w:bottom w:val="none" w:sz="0" w:space="0" w:color="auto"/>
        <w:right w:val="none" w:sz="0" w:space="0" w:color="auto"/>
      </w:divBdr>
    </w:div>
    <w:div w:id="1382436370">
      <w:bodyDiv w:val="1"/>
      <w:marLeft w:val="0"/>
      <w:marRight w:val="0"/>
      <w:marTop w:val="0"/>
      <w:marBottom w:val="0"/>
      <w:divBdr>
        <w:top w:val="none" w:sz="0" w:space="0" w:color="auto"/>
        <w:left w:val="none" w:sz="0" w:space="0" w:color="auto"/>
        <w:bottom w:val="none" w:sz="0" w:space="0" w:color="auto"/>
        <w:right w:val="none" w:sz="0" w:space="0" w:color="auto"/>
      </w:divBdr>
    </w:div>
    <w:div w:id="1382555109">
      <w:bodyDiv w:val="1"/>
      <w:marLeft w:val="0"/>
      <w:marRight w:val="0"/>
      <w:marTop w:val="0"/>
      <w:marBottom w:val="0"/>
      <w:divBdr>
        <w:top w:val="none" w:sz="0" w:space="0" w:color="auto"/>
        <w:left w:val="none" w:sz="0" w:space="0" w:color="auto"/>
        <w:bottom w:val="none" w:sz="0" w:space="0" w:color="auto"/>
        <w:right w:val="none" w:sz="0" w:space="0" w:color="auto"/>
      </w:divBdr>
    </w:div>
    <w:div w:id="1384061352">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5447246">
      <w:bodyDiv w:val="1"/>
      <w:marLeft w:val="0"/>
      <w:marRight w:val="0"/>
      <w:marTop w:val="0"/>
      <w:marBottom w:val="0"/>
      <w:divBdr>
        <w:top w:val="none" w:sz="0" w:space="0" w:color="auto"/>
        <w:left w:val="none" w:sz="0" w:space="0" w:color="auto"/>
        <w:bottom w:val="none" w:sz="0" w:space="0" w:color="auto"/>
        <w:right w:val="none" w:sz="0" w:space="0" w:color="auto"/>
      </w:divBdr>
    </w:div>
    <w:div w:id="1386100371">
      <w:bodyDiv w:val="1"/>
      <w:marLeft w:val="0"/>
      <w:marRight w:val="0"/>
      <w:marTop w:val="0"/>
      <w:marBottom w:val="0"/>
      <w:divBdr>
        <w:top w:val="none" w:sz="0" w:space="0" w:color="auto"/>
        <w:left w:val="none" w:sz="0" w:space="0" w:color="auto"/>
        <w:bottom w:val="none" w:sz="0" w:space="0" w:color="auto"/>
        <w:right w:val="none" w:sz="0" w:space="0" w:color="auto"/>
      </w:divBdr>
    </w:div>
    <w:div w:id="1386874670">
      <w:bodyDiv w:val="1"/>
      <w:marLeft w:val="0"/>
      <w:marRight w:val="0"/>
      <w:marTop w:val="0"/>
      <w:marBottom w:val="0"/>
      <w:divBdr>
        <w:top w:val="none" w:sz="0" w:space="0" w:color="auto"/>
        <w:left w:val="none" w:sz="0" w:space="0" w:color="auto"/>
        <w:bottom w:val="none" w:sz="0" w:space="0" w:color="auto"/>
        <w:right w:val="none" w:sz="0" w:space="0" w:color="auto"/>
      </w:divBdr>
    </w:div>
    <w:div w:id="1387795924">
      <w:bodyDiv w:val="1"/>
      <w:marLeft w:val="0"/>
      <w:marRight w:val="0"/>
      <w:marTop w:val="0"/>
      <w:marBottom w:val="0"/>
      <w:divBdr>
        <w:top w:val="none" w:sz="0" w:space="0" w:color="auto"/>
        <w:left w:val="none" w:sz="0" w:space="0" w:color="auto"/>
        <w:bottom w:val="none" w:sz="0" w:space="0" w:color="auto"/>
        <w:right w:val="none" w:sz="0" w:space="0" w:color="auto"/>
      </w:divBdr>
    </w:div>
    <w:div w:id="1387796063">
      <w:bodyDiv w:val="1"/>
      <w:marLeft w:val="0"/>
      <w:marRight w:val="0"/>
      <w:marTop w:val="0"/>
      <w:marBottom w:val="0"/>
      <w:divBdr>
        <w:top w:val="none" w:sz="0" w:space="0" w:color="auto"/>
        <w:left w:val="none" w:sz="0" w:space="0" w:color="auto"/>
        <w:bottom w:val="none" w:sz="0" w:space="0" w:color="auto"/>
        <w:right w:val="none" w:sz="0" w:space="0" w:color="auto"/>
      </w:divBdr>
    </w:div>
    <w:div w:id="1387872497">
      <w:bodyDiv w:val="1"/>
      <w:marLeft w:val="0"/>
      <w:marRight w:val="0"/>
      <w:marTop w:val="0"/>
      <w:marBottom w:val="0"/>
      <w:divBdr>
        <w:top w:val="none" w:sz="0" w:space="0" w:color="auto"/>
        <w:left w:val="none" w:sz="0" w:space="0" w:color="auto"/>
        <w:bottom w:val="none" w:sz="0" w:space="0" w:color="auto"/>
        <w:right w:val="none" w:sz="0" w:space="0" w:color="auto"/>
      </w:divBdr>
    </w:div>
    <w:div w:id="1388604955">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0956070">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541976">
      <w:bodyDiv w:val="1"/>
      <w:marLeft w:val="0"/>
      <w:marRight w:val="0"/>
      <w:marTop w:val="0"/>
      <w:marBottom w:val="0"/>
      <w:divBdr>
        <w:top w:val="none" w:sz="0" w:space="0" w:color="auto"/>
        <w:left w:val="none" w:sz="0" w:space="0" w:color="auto"/>
        <w:bottom w:val="none" w:sz="0" w:space="0" w:color="auto"/>
        <w:right w:val="none" w:sz="0" w:space="0" w:color="auto"/>
      </w:divBdr>
    </w:div>
    <w:div w:id="1392388380">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3043873">
      <w:bodyDiv w:val="1"/>
      <w:marLeft w:val="0"/>
      <w:marRight w:val="0"/>
      <w:marTop w:val="0"/>
      <w:marBottom w:val="0"/>
      <w:divBdr>
        <w:top w:val="none" w:sz="0" w:space="0" w:color="auto"/>
        <w:left w:val="none" w:sz="0" w:space="0" w:color="auto"/>
        <w:bottom w:val="none" w:sz="0" w:space="0" w:color="auto"/>
        <w:right w:val="none" w:sz="0" w:space="0" w:color="auto"/>
      </w:divBdr>
    </w:div>
    <w:div w:id="1393191431">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6850770">
      <w:bodyDiv w:val="1"/>
      <w:marLeft w:val="0"/>
      <w:marRight w:val="0"/>
      <w:marTop w:val="0"/>
      <w:marBottom w:val="0"/>
      <w:divBdr>
        <w:top w:val="none" w:sz="0" w:space="0" w:color="auto"/>
        <w:left w:val="none" w:sz="0" w:space="0" w:color="auto"/>
        <w:bottom w:val="none" w:sz="0" w:space="0" w:color="auto"/>
        <w:right w:val="none" w:sz="0" w:space="0" w:color="auto"/>
      </w:divBdr>
    </w:div>
    <w:div w:id="1397051390">
      <w:bodyDiv w:val="1"/>
      <w:marLeft w:val="0"/>
      <w:marRight w:val="0"/>
      <w:marTop w:val="0"/>
      <w:marBottom w:val="0"/>
      <w:divBdr>
        <w:top w:val="none" w:sz="0" w:space="0" w:color="auto"/>
        <w:left w:val="none" w:sz="0" w:space="0" w:color="auto"/>
        <w:bottom w:val="none" w:sz="0" w:space="0" w:color="auto"/>
        <w:right w:val="none" w:sz="0" w:space="0" w:color="auto"/>
      </w:divBdr>
    </w:div>
    <w:div w:id="1397437874">
      <w:bodyDiv w:val="1"/>
      <w:marLeft w:val="0"/>
      <w:marRight w:val="0"/>
      <w:marTop w:val="0"/>
      <w:marBottom w:val="0"/>
      <w:divBdr>
        <w:top w:val="none" w:sz="0" w:space="0" w:color="auto"/>
        <w:left w:val="none" w:sz="0" w:space="0" w:color="auto"/>
        <w:bottom w:val="none" w:sz="0" w:space="0" w:color="auto"/>
        <w:right w:val="none" w:sz="0" w:space="0" w:color="auto"/>
      </w:divBdr>
    </w:div>
    <w:div w:id="1398358812">
      <w:bodyDiv w:val="1"/>
      <w:marLeft w:val="0"/>
      <w:marRight w:val="0"/>
      <w:marTop w:val="0"/>
      <w:marBottom w:val="0"/>
      <w:divBdr>
        <w:top w:val="none" w:sz="0" w:space="0" w:color="auto"/>
        <w:left w:val="none" w:sz="0" w:space="0" w:color="auto"/>
        <w:bottom w:val="none" w:sz="0" w:space="0" w:color="auto"/>
        <w:right w:val="none" w:sz="0" w:space="0" w:color="auto"/>
      </w:divBdr>
    </w:div>
    <w:div w:id="1398430975">
      <w:bodyDiv w:val="1"/>
      <w:marLeft w:val="0"/>
      <w:marRight w:val="0"/>
      <w:marTop w:val="0"/>
      <w:marBottom w:val="0"/>
      <w:divBdr>
        <w:top w:val="none" w:sz="0" w:space="0" w:color="auto"/>
        <w:left w:val="none" w:sz="0" w:space="0" w:color="auto"/>
        <w:bottom w:val="none" w:sz="0" w:space="0" w:color="auto"/>
        <w:right w:val="none" w:sz="0" w:space="0" w:color="auto"/>
      </w:divBdr>
    </w:div>
    <w:div w:id="1398435047">
      <w:bodyDiv w:val="1"/>
      <w:marLeft w:val="0"/>
      <w:marRight w:val="0"/>
      <w:marTop w:val="0"/>
      <w:marBottom w:val="0"/>
      <w:divBdr>
        <w:top w:val="none" w:sz="0" w:space="0" w:color="auto"/>
        <w:left w:val="none" w:sz="0" w:space="0" w:color="auto"/>
        <w:bottom w:val="none" w:sz="0" w:space="0" w:color="auto"/>
        <w:right w:val="none" w:sz="0" w:space="0" w:color="auto"/>
      </w:divBdr>
    </w:div>
    <w:div w:id="1400665557">
      <w:bodyDiv w:val="1"/>
      <w:marLeft w:val="0"/>
      <w:marRight w:val="0"/>
      <w:marTop w:val="0"/>
      <w:marBottom w:val="0"/>
      <w:divBdr>
        <w:top w:val="none" w:sz="0" w:space="0" w:color="auto"/>
        <w:left w:val="none" w:sz="0" w:space="0" w:color="auto"/>
        <w:bottom w:val="none" w:sz="0" w:space="0" w:color="auto"/>
        <w:right w:val="none" w:sz="0" w:space="0" w:color="auto"/>
      </w:divBdr>
    </w:div>
    <w:div w:id="1400710172">
      <w:bodyDiv w:val="1"/>
      <w:marLeft w:val="0"/>
      <w:marRight w:val="0"/>
      <w:marTop w:val="0"/>
      <w:marBottom w:val="0"/>
      <w:divBdr>
        <w:top w:val="none" w:sz="0" w:space="0" w:color="auto"/>
        <w:left w:val="none" w:sz="0" w:space="0" w:color="auto"/>
        <w:bottom w:val="none" w:sz="0" w:space="0" w:color="auto"/>
        <w:right w:val="none" w:sz="0" w:space="0" w:color="auto"/>
      </w:divBdr>
    </w:div>
    <w:div w:id="1401781800">
      <w:bodyDiv w:val="1"/>
      <w:marLeft w:val="0"/>
      <w:marRight w:val="0"/>
      <w:marTop w:val="0"/>
      <w:marBottom w:val="0"/>
      <w:divBdr>
        <w:top w:val="none" w:sz="0" w:space="0" w:color="auto"/>
        <w:left w:val="none" w:sz="0" w:space="0" w:color="auto"/>
        <w:bottom w:val="none" w:sz="0" w:space="0" w:color="auto"/>
        <w:right w:val="none" w:sz="0" w:space="0" w:color="auto"/>
      </w:divBdr>
    </w:div>
    <w:div w:id="1402605685">
      <w:bodyDiv w:val="1"/>
      <w:marLeft w:val="0"/>
      <w:marRight w:val="0"/>
      <w:marTop w:val="0"/>
      <w:marBottom w:val="0"/>
      <w:divBdr>
        <w:top w:val="none" w:sz="0" w:space="0" w:color="auto"/>
        <w:left w:val="none" w:sz="0" w:space="0" w:color="auto"/>
        <w:bottom w:val="none" w:sz="0" w:space="0" w:color="auto"/>
        <w:right w:val="none" w:sz="0" w:space="0" w:color="auto"/>
      </w:divBdr>
    </w:div>
    <w:div w:id="1403211136">
      <w:bodyDiv w:val="1"/>
      <w:marLeft w:val="0"/>
      <w:marRight w:val="0"/>
      <w:marTop w:val="0"/>
      <w:marBottom w:val="0"/>
      <w:divBdr>
        <w:top w:val="none" w:sz="0" w:space="0" w:color="auto"/>
        <w:left w:val="none" w:sz="0" w:space="0" w:color="auto"/>
        <w:bottom w:val="none" w:sz="0" w:space="0" w:color="auto"/>
        <w:right w:val="none" w:sz="0" w:space="0" w:color="auto"/>
      </w:divBdr>
    </w:div>
    <w:div w:id="1403604558">
      <w:bodyDiv w:val="1"/>
      <w:marLeft w:val="0"/>
      <w:marRight w:val="0"/>
      <w:marTop w:val="0"/>
      <w:marBottom w:val="0"/>
      <w:divBdr>
        <w:top w:val="none" w:sz="0" w:space="0" w:color="auto"/>
        <w:left w:val="none" w:sz="0" w:space="0" w:color="auto"/>
        <w:bottom w:val="none" w:sz="0" w:space="0" w:color="auto"/>
        <w:right w:val="none" w:sz="0" w:space="0" w:color="auto"/>
      </w:divBdr>
    </w:div>
    <w:div w:id="1403606012">
      <w:bodyDiv w:val="1"/>
      <w:marLeft w:val="0"/>
      <w:marRight w:val="0"/>
      <w:marTop w:val="0"/>
      <w:marBottom w:val="0"/>
      <w:divBdr>
        <w:top w:val="none" w:sz="0" w:space="0" w:color="auto"/>
        <w:left w:val="none" w:sz="0" w:space="0" w:color="auto"/>
        <w:bottom w:val="none" w:sz="0" w:space="0" w:color="auto"/>
        <w:right w:val="none" w:sz="0" w:space="0" w:color="auto"/>
      </w:divBdr>
    </w:div>
    <w:div w:id="1403865624">
      <w:bodyDiv w:val="1"/>
      <w:marLeft w:val="0"/>
      <w:marRight w:val="0"/>
      <w:marTop w:val="0"/>
      <w:marBottom w:val="0"/>
      <w:divBdr>
        <w:top w:val="none" w:sz="0" w:space="0" w:color="auto"/>
        <w:left w:val="none" w:sz="0" w:space="0" w:color="auto"/>
        <w:bottom w:val="none" w:sz="0" w:space="0" w:color="auto"/>
        <w:right w:val="none" w:sz="0" w:space="0" w:color="auto"/>
      </w:divBdr>
    </w:div>
    <w:div w:id="1404256069">
      <w:bodyDiv w:val="1"/>
      <w:marLeft w:val="0"/>
      <w:marRight w:val="0"/>
      <w:marTop w:val="0"/>
      <w:marBottom w:val="0"/>
      <w:divBdr>
        <w:top w:val="none" w:sz="0" w:space="0" w:color="auto"/>
        <w:left w:val="none" w:sz="0" w:space="0" w:color="auto"/>
        <w:bottom w:val="none" w:sz="0" w:space="0" w:color="auto"/>
        <w:right w:val="none" w:sz="0" w:space="0" w:color="auto"/>
      </w:divBdr>
    </w:div>
    <w:div w:id="1404378067">
      <w:bodyDiv w:val="1"/>
      <w:marLeft w:val="0"/>
      <w:marRight w:val="0"/>
      <w:marTop w:val="0"/>
      <w:marBottom w:val="0"/>
      <w:divBdr>
        <w:top w:val="none" w:sz="0" w:space="0" w:color="auto"/>
        <w:left w:val="none" w:sz="0" w:space="0" w:color="auto"/>
        <w:bottom w:val="none" w:sz="0" w:space="0" w:color="auto"/>
        <w:right w:val="none" w:sz="0" w:space="0" w:color="auto"/>
      </w:divBdr>
    </w:div>
    <w:div w:id="1404521689">
      <w:bodyDiv w:val="1"/>
      <w:marLeft w:val="0"/>
      <w:marRight w:val="0"/>
      <w:marTop w:val="0"/>
      <w:marBottom w:val="0"/>
      <w:divBdr>
        <w:top w:val="none" w:sz="0" w:space="0" w:color="auto"/>
        <w:left w:val="none" w:sz="0" w:space="0" w:color="auto"/>
        <w:bottom w:val="none" w:sz="0" w:space="0" w:color="auto"/>
        <w:right w:val="none" w:sz="0" w:space="0" w:color="auto"/>
      </w:divBdr>
    </w:div>
    <w:div w:id="1405492403">
      <w:bodyDiv w:val="1"/>
      <w:marLeft w:val="0"/>
      <w:marRight w:val="0"/>
      <w:marTop w:val="0"/>
      <w:marBottom w:val="0"/>
      <w:divBdr>
        <w:top w:val="none" w:sz="0" w:space="0" w:color="auto"/>
        <w:left w:val="none" w:sz="0" w:space="0" w:color="auto"/>
        <w:bottom w:val="none" w:sz="0" w:space="0" w:color="auto"/>
        <w:right w:val="none" w:sz="0" w:space="0" w:color="auto"/>
      </w:divBdr>
    </w:div>
    <w:div w:id="1405564556">
      <w:bodyDiv w:val="1"/>
      <w:marLeft w:val="0"/>
      <w:marRight w:val="0"/>
      <w:marTop w:val="0"/>
      <w:marBottom w:val="0"/>
      <w:divBdr>
        <w:top w:val="none" w:sz="0" w:space="0" w:color="auto"/>
        <w:left w:val="none" w:sz="0" w:space="0" w:color="auto"/>
        <w:bottom w:val="none" w:sz="0" w:space="0" w:color="auto"/>
        <w:right w:val="none" w:sz="0" w:space="0" w:color="auto"/>
      </w:divBdr>
    </w:div>
    <w:div w:id="1406535015">
      <w:bodyDiv w:val="1"/>
      <w:marLeft w:val="0"/>
      <w:marRight w:val="0"/>
      <w:marTop w:val="0"/>
      <w:marBottom w:val="0"/>
      <w:divBdr>
        <w:top w:val="none" w:sz="0" w:space="0" w:color="auto"/>
        <w:left w:val="none" w:sz="0" w:space="0" w:color="auto"/>
        <w:bottom w:val="none" w:sz="0" w:space="0" w:color="auto"/>
        <w:right w:val="none" w:sz="0" w:space="0" w:color="auto"/>
      </w:divBdr>
    </w:div>
    <w:div w:id="1406536602">
      <w:bodyDiv w:val="1"/>
      <w:marLeft w:val="0"/>
      <w:marRight w:val="0"/>
      <w:marTop w:val="0"/>
      <w:marBottom w:val="0"/>
      <w:divBdr>
        <w:top w:val="none" w:sz="0" w:space="0" w:color="auto"/>
        <w:left w:val="none" w:sz="0" w:space="0" w:color="auto"/>
        <w:bottom w:val="none" w:sz="0" w:space="0" w:color="auto"/>
        <w:right w:val="none" w:sz="0" w:space="0" w:color="auto"/>
      </w:divBdr>
    </w:div>
    <w:div w:id="1408309049">
      <w:bodyDiv w:val="1"/>
      <w:marLeft w:val="0"/>
      <w:marRight w:val="0"/>
      <w:marTop w:val="0"/>
      <w:marBottom w:val="0"/>
      <w:divBdr>
        <w:top w:val="none" w:sz="0" w:space="0" w:color="auto"/>
        <w:left w:val="none" w:sz="0" w:space="0" w:color="auto"/>
        <w:bottom w:val="none" w:sz="0" w:space="0" w:color="auto"/>
        <w:right w:val="none" w:sz="0" w:space="0" w:color="auto"/>
      </w:divBdr>
    </w:div>
    <w:div w:id="1408309206">
      <w:bodyDiv w:val="1"/>
      <w:marLeft w:val="0"/>
      <w:marRight w:val="0"/>
      <w:marTop w:val="0"/>
      <w:marBottom w:val="0"/>
      <w:divBdr>
        <w:top w:val="none" w:sz="0" w:space="0" w:color="auto"/>
        <w:left w:val="none" w:sz="0" w:space="0" w:color="auto"/>
        <w:bottom w:val="none" w:sz="0" w:space="0" w:color="auto"/>
        <w:right w:val="none" w:sz="0" w:space="0" w:color="auto"/>
      </w:divBdr>
    </w:div>
    <w:div w:id="140872260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039637">
      <w:bodyDiv w:val="1"/>
      <w:marLeft w:val="0"/>
      <w:marRight w:val="0"/>
      <w:marTop w:val="0"/>
      <w:marBottom w:val="0"/>
      <w:divBdr>
        <w:top w:val="none" w:sz="0" w:space="0" w:color="auto"/>
        <w:left w:val="none" w:sz="0" w:space="0" w:color="auto"/>
        <w:bottom w:val="none" w:sz="0" w:space="0" w:color="auto"/>
        <w:right w:val="none" w:sz="0" w:space="0" w:color="auto"/>
      </w:divBdr>
    </w:div>
    <w:div w:id="1409569630">
      <w:bodyDiv w:val="1"/>
      <w:marLeft w:val="0"/>
      <w:marRight w:val="0"/>
      <w:marTop w:val="0"/>
      <w:marBottom w:val="0"/>
      <w:divBdr>
        <w:top w:val="none" w:sz="0" w:space="0" w:color="auto"/>
        <w:left w:val="none" w:sz="0" w:space="0" w:color="auto"/>
        <w:bottom w:val="none" w:sz="0" w:space="0" w:color="auto"/>
        <w:right w:val="none" w:sz="0" w:space="0" w:color="auto"/>
      </w:divBdr>
    </w:div>
    <w:div w:id="1409770514">
      <w:bodyDiv w:val="1"/>
      <w:marLeft w:val="0"/>
      <w:marRight w:val="0"/>
      <w:marTop w:val="0"/>
      <w:marBottom w:val="0"/>
      <w:divBdr>
        <w:top w:val="none" w:sz="0" w:space="0" w:color="auto"/>
        <w:left w:val="none" w:sz="0" w:space="0" w:color="auto"/>
        <w:bottom w:val="none" w:sz="0" w:space="0" w:color="auto"/>
        <w:right w:val="none" w:sz="0" w:space="0" w:color="auto"/>
      </w:divBdr>
    </w:div>
    <w:div w:id="1412652885">
      <w:bodyDiv w:val="1"/>
      <w:marLeft w:val="0"/>
      <w:marRight w:val="0"/>
      <w:marTop w:val="0"/>
      <w:marBottom w:val="0"/>
      <w:divBdr>
        <w:top w:val="none" w:sz="0" w:space="0" w:color="auto"/>
        <w:left w:val="none" w:sz="0" w:space="0" w:color="auto"/>
        <w:bottom w:val="none" w:sz="0" w:space="0" w:color="auto"/>
        <w:right w:val="none" w:sz="0" w:space="0" w:color="auto"/>
      </w:divBdr>
    </w:div>
    <w:div w:id="1412897239">
      <w:bodyDiv w:val="1"/>
      <w:marLeft w:val="0"/>
      <w:marRight w:val="0"/>
      <w:marTop w:val="0"/>
      <w:marBottom w:val="0"/>
      <w:divBdr>
        <w:top w:val="none" w:sz="0" w:space="0" w:color="auto"/>
        <w:left w:val="none" w:sz="0" w:space="0" w:color="auto"/>
        <w:bottom w:val="none" w:sz="0" w:space="0" w:color="auto"/>
        <w:right w:val="none" w:sz="0" w:space="0" w:color="auto"/>
      </w:divBdr>
    </w:div>
    <w:div w:id="1413117699">
      <w:bodyDiv w:val="1"/>
      <w:marLeft w:val="0"/>
      <w:marRight w:val="0"/>
      <w:marTop w:val="0"/>
      <w:marBottom w:val="0"/>
      <w:divBdr>
        <w:top w:val="none" w:sz="0" w:space="0" w:color="auto"/>
        <w:left w:val="none" w:sz="0" w:space="0" w:color="auto"/>
        <w:bottom w:val="none" w:sz="0" w:space="0" w:color="auto"/>
        <w:right w:val="none" w:sz="0" w:space="0" w:color="auto"/>
      </w:divBdr>
    </w:div>
    <w:div w:id="1414666008">
      <w:bodyDiv w:val="1"/>
      <w:marLeft w:val="0"/>
      <w:marRight w:val="0"/>
      <w:marTop w:val="0"/>
      <w:marBottom w:val="0"/>
      <w:divBdr>
        <w:top w:val="none" w:sz="0" w:space="0" w:color="auto"/>
        <w:left w:val="none" w:sz="0" w:space="0" w:color="auto"/>
        <w:bottom w:val="none" w:sz="0" w:space="0" w:color="auto"/>
        <w:right w:val="none" w:sz="0" w:space="0" w:color="auto"/>
      </w:divBdr>
    </w:div>
    <w:div w:id="1415011572">
      <w:bodyDiv w:val="1"/>
      <w:marLeft w:val="0"/>
      <w:marRight w:val="0"/>
      <w:marTop w:val="0"/>
      <w:marBottom w:val="0"/>
      <w:divBdr>
        <w:top w:val="none" w:sz="0" w:space="0" w:color="auto"/>
        <w:left w:val="none" w:sz="0" w:space="0" w:color="auto"/>
        <w:bottom w:val="none" w:sz="0" w:space="0" w:color="auto"/>
        <w:right w:val="none" w:sz="0" w:space="0" w:color="auto"/>
      </w:divBdr>
    </w:div>
    <w:div w:id="1415084849">
      <w:bodyDiv w:val="1"/>
      <w:marLeft w:val="0"/>
      <w:marRight w:val="0"/>
      <w:marTop w:val="0"/>
      <w:marBottom w:val="0"/>
      <w:divBdr>
        <w:top w:val="none" w:sz="0" w:space="0" w:color="auto"/>
        <w:left w:val="none" w:sz="0" w:space="0" w:color="auto"/>
        <w:bottom w:val="none" w:sz="0" w:space="0" w:color="auto"/>
        <w:right w:val="none" w:sz="0" w:space="0" w:color="auto"/>
      </w:divBdr>
    </w:div>
    <w:div w:id="1415125236">
      <w:bodyDiv w:val="1"/>
      <w:marLeft w:val="0"/>
      <w:marRight w:val="0"/>
      <w:marTop w:val="0"/>
      <w:marBottom w:val="0"/>
      <w:divBdr>
        <w:top w:val="none" w:sz="0" w:space="0" w:color="auto"/>
        <w:left w:val="none" w:sz="0" w:space="0" w:color="auto"/>
        <w:bottom w:val="none" w:sz="0" w:space="0" w:color="auto"/>
        <w:right w:val="none" w:sz="0" w:space="0" w:color="auto"/>
      </w:divBdr>
    </w:div>
    <w:div w:id="1417631075">
      <w:bodyDiv w:val="1"/>
      <w:marLeft w:val="0"/>
      <w:marRight w:val="0"/>
      <w:marTop w:val="0"/>
      <w:marBottom w:val="0"/>
      <w:divBdr>
        <w:top w:val="none" w:sz="0" w:space="0" w:color="auto"/>
        <w:left w:val="none" w:sz="0" w:space="0" w:color="auto"/>
        <w:bottom w:val="none" w:sz="0" w:space="0" w:color="auto"/>
        <w:right w:val="none" w:sz="0" w:space="0" w:color="auto"/>
      </w:divBdr>
    </w:div>
    <w:div w:id="1417745031">
      <w:bodyDiv w:val="1"/>
      <w:marLeft w:val="0"/>
      <w:marRight w:val="0"/>
      <w:marTop w:val="0"/>
      <w:marBottom w:val="0"/>
      <w:divBdr>
        <w:top w:val="none" w:sz="0" w:space="0" w:color="auto"/>
        <w:left w:val="none" w:sz="0" w:space="0" w:color="auto"/>
        <w:bottom w:val="none" w:sz="0" w:space="0" w:color="auto"/>
        <w:right w:val="none" w:sz="0" w:space="0" w:color="auto"/>
      </w:divBdr>
    </w:div>
    <w:div w:id="1418089038">
      <w:bodyDiv w:val="1"/>
      <w:marLeft w:val="0"/>
      <w:marRight w:val="0"/>
      <w:marTop w:val="0"/>
      <w:marBottom w:val="0"/>
      <w:divBdr>
        <w:top w:val="none" w:sz="0" w:space="0" w:color="auto"/>
        <w:left w:val="none" w:sz="0" w:space="0" w:color="auto"/>
        <w:bottom w:val="none" w:sz="0" w:space="0" w:color="auto"/>
        <w:right w:val="none" w:sz="0" w:space="0" w:color="auto"/>
      </w:divBdr>
    </w:div>
    <w:div w:id="1418790085">
      <w:bodyDiv w:val="1"/>
      <w:marLeft w:val="0"/>
      <w:marRight w:val="0"/>
      <w:marTop w:val="0"/>
      <w:marBottom w:val="0"/>
      <w:divBdr>
        <w:top w:val="none" w:sz="0" w:space="0" w:color="auto"/>
        <w:left w:val="none" w:sz="0" w:space="0" w:color="auto"/>
        <w:bottom w:val="none" w:sz="0" w:space="0" w:color="auto"/>
        <w:right w:val="none" w:sz="0" w:space="0" w:color="auto"/>
      </w:divBdr>
    </w:div>
    <w:div w:id="1419401689">
      <w:bodyDiv w:val="1"/>
      <w:marLeft w:val="0"/>
      <w:marRight w:val="0"/>
      <w:marTop w:val="0"/>
      <w:marBottom w:val="0"/>
      <w:divBdr>
        <w:top w:val="none" w:sz="0" w:space="0" w:color="auto"/>
        <w:left w:val="none" w:sz="0" w:space="0" w:color="auto"/>
        <w:bottom w:val="none" w:sz="0" w:space="0" w:color="auto"/>
        <w:right w:val="none" w:sz="0" w:space="0" w:color="auto"/>
      </w:divBdr>
    </w:div>
    <w:div w:id="1420983743">
      <w:bodyDiv w:val="1"/>
      <w:marLeft w:val="0"/>
      <w:marRight w:val="0"/>
      <w:marTop w:val="0"/>
      <w:marBottom w:val="0"/>
      <w:divBdr>
        <w:top w:val="none" w:sz="0" w:space="0" w:color="auto"/>
        <w:left w:val="none" w:sz="0" w:space="0" w:color="auto"/>
        <w:bottom w:val="none" w:sz="0" w:space="0" w:color="auto"/>
        <w:right w:val="none" w:sz="0" w:space="0" w:color="auto"/>
      </w:divBdr>
    </w:div>
    <w:div w:id="1421022051">
      <w:bodyDiv w:val="1"/>
      <w:marLeft w:val="0"/>
      <w:marRight w:val="0"/>
      <w:marTop w:val="0"/>
      <w:marBottom w:val="0"/>
      <w:divBdr>
        <w:top w:val="none" w:sz="0" w:space="0" w:color="auto"/>
        <w:left w:val="none" w:sz="0" w:space="0" w:color="auto"/>
        <w:bottom w:val="none" w:sz="0" w:space="0" w:color="auto"/>
        <w:right w:val="none" w:sz="0" w:space="0" w:color="auto"/>
      </w:divBdr>
    </w:div>
    <w:div w:id="1421222182">
      <w:bodyDiv w:val="1"/>
      <w:marLeft w:val="0"/>
      <w:marRight w:val="0"/>
      <w:marTop w:val="0"/>
      <w:marBottom w:val="0"/>
      <w:divBdr>
        <w:top w:val="none" w:sz="0" w:space="0" w:color="auto"/>
        <w:left w:val="none" w:sz="0" w:space="0" w:color="auto"/>
        <w:bottom w:val="none" w:sz="0" w:space="0" w:color="auto"/>
        <w:right w:val="none" w:sz="0" w:space="0" w:color="auto"/>
      </w:divBdr>
    </w:div>
    <w:div w:id="1421561382">
      <w:bodyDiv w:val="1"/>
      <w:marLeft w:val="0"/>
      <w:marRight w:val="0"/>
      <w:marTop w:val="0"/>
      <w:marBottom w:val="0"/>
      <w:divBdr>
        <w:top w:val="none" w:sz="0" w:space="0" w:color="auto"/>
        <w:left w:val="none" w:sz="0" w:space="0" w:color="auto"/>
        <w:bottom w:val="none" w:sz="0" w:space="0" w:color="auto"/>
        <w:right w:val="none" w:sz="0" w:space="0" w:color="auto"/>
      </w:divBdr>
    </w:div>
    <w:div w:id="1422600905">
      <w:bodyDiv w:val="1"/>
      <w:marLeft w:val="0"/>
      <w:marRight w:val="0"/>
      <w:marTop w:val="0"/>
      <w:marBottom w:val="0"/>
      <w:divBdr>
        <w:top w:val="none" w:sz="0" w:space="0" w:color="auto"/>
        <w:left w:val="none" w:sz="0" w:space="0" w:color="auto"/>
        <w:bottom w:val="none" w:sz="0" w:space="0" w:color="auto"/>
        <w:right w:val="none" w:sz="0" w:space="0" w:color="auto"/>
      </w:divBdr>
    </w:div>
    <w:div w:id="1423137910">
      <w:bodyDiv w:val="1"/>
      <w:marLeft w:val="0"/>
      <w:marRight w:val="0"/>
      <w:marTop w:val="0"/>
      <w:marBottom w:val="0"/>
      <w:divBdr>
        <w:top w:val="none" w:sz="0" w:space="0" w:color="auto"/>
        <w:left w:val="none" w:sz="0" w:space="0" w:color="auto"/>
        <w:bottom w:val="none" w:sz="0" w:space="0" w:color="auto"/>
        <w:right w:val="none" w:sz="0" w:space="0" w:color="auto"/>
      </w:divBdr>
    </w:div>
    <w:div w:id="1423256503">
      <w:bodyDiv w:val="1"/>
      <w:marLeft w:val="0"/>
      <w:marRight w:val="0"/>
      <w:marTop w:val="0"/>
      <w:marBottom w:val="0"/>
      <w:divBdr>
        <w:top w:val="none" w:sz="0" w:space="0" w:color="auto"/>
        <w:left w:val="none" w:sz="0" w:space="0" w:color="auto"/>
        <w:bottom w:val="none" w:sz="0" w:space="0" w:color="auto"/>
        <w:right w:val="none" w:sz="0" w:space="0" w:color="auto"/>
      </w:divBdr>
    </w:div>
    <w:div w:id="1423449345">
      <w:bodyDiv w:val="1"/>
      <w:marLeft w:val="0"/>
      <w:marRight w:val="0"/>
      <w:marTop w:val="0"/>
      <w:marBottom w:val="0"/>
      <w:divBdr>
        <w:top w:val="none" w:sz="0" w:space="0" w:color="auto"/>
        <w:left w:val="none" w:sz="0" w:space="0" w:color="auto"/>
        <w:bottom w:val="none" w:sz="0" w:space="0" w:color="auto"/>
        <w:right w:val="none" w:sz="0" w:space="0" w:color="auto"/>
      </w:divBdr>
    </w:div>
    <w:div w:id="1424062434">
      <w:bodyDiv w:val="1"/>
      <w:marLeft w:val="0"/>
      <w:marRight w:val="0"/>
      <w:marTop w:val="0"/>
      <w:marBottom w:val="0"/>
      <w:divBdr>
        <w:top w:val="none" w:sz="0" w:space="0" w:color="auto"/>
        <w:left w:val="none" w:sz="0" w:space="0" w:color="auto"/>
        <w:bottom w:val="none" w:sz="0" w:space="0" w:color="auto"/>
        <w:right w:val="none" w:sz="0" w:space="0" w:color="auto"/>
      </w:divBdr>
    </w:div>
    <w:div w:id="1424453050">
      <w:bodyDiv w:val="1"/>
      <w:marLeft w:val="0"/>
      <w:marRight w:val="0"/>
      <w:marTop w:val="0"/>
      <w:marBottom w:val="0"/>
      <w:divBdr>
        <w:top w:val="none" w:sz="0" w:space="0" w:color="auto"/>
        <w:left w:val="none" w:sz="0" w:space="0" w:color="auto"/>
        <w:bottom w:val="none" w:sz="0" w:space="0" w:color="auto"/>
        <w:right w:val="none" w:sz="0" w:space="0" w:color="auto"/>
      </w:divBdr>
    </w:div>
    <w:div w:id="1425615291">
      <w:bodyDiv w:val="1"/>
      <w:marLeft w:val="0"/>
      <w:marRight w:val="0"/>
      <w:marTop w:val="0"/>
      <w:marBottom w:val="0"/>
      <w:divBdr>
        <w:top w:val="none" w:sz="0" w:space="0" w:color="auto"/>
        <w:left w:val="none" w:sz="0" w:space="0" w:color="auto"/>
        <w:bottom w:val="none" w:sz="0" w:space="0" w:color="auto"/>
        <w:right w:val="none" w:sz="0" w:space="0" w:color="auto"/>
      </w:divBdr>
    </w:div>
    <w:div w:id="1426268329">
      <w:bodyDiv w:val="1"/>
      <w:marLeft w:val="0"/>
      <w:marRight w:val="0"/>
      <w:marTop w:val="0"/>
      <w:marBottom w:val="0"/>
      <w:divBdr>
        <w:top w:val="none" w:sz="0" w:space="0" w:color="auto"/>
        <w:left w:val="none" w:sz="0" w:space="0" w:color="auto"/>
        <w:bottom w:val="none" w:sz="0" w:space="0" w:color="auto"/>
        <w:right w:val="none" w:sz="0" w:space="0" w:color="auto"/>
      </w:divBdr>
    </w:div>
    <w:div w:id="1426998042">
      <w:bodyDiv w:val="1"/>
      <w:marLeft w:val="0"/>
      <w:marRight w:val="0"/>
      <w:marTop w:val="0"/>
      <w:marBottom w:val="0"/>
      <w:divBdr>
        <w:top w:val="none" w:sz="0" w:space="0" w:color="auto"/>
        <w:left w:val="none" w:sz="0" w:space="0" w:color="auto"/>
        <w:bottom w:val="none" w:sz="0" w:space="0" w:color="auto"/>
        <w:right w:val="none" w:sz="0" w:space="0" w:color="auto"/>
      </w:divBdr>
    </w:div>
    <w:div w:id="1427072110">
      <w:bodyDiv w:val="1"/>
      <w:marLeft w:val="0"/>
      <w:marRight w:val="0"/>
      <w:marTop w:val="0"/>
      <w:marBottom w:val="0"/>
      <w:divBdr>
        <w:top w:val="none" w:sz="0" w:space="0" w:color="auto"/>
        <w:left w:val="none" w:sz="0" w:space="0" w:color="auto"/>
        <w:bottom w:val="none" w:sz="0" w:space="0" w:color="auto"/>
        <w:right w:val="none" w:sz="0" w:space="0" w:color="auto"/>
      </w:divBdr>
    </w:div>
    <w:div w:id="1427383023">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306514">
      <w:bodyDiv w:val="1"/>
      <w:marLeft w:val="0"/>
      <w:marRight w:val="0"/>
      <w:marTop w:val="0"/>
      <w:marBottom w:val="0"/>
      <w:divBdr>
        <w:top w:val="none" w:sz="0" w:space="0" w:color="auto"/>
        <w:left w:val="none" w:sz="0" w:space="0" w:color="auto"/>
        <w:bottom w:val="none" w:sz="0" w:space="0" w:color="auto"/>
        <w:right w:val="none" w:sz="0" w:space="0" w:color="auto"/>
      </w:divBdr>
    </w:div>
    <w:div w:id="1428773570">
      <w:bodyDiv w:val="1"/>
      <w:marLeft w:val="0"/>
      <w:marRight w:val="0"/>
      <w:marTop w:val="0"/>
      <w:marBottom w:val="0"/>
      <w:divBdr>
        <w:top w:val="none" w:sz="0" w:space="0" w:color="auto"/>
        <w:left w:val="none" w:sz="0" w:space="0" w:color="auto"/>
        <w:bottom w:val="none" w:sz="0" w:space="0" w:color="auto"/>
        <w:right w:val="none" w:sz="0" w:space="0" w:color="auto"/>
      </w:divBdr>
    </w:div>
    <w:div w:id="1428959668">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352023">
      <w:bodyDiv w:val="1"/>
      <w:marLeft w:val="0"/>
      <w:marRight w:val="0"/>
      <w:marTop w:val="0"/>
      <w:marBottom w:val="0"/>
      <w:divBdr>
        <w:top w:val="none" w:sz="0" w:space="0" w:color="auto"/>
        <w:left w:val="none" w:sz="0" w:space="0" w:color="auto"/>
        <w:bottom w:val="none" w:sz="0" w:space="0" w:color="auto"/>
        <w:right w:val="none" w:sz="0" w:space="0" w:color="auto"/>
      </w:divBdr>
    </w:div>
    <w:div w:id="1429811311">
      <w:bodyDiv w:val="1"/>
      <w:marLeft w:val="0"/>
      <w:marRight w:val="0"/>
      <w:marTop w:val="0"/>
      <w:marBottom w:val="0"/>
      <w:divBdr>
        <w:top w:val="none" w:sz="0" w:space="0" w:color="auto"/>
        <w:left w:val="none" w:sz="0" w:space="0" w:color="auto"/>
        <w:bottom w:val="none" w:sz="0" w:space="0" w:color="auto"/>
        <w:right w:val="none" w:sz="0" w:space="0" w:color="auto"/>
      </w:divBdr>
    </w:div>
    <w:div w:id="1431119469">
      <w:bodyDiv w:val="1"/>
      <w:marLeft w:val="0"/>
      <w:marRight w:val="0"/>
      <w:marTop w:val="0"/>
      <w:marBottom w:val="0"/>
      <w:divBdr>
        <w:top w:val="none" w:sz="0" w:space="0" w:color="auto"/>
        <w:left w:val="none" w:sz="0" w:space="0" w:color="auto"/>
        <w:bottom w:val="none" w:sz="0" w:space="0" w:color="auto"/>
        <w:right w:val="none" w:sz="0" w:space="0" w:color="auto"/>
      </w:divBdr>
    </w:div>
    <w:div w:id="1431197945">
      <w:bodyDiv w:val="1"/>
      <w:marLeft w:val="0"/>
      <w:marRight w:val="0"/>
      <w:marTop w:val="0"/>
      <w:marBottom w:val="0"/>
      <w:divBdr>
        <w:top w:val="none" w:sz="0" w:space="0" w:color="auto"/>
        <w:left w:val="none" w:sz="0" w:space="0" w:color="auto"/>
        <w:bottom w:val="none" w:sz="0" w:space="0" w:color="auto"/>
        <w:right w:val="none" w:sz="0" w:space="0" w:color="auto"/>
      </w:divBdr>
    </w:div>
    <w:div w:id="1431469778">
      <w:bodyDiv w:val="1"/>
      <w:marLeft w:val="0"/>
      <w:marRight w:val="0"/>
      <w:marTop w:val="0"/>
      <w:marBottom w:val="0"/>
      <w:divBdr>
        <w:top w:val="none" w:sz="0" w:space="0" w:color="auto"/>
        <w:left w:val="none" w:sz="0" w:space="0" w:color="auto"/>
        <w:bottom w:val="none" w:sz="0" w:space="0" w:color="auto"/>
        <w:right w:val="none" w:sz="0" w:space="0" w:color="auto"/>
      </w:divBdr>
    </w:div>
    <w:div w:id="1431778001">
      <w:bodyDiv w:val="1"/>
      <w:marLeft w:val="0"/>
      <w:marRight w:val="0"/>
      <w:marTop w:val="0"/>
      <w:marBottom w:val="0"/>
      <w:divBdr>
        <w:top w:val="none" w:sz="0" w:space="0" w:color="auto"/>
        <w:left w:val="none" w:sz="0" w:space="0" w:color="auto"/>
        <w:bottom w:val="none" w:sz="0" w:space="0" w:color="auto"/>
        <w:right w:val="none" w:sz="0" w:space="0" w:color="auto"/>
      </w:divBdr>
    </w:div>
    <w:div w:id="1431900229">
      <w:bodyDiv w:val="1"/>
      <w:marLeft w:val="0"/>
      <w:marRight w:val="0"/>
      <w:marTop w:val="0"/>
      <w:marBottom w:val="0"/>
      <w:divBdr>
        <w:top w:val="none" w:sz="0" w:space="0" w:color="auto"/>
        <w:left w:val="none" w:sz="0" w:space="0" w:color="auto"/>
        <w:bottom w:val="none" w:sz="0" w:space="0" w:color="auto"/>
        <w:right w:val="none" w:sz="0" w:space="0" w:color="auto"/>
      </w:divBdr>
    </w:div>
    <w:div w:id="1432434452">
      <w:bodyDiv w:val="1"/>
      <w:marLeft w:val="0"/>
      <w:marRight w:val="0"/>
      <w:marTop w:val="0"/>
      <w:marBottom w:val="0"/>
      <w:divBdr>
        <w:top w:val="none" w:sz="0" w:space="0" w:color="auto"/>
        <w:left w:val="none" w:sz="0" w:space="0" w:color="auto"/>
        <w:bottom w:val="none" w:sz="0" w:space="0" w:color="auto"/>
        <w:right w:val="none" w:sz="0" w:space="0" w:color="auto"/>
      </w:divBdr>
    </w:div>
    <w:div w:id="1433088643">
      <w:bodyDiv w:val="1"/>
      <w:marLeft w:val="0"/>
      <w:marRight w:val="0"/>
      <w:marTop w:val="0"/>
      <w:marBottom w:val="0"/>
      <w:divBdr>
        <w:top w:val="none" w:sz="0" w:space="0" w:color="auto"/>
        <w:left w:val="none" w:sz="0" w:space="0" w:color="auto"/>
        <w:bottom w:val="none" w:sz="0" w:space="0" w:color="auto"/>
        <w:right w:val="none" w:sz="0" w:space="0" w:color="auto"/>
      </w:divBdr>
    </w:div>
    <w:div w:id="1433941333">
      <w:bodyDiv w:val="1"/>
      <w:marLeft w:val="0"/>
      <w:marRight w:val="0"/>
      <w:marTop w:val="0"/>
      <w:marBottom w:val="0"/>
      <w:divBdr>
        <w:top w:val="none" w:sz="0" w:space="0" w:color="auto"/>
        <w:left w:val="none" w:sz="0" w:space="0" w:color="auto"/>
        <w:bottom w:val="none" w:sz="0" w:space="0" w:color="auto"/>
        <w:right w:val="none" w:sz="0" w:space="0" w:color="auto"/>
      </w:divBdr>
    </w:div>
    <w:div w:id="1434862614">
      <w:bodyDiv w:val="1"/>
      <w:marLeft w:val="0"/>
      <w:marRight w:val="0"/>
      <w:marTop w:val="0"/>
      <w:marBottom w:val="0"/>
      <w:divBdr>
        <w:top w:val="none" w:sz="0" w:space="0" w:color="auto"/>
        <w:left w:val="none" w:sz="0" w:space="0" w:color="auto"/>
        <w:bottom w:val="none" w:sz="0" w:space="0" w:color="auto"/>
        <w:right w:val="none" w:sz="0" w:space="0" w:color="auto"/>
      </w:divBdr>
    </w:div>
    <w:div w:id="1434863877">
      <w:bodyDiv w:val="1"/>
      <w:marLeft w:val="0"/>
      <w:marRight w:val="0"/>
      <w:marTop w:val="0"/>
      <w:marBottom w:val="0"/>
      <w:divBdr>
        <w:top w:val="none" w:sz="0" w:space="0" w:color="auto"/>
        <w:left w:val="none" w:sz="0" w:space="0" w:color="auto"/>
        <w:bottom w:val="none" w:sz="0" w:space="0" w:color="auto"/>
        <w:right w:val="none" w:sz="0" w:space="0" w:color="auto"/>
      </w:divBdr>
    </w:div>
    <w:div w:id="1435203567">
      <w:bodyDiv w:val="1"/>
      <w:marLeft w:val="0"/>
      <w:marRight w:val="0"/>
      <w:marTop w:val="0"/>
      <w:marBottom w:val="0"/>
      <w:divBdr>
        <w:top w:val="none" w:sz="0" w:space="0" w:color="auto"/>
        <w:left w:val="none" w:sz="0" w:space="0" w:color="auto"/>
        <w:bottom w:val="none" w:sz="0" w:space="0" w:color="auto"/>
        <w:right w:val="none" w:sz="0" w:space="0" w:color="auto"/>
      </w:divBdr>
    </w:div>
    <w:div w:id="1435369538">
      <w:bodyDiv w:val="1"/>
      <w:marLeft w:val="0"/>
      <w:marRight w:val="0"/>
      <w:marTop w:val="0"/>
      <w:marBottom w:val="0"/>
      <w:divBdr>
        <w:top w:val="none" w:sz="0" w:space="0" w:color="auto"/>
        <w:left w:val="none" w:sz="0" w:space="0" w:color="auto"/>
        <w:bottom w:val="none" w:sz="0" w:space="0" w:color="auto"/>
        <w:right w:val="none" w:sz="0" w:space="0" w:color="auto"/>
      </w:divBdr>
    </w:div>
    <w:div w:id="1437213291">
      <w:bodyDiv w:val="1"/>
      <w:marLeft w:val="0"/>
      <w:marRight w:val="0"/>
      <w:marTop w:val="0"/>
      <w:marBottom w:val="0"/>
      <w:divBdr>
        <w:top w:val="none" w:sz="0" w:space="0" w:color="auto"/>
        <w:left w:val="none" w:sz="0" w:space="0" w:color="auto"/>
        <w:bottom w:val="none" w:sz="0" w:space="0" w:color="auto"/>
        <w:right w:val="none" w:sz="0" w:space="0" w:color="auto"/>
      </w:divBdr>
    </w:div>
    <w:div w:id="1438260138">
      <w:bodyDiv w:val="1"/>
      <w:marLeft w:val="0"/>
      <w:marRight w:val="0"/>
      <w:marTop w:val="0"/>
      <w:marBottom w:val="0"/>
      <w:divBdr>
        <w:top w:val="none" w:sz="0" w:space="0" w:color="auto"/>
        <w:left w:val="none" w:sz="0" w:space="0" w:color="auto"/>
        <w:bottom w:val="none" w:sz="0" w:space="0" w:color="auto"/>
        <w:right w:val="none" w:sz="0" w:space="0" w:color="auto"/>
      </w:divBdr>
    </w:div>
    <w:div w:id="1438938547">
      <w:bodyDiv w:val="1"/>
      <w:marLeft w:val="0"/>
      <w:marRight w:val="0"/>
      <w:marTop w:val="0"/>
      <w:marBottom w:val="0"/>
      <w:divBdr>
        <w:top w:val="none" w:sz="0" w:space="0" w:color="auto"/>
        <w:left w:val="none" w:sz="0" w:space="0" w:color="auto"/>
        <w:bottom w:val="none" w:sz="0" w:space="0" w:color="auto"/>
        <w:right w:val="none" w:sz="0" w:space="0" w:color="auto"/>
      </w:divBdr>
    </w:div>
    <w:div w:id="1439788412">
      <w:bodyDiv w:val="1"/>
      <w:marLeft w:val="0"/>
      <w:marRight w:val="0"/>
      <w:marTop w:val="0"/>
      <w:marBottom w:val="0"/>
      <w:divBdr>
        <w:top w:val="none" w:sz="0" w:space="0" w:color="auto"/>
        <w:left w:val="none" w:sz="0" w:space="0" w:color="auto"/>
        <w:bottom w:val="none" w:sz="0" w:space="0" w:color="auto"/>
        <w:right w:val="none" w:sz="0" w:space="0" w:color="auto"/>
      </w:divBdr>
    </w:div>
    <w:div w:id="1439829996">
      <w:bodyDiv w:val="1"/>
      <w:marLeft w:val="0"/>
      <w:marRight w:val="0"/>
      <w:marTop w:val="0"/>
      <w:marBottom w:val="0"/>
      <w:divBdr>
        <w:top w:val="none" w:sz="0" w:space="0" w:color="auto"/>
        <w:left w:val="none" w:sz="0" w:space="0" w:color="auto"/>
        <w:bottom w:val="none" w:sz="0" w:space="0" w:color="auto"/>
        <w:right w:val="none" w:sz="0" w:space="0" w:color="auto"/>
      </w:divBdr>
    </w:div>
    <w:div w:id="1439839159">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492736">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831683">
      <w:bodyDiv w:val="1"/>
      <w:marLeft w:val="0"/>
      <w:marRight w:val="0"/>
      <w:marTop w:val="0"/>
      <w:marBottom w:val="0"/>
      <w:divBdr>
        <w:top w:val="none" w:sz="0" w:space="0" w:color="auto"/>
        <w:left w:val="none" w:sz="0" w:space="0" w:color="auto"/>
        <w:bottom w:val="none" w:sz="0" w:space="0" w:color="auto"/>
        <w:right w:val="none" w:sz="0" w:space="0" w:color="auto"/>
      </w:divBdr>
    </w:div>
    <w:div w:id="1441103137">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604299">
      <w:bodyDiv w:val="1"/>
      <w:marLeft w:val="0"/>
      <w:marRight w:val="0"/>
      <w:marTop w:val="0"/>
      <w:marBottom w:val="0"/>
      <w:divBdr>
        <w:top w:val="none" w:sz="0" w:space="0" w:color="auto"/>
        <w:left w:val="none" w:sz="0" w:space="0" w:color="auto"/>
        <w:bottom w:val="none" w:sz="0" w:space="0" w:color="auto"/>
        <w:right w:val="none" w:sz="0" w:space="0" w:color="auto"/>
      </w:divBdr>
    </w:div>
    <w:div w:id="1442919915">
      <w:bodyDiv w:val="1"/>
      <w:marLeft w:val="0"/>
      <w:marRight w:val="0"/>
      <w:marTop w:val="0"/>
      <w:marBottom w:val="0"/>
      <w:divBdr>
        <w:top w:val="none" w:sz="0" w:space="0" w:color="auto"/>
        <w:left w:val="none" w:sz="0" w:space="0" w:color="auto"/>
        <w:bottom w:val="none" w:sz="0" w:space="0" w:color="auto"/>
        <w:right w:val="none" w:sz="0" w:space="0" w:color="auto"/>
      </w:divBdr>
    </w:div>
    <w:div w:id="1443308768">
      <w:bodyDiv w:val="1"/>
      <w:marLeft w:val="0"/>
      <w:marRight w:val="0"/>
      <w:marTop w:val="0"/>
      <w:marBottom w:val="0"/>
      <w:divBdr>
        <w:top w:val="none" w:sz="0" w:space="0" w:color="auto"/>
        <w:left w:val="none" w:sz="0" w:space="0" w:color="auto"/>
        <w:bottom w:val="none" w:sz="0" w:space="0" w:color="auto"/>
        <w:right w:val="none" w:sz="0" w:space="0" w:color="auto"/>
      </w:divBdr>
    </w:div>
    <w:div w:id="1444494081">
      <w:bodyDiv w:val="1"/>
      <w:marLeft w:val="0"/>
      <w:marRight w:val="0"/>
      <w:marTop w:val="0"/>
      <w:marBottom w:val="0"/>
      <w:divBdr>
        <w:top w:val="none" w:sz="0" w:space="0" w:color="auto"/>
        <w:left w:val="none" w:sz="0" w:space="0" w:color="auto"/>
        <w:bottom w:val="none" w:sz="0" w:space="0" w:color="auto"/>
        <w:right w:val="none" w:sz="0" w:space="0" w:color="auto"/>
      </w:divBdr>
    </w:div>
    <w:div w:id="1445032728">
      <w:bodyDiv w:val="1"/>
      <w:marLeft w:val="0"/>
      <w:marRight w:val="0"/>
      <w:marTop w:val="0"/>
      <w:marBottom w:val="0"/>
      <w:divBdr>
        <w:top w:val="none" w:sz="0" w:space="0" w:color="auto"/>
        <w:left w:val="none" w:sz="0" w:space="0" w:color="auto"/>
        <w:bottom w:val="none" w:sz="0" w:space="0" w:color="auto"/>
        <w:right w:val="none" w:sz="0" w:space="0" w:color="auto"/>
      </w:divBdr>
    </w:div>
    <w:div w:id="1446148380">
      <w:bodyDiv w:val="1"/>
      <w:marLeft w:val="0"/>
      <w:marRight w:val="0"/>
      <w:marTop w:val="0"/>
      <w:marBottom w:val="0"/>
      <w:divBdr>
        <w:top w:val="none" w:sz="0" w:space="0" w:color="auto"/>
        <w:left w:val="none" w:sz="0" w:space="0" w:color="auto"/>
        <w:bottom w:val="none" w:sz="0" w:space="0" w:color="auto"/>
        <w:right w:val="none" w:sz="0" w:space="0" w:color="auto"/>
      </w:divBdr>
    </w:div>
    <w:div w:id="1447119356">
      <w:bodyDiv w:val="1"/>
      <w:marLeft w:val="0"/>
      <w:marRight w:val="0"/>
      <w:marTop w:val="0"/>
      <w:marBottom w:val="0"/>
      <w:divBdr>
        <w:top w:val="none" w:sz="0" w:space="0" w:color="auto"/>
        <w:left w:val="none" w:sz="0" w:space="0" w:color="auto"/>
        <w:bottom w:val="none" w:sz="0" w:space="0" w:color="auto"/>
        <w:right w:val="none" w:sz="0" w:space="0" w:color="auto"/>
      </w:divBdr>
    </w:div>
    <w:div w:id="1448235406">
      <w:bodyDiv w:val="1"/>
      <w:marLeft w:val="0"/>
      <w:marRight w:val="0"/>
      <w:marTop w:val="0"/>
      <w:marBottom w:val="0"/>
      <w:divBdr>
        <w:top w:val="none" w:sz="0" w:space="0" w:color="auto"/>
        <w:left w:val="none" w:sz="0" w:space="0" w:color="auto"/>
        <w:bottom w:val="none" w:sz="0" w:space="0" w:color="auto"/>
        <w:right w:val="none" w:sz="0" w:space="0" w:color="auto"/>
      </w:divBdr>
    </w:div>
    <w:div w:id="1448431300">
      <w:bodyDiv w:val="1"/>
      <w:marLeft w:val="0"/>
      <w:marRight w:val="0"/>
      <w:marTop w:val="0"/>
      <w:marBottom w:val="0"/>
      <w:divBdr>
        <w:top w:val="none" w:sz="0" w:space="0" w:color="auto"/>
        <w:left w:val="none" w:sz="0" w:space="0" w:color="auto"/>
        <w:bottom w:val="none" w:sz="0" w:space="0" w:color="auto"/>
        <w:right w:val="none" w:sz="0" w:space="0" w:color="auto"/>
      </w:divBdr>
    </w:div>
    <w:div w:id="1449395483">
      <w:bodyDiv w:val="1"/>
      <w:marLeft w:val="0"/>
      <w:marRight w:val="0"/>
      <w:marTop w:val="0"/>
      <w:marBottom w:val="0"/>
      <w:divBdr>
        <w:top w:val="none" w:sz="0" w:space="0" w:color="auto"/>
        <w:left w:val="none" w:sz="0" w:space="0" w:color="auto"/>
        <w:bottom w:val="none" w:sz="0" w:space="0" w:color="auto"/>
        <w:right w:val="none" w:sz="0" w:space="0" w:color="auto"/>
      </w:divBdr>
    </w:div>
    <w:div w:id="1450247559">
      <w:bodyDiv w:val="1"/>
      <w:marLeft w:val="0"/>
      <w:marRight w:val="0"/>
      <w:marTop w:val="0"/>
      <w:marBottom w:val="0"/>
      <w:divBdr>
        <w:top w:val="none" w:sz="0" w:space="0" w:color="auto"/>
        <w:left w:val="none" w:sz="0" w:space="0" w:color="auto"/>
        <w:bottom w:val="none" w:sz="0" w:space="0" w:color="auto"/>
        <w:right w:val="none" w:sz="0" w:space="0" w:color="auto"/>
      </w:divBdr>
    </w:div>
    <w:div w:id="1450734648">
      <w:bodyDiv w:val="1"/>
      <w:marLeft w:val="0"/>
      <w:marRight w:val="0"/>
      <w:marTop w:val="0"/>
      <w:marBottom w:val="0"/>
      <w:divBdr>
        <w:top w:val="none" w:sz="0" w:space="0" w:color="auto"/>
        <w:left w:val="none" w:sz="0" w:space="0" w:color="auto"/>
        <w:bottom w:val="none" w:sz="0" w:space="0" w:color="auto"/>
        <w:right w:val="none" w:sz="0" w:space="0" w:color="auto"/>
      </w:divBdr>
    </w:div>
    <w:div w:id="1451047524">
      <w:bodyDiv w:val="1"/>
      <w:marLeft w:val="0"/>
      <w:marRight w:val="0"/>
      <w:marTop w:val="0"/>
      <w:marBottom w:val="0"/>
      <w:divBdr>
        <w:top w:val="none" w:sz="0" w:space="0" w:color="auto"/>
        <w:left w:val="none" w:sz="0" w:space="0" w:color="auto"/>
        <w:bottom w:val="none" w:sz="0" w:space="0" w:color="auto"/>
        <w:right w:val="none" w:sz="0" w:space="0" w:color="auto"/>
      </w:divBdr>
    </w:div>
    <w:div w:id="1451585056">
      <w:bodyDiv w:val="1"/>
      <w:marLeft w:val="0"/>
      <w:marRight w:val="0"/>
      <w:marTop w:val="0"/>
      <w:marBottom w:val="0"/>
      <w:divBdr>
        <w:top w:val="none" w:sz="0" w:space="0" w:color="auto"/>
        <w:left w:val="none" w:sz="0" w:space="0" w:color="auto"/>
        <w:bottom w:val="none" w:sz="0" w:space="0" w:color="auto"/>
        <w:right w:val="none" w:sz="0" w:space="0" w:color="auto"/>
      </w:divBdr>
    </w:div>
    <w:div w:id="1451895282">
      <w:bodyDiv w:val="1"/>
      <w:marLeft w:val="0"/>
      <w:marRight w:val="0"/>
      <w:marTop w:val="0"/>
      <w:marBottom w:val="0"/>
      <w:divBdr>
        <w:top w:val="none" w:sz="0" w:space="0" w:color="auto"/>
        <w:left w:val="none" w:sz="0" w:space="0" w:color="auto"/>
        <w:bottom w:val="none" w:sz="0" w:space="0" w:color="auto"/>
        <w:right w:val="none" w:sz="0" w:space="0" w:color="auto"/>
      </w:divBdr>
    </w:div>
    <w:div w:id="1452627400">
      <w:bodyDiv w:val="1"/>
      <w:marLeft w:val="0"/>
      <w:marRight w:val="0"/>
      <w:marTop w:val="0"/>
      <w:marBottom w:val="0"/>
      <w:divBdr>
        <w:top w:val="none" w:sz="0" w:space="0" w:color="auto"/>
        <w:left w:val="none" w:sz="0" w:space="0" w:color="auto"/>
        <w:bottom w:val="none" w:sz="0" w:space="0" w:color="auto"/>
        <w:right w:val="none" w:sz="0" w:space="0" w:color="auto"/>
      </w:divBdr>
    </w:div>
    <w:div w:id="1452943168">
      <w:bodyDiv w:val="1"/>
      <w:marLeft w:val="0"/>
      <w:marRight w:val="0"/>
      <w:marTop w:val="0"/>
      <w:marBottom w:val="0"/>
      <w:divBdr>
        <w:top w:val="none" w:sz="0" w:space="0" w:color="auto"/>
        <w:left w:val="none" w:sz="0" w:space="0" w:color="auto"/>
        <w:bottom w:val="none" w:sz="0" w:space="0" w:color="auto"/>
        <w:right w:val="none" w:sz="0" w:space="0" w:color="auto"/>
      </w:divBdr>
    </w:div>
    <w:div w:id="1454448071">
      <w:bodyDiv w:val="1"/>
      <w:marLeft w:val="0"/>
      <w:marRight w:val="0"/>
      <w:marTop w:val="0"/>
      <w:marBottom w:val="0"/>
      <w:divBdr>
        <w:top w:val="none" w:sz="0" w:space="0" w:color="auto"/>
        <w:left w:val="none" w:sz="0" w:space="0" w:color="auto"/>
        <w:bottom w:val="none" w:sz="0" w:space="0" w:color="auto"/>
        <w:right w:val="none" w:sz="0" w:space="0" w:color="auto"/>
      </w:divBdr>
    </w:div>
    <w:div w:id="1454522600">
      <w:bodyDiv w:val="1"/>
      <w:marLeft w:val="0"/>
      <w:marRight w:val="0"/>
      <w:marTop w:val="0"/>
      <w:marBottom w:val="0"/>
      <w:divBdr>
        <w:top w:val="none" w:sz="0" w:space="0" w:color="auto"/>
        <w:left w:val="none" w:sz="0" w:space="0" w:color="auto"/>
        <w:bottom w:val="none" w:sz="0" w:space="0" w:color="auto"/>
        <w:right w:val="none" w:sz="0" w:space="0" w:color="auto"/>
      </w:divBdr>
    </w:div>
    <w:div w:id="1454714465">
      <w:bodyDiv w:val="1"/>
      <w:marLeft w:val="0"/>
      <w:marRight w:val="0"/>
      <w:marTop w:val="0"/>
      <w:marBottom w:val="0"/>
      <w:divBdr>
        <w:top w:val="none" w:sz="0" w:space="0" w:color="auto"/>
        <w:left w:val="none" w:sz="0" w:space="0" w:color="auto"/>
        <w:bottom w:val="none" w:sz="0" w:space="0" w:color="auto"/>
        <w:right w:val="none" w:sz="0" w:space="0" w:color="auto"/>
      </w:divBdr>
    </w:div>
    <w:div w:id="1454865256">
      <w:bodyDiv w:val="1"/>
      <w:marLeft w:val="0"/>
      <w:marRight w:val="0"/>
      <w:marTop w:val="0"/>
      <w:marBottom w:val="0"/>
      <w:divBdr>
        <w:top w:val="none" w:sz="0" w:space="0" w:color="auto"/>
        <w:left w:val="none" w:sz="0" w:space="0" w:color="auto"/>
        <w:bottom w:val="none" w:sz="0" w:space="0" w:color="auto"/>
        <w:right w:val="none" w:sz="0" w:space="0" w:color="auto"/>
      </w:divBdr>
    </w:div>
    <w:div w:id="1455252040">
      <w:bodyDiv w:val="1"/>
      <w:marLeft w:val="0"/>
      <w:marRight w:val="0"/>
      <w:marTop w:val="0"/>
      <w:marBottom w:val="0"/>
      <w:divBdr>
        <w:top w:val="none" w:sz="0" w:space="0" w:color="auto"/>
        <w:left w:val="none" w:sz="0" w:space="0" w:color="auto"/>
        <w:bottom w:val="none" w:sz="0" w:space="0" w:color="auto"/>
        <w:right w:val="none" w:sz="0" w:space="0" w:color="auto"/>
      </w:divBdr>
    </w:div>
    <w:div w:id="1456438411">
      <w:bodyDiv w:val="1"/>
      <w:marLeft w:val="0"/>
      <w:marRight w:val="0"/>
      <w:marTop w:val="0"/>
      <w:marBottom w:val="0"/>
      <w:divBdr>
        <w:top w:val="none" w:sz="0" w:space="0" w:color="auto"/>
        <w:left w:val="none" w:sz="0" w:space="0" w:color="auto"/>
        <w:bottom w:val="none" w:sz="0" w:space="0" w:color="auto"/>
        <w:right w:val="none" w:sz="0" w:space="0" w:color="auto"/>
      </w:divBdr>
    </w:div>
    <w:div w:id="1458137035">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374898">
      <w:bodyDiv w:val="1"/>
      <w:marLeft w:val="0"/>
      <w:marRight w:val="0"/>
      <w:marTop w:val="0"/>
      <w:marBottom w:val="0"/>
      <w:divBdr>
        <w:top w:val="none" w:sz="0" w:space="0" w:color="auto"/>
        <w:left w:val="none" w:sz="0" w:space="0" w:color="auto"/>
        <w:bottom w:val="none" w:sz="0" w:space="0" w:color="auto"/>
        <w:right w:val="none" w:sz="0" w:space="0" w:color="auto"/>
      </w:divBdr>
    </w:div>
    <w:div w:id="1459033069">
      <w:bodyDiv w:val="1"/>
      <w:marLeft w:val="0"/>
      <w:marRight w:val="0"/>
      <w:marTop w:val="0"/>
      <w:marBottom w:val="0"/>
      <w:divBdr>
        <w:top w:val="none" w:sz="0" w:space="0" w:color="auto"/>
        <w:left w:val="none" w:sz="0" w:space="0" w:color="auto"/>
        <w:bottom w:val="none" w:sz="0" w:space="0" w:color="auto"/>
        <w:right w:val="none" w:sz="0" w:space="0" w:color="auto"/>
      </w:divBdr>
    </w:div>
    <w:div w:id="1459103996">
      <w:bodyDiv w:val="1"/>
      <w:marLeft w:val="0"/>
      <w:marRight w:val="0"/>
      <w:marTop w:val="0"/>
      <w:marBottom w:val="0"/>
      <w:divBdr>
        <w:top w:val="none" w:sz="0" w:space="0" w:color="auto"/>
        <w:left w:val="none" w:sz="0" w:space="0" w:color="auto"/>
        <w:bottom w:val="none" w:sz="0" w:space="0" w:color="auto"/>
        <w:right w:val="none" w:sz="0" w:space="0" w:color="auto"/>
      </w:divBdr>
    </w:div>
    <w:div w:id="1459302411">
      <w:bodyDiv w:val="1"/>
      <w:marLeft w:val="0"/>
      <w:marRight w:val="0"/>
      <w:marTop w:val="0"/>
      <w:marBottom w:val="0"/>
      <w:divBdr>
        <w:top w:val="none" w:sz="0" w:space="0" w:color="auto"/>
        <w:left w:val="none" w:sz="0" w:space="0" w:color="auto"/>
        <w:bottom w:val="none" w:sz="0" w:space="0" w:color="auto"/>
        <w:right w:val="none" w:sz="0" w:space="0" w:color="auto"/>
      </w:divBdr>
    </w:div>
    <w:div w:id="1460758710">
      <w:bodyDiv w:val="1"/>
      <w:marLeft w:val="0"/>
      <w:marRight w:val="0"/>
      <w:marTop w:val="0"/>
      <w:marBottom w:val="0"/>
      <w:divBdr>
        <w:top w:val="none" w:sz="0" w:space="0" w:color="auto"/>
        <w:left w:val="none" w:sz="0" w:space="0" w:color="auto"/>
        <w:bottom w:val="none" w:sz="0" w:space="0" w:color="auto"/>
        <w:right w:val="none" w:sz="0" w:space="0" w:color="auto"/>
      </w:divBdr>
    </w:div>
    <w:div w:id="1462378980">
      <w:bodyDiv w:val="1"/>
      <w:marLeft w:val="0"/>
      <w:marRight w:val="0"/>
      <w:marTop w:val="0"/>
      <w:marBottom w:val="0"/>
      <w:divBdr>
        <w:top w:val="none" w:sz="0" w:space="0" w:color="auto"/>
        <w:left w:val="none" w:sz="0" w:space="0" w:color="auto"/>
        <w:bottom w:val="none" w:sz="0" w:space="0" w:color="auto"/>
        <w:right w:val="none" w:sz="0" w:space="0" w:color="auto"/>
      </w:divBdr>
    </w:div>
    <w:div w:id="1463158368">
      <w:bodyDiv w:val="1"/>
      <w:marLeft w:val="0"/>
      <w:marRight w:val="0"/>
      <w:marTop w:val="0"/>
      <w:marBottom w:val="0"/>
      <w:divBdr>
        <w:top w:val="none" w:sz="0" w:space="0" w:color="auto"/>
        <w:left w:val="none" w:sz="0" w:space="0" w:color="auto"/>
        <w:bottom w:val="none" w:sz="0" w:space="0" w:color="auto"/>
        <w:right w:val="none" w:sz="0" w:space="0" w:color="auto"/>
      </w:divBdr>
    </w:div>
    <w:div w:id="1464469044">
      <w:bodyDiv w:val="1"/>
      <w:marLeft w:val="0"/>
      <w:marRight w:val="0"/>
      <w:marTop w:val="0"/>
      <w:marBottom w:val="0"/>
      <w:divBdr>
        <w:top w:val="none" w:sz="0" w:space="0" w:color="auto"/>
        <w:left w:val="none" w:sz="0" w:space="0" w:color="auto"/>
        <w:bottom w:val="none" w:sz="0" w:space="0" w:color="auto"/>
        <w:right w:val="none" w:sz="0" w:space="0" w:color="auto"/>
      </w:divBdr>
    </w:div>
    <w:div w:id="1465195766">
      <w:bodyDiv w:val="1"/>
      <w:marLeft w:val="0"/>
      <w:marRight w:val="0"/>
      <w:marTop w:val="0"/>
      <w:marBottom w:val="0"/>
      <w:divBdr>
        <w:top w:val="none" w:sz="0" w:space="0" w:color="auto"/>
        <w:left w:val="none" w:sz="0" w:space="0" w:color="auto"/>
        <w:bottom w:val="none" w:sz="0" w:space="0" w:color="auto"/>
        <w:right w:val="none" w:sz="0" w:space="0" w:color="auto"/>
      </w:divBdr>
    </w:div>
    <w:div w:id="1465350506">
      <w:bodyDiv w:val="1"/>
      <w:marLeft w:val="0"/>
      <w:marRight w:val="0"/>
      <w:marTop w:val="0"/>
      <w:marBottom w:val="0"/>
      <w:divBdr>
        <w:top w:val="none" w:sz="0" w:space="0" w:color="auto"/>
        <w:left w:val="none" w:sz="0" w:space="0" w:color="auto"/>
        <w:bottom w:val="none" w:sz="0" w:space="0" w:color="auto"/>
        <w:right w:val="none" w:sz="0" w:space="0" w:color="auto"/>
      </w:divBdr>
    </w:div>
    <w:div w:id="1467115668">
      <w:bodyDiv w:val="1"/>
      <w:marLeft w:val="0"/>
      <w:marRight w:val="0"/>
      <w:marTop w:val="0"/>
      <w:marBottom w:val="0"/>
      <w:divBdr>
        <w:top w:val="none" w:sz="0" w:space="0" w:color="auto"/>
        <w:left w:val="none" w:sz="0" w:space="0" w:color="auto"/>
        <w:bottom w:val="none" w:sz="0" w:space="0" w:color="auto"/>
        <w:right w:val="none" w:sz="0" w:space="0" w:color="auto"/>
      </w:divBdr>
    </w:div>
    <w:div w:id="1468088081">
      <w:bodyDiv w:val="1"/>
      <w:marLeft w:val="0"/>
      <w:marRight w:val="0"/>
      <w:marTop w:val="0"/>
      <w:marBottom w:val="0"/>
      <w:divBdr>
        <w:top w:val="none" w:sz="0" w:space="0" w:color="auto"/>
        <w:left w:val="none" w:sz="0" w:space="0" w:color="auto"/>
        <w:bottom w:val="none" w:sz="0" w:space="0" w:color="auto"/>
        <w:right w:val="none" w:sz="0" w:space="0" w:color="auto"/>
      </w:divBdr>
    </w:div>
    <w:div w:id="1468357408">
      <w:bodyDiv w:val="1"/>
      <w:marLeft w:val="0"/>
      <w:marRight w:val="0"/>
      <w:marTop w:val="0"/>
      <w:marBottom w:val="0"/>
      <w:divBdr>
        <w:top w:val="none" w:sz="0" w:space="0" w:color="auto"/>
        <w:left w:val="none" w:sz="0" w:space="0" w:color="auto"/>
        <w:bottom w:val="none" w:sz="0" w:space="0" w:color="auto"/>
        <w:right w:val="none" w:sz="0" w:space="0" w:color="auto"/>
      </w:divBdr>
    </w:div>
    <w:div w:id="1468622317">
      <w:bodyDiv w:val="1"/>
      <w:marLeft w:val="0"/>
      <w:marRight w:val="0"/>
      <w:marTop w:val="0"/>
      <w:marBottom w:val="0"/>
      <w:divBdr>
        <w:top w:val="none" w:sz="0" w:space="0" w:color="auto"/>
        <w:left w:val="none" w:sz="0" w:space="0" w:color="auto"/>
        <w:bottom w:val="none" w:sz="0" w:space="0" w:color="auto"/>
        <w:right w:val="none" w:sz="0" w:space="0" w:color="auto"/>
      </w:divBdr>
    </w:div>
    <w:div w:id="1468626033">
      <w:bodyDiv w:val="1"/>
      <w:marLeft w:val="0"/>
      <w:marRight w:val="0"/>
      <w:marTop w:val="0"/>
      <w:marBottom w:val="0"/>
      <w:divBdr>
        <w:top w:val="none" w:sz="0" w:space="0" w:color="auto"/>
        <w:left w:val="none" w:sz="0" w:space="0" w:color="auto"/>
        <w:bottom w:val="none" w:sz="0" w:space="0" w:color="auto"/>
        <w:right w:val="none" w:sz="0" w:space="0" w:color="auto"/>
      </w:divBdr>
    </w:div>
    <w:div w:id="1469083486">
      <w:bodyDiv w:val="1"/>
      <w:marLeft w:val="0"/>
      <w:marRight w:val="0"/>
      <w:marTop w:val="0"/>
      <w:marBottom w:val="0"/>
      <w:divBdr>
        <w:top w:val="none" w:sz="0" w:space="0" w:color="auto"/>
        <w:left w:val="none" w:sz="0" w:space="0" w:color="auto"/>
        <w:bottom w:val="none" w:sz="0" w:space="0" w:color="auto"/>
        <w:right w:val="none" w:sz="0" w:space="0" w:color="auto"/>
      </w:divBdr>
    </w:div>
    <w:div w:id="1470246068">
      <w:bodyDiv w:val="1"/>
      <w:marLeft w:val="0"/>
      <w:marRight w:val="0"/>
      <w:marTop w:val="0"/>
      <w:marBottom w:val="0"/>
      <w:divBdr>
        <w:top w:val="none" w:sz="0" w:space="0" w:color="auto"/>
        <w:left w:val="none" w:sz="0" w:space="0" w:color="auto"/>
        <w:bottom w:val="none" w:sz="0" w:space="0" w:color="auto"/>
        <w:right w:val="none" w:sz="0" w:space="0" w:color="auto"/>
      </w:divBdr>
    </w:div>
    <w:div w:id="1471167543">
      <w:bodyDiv w:val="1"/>
      <w:marLeft w:val="0"/>
      <w:marRight w:val="0"/>
      <w:marTop w:val="0"/>
      <w:marBottom w:val="0"/>
      <w:divBdr>
        <w:top w:val="none" w:sz="0" w:space="0" w:color="auto"/>
        <w:left w:val="none" w:sz="0" w:space="0" w:color="auto"/>
        <w:bottom w:val="none" w:sz="0" w:space="0" w:color="auto"/>
        <w:right w:val="none" w:sz="0" w:space="0" w:color="auto"/>
      </w:divBdr>
    </w:div>
    <w:div w:id="1471362160">
      <w:bodyDiv w:val="1"/>
      <w:marLeft w:val="0"/>
      <w:marRight w:val="0"/>
      <w:marTop w:val="0"/>
      <w:marBottom w:val="0"/>
      <w:divBdr>
        <w:top w:val="none" w:sz="0" w:space="0" w:color="auto"/>
        <w:left w:val="none" w:sz="0" w:space="0" w:color="auto"/>
        <w:bottom w:val="none" w:sz="0" w:space="0" w:color="auto"/>
        <w:right w:val="none" w:sz="0" w:space="0" w:color="auto"/>
      </w:divBdr>
    </w:div>
    <w:div w:id="1471436472">
      <w:bodyDiv w:val="1"/>
      <w:marLeft w:val="0"/>
      <w:marRight w:val="0"/>
      <w:marTop w:val="0"/>
      <w:marBottom w:val="0"/>
      <w:divBdr>
        <w:top w:val="none" w:sz="0" w:space="0" w:color="auto"/>
        <w:left w:val="none" w:sz="0" w:space="0" w:color="auto"/>
        <w:bottom w:val="none" w:sz="0" w:space="0" w:color="auto"/>
        <w:right w:val="none" w:sz="0" w:space="0" w:color="auto"/>
      </w:divBdr>
    </w:div>
    <w:div w:id="1471482142">
      <w:bodyDiv w:val="1"/>
      <w:marLeft w:val="0"/>
      <w:marRight w:val="0"/>
      <w:marTop w:val="0"/>
      <w:marBottom w:val="0"/>
      <w:divBdr>
        <w:top w:val="none" w:sz="0" w:space="0" w:color="auto"/>
        <w:left w:val="none" w:sz="0" w:space="0" w:color="auto"/>
        <w:bottom w:val="none" w:sz="0" w:space="0" w:color="auto"/>
        <w:right w:val="none" w:sz="0" w:space="0" w:color="auto"/>
      </w:divBdr>
    </w:div>
    <w:div w:id="1472213204">
      <w:bodyDiv w:val="1"/>
      <w:marLeft w:val="0"/>
      <w:marRight w:val="0"/>
      <w:marTop w:val="0"/>
      <w:marBottom w:val="0"/>
      <w:divBdr>
        <w:top w:val="none" w:sz="0" w:space="0" w:color="auto"/>
        <w:left w:val="none" w:sz="0" w:space="0" w:color="auto"/>
        <w:bottom w:val="none" w:sz="0" w:space="0" w:color="auto"/>
        <w:right w:val="none" w:sz="0" w:space="0" w:color="auto"/>
      </w:divBdr>
    </w:div>
    <w:div w:id="1472475884">
      <w:bodyDiv w:val="1"/>
      <w:marLeft w:val="0"/>
      <w:marRight w:val="0"/>
      <w:marTop w:val="0"/>
      <w:marBottom w:val="0"/>
      <w:divBdr>
        <w:top w:val="none" w:sz="0" w:space="0" w:color="auto"/>
        <w:left w:val="none" w:sz="0" w:space="0" w:color="auto"/>
        <w:bottom w:val="none" w:sz="0" w:space="0" w:color="auto"/>
        <w:right w:val="none" w:sz="0" w:space="0" w:color="auto"/>
      </w:divBdr>
    </w:div>
    <w:div w:id="1472484486">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399218">
      <w:bodyDiv w:val="1"/>
      <w:marLeft w:val="0"/>
      <w:marRight w:val="0"/>
      <w:marTop w:val="0"/>
      <w:marBottom w:val="0"/>
      <w:divBdr>
        <w:top w:val="none" w:sz="0" w:space="0" w:color="auto"/>
        <w:left w:val="none" w:sz="0" w:space="0" w:color="auto"/>
        <w:bottom w:val="none" w:sz="0" w:space="0" w:color="auto"/>
        <w:right w:val="none" w:sz="0" w:space="0" w:color="auto"/>
      </w:divBdr>
    </w:div>
    <w:div w:id="1473861090">
      <w:bodyDiv w:val="1"/>
      <w:marLeft w:val="0"/>
      <w:marRight w:val="0"/>
      <w:marTop w:val="0"/>
      <w:marBottom w:val="0"/>
      <w:divBdr>
        <w:top w:val="none" w:sz="0" w:space="0" w:color="auto"/>
        <w:left w:val="none" w:sz="0" w:space="0" w:color="auto"/>
        <w:bottom w:val="none" w:sz="0" w:space="0" w:color="auto"/>
        <w:right w:val="none" w:sz="0" w:space="0" w:color="auto"/>
      </w:divBdr>
    </w:div>
    <w:div w:id="1474256554">
      <w:bodyDiv w:val="1"/>
      <w:marLeft w:val="0"/>
      <w:marRight w:val="0"/>
      <w:marTop w:val="0"/>
      <w:marBottom w:val="0"/>
      <w:divBdr>
        <w:top w:val="none" w:sz="0" w:space="0" w:color="auto"/>
        <w:left w:val="none" w:sz="0" w:space="0" w:color="auto"/>
        <w:bottom w:val="none" w:sz="0" w:space="0" w:color="auto"/>
        <w:right w:val="none" w:sz="0" w:space="0" w:color="auto"/>
      </w:divBdr>
    </w:div>
    <w:div w:id="1474591825">
      <w:bodyDiv w:val="1"/>
      <w:marLeft w:val="0"/>
      <w:marRight w:val="0"/>
      <w:marTop w:val="0"/>
      <w:marBottom w:val="0"/>
      <w:divBdr>
        <w:top w:val="none" w:sz="0" w:space="0" w:color="auto"/>
        <w:left w:val="none" w:sz="0" w:space="0" w:color="auto"/>
        <w:bottom w:val="none" w:sz="0" w:space="0" w:color="auto"/>
        <w:right w:val="none" w:sz="0" w:space="0" w:color="auto"/>
      </w:divBdr>
    </w:div>
    <w:div w:id="1475836245">
      <w:bodyDiv w:val="1"/>
      <w:marLeft w:val="0"/>
      <w:marRight w:val="0"/>
      <w:marTop w:val="0"/>
      <w:marBottom w:val="0"/>
      <w:divBdr>
        <w:top w:val="none" w:sz="0" w:space="0" w:color="auto"/>
        <w:left w:val="none" w:sz="0" w:space="0" w:color="auto"/>
        <w:bottom w:val="none" w:sz="0" w:space="0" w:color="auto"/>
        <w:right w:val="none" w:sz="0" w:space="0" w:color="auto"/>
      </w:divBdr>
    </w:div>
    <w:div w:id="1476684026">
      <w:bodyDiv w:val="1"/>
      <w:marLeft w:val="0"/>
      <w:marRight w:val="0"/>
      <w:marTop w:val="0"/>
      <w:marBottom w:val="0"/>
      <w:divBdr>
        <w:top w:val="none" w:sz="0" w:space="0" w:color="auto"/>
        <w:left w:val="none" w:sz="0" w:space="0" w:color="auto"/>
        <w:bottom w:val="none" w:sz="0" w:space="0" w:color="auto"/>
        <w:right w:val="none" w:sz="0" w:space="0" w:color="auto"/>
      </w:divBdr>
    </w:div>
    <w:div w:id="1477065420">
      <w:bodyDiv w:val="1"/>
      <w:marLeft w:val="0"/>
      <w:marRight w:val="0"/>
      <w:marTop w:val="0"/>
      <w:marBottom w:val="0"/>
      <w:divBdr>
        <w:top w:val="none" w:sz="0" w:space="0" w:color="auto"/>
        <w:left w:val="none" w:sz="0" w:space="0" w:color="auto"/>
        <w:bottom w:val="none" w:sz="0" w:space="0" w:color="auto"/>
        <w:right w:val="none" w:sz="0" w:space="0" w:color="auto"/>
      </w:divBdr>
    </w:div>
    <w:div w:id="1477840067">
      <w:bodyDiv w:val="1"/>
      <w:marLeft w:val="0"/>
      <w:marRight w:val="0"/>
      <w:marTop w:val="0"/>
      <w:marBottom w:val="0"/>
      <w:divBdr>
        <w:top w:val="none" w:sz="0" w:space="0" w:color="auto"/>
        <w:left w:val="none" w:sz="0" w:space="0" w:color="auto"/>
        <w:bottom w:val="none" w:sz="0" w:space="0" w:color="auto"/>
        <w:right w:val="none" w:sz="0" w:space="0" w:color="auto"/>
      </w:divBdr>
    </w:div>
    <w:div w:id="1477916047">
      <w:bodyDiv w:val="1"/>
      <w:marLeft w:val="0"/>
      <w:marRight w:val="0"/>
      <w:marTop w:val="0"/>
      <w:marBottom w:val="0"/>
      <w:divBdr>
        <w:top w:val="none" w:sz="0" w:space="0" w:color="auto"/>
        <w:left w:val="none" w:sz="0" w:space="0" w:color="auto"/>
        <w:bottom w:val="none" w:sz="0" w:space="0" w:color="auto"/>
        <w:right w:val="none" w:sz="0" w:space="0" w:color="auto"/>
      </w:divBdr>
    </w:div>
    <w:div w:id="1478302186">
      <w:bodyDiv w:val="1"/>
      <w:marLeft w:val="0"/>
      <w:marRight w:val="0"/>
      <w:marTop w:val="0"/>
      <w:marBottom w:val="0"/>
      <w:divBdr>
        <w:top w:val="none" w:sz="0" w:space="0" w:color="auto"/>
        <w:left w:val="none" w:sz="0" w:space="0" w:color="auto"/>
        <w:bottom w:val="none" w:sz="0" w:space="0" w:color="auto"/>
        <w:right w:val="none" w:sz="0" w:space="0" w:color="auto"/>
      </w:divBdr>
    </w:div>
    <w:div w:id="1478911285">
      <w:bodyDiv w:val="1"/>
      <w:marLeft w:val="0"/>
      <w:marRight w:val="0"/>
      <w:marTop w:val="0"/>
      <w:marBottom w:val="0"/>
      <w:divBdr>
        <w:top w:val="none" w:sz="0" w:space="0" w:color="auto"/>
        <w:left w:val="none" w:sz="0" w:space="0" w:color="auto"/>
        <w:bottom w:val="none" w:sz="0" w:space="0" w:color="auto"/>
        <w:right w:val="none" w:sz="0" w:space="0" w:color="auto"/>
      </w:divBdr>
    </w:div>
    <w:div w:id="1478954442">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8961953">
      <w:bodyDiv w:val="1"/>
      <w:marLeft w:val="0"/>
      <w:marRight w:val="0"/>
      <w:marTop w:val="0"/>
      <w:marBottom w:val="0"/>
      <w:divBdr>
        <w:top w:val="none" w:sz="0" w:space="0" w:color="auto"/>
        <w:left w:val="none" w:sz="0" w:space="0" w:color="auto"/>
        <w:bottom w:val="none" w:sz="0" w:space="0" w:color="auto"/>
        <w:right w:val="none" w:sz="0" w:space="0" w:color="auto"/>
      </w:divBdr>
    </w:div>
    <w:div w:id="1479301143">
      <w:bodyDiv w:val="1"/>
      <w:marLeft w:val="0"/>
      <w:marRight w:val="0"/>
      <w:marTop w:val="0"/>
      <w:marBottom w:val="0"/>
      <w:divBdr>
        <w:top w:val="none" w:sz="0" w:space="0" w:color="auto"/>
        <w:left w:val="none" w:sz="0" w:space="0" w:color="auto"/>
        <w:bottom w:val="none" w:sz="0" w:space="0" w:color="auto"/>
        <w:right w:val="none" w:sz="0" w:space="0" w:color="auto"/>
      </w:divBdr>
    </w:div>
    <w:div w:id="1479417765">
      <w:bodyDiv w:val="1"/>
      <w:marLeft w:val="0"/>
      <w:marRight w:val="0"/>
      <w:marTop w:val="0"/>
      <w:marBottom w:val="0"/>
      <w:divBdr>
        <w:top w:val="none" w:sz="0" w:space="0" w:color="auto"/>
        <w:left w:val="none" w:sz="0" w:space="0" w:color="auto"/>
        <w:bottom w:val="none" w:sz="0" w:space="0" w:color="auto"/>
        <w:right w:val="none" w:sz="0" w:space="0" w:color="auto"/>
      </w:divBdr>
    </w:div>
    <w:div w:id="1480029258">
      <w:bodyDiv w:val="1"/>
      <w:marLeft w:val="0"/>
      <w:marRight w:val="0"/>
      <w:marTop w:val="0"/>
      <w:marBottom w:val="0"/>
      <w:divBdr>
        <w:top w:val="none" w:sz="0" w:space="0" w:color="auto"/>
        <w:left w:val="none" w:sz="0" w:space="0" w:color="auto"/>
        <w:bottom w:val="none" w:sz="0" w:space="0" w:color="auto"/>
        <w:right w:val="none" w:sz="0" w:space="0" w:color="auto"/>
      </w:divBdr>
    </w:div>
    <w:div w:id="1480996596">
      <w:bodyDiv w:val="1"/>
      <w:marLeft w:val="0"/>
      <w:marRight w:val="0"/>
      <w:marTop w:val="0"/>
      <w:marBottom w:val="0"/>
      <w:divBdr>
        <w:top w:val="none" w:sz="0" w:space="0" w:color="auto"/>
        <w:left w:val="none" w:sz="0" w:space="0" w:color="auto"/>
        <w:bottom w:val="none" w:sz="0" w:space="0" w:color="auto"/>
        <w:right w:val="none" w:sz="0" w:space="0" w:color="auto"/>
      </w:divBdr>
    </w:div>
    <w:div w:id="1481733015">
      <w:bodyDiv w:val="1"/>
      <w:marLeft w:val="0"/>
      <w:marRight w:val="0"/>
      <w:marTop w:val="0"/>
      <w:marBottom w:val="0"/>
      <w:divBdr>
        <w:top w:val="none" w:sz="0" w:space="0" w:color="auto"/>
        <w:left w:val="none" w:sz="0" w:space="0" w:color="auto"/>
        <w:bottom w:val="none" w:sz="0" w:space="0" w:color="auto"/>
        <w:right w:val="none" w:sz="0" w:space="0" w:color="auto"/>
      </w:divBdr>
    </w:div>
    <w:div w:id="1482194243">
      <w:bodyDiv w:val="1"/>
      <w:marLeft w:val="0"/>
      <w:marRight w:val="0"/>
      <w:marTop w:val="0"/>
      <w:marBottom w:val="0"/>
      <w:divBdr>
        <w:top w:val="none" w:sz="0" w:space="0" w:color="auto"/>
        <w:left w:val="none" w:sz="0" w:space="0" w:color="auto"/>
        <w:bottom w:val="none" w:sz="0" w:space="0" w:color="auto"/>
        <w:right w:val="none" w:sz="0" w:space="0" w:color="auto"/>
      </w:divBdr>
    </w:div>
    <w:div w:id="1482306220">
      <w:bodyDiv w:val="1"/>
      <w:marLeft w:val="0"/>
      <w:marRight w:val="0"/>
      <w:marTop w:val="0"/>
      <w:marBottom w:val="0"/>
      <w:divBdr>
        <w:top w:val="none" w:sz="0" w:space="0" w:color="auto"/>
        <w:left w:val="none" w:sz="0" w:space="0" w:color="auto"/>
        <w:bottom w:val="none" w:sz="0" w:space="0" w:color="auto"/>
        <w:right w:val="none" w:sz="0" w:space="0" w:color="auto"/>
      </w:divBdr>
    </w:div>
    <w:div w:id="1483883307">
      <w:bodyDiv w:val="1"/>
      <w:marLeft w:val="0"/>
      <w:marRight w:val="0"/>
      <w:marTop w:val="0"/>
      <w:marBottom w:val="0"/>
      <w:divBdr>
        <w:top w:val="none" w:sz="0" w:space="0" w:color="auto"/>
        <w:left w:val="none" w:sz="0" w:space="0" w:color="auto"/>
        <w:bottom w:val="none" w:sz="0" w:space="0" w:color="auto"/>
        <w:right w:val="none" w:sz="0" w:space="0" w:color="auto"/>
      </w:divBdr>
    </w:div>
    <w:div w:id="1484657706">
      <w:bodyDiv w:val="1"/>
      <w:marLeft w:val="0"/>
      <w:marRight w:val="0"/>
      <w:marTop w:val="0"/>
      <w:marBottom w:val="0"/>
      <w:divBdr>
        <w:top w:val="none" w:sz="0" w:space="0" w:color="auto"/>
        <w:left w:val="none" w:sz="0" w:space="0" w:color="auto"/>
        <w:bottom w:val="none" w:sz="0" w:space="0" w:color="auto"/>
        <w:right w:val="none" w:sz="0" w:space="0" w:color="auto"/>
      </w:divBdr>
    </w:div>
    <w:div w:id="1484852853">
      <w:bodyDiv w:val="1"/>
      <w:marLeft w:val="0"/>
      <w:marRight w:val="0"/>
      <w:marTop w:val="0"/>
      <w:marBottom w:val="0"/>
      <w:divBdr>
        <w:top w:val="none" w:sz="0" w:space="0" w:color="auto"/>
        <w:left w:val="none" w:sz="0" w:space="0" w:color="auto"/>
        <w:bottom w:val="none" w:sz="0" w:space="0" w:color="auto"/>
        <w:right w:val="none" w:sz="0" w:space="0" w:color="auto"/>
      </w:divBdr>
    </w:div>
    <w:div w:id="1484925765">
      <w:bodyDiv w:val="1"/>
      <w:marLeft w:val="0"/>
      <w:marRight w:val="0"/>
      <w:marTop w:val="0"/>
      <w:marBottom w:val="0"/>
      <w:divBdr>
        <w:top w:val="none" w:sz="0" w:space="0" w:color="auto"/>
        <w:left w:val="none" w:sz="0" w:space="0" w:color="auto"/>
        <w:bottom w:val="none" w:sz="0" w:space="0" w:color="auto"/>
        <w:right w:val="none" w:sz="0" w:space="0" w:color="auto"/>
      </w:divBdr>
    </w:div>
    <w:div w:id="1486388682">
      <w:bodyDiv w:val="1"/>
      <w:marLeft w:val="0"/>
      <w:marRight w:val="0"/>
      <w:marTop w:val="0"/>
      <w:marBottom w:val="0"/>
      <w:divBdr>
        <w:top w:val="none" w:sz="0" w:space="0" w:color="auto"/>
        <w:left w:val="none" w:sz="0" w:space="0" w:color="auto"/>
        <w:bottom w:val="none" w:sz="0" w:space="0" w:color="auto"/>
        <w:right w:val="none" w:sz="0" w:space="0" w:color="auto"/>
      </w:divBdr>
    </w:div>
    <w:div w:id="1487166171">
      <w:bodyDiv w:val="1"/>
      <w:marLeft w:val="0"/>
      <w:marRight w:val="0"/>
      <w:marTop w:val="0"/>
      <w:marBottom w:val="0"/>
      <w:divBdr>
        <w:top w:val="none" w:sz="0" w:space="0" w:color="auto"/>
        <w:left w:val="none" w:sz="0" w:space="0" w:color="auto"/>
        <w:bottom w:val="none" w:sz="0" w:space="0" w:color="auto"/>
        <w:right w:val="none" w:sz="0" w:space="0" w:color="auto"/>
      </w:divBdr>
    </w:div>
    <w:div w:id="1487236664">
      <w:bodyDiv w:val="1"/>
      <w:marLeft w:val="0"/>
      <w:marRight w:val="0"/>
      <w:marTop w:val="0"/>
      <w:marBottom w:val="0"/>
      <w:divBdr>
        <w:top w:val="none" w:sz="0" w:space="0" w:color="auto"/>
        <w:left w:val="none" w:sz="0" w:space="0" w:color="auto"/>
        <w:bottom w:val="none" w:sz="0" w:space="0" w:color="auto"/>
        <w:right w:val="none" w:sz="0" w:space="0" w:color="auto"/>
      </w:divBdr>
    </w:div>
    <w:div w:id="1487358720">
      <w:bodyDiv w:val="1"/>
      <w:marLeft w:val="0"/>
      <w:marRight w:val="0"/>
      <w:marTop w:val="0"/>
      <w:marBottom w:val="0"/>
      <w:divBdr>
        <w:top w:val="none" w:sz="0" w:space="0" w:color="auto"/>
        <w:left w:val="none" w:sz="0" w:space="0" w:color="auto"/>
        <w:bottom w:val="none" w:sz="0" w:space="0" w:color="auto"/>
        <w:right w:val="none" w:sz="0" w:space="0" w:color="auto"/>
      </w:divBdr>
    </w:div>
    <w:div w:id="1488205821">
      <w:bodyDiv w:val="1"/>
      <w:marLeft w:val="0"/>
      <w:marRight w:val="0"/>
      <w:marTop w:val="0"/>
      <w:marBottom w:val="0"/>
      <w:divBdr>
        <w:top w:val="none" w:sz="0" w:space="0" w:color="auto"/>
        <w:left w:val="none" w:sz="0" w:space="0" w:color="auto"/>
        <w:bottom w:val="none" w:sz="0" w:space="0" w:color="auto"/>
        <w:right w:val="none" w:sz="0" w:space="0" w:color="auto"/>
      </w:divBdr>
    </w:div>
    <w:div w:id="1489245282">
      <w:bodyDiv w:val="1"/>
      <w:marLeft w:val="0"/>
      <w:marRight w:val="0"/>
      <w:marTop w:val="0"/>
      <w:marBottom w:val="0"/>
      <w:divBdr>
        <w:top w:val="none" w:sz="0" w:space="0" w:color="auto"/>
        <w:left w:val="none" w:sz="0" w:space="0" w:color="auto"/>
        <w:bottom w:val="none" w:sz="0" w:space="0" w:color="auto"/>
        <w:right w:val="none" w:sz="0" w:space="0" w:color="auto"/>
      </w:divBdr>
    </w:div>
    <w:div w:id="1489634236">
      <w:bodyDiv w:val="1"/>
      <w:marLeft w:val="0"/>
      <w:marRight w:val="0"/>
      <w:marTop w:val="0"/>
      <w:marBottom w:val="0"/>
      <w:divBdr>
        <w:top w:val="none" w:sz="0" w:space="0" w:color="auto"/>
        <w:left w:val="none" w:sz="0" w:space="0" w:color="auto"/>
        <w:bottom w:val="none" w:sz="0" w:space="0" w:color="auto"/>
        <w:right w:val="none" w:sz="0" w:space="0" w:color="auto"/>
      </w:divBdr>
    </w:div>
    <w:div w:id="1489907590">
      <w:bodyDiv w:val="1"/>
      <w:marLeft w:val="0"/>
      <w:marRight w:val="0"/>
      <w:marTop w:val="0"/>
      <w:marBottom w:val="0"/>
      <w:divBdr>
        <w:top w:val="none" w:sz="0" w:space="0" w:color="auto"/>
        <w:left w:val="none" w:sz="0" w:space="0" w:color="auto"/>
        <w:bottom w:val="none" w:sz="0" w:space="0" w:color="auto"/>
        <w:right w:val="none" w:sz="0" w:space="0" w:color="auto"/>
      </w:divBdr>
    </w:div>
    <w:div w:id="1491755125">
      <w:bodyDiv w:val="1"/>
      <w:marLeft w:val="0"/>
      <w:marRight w:val="0"/>
      <w:marTop w:val="0"/>
      <w:marBottom w:val="0"/>
      <w:divBdr>
        <w:top w:val="none" w:sz="0" w:space="0" w:color="auto"/>
        <w:left w:val="none" w:sz="0" w:space="0" w:color="auto"/>
        <w:bottom w:val="none" w:sz="0" w:space="0" w:color="auto"/>
        <w:right w:val="none" w:sz="0" w:space="0" w:color="auto"/>
      </w:divBdr>
    </w:div>
    <w:div w:id="1492327804">
      <w:bodyDiv w:val="1"/>
      <w:marLeft w:val="0"/>
      <w:marRight w:val="0"/>
      <w:marTop w:val="0"/>
      <w:marBottom w:val="0"/>
      <w:divBdr>
        <w:top w:val="none" w:sz="0" w:space="0" w:color="auto"/>
        <w:left w:val="none" w:sz="0" w:space="0" w:color="auto"/>
        <w:bottom w:val="none" w:sz="0" w:space="0" w:color="auto"/>
        <w:right w:val="none" w:sz="0" w:space="0" w:color="auto"/>
      </w:divBdr>
    </w:div>
    <w:div w:id="1492481833">
      <w:bodyDiv w:val="1"/>
      <w:marLeft w:val="0"/>
      <w:marRight w:val="0"/>
      <w:marTop w:val="0"/>
      <w:marBottom w:val="0"/>
      <w:divBdr>
        <w:top w:val="none" w:sz="0" w:space="0" w:color="auto"/>
        <w:left w:val="none" w:sz="0" w:space="0" w:color="auto"/>
        <w:bottom w:val="none" w:sz="0" w:space="0" w:color="auto"/>
        <w:right w:val="none" w:sz="0" w:space="0" w:color="auto"/>
      </w:divBdr>
    </w:div>
    <w:div w:id="1493712649">
      <w:bodyDiv w:val="1"/>
      <w:marLeft w:val="0"/>
      <w:marRight w:val="0"/>
      <w:marTop w:val="0"/>
      <w:marBottom w:val="0"/>
      <w:divBdr>
        <w:top w:val="none" w:sz="0" w:space="0" w:color="auto"/>
        <w:left w:val="none" w:sz="0" w:space="0" w:color="auto"/>
        <w:bottom w:val="none" w:sz="0" w:space="0" w:color="auto"/>
        <w:right w:val="none" w:sz="0" w:space="0" w:color="auto"/>
      </w:divBdr>
    </w:div>
    <w:div w:id="1494056620">
      <w:bodyDiv w:val="1"/>
      <w:marLeft w:val="0"/>
      <w:marRight w:val="0"/>
      <w:marTop w:val="0"/>
      <w:marBottom w:val="0"/>
      <w:divBdr>
        <w:top w:val="none" w:sz="0" w:space="0" w:color="auto"/>
        <w:left w:val="none" w:sz="0" w:space="0" w:color="auto"/>
        <w:bottom w:val="none" w:sz="0" w:space="0" w:color="auto"/>
        <w:right w:val="none" w:sz="0" w:space="0" w:color="auto"/>
      </w:divBdr>
    </w:div>
    <w:div w:id="1494641282">
      <w:bodyDiv w:val="1"/>
      <w:marLeft w:val="0"/>
      <w:marRight w:val="0"/>
      <w:marTop w:val="0"/>
      <w:marBottom w:val="0"/>
      <w:divBdr>
        <w:top w:val="none" w:sz="0" w:space="0" w:color="auto"/>
        <w:left w:val="none" w:sz="0" w:space="0" w:color="auto"/>
        <w:bottom w:val="none" w:sz="0" w:space="0" w:color="auto"/>
        <w:right w:val="none" w:sz="0" w:space="0" w:color="auto"/>
      </w:divBdr>
    </w:div>
    <w:div w:id="1496143653">
      <w:bodyDiv w:val="1"/>
      <w:marLeft w:val="0"/>
      <w:marRight w:val="0"/>
      <w:marTop w:val="0"/>
      <w:marBottom w:val="0"/>
      <w:divBdr>
        <w:top w:val="none" w:sz="0" w:space="0" w:color="auto"/>
        <w:left w:val="none" w:sz="0" w:space="0" w:color="auto"/>
        <w:bottom w:val="none" w:sz="0" w:space="0" w:color="auto"/>
        <w:right w:val="none" w:sz="0" w:space="0" w:color="auto"/>
      </w:divBdr>
    </w:div>
    <w:div w:id="1496148636">
      <w:bodyDiv w:val="1"/>
      <w:marLeft w:val="0"/>
      <w:marRight w:val="0"/>
      <w:marTop w:val="0"/>
      <w:marBottom w:val="0"/>
      <w:divBdr>
        <w:top w:val="none" w:sz="0" w:space="0" w:color="auto"/>
        <w:left w:val="none" w:sz="0" w:space="0" w:color="auto"/>
        <w:bottom w:val="none" w:sz="0" w:space="0" w:color="auto"/>
        <w:right w:val="none" w:sz="0" w:space="0" w:color="auto"/>
      </w:divBdr>
    </w:div>
    <w:div w:id="1496339126">
      <w:bodyDiv w:val="1"/>
      <w:marLeft w:val="0"/>
      <w:marRight w:val="0"/>
      <w:marTop w:val="0"/>
      <w:marBottom w:val="0"/>
      <w:divBdr>
        <w:top w:val="none" w:sz="0" w:space="0" w:color="auto"/>
        <w:left w:val="none" w:sz="0" w:space="0" w:color="auto"/>
        <w:bottom w:val="none" w:sz="0" w:space="0" w:color="auto"/>
        <w:right w:val="none" w:sz="0" w:space="0" w:color="auto"/>
      </w:divBdr>
    </w:div>
    <w:div w:id="1496341926">
      <w:bodyDiv w:val="1"/>
      <w:marLeft w:val="0"/>
      <w:marRight w:val="0"/>
      <w:marTop w:val="0"/>
      <w:marBottom w:val="0"/>
      <w:divBdr>
        <w:top w:val="none" w:sz="0" w:space="0" w:color="auto"/>
        <w:left w:val="none" w:sz="0" w:space="0" w:color="auto"/>
        <w:bottom w:val="none" w:sz="0" w:space="0" w:color="auto"/>
        <w:right w:val="none" w:sz="0" w:space="0" w:color="auto"/>
      </w:divBdr>
    </w:div>
    <w:div w:id="1496677864">
      <w:bodyDiv w:val="1"/>
      <w:marLeft w:val="0"/>
      <w:marRight w:val="0"/>
      <w:marTop w:val="0"/>
      <w:marBottom w:val="0"/>
      <w:divBdr>
        <w:top w:val="none" w:sz="0" w:space="0" w:color="auto"/>
        <w:left w:val="none" w:sz="0" w:space="0" w:color="auto"/>
        <w:bottom w:val="none" w:sz="0" w:space="0" w:color="auto"/>
        <w:right w:val="none" w:sz="0" w:space="0" w:color="auto"/>
      </w:divBdr>
    </w:div>
    <w:div w:id="1497258950">
      <w:bodyDiv w:val="1"/>
      <w:marLeft w:val="0"/>
      <w:marRight w:val="0"/>
      <w:marTop w:val="0"/>
      <w:marBottom w:val="0"/>
      <w:divBdr>
        <w:top w:val="none" w:sz="0" w:space="0" w:color="auto"/>
        <w:left w:val="none" w:sz="0" w:space="0" w:color="auto"/>
        <w:bottom w:val="none" w:sz="0" w:space="0" w:color="auto"/>
        <w:right w:val="none" w:sz="0" w:space="0" w:color="auto"/>
      </w:divBdr>
    </w:div>
    <w:div w:id="1497646737">
      <w:bodyDiv w:val="1"/>
      <w:marLeft w:val="0"/>
      <w:marRight w:val="0"/>
      <w:marTop w:val="0"/>
      <w:marBottom w:val="0"/>
      <w:divBdr>
        <w:top w:val="none" w:sz="0" w:space="0" w:color="auto"/>
        <w:left w:val="none" w:sz="0" w:space="0" w:color="auto"/>
        <w:bottom w:val="none" w:sz="0" w:space="0" w:color="auto"/>
        <w:right w:val="none" w:sz="0" w:space="0" w:color="auto"/>
      </w:divBdr>
    </w:div>
    <w:div w:id="1500386024">
      <w:bodyDiv w:val="1"/>
      <w:marLeft w:val="0"/>
      <w:marRight w:val="0"/>
      <w:marTop w:val="0"/>
      <w:marBottom w:val="0"/>
      <w:divBdr>
        <w:top w:val="none" w:sz="0" w:space="0" w:color="auto"/>
        <w:left w:val="none" w:sz="0" w:space="0" w:color="auto"/>
        <w:bottom w:val="none" w:sz="0" w:space="0" w:color="auto"/>
        <w:right w:val="none" w:sz="0" w:space="0" w:color="auto"/>
      </w:divBdr>
    </w:div>
    <w:div w:id="1500387336">
      <w:bodyDiv w:val="1"/>
      <w:marLeft w:val="0"/>
      <w:marRight w:val="0"/>
      <w:marTop w:val="0"/>
      <w:marBottom w:val="0"/>
      <w:divBdr>
        <w:top w:val="none" w:sz="0" w:space="0" w:color="auto"/>
        <w:left w:val="none" w:sz="0" w:space="0" w:color="auto"/>
        <w:bottom w:val="none" w:sz="0" w:space="0" w:color="auto"/>
        <w:right w:val="none" w:sz="0" w:space="0" w:color="auto"/>
      </w:divBdr>
    </w:div>
    <w:div w:id="1500735000">
      <w:bodyDiv w:val="1"/>
      <w:marLeft w:val="0"/>
      <w:marRight w:val="0"/>
      <w:marTop w:val="0"/>
      <w:marBottom w:val="0"/>
      <w:divBdr>
        <w:top w:val="none" w:sz="0" w:space="0" w:color="auto"/>
        <w:left w:val="none" w:sz="0" w:space="0" w:color="auto"/>
        <w:bottom w:val="none" w:sz="0" w:space="0" w:color="auto"/>
        <w:right w:val="none" w:sz="0" w:space="0" w:color="auto"/>
      </w:divBdr>
    </w:div>
    <w:div w:id="1501190826">
      <w:bodyDiv w:val="1"/>
      <w:marLeft w:val="0"/>
      <w:marRight w:val="0"/>
      <w:marTop w:val="0"/>
      <w:marBottom w:val="0"/>
      <w:divBdr>
        <w:top w:val="none" w:sz="0" w:space="0" w:color="auto"/>
        <w:left w:val="none" w:sz="0" w:space="0" w:color="auto"/>
        <w:bottom w:val="none" w:sz="0" w:space="0" w:color="auto"/>
        <w:right w:val="none" w:sz="0" w:space="0" w:color="auto"/>
      </w:divBdr>
    </w:div>
    <w:div w:id="1501389426">
      <w:bodyDiv w:val="1"/>
      <w:marLeft w:val="0"/>
      <w:marRight w:val="0"/>
      <w:marTop w:val="0"/>
      <w:marBottom w:val="0"/>
      <w:divBdr>
        <w:top w:val="none" w:sz="0" w:space="0" w:color="auto"/>
        <w:left w:val="none" w:sz="0" w:space="0" w:color="auto"/>
        <w:bottom w:val="none" w:sz="0" w:space="0" w:color="auto"/>
        <w:right w:val="none" w:sz="0" w:space="0" w:color="auto"/>
      </w:divBdr>
    </w:div>
    <w:div w:id="1501701289">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2115997">
      <w:bodyDiv w:val="1"/>
      <w:marLeft w:val="0"/>
      <w:marRight w:val="0"/>
      <w:marTop w:val="0"/>
      <w:marBottom w:val="0"/>
      <w:divBdr>
        <w:top w:val="none" w:sz="0" w:space="0" w:color="auto"/>
        <w:left w:val="none" w:sz="0" w:space="0" w:color="auto"/>
        <w:bottom w:val="none" w:sz="0" w:space="0" w:color="auto"/>
        <w:right w:val="none" w:sz="0" w:space="0" w:color="auto"/>
      </w:divBdr>
    </w:div>
    <w:div w:id="1505172453">
      <w:bodyDiv w:val="1"/>
      <w:marLeft w:val="0"/>
      <w:marRight w:val="0"/>
      <w:marTop w:val="0"/>
      <w:marBottom w:val="0"/>
      <w:divBdr>
        <w:top w:val="none" w:sz="0" w:space="0" w:color="auto"/>
        <w:left w:val="none" w:sz="0" w:space="0" w:color="auto"/>
        <w:bottom w:val="none" w:sz="0" w:space="0" w:color="auto"/>
        <w:right w:val="none" w:sz="0" w:space="0" w:color="auto"/>
      </w:divBdr>
    </w:div>
    <w:div w:id="1506553563">
      <w:bodyDiv w:val="1"/>
      <w:marLeft w:val="0"/>
      <w:marRight w:val="0"/>
      <w:marTop w:val="0"/>
      <w:marBottom w:val="0"/>
      <w:divBdr>
        <w:top w:val="none" w:sz="0" w:space="0" w:color="auto"/>
        <w:left w:val="none" w:sz="0" w:space="0" w:color="auto"/>
        <w:bottom w:val="none" w:sz="0" w:space="0" w:color="auto"/>
        <w:right w:val="none" w:sz="0" w:space="0" w:color="auto"/>
      </w:divBdr>
    </w:div>
    <w:div w:id="1506676337">
      <w:bodyDiv w:val="1"/>
      <w:marLeft w:val="0"/>
      <w:marRight w:val="0"/>
      <w:marTop w:val="0"/>
      <w:marBottom w:val="0"/>
      <w:divBdr>
        <w:top w:val="none" w:sz="0" w:space="0" w:color="auto"/>
        <w:left w:val="none" w:sz="0" w:space="0" w:color="auto"/>
        <w:bottom w:val="none" w:sz="0" w:space="0" w:color="auto"/>
        <w:right w:val="none" w:sz="0" w:space="0" w:color="auto"/>
      </w:divBdr>
    </w:div>
    <w:div w:id="1507866085">
      <w:bodyDiv w:val="1"/>
      <w:marLeft w:val="0"/>
      <w:marRight w:val="0"/>
      <w:marTop w:val="0"/>
      <w:marBottom w:val="0"/>
      <w:divBdr>
        <w:top w:val="none" w:sz="0" w:space="0" w:color="auto"/>
        <w:left w:val="none" w:sz="0" w:space="0" w:color="auto"/>
        <w:bottom w:val="none" w:sz="0" w:space="0" w:color="auto"/>
        <w:right w:val="none" w:sz="0" w:space="0" w:color="auto"/>
      </w:divBdr>
    </w:div>
    <w:div w:id="1508058018">
      <w:bodyDiv w:val="1"/>
      <w:marLeft w:val="0"/>
      <w:marRight w:val="0"/>
      <w:marTop w:val="0"/>
      <w:marBottom w:val="0"/>
      <w:divBdr>
        <w:top w:val="none" w:sz="0" w:space="0" w:color="auto"/>
        <w:left w:val="none" w:sz="0" w:space="0" w:color="auto"/>
        <w:bottom w:val="none" w:sz="0" w:space="0" w:color="auto"/>
        <w:right w:val="none" w:sz="0" w:space="0" w:color="auto"/>
      </w:divBdr>
    </w:div>
    <w:div w:id="1508866593">
      <w:bodyDiv w:val="1"/>
      <w:marLeft w:val="0"/>
      <w:marRight w:val="0"/>
      <w:marTop w:val="0"/>
      <w:marBottom w:val="0"/>
      <w:divBdr>
        <w:top w:val="none" w:sz="0" w:space="0" w:color="auto"/>
        <w:left w:val="none" w:sz="0" w:space="0" w:color="auto"/>
        <w:bottom w:val="none" w:sz="0" w:space="0" w:color="auto"/>
        <w:right w:val="none" w:sz="0" w:space="0" w:color="auto"/>
      </w:divBdr>
    </w:div>
    <w:div w:id="1510605830">
      <w:bodyDiv w:val="1"/>
      <w:marLeft w:val="0"/>
      <w:marRight w:val="0"/>
      <w:marTop w:val="0"/>
      <w:marBottom w:val="0"/>
      <w:divBdr>
        <w:top w:val="none" w:sz="0" w:space="0" w:color="auto"/>
        <w:left w:val="none" w:sz="0" w:space="0" w:color="auto"/>
        <w:bottom w:val="none" w:sz="0" w:space="0" w:color="auto"/>
        <w:right w:val="none" w:sz="0" w:space="0" w:color="auto"/>
      </w:divBdr>
    </w:div>
    <w:div w:id="1510756459">
      <w:bodyDiv w:val="1"/>
      <w:marLeft w:val="0"/>
      <w:marRight w:val="0"/>
      <w:marTop w:val="0"/>
      <w:marBottom w:val="0"/>
      <w:divBdr>
        <w:top w:val="none" w:sz="0" w:space="0" w:color="auto"/>
        <w:left w:val="none" w:sz="0" w:space="0" w:color="auto"/>
        <w:bottom w:val="none" w:sz="0" w:space="0" w:color="auto"/>
        <w:right w:val="none" w:sz="0" w:space="0" w:color="auto"/>
      </w:divBdr>
    </w:div>
    <w:div w:id="1511143877">
      <w:bodyDiv w:val="1"/>
      <w:marLeft w:val="0"/>
      <w:marRight w:val="0"/>
      <w:marTop w:val="0"/>
      <w:marBottom w:val="0"/>
      <w:divBdr>
        <w:top w:val="none" w:sz="0" w:space="0" w:color="auto"/>
        <w:left w:val="none" w:sz="0" w:space="0" w:color="auto"/>
        <w:bottom w:val="none" w:sz="0" w:space="0" w:color="auto"/>
        <w:right w:val="none" w:sz="0" w:space="0" w:color="auto"/>
      </w:divBdr>
    </w:div>
    <w:div w:id="1511405320">
      <w:bodyDiv w:val="1"/>
      <w:marLeft w:val="0"/>
      <w:marRight w:val="0"/>
      <w:marTop w:val="0"/>
      <w:marBottom w:val="0"/>
      <w:divBdr>
        <w:top w:val="none" w:sz="0" w:space="0" w:color="auto"/>
        <w:left w:val="none" w:sz="0" w:space="0" w:color="auto"/>
        <w:bottom w:val="none" w:sz="0" w:space="0" w:color="auto"/>
        <w:right w:val="none" w:sz="0" w:space="0" w:color="auto"/>
      </w:divBdr>
    </w:div>
    <w:div w:id="1512177830">
      <w:bodyDiv w:val="1"/>
      <w:marLeft w:val="0"/>
      <w:marRight w:val="0"/>
      <w:marTop w:val="0"/>
      <w:marBottom w:val="0"/>
      <w:divBdr>
        <w:top w:val="none" w:sz="0" w:space="0" w:color="auto"/>
        <w:left w:val="none" w:sz="0" w:space="0" w:color="auto"/>
        <w:bottom w:val="none" w:sz="0" w:space="0" w:color="auto"/>
        <w:right w:val="none" w:sz="0" w:space="0" w:color="auto"/>
      </w:divBdr>
    </w:div>
    <w:div w:id="1512377245">
      <w:bodyDiv w:val="1"/>
      <w:marLeft w:val="0"/>
      <w:marRight w:val="0"/>
      <w:marTop w:val="0"/>
      <w:marBottom w:val="0"/>
      <w:divBdr>
        <w:top w:val="none" w:sz="0" w:space="0" w:color="auto"/>
        <w:left w:val="none" w:sz="0" w:space="0" w:color="auto"/>
        <w:bottom w:val="none" w:sz="0" w:space="0" w:color="auto"/>
        <w:right w:val="none" w:sz="0" w:space="0" w:color="auto"/>
      </w:divBdr>
    </w:div>
    <w:div w:id="1512835953">
      <w:bodyDiv w:val="1"/>
      <w:marLeft w:val="0"/>
      <w:marRight w:val="0"/>
      <w:marTop w:val="0"/>
      <w:marBottom w:val="0"/>
      <w:divBdr>
        <w:top w:val="none" w:sz="0" w:space="0" w:color="auto"/>
        <w:left w:val="none" w:sz="0" w:space="0" w:color="auto"/>
        <w:bottom w:val="none" w:sz="0" w:space="0" w:color="auto"/>
        <w:right w:val="none" w:sz="0" w:space="0" w:color="auto"/>
      </w:divBdr>
    </w:div>
    <w:div w:id="1512909244">
      <w:bodyDiv w:val="1"/>
      <w:marLeft w:val="0"/>
      <w:marRight w:val="0"/>
      <w:marTop w:val="0"/>
      <w:marBottom w:val="0"/>
      <w:divBdr>
        <w:top w:val="none" w:sz="0" w:space="0" w:color="auto"/>
        <w:left w:val="none" w:sz="0" w:space="0" w:color="auto"/>
        <w:bottom w:val="none" w:sz="0" w:space="0" w:color="auto"/>
        <w:right w:val="none" w:sz="0" w:space="0" w:color="auto"/>
      </w:divBdr>
    </w:div>
    <w:div w:id="1512916103">
      <w:bodyDiv w:val="1"/>
      <w:marLeft w:val="0"/>
      <w:marRight w:val="0"/>
      <w:marTop w:val="0"/>
      <w:marBottom w:val="0"/>
      <w:divBdr>
        <w:top w:val="none" w:sz="0" w:space="0" w:color="auto"/>
        <w:left w:val="none" w:sz="0" w:space="0" w:color="auto"/>
        <w:bottom w:val="none" w:sz="0" w:space="0" w:color="auto"/>
        <w:right w:val="none" w:sz="0" w:space="0" w:color="auto"/>
      </w:divBdr>
    </w:div>
    <w:div w:id="1513448653">
      <w:bodyDiv w:val="1"/>
      <w:marLeft w:val="0"/>
      <w:marRight w:val="0"/>
      <w:marTop w:val="0"/>
      <w:marBottom w:val="0"/>
      <w:divBdr>
        <w:top w:val="none" w:sz="0" w:space="0" w:color="auto"/>
        <w:left w:val="none" w:sz="0" w:space="0" w:color="auto"/>
        <w:bottom w:val="none" w:sz="0" w:space="0" w:color="auto"/>
        <w:right w:val="none" w:sz="0" w:space="0" w:color="auto"/>
      </w:divBdr>
    </w:div>
    <w:div w:id="1514492605">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340766">
      <w:bodyDiv w:val="1"/>
      <w:marLeft w:val="0"/>
      <w:marRight w:val="0"/>
      <w:marTop w:val="0"/>
      <w:marBottom w:val="0"/>
      <w:divBdr>
        <w:top w:val="none" w:sz="0" w:space="0" w:color="auto"/>
        <w:left w:val="none" w:sz="0" w:space="0" w:color="auto"/>
        <w:bottom w:val="none" w:sz="0" w:space="0" w:color="auto"/>
        <w:right w:val="none" w:sz="0" w:space="0" w:color="auto"/>
      </w:divBdr>
    </w:div>
    <w:div w:id="1515459755">
      <w:bodyDiv w:val="1"/>
      <w:marLeft w:val="0"/>
      <w:marRight w:val="0"/>
      <w:marTop w:val="0"/>
      <w:marBottom w:val="0"/>
      <w:divBdr>
        <w:top w:val="none" w:sz="0" w:space="0" w:color="auto"/>
        <w:left w:val="none" w:sz="0" w:space="0" w:color="auto"/>
        <w:bottom w:val="none" w:sz="0" w:space="0" w:color="auto"/>
        <w:right w:val="none" w:sz="0" w:space="0" w:color="auto"/>
      </w:divBdr>
    </w:div>
    <w:div w:id="1516461103">
      <w:bodyDiv w:val="1"/>
      <w:marLeft w:val="0"/>
      <w:marRight w:val="0"/>
      <w:marTop w:val="0"/>
      <w:marBottom w:val="0"/>
      <w:divBdr>
        <w:top w:val="none" w:sz="0" w:space="0" w:color="auto"/>
        <w:left w:val="none" w:sz="0" w:space="0" w:color="auto"/>
        <w:bottom w:val="none" w:sz="0" w:space="0" w:color="auto"/>
        <w:right w:val="none" w:sz="0" w:space="0" w:color="auto"/>
      </w:divBdr>
    </w:div>
    <w:div w:id="1517845090">
      <w:bodyDiv w:val="1"/>
      <w:marLeft w:val="0"/>
      <w:marRight w:val="0"/>
      <w:marTop w:val="0"/>
      <w:marBottom w:val="0"/>
      <w:divBdr>
        <w:top w:val="none" w:sz="0" w:space="0" w:color="auto"/>
        <w:left w:val="none" w:sz="0" w:space="0" w:color="auto"/>
        <w:bottom w:val="none" w:sz="0" w:space="0" w:color="auto"/>
        <w:right w:val="none" w:sz="0" w:space="0" w:color="auto"/>
      </w:divBdr>
    </w:div>
    <w:div w:id="1519810864">
      <w:bodyDiv w:val="1"/>
      <w:marLeft w:val="0"/>
      <w:marRight w:val="0"/>
      <w:marTop w:val="0"/>
      <w:marBottom w:val="0"/>
      <w:divBdr>
        <w:top w:val="none" w:sz="0" w:space="0" w:color="auto"/>
        <w:left w:val="none" w:sz="0" w:space="0" w:color="auto"/>
        <w:bottom w:val="none" w:sz="0" w:space="0" w:color="auto"/>
        <w:right w:val="none" w:sz="0" w:space="0" w:color="auto"/>
      </w:divBdr>
    </w:div>
    <w:div w:id="1521313946">
      <w:bodyDiv w:val="1"/>
      <w:marLeft w:val="0"/>
      <w:marRight w:val="0"/>
      <w:marTop w:val="0"/>
      <w:marBottom w:val="0"/>
      <w:divBdr>
        <w:top w:val="none" w:sz="0" w:space="0" w:color="auto"/>
        <w:left w:val="none" w:sz="0" w:space="0" w:color="auto"/>
        <w:bottom w:val="none" w:sz="0" w:space="0" w:color="auto"/>
        <w:right w:val="none" w:sz="0" w:space="0" w:color="auto"/>
      </w:divBdr>
    </w:div>
    <w:div w:id="1522666637">
      <w:bodyDiv w:val="1"/>
      <w:marLeft w:val="0"/>
      <w:marRight w:val="0"/>
      <w:marTop w:val="0"/>
      <w:marBottom w:val="0"/>
      <w:divBdr>
        <w:top w:val="none" w:sz="0" w:space="0" w:color="auto"/>
        <w:left w:val="none" w:sz="0" w:space="0" w:color="auto"/>
        <w:bottom w:val="none" w:sz="0" w:space="0" w:color="auto"/>
        <w:right w:val="none" w:sz="0" w:space="0" w:color="auto"/>
      </w:divBdr>
    </w:div>
    <w:div w:id="1522819856">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4705174">
      <w:bodyDiv w:val="1"/>
      <w:marLeft w:val="0"/>
      <w:marRight w:val="0"/>
      <w:marTop w:val="0"/>
      <w:marBottom w:val="0"/>
      <w:divBdr>
        <w:top w:val="none" w:sz="0" w:space="0" w:color="auto"/>
        <w:left w:val="none" w:sz="0" w:space="0" w:color="auto"/>
        <w:bottom w:val="none" w:sz="0" w:space="0" w:color="auto"/>
        <w:right w:val="none" w:sz="0" w:space="0" w:color="auto"/>
      </w:divBdr>
    </w:div>
    <w:div w:id="1525441086">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7251765">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104207">
      <w:bodyDiv w:val="1"/>
      <w:marLeft w:val="0"/>
      <w:marRight w:val="0"/>
      <w:marTop w:val="0"/>
      <w:marBottom w:val="0"/>
      <w:divBdr>
        <w:top w:val="none" w:sz="0" w:space="0" w:color="auto"/>
        <w:left w:val="none" w:sz="0" w:space="0" w:color="auto"/>
        <w:bottom w:val="none" w:sz="0" w:space="0" w:color="auto"/>
        <w:right w:val="none" w:sz="0" w:space="0" w:color="auto"/>
      </w:divBdr>
    </w:div>
    <w:div w:id="1529298995">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30295264">
      <w:bodyDiv w:val="1"/>
      <w:marLeft w:val="0"/>
      <w:marRight w:val="0"/>
      <w:marTop w:val="0"/>
      <w:marBottom w:val="0"/>
      <w:divBdr>
        <w:top w:val="none" w:sz="0" w:space="0" w:color="auto"/>
        <w:left w:val="none" w:sz="0" w:space="0" w:color="auto"/>
        <w:bottom w:val="none" w:sz="0" w:space="0" w:color="auto"/>
        <w:right w:val="none" w:sz="0" w:space="0" w:color="auto"/>
      </w:divBdr>
    </w:div>
    <w:div w:id="1530335278">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615123">
      <w:bodyDiv w:val="1"/>
      <w:marLeft w:val="0"/>
      <w:marRight w:val="0"/>
      <w:marTop w:val="0"/>
      <w:marBottom w:val="0"/>
      <w:divBdr>
        <w:top w:val="none" w:sz="0" w:space="0" w:color="auto"/>
        <w:left w:val="none" w:sz="0" w:space="0" w:color="auto"/>
        <w:bottom w:val="none" w:sz="0" w:space="0" w:color="auto"/>
        <w:right w:val="none" w:sz="0" w:space="0" w:color="auto"/>
      </w:divBdr>
    </w:div>
    <w:div w:id="1536038442">
      <w:bodyDiv w:val="1"/>
      <w:marLeft w:val="0"/>
      <w:marRight w:val="0"/>
      <w:marTop w:val="0"/>
      <w:marBottom w:val="0"/>
      <w:divBdr>
        <w:top w:val="none" w:sz="0" w:space="0" w:color="auto"/>
        <w:left w:val="none" w:sz="0" w:space="0" w:color="auto"/>
        <w:bottom w:val="none" w:sz="0" w:space="0" w:color="auto"/>
        <w:right w:val="none" w:sz="0" w:space="0" w:color="auto"/>
      </w:divBdr>
    </w:div>
    <w:div w:id="1536654216">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7503588">
      <w:bodyDiv w:val="1"/>
      <w:marLeft w:val="0"/>
      <w:marRight w:val="0"/>
      <w:marTop w:val="0"/>
      <w:marBottom w:val="0"/>
      <w:divBdr>
        <w:top w:val="none" w:sz="0" w:space="0" w:color="auto"/>
        <w:left w:val="none" w:sz="0" w:space="0" w:color="auto"/>
        <w:bottom w:val="none" w:sz="0" w:space="0" w:color="auto"/>
        <w:right w:val="none" w:sz="0" w:space="0" w:color="auto"/>
      </w:divBdr>
    </w:div>
    <w:div w:id="1537546311">
      <w:bodyDiv w:val="1"/>
      <w:marLeft w:val="0"/>
      <w:marRight w:val="0"/>
      <w:marTop w:val="0"/>
      <w:marBottom w:val="0"/>
      <w:divBdr>
        <w:top w:val="none" w:sz="0" w:space="0" w:color="auto"/>
        <w:left w:val="none" w:sz="0" w:space="0" w:color="auto"/>
        <w:bottom w:val="none" w:sz="0" w:space="0" w:color="auto"/>
        <w:right w:val="none" w:sz="0" w:space="0" w:color="auto"/>
      </w:divBdr>
    </w:div>
    <w:div w:id="1538740351">
      <w:bodyDiv w:val="1"/>
      <w:marLeft w:val="0"/>
      <w:marRight w:val="0"/>
      <w:marTop w:val="0"/>
      <w:marBottom w:val="0"/>
      <w:divBdr>
        <w:top w:val="none" w:sz="0" w:space="0" w:color="auto"/>
        <w:left w:val="none" w:sz="0" w:space="0" w:color="auto"/>
        <w:bottom w:val="none" w:sz="0" w:space="0" w:color="auto"/>
        <w:right w:val="none" w:sz="0" w:space="0" w:color="auto"/>
      </w:divBdr>
    </w:div>
    <w:div w:id="1538854293">
      <w:bodyDiv w:val="1"/>
      <w:marLeft w:val="0"/>
      <w:marRight w:val="0"/>
      <w:marTop w:val="0"/>
      <w:marBottom w:val="0"/>
      <w:divBdr>
        <w:top w:val="none" w:sz="0" w:space="0" w:color="auto"/>
        <w:left w:val="none" w:sz="0" w:space="0" w:color="auto"/>
        <w:bottom w:val="none" w:sz="0" w:space="0" w:color="auto"/>
        <w:right w:val="none" w:sz="0" w:space="0" w:color="auto"/>
      </w:divBdr>
    </w:div>
    <w:div w:id="1539509985">
      <w:bodyDiv w:val="1"/>
      <w:marLeft w:val="0"/>
      <w:marRight w:val="0"/>
      <w:marTop w:val="0"/>
      <w:marBottom w:val="0"/>
      <w:divBdr>
        <w:top w:val="none" w:sz="0" w:space="0" w:color="auto"/>
        <w:left w:val="none" w:sz="0" w:space="0" w:color="auto"/>
        <w:bottom w:val="none" w:sz="0" w:space="0" w:color="auto"/>
        <w:right w:val="none" w:sz="0" w:space="0" w:color="auto"/>
      </w:divBdr>
    </w:div>
    <w:div w:id="1539586461">
      <w:bodyDiv w:val="1"/>
      <w:marLeft w:val="0"/>
      <w:marRight w:val="0"/>
      <w:marTop w:val="0"/>
      <w:marBottom w:val="0"/>
      <w:divBdr>
        <w:top w:val="none" w:sz="0" w:space="0" w:color="auto"/>
        <w:left w:val="none" w:sz="0" w:space="0" w:color="auto"/>
        <w:bottom w:val="none" w:sz="0" w:space="0" w:color="auto"/>
        <w:right w:val="none" w:sz="0" w:space="0" w:color="auto"/>
      </w:divBdr>
    </w:div>
    <w:div w:id="1539708042">
      <w:bodyDiv w:val="1"/>
      <w:marLeft w:val="0"/>
      <w:marRight w:val="0"/>
      <w:marTop w:val="0"/>
      <w:marBottom w:val="0"/>
      <w:divBdr>
        <w:top w:val="none" w:sz="0" w:space="0" w:color="auto"/>
        <w:left w:val="none" w:sz="0" w:space="0" w:color="auto"/>
        <w:bottom w:val="none" w:sz="0" w:space="0" w:color="auto"/>
        <w:right w:val="none" w:sz="0" w:space="0" w:color="auto"/>
      </w:divBdr>
    </w:div>
    <w:div w:id="1540826087">
      <w:bodyDiv w:val="1"/>
      <w:marLeft w:val="0"/>
      <w:marRight w:val="0"/>
      <w:marTop w:val="0"/>
      <w:marBottom w:val="0"/>
      <w:divBdr>
        <w:top w:val="none" w:sz="0" w:space="0" w:color="auto"/>
        <w:left w:val="none" w:sz="0" w:space="0" w:color="auto"/>
        <w:bottom w:val="none" w:sz="0" w:space="0" w:color="auto"/>
        <w:right w:val="none" w:sz="0" w:space="0" w:color="auto"/>
      </w:divBdr>
    </w:div>
    <w:div w:id="1541169722">
      <w:bodyDiv w:val="1"/>
      <w:marLeft w:val="0"/>
      <w:marRight w:val="0"/>
      <w:marTop w:val="0"/>
      <w:marBottom w:val="0"/>
      <w:divBdr>
        <w:top w:val="none" w:sz="0" w:space="0" w:color="auto"/>
        <w:left w:val="none" w:sz="0" w:space="0" w:color="auto"/>
        <w:bottom w:val="none" w:sz="0" w:space="0" w:color="auto"/>
        <w:right w:val="none" w:sz="0" w:space="0" w:color="auto"/>
      </w:divBdr>
    </w:div>
    <w:div w:id="1541354412">
      <w:bodyDiv w:val="1"/>
      <w:marLeft w:val="0"/>
      <w:marRight w:val="0"/>
      <w:marTop w:val="0"/>
      <w:marBottom w:val="0"/>
      <w:divBdr>
        <w:top w:val="none" w:sz="0" w:space="0" w:color="auto"/>
        <w:left w:val="none" w:sz="0" w:space="0" w:color="auto"/>
        <w:bottom w:val="none" w:sz="0" w:space="0" w:color="auto"/>
        <w:right w:val="none" w:sz="0" w:space="0" w:color="auto"/>
      </w:divBdr>
    </w:div>
    <w:div w:id="1543663492">
      <w:bodyDiv w:val="1"/>
      <w:marLeft w:val="0"/>
      <w:marRight w:val="0"/>
      <w:marTop w:val="0"/>
      <w:marBottom w:val="0"/>
      <w:divBdr>
        <w:top w:val="none" w:sz="0" w:space="0" w:color="auto"/>
        <w:left w:val="none" w:sz="0" w:space="0" w:color="auto"/>
        <w:bottom w:val="none" w:sz="0" w:space="0" w:color="auto"/>
        <w:right w:val="none" w:sz="0" w:space="0" w:color="auto"/>
      </w:divBdr>
    </w:div>
    <w:div w:id="1543981934">
      <w:bodyDiv w:val="1"/>
      <w:marLeft w:val="0"/>
      <w:marRight w:val="0"/>
      <w:marTop w:val="0"/>
      <w:marBottom w:val="0"/>
      <w:divBdr>
        <w:top w:val="none" w:sz="0" w:space="0" w:color="auto"/>
        <w:left w:val="none" w:sz="0" w:space="0" w:color="auto"/>
        <w:bottom w:val="none" w:sz="0" w:space="0" w:color="auto"/>
        <w:right w:val="none" w:sz="0" w:space="0" w:color="auto"/>
      </w:divBdr>
    </w:div>
    <w:div w:id="1544631060">
      <w:bodyDiv w:val="1"/>
      <w:marLeft w:val="0"/>
      <w:marRight w:val="0"/>
      <w:marTop w:val="0"/>
      <w:marBottom w:val="0"/>
      <w:divBdr>
        <w:top w:val="none" w:sz="0" w:space="0" w:color="auto"/>
        <w:left w:val="none" w:sz="0" w:space="0" w:color="auto"/>
        <w:bottom w:val="none" w:sz="0" w:space="0" w:color="auto"/>
        <w:right w:val="none" w:sz="0" w:space="0" w:color="auto"/>
      </w:divBdr>
    </w:div>
    <w:div w:id="1544901716">
      <w:bodyDiv w:val="1"/>
      <w:marLeft w:val="0"/>
      <w:marRight w:val="0"/>
      <w:marTop w:val="0"/>
      <w:marBottom w:val="0"/>
      <w:divBdr>
        <w:top w:val="none" w:sz="0" w:space="0" w:color="auto"/>
        <w:left w:val="none" w:sz="0" w:space="0" w:color="auto"/>
        <w:bottom w:val="none" w:sz="0" w:space="0" w:color="auto"/>
        <w:right w:val="none" w:sz="0" w:space="0" w:color="auto"/>
      </w:divBdr>
    </w:div>
    <w:div w:id="1545217676">
      <w:bodyDiv w:val="1"/>
      <w:marLeft w:val="0"/>
      <w:marRight w:val="0"/>
      <w:marTop w:val="0"/>
      <w:marBottom w:val="0"/>
      <w:divBdr>
        <w:top w:val="none" w:sz="0" w:space="0" w:color="auto"/>
        <w:left w:val="none" w:sz="0" w:space="0" w:color="auto"/>
        <w:bottom w:val="none" w:sz="0" w:space="0" w:color="auto"/>
        <w:right w:val="none" w:sz="0" w:space="0" w:color="auto"/>
      </w:divBdr>
    </w:div>
    <w:div w:id="1545219497">
      <w:bodyDiv w:val="1"/>
      <w:marLeft w:val="0"/>
      <w:marRight w:val="0"/>
      <w:marTop w:val="0"/>
      <w:marBottom w:val="0"/>
      <w:divBdr>
        <w:top w:val="none" w:sz="0" w:space="0" w:color="auto"/>
        <w:left w:val="none" w:sz="0" w:space="0" w:color="auto"/>
        <w:bottom w:val="none" w:sz="0" w:space="0" w:color="auto"/>
        <w:right w:val="none" w:sz="0" w:space="0" w:color="auto"/>
      </w:divBdr>
    </w:div>
    <w:div w:id="1545486311">
      <w:bodyDiv w:val="1"/>
      <w:marLeft w:val="0"/>
      <w:marRight w:val="0"/>
      <w:marTop w:val="0"/>
      <w:marBottom w:val="0"/>
      <w:divBdr>
        <w:top w:val="none" w:sz="0" w:space="0" w:color="auto"/>
        <w:left w:val="none" w:sz="0" w:space="0" w:color="auto"/>
        <w:bottom w:val="none" w:sz="0" w:space="0" w:color="auto"/>
        <w:right w:val="none" w:sz="0" w:space="0" w:color="auto"/>
      </w:divBdr>
    </w:div>
    <w:div w:id="1546215977">
      <w:bodyDiv w:val="1"/>
      <w:marLeft w:val="0"/>
      <w:marRight w:val="0"/>
      <w:marTop w:val="0"/>
      <w:marBottom w:val="0"/>
      <w:divBdr>
        <w:top w:val="none" w:sz="0" w:space="0" w:color="auto"/>
        <w:left w:val="none" w:sz="0" w:space="0" w:color="auto"/>
        <w:bottom w:val="none" w:sz="0" w:space="0" w:color="auto"/>
        <w:right w:val="none" w:sz="0" w:space="0" w:color="auto"/>
      </w:divBdr>
    </w:div>
    <w:div w:id="1547133130">
      <w:bodyDiv w:val="1"/>
      <w:marLeft w:val="0"/>
      <w:marRight w:val="0"/>
      <w:marTop w:val="0"/>
      <w:marBottom w:val="0"/>
      <w:divBdr>
        <w:top w:val="none" w:sz="0" w:space="0" w:color="auto"/>
        <w:left w:val="none" w:sz="0" w:space="0" w:color="auto"/>
        <w:bottom w:val="none" w:sz="0" w:space="0" w:color="auto"/>
        <w:right w:val="none" w:sz="0" w:space="0" w:color="auto"/>
      </w:divBdr>
    </w:div>
    <w:div w:id="1547254287">
      <w:bodyDiv w:val="1"/>
      <w:marLeft w:val="0"/>
      <w:marRight w:val="0"/>
      <w:marTop w:val="0"/>
      <w:marBottom w:val="0"/>
      <w:divBdr>
        <w:top w:val="none" w:sz="0" w:space="0" w:color="auto"/>
        <w:left w:val="none" w:sz="0" w:space="0" w:color="auto"/>
        <w:bottom w:val="none" w:sz="0" w:space="0" w:color="auto"/>
        <w:right w:val="none" w:sz="0" w:space="0" w:color="auto"/>
      </w:divBdr>
    </w:div>
    <w:div w:id="1547333505">
      <w:bodyDiv w:val="1"/>
      <w:marLeft w:val="0"/>
      <w:marRight w:val="0"/>
      <w:marTop w:val="0"/>
      <w:marBottom w:val="0"/>
      <w:divBdr>
        <w:top w:val="none" w:sz="0" w:space="0" w:color="auto"/>
        <w:left w:val="none" w:sz="0" w:space="0" w:color="auto"/>
        <w:bottom w:val="none" w:sz="0" w:space="0" w:color="auto"/>
        <w:right w:val="none" w:sz="0" w:space="0" w:color="auto"/>
      </w:divBdr>
    </w:div>
    <w:div w:id="1547597351">
      <w:bodyDiv w:val="1"/>
      <w:marLeft w:val="0"/>
      <w:marRight w:val="0"/>
      <w:marTop w:val="0"/>
      <w:marBottom w:val="0"/>
      <w:divBdr>
        <w:top w:val="none" w:sz="0" w:space="0" w:color="auto"/>
        <w:left w:val="none" w:sz="0" w:space="0" w:color="auto"/>
        <w:bottom w:val="none" w:sz="0" w:space="0" w:color="auto"/>
        <w:right w:val="none" w:sz="0" w:space="0" w:color="auto"/>
      </w:divBdr>
    </w:div>
    <w:div w:id="1547791554">
      <w:bodyDiv w:val="1"/>
      <w:marLeft w:val="0"/>
      <w:marRight w:val="0"/>
      <w:marTop w:val="0"/>
      <w:marBottom w:val="0"/>
      <w:divBdr>
        <w:top w:val="none" w:sz="0" w:space="0" w:color="auto"/>
        <w:left w:val="none" w:sz="0" w:space="0" w:color="auto"/>
        <w:bottom w:val="none" w:sz="0" w:space="0" w:color="auto"/>
        <w:right w:val="none" w:sz="0" w:space="0" w:color="auto"/>
      </w:divBdr>
    </w:div>
    <w:div w:id="1548105497">
      <w:bodyDiv w:val="1"/>
      <w:marLeft w:val="0"/>
      <w:marRight w:val="0"/>
      <w:marTop w:val="0"/>
      <w:marBottom w:val="0"/>
      <w:divBdr>
        <w:top w:val="none" w:sz="0" w:space="0" w:color="auto"/>
        <w:left w:val="none" w:sz="0" w:space="0" w:color="auto"/>
        <w:bottom w:val="none" w:sz="0" w:space="0" w:color="auto"/>
        <w:right w:val="none" w:sz="0" w:space="0" w:color="auto"/>
      </w:divBdr>
    </w:div>
    <w:div w:id="1548420646">
      <w:bodyDiv w:val="1"/>
      <w:marLeft w:val="0"/>
      <w:marRight w:val="0"/>
      <w:marTop w:val="0"/>
      <w:marBottom w:val="0"/>
      <w:divBdr>
        <w:top w:val="none" w:sz="0" w:space="0" w:color="auto"/>
        <w:left w:val="none" w:sz="0" w:space="0" w:color="auto"/>
        <w:bottom w:val="none" w:sz="0" w:space="0" w:color="auto"/>
        <w:right w:val="none" w:sz="0" w:space="0" w:color="auto"/>
      </w:divBdr>
    </w:div>
    <w:div w:id="1548685807">
      <w:bodyDiv w:val="1"/>
      <w:marLeft w:val="0"/>
      <w:marRight w:val="0"/>
      <w:marTop w:val="0"/>
      <w:marBottom w:val="0"/>
      <w:divBdr>
        <w:top w:val="none" w:sz="0" w:space="0" w:color="auto"/>
        <w:left w:val="none" w:sz="0" w:space="0" w:color="auto"/>
        <w:bottom w:val="none" w:sz="0" w:space="0" w:color="auto"/>
        <w:right w:val="none" w:sz="0" w:space="0" w:color="auto"/>
      </w:divBdr>
    </w:div>
    <w:div w:id="1549145594">
      <w:bodyDiv w:val="1"/>
      <w:marLeft w:val="0"/>
      <w:marRight w:val="0"/>
      <w:marTop w:val="0"/>
      <w:marBottom w:val="0"/>
      <w:divBdr>
        <w:top w:val="none" w:sz="0" w:space="0" w:color="auto"/>
        <w:left w:val="none" w:sz="0" w:space="0" w:color="auto"/>
        <w:bottom w:val="none" w:sz="0" w:space="0" w:color="auto"/>
        <w:right w:val="none" w:sz="0" w:space="0" w:color="auto"/>
      </w:divBdr>
    </w:div>
    <w:div w:id="1549294539">
      <w:bodyDiv w:val="1"/>
      <w:marLeft w:val="0"/>
      <w:marRight w:val="0"/>
      <w:marTop w:val="0"/>
      <w:marBottom w:val="0"/>
      <w:divBdr>
        <w:top w:val="none" w:sz="0" w:space="0" w:color="auto"/>
        <w:left w:val="none" w:sz="0" w:space="0" w:color="auto"/>
        <w:bottom w:val="none" w:sz="0" w:space="0" w:color="auto"/>
        <w:right w:val="none" w:sz="0" w:space="0" w:color="auto"/>
      </w:divBdr>
    </w:div>
    <w:div w:id="1549369050">
      <w:bodyDiv w:val="1"/>
      <w:marLeft w:val="0"/>
      <w:marRight w:val="0"/>
      <w:marTop w:val="0"/>
      <w:marBottom w:val="0"/>
      <w:divBdr>
        <w:top w:val="none" w:sz="0" w:space="0" w:color="auto"/>
        <w:left w:val="none" w:sz="0" w:space="0" w:color="auto"/>
        <w:bottom w:val="none" w:sz="0" w:space="0" w:color="auto"/>
        <w:right w:val="none" w:sz="0" w:space="0" w:color="auto"/>
      </w:divBdr>
    </w:div>
    <w:div w:id="1549757492">
      <w:bodyDiv w:val="1"/>
      <w:marLeft w:val="0"/>
      <w:marRight w:val="0"/>
      <w:marTop w:val="0"/>
      <w:marBottom w:val="0"/>
      <w:divBdr>
        <w:top w:val="none" w:sz="0" w:space="0" w:color="auto"/>
        <w:left w:val="none" w:sz="0" w:space="0" w:color="auto"/>
        <w:bottom w:val="none" w:sz="0" w:space="0" w:color="auto"/>
        <w:right w:val="none" w:sz="0" w:space="0" w:color="auto"/>
      </w:divBdr>
    </w:div>
    <w:div w:id="1549872380">
      <w:bodyDiv w:val="1"/>
      <w:marLeft w:val="0"/>
      <w:marRight w:val="0"/>
      <w:marTop w:val="0"/>
      <w:marBottom w:val="0"/>
      <w:divBdr>
        <w:top w:val="none" w:sz="0" w:space="0" w:color="auto"/>
        <w:left w:val="none" w:sz="0" w:space="0" w:color="auto"/>
        <w:bottom w:val="none" w:sz="0" w:space="0" w:color="auto"/>
        <w:right w:val="none" w:sz="0" w:space="0" w:color="auto"/>
      </w:divBdr>
    </w:div>
    <w:div w:id="1550071033">
      <w:bodyDiv w:val="1"/>
      <w:marLeft w:val="0"/>
      <w:marRight w:val="0"/>
      <w:marTop w:val="0"/>
      <w:marBottom w:val="0"/>
      <w:divBdr>
        <w:top w:val="none" w:sz="0" w:space="0" w:color="auto"/>
        <w:left w:val="none" w:sz="0" w:space="0" w:color="auto"/>
        <w:bottom w:val="none" w:sz="0" w:space="0" w:color="auto"/>
        <w:right w:val="none" w:sz="0" w:space="0" w:color="auto"/>
      </w:divBdr>
    </w:div>
    <w:div w:id="1551263661">
      <w:bodyDiv w:val="1"/>
      <w:marLeft w:val="0"/>
      <w:marRight w:val="0"/>
      <w:marTop w:val="0"/>
      <w:marBottom w:val="0"/>
      <w:divBdr>
        <w:top w:val="none" w:sz="0" w:space="0" w:color="auto"/>
        <w:left w:val="none" w:sz="0" w:space="0" w:color="auto"/>
        <w:bottom w:val="none" w:sz="0" w:space="0" w:color="auto"/>
        <w:right w:val="none" w:sz="0" w:space="0" w:color="auto"/>
      </w:divBdr>
    </w:div>
    <w:div w:id="1551381308">
      <w:bodyDiv w:val="1"/>
      <w:marLeft w:val="0"/>
      <w:marRight w:val="0"/>
      <w:marTop w:val="0"/>
      <w:marBottom w:val="0"/>
      <w:divBdr>
        <w:top w:val="none" w:sz="0" w:space="0" w:color="auto"/>
        <w:left w:val="none" w:sz="0" w:space="0" w:color="auto"/>
        <w:bottom w:val="none" w:sz="0" w:space="0" w:color="auto"/>
        <w:right w:val="none" w:sz="0" w:space="0" w:color="auto"/>
      </w:divBdr>
    </w:div>
    <w:div w:id="1552038594">
      <w:bodyDiv w:val="1"/>
      <w:marLeft w:val="0"/>
      <w:marRight w:val="0"/>
      <w:marTop w:val="0"/>
      <w:marBottom w:val="0"/>
      <w:divBdr>
        <w:top w:val="none" w:sz="0" w:space="0" w:color="auto"/>
        <w:left w:val="none" w:sz="0" w:space="0" w:color="auto"/>
        <w:bottom w:val="none" w:sz="0" w:space="0" w:color="auto"/>
        <w:right w:val="none" w:sz="0" w:space="0" w:color="auto"/>
      </w:divBdr>
    </w:div>
    <w:div w:id="1552109967">
      <w:bodyDiv w:val="1"/>
      <w:marLeft w:val="0"/>
      <w:marRight w:val="0"/>
      <w:marTop w:val="0"/>
      <w:marBottom w:val="0"/>
      <w:divBdr>
        <w:top w:val="none" w:sz="0" w:space="0" w:color="auto"/>
        <w:left w:val="none" w:sz="0" w:space="0" w:color="auto"/>
        <w:bottom w:val="none" w:sz="0" w:space="0" w:color="auto"/>
        <w:right w:val="none" w:sz="0" w:space="0" w:color="auto"/>
      </w:divBdr>
    </w:div>
    <w:div w:id="1552110717">
      <w:bodyDiv w:val="1"/>
      <w:marLeft w:val="0"/>
      <w:marRight w:val="0"/>
      <w:marTop w:val="0"/>
      <w:marBottom w:val="0"/>
      <w:divBdr>
        <w:top w:val="none" w:sz="0" w:space="0" w:color="auto"/>
        <w:left w:val="none" w:sz="0" w:space="0" w:color="auto"/>
        <w:bottom w:val="none" w:sz="0" w:space="0" w:color="auto"/>
        <w:right w:val="none" w:sz="0" w:space="0" w:color="auto"/>
      </w:divBdr>
    </w:div>
    <w:div w:id="1552886046">
      <w:bodyDiv w:val="1"/>
      <w:marLeft w:val="0"/>
      <w:marRight w:val="0"/>
      <w:marTop w:val="0"/>
      <w:marBottom w:val="0"/>
      <w:divBdr>
        <w:top w:val="none" w:sz="0" w:space="0" w:color="auto"/>
        <w:left w:val="none" w:sz="0" w:space="0" w:color="auto"/>
        <w:bottom w:val="none" w:sz="0" w:space="0" w:color="auto"/>
        <w:right w:val="none" w:sz="0" w:space="0" w:color="auto"/>
      </w:divBdr>
    </w:div>
    <w:div w:id="1553926942">
      <w:bodyDiv w:val="1"/>
      <w:marLeft w:val="0"/>
      <w:marRight w:val="0"/>
      <w:marTop w:val="0"/>
      <w:marBottom w:val="0"/>
      <w:divBdr>
        <w:top w:val="none" w:sz="0" w:space="0" w:color="auto"/>
        <w:left w:val="none" w:sz="0" w:space="0" w:color="auto"/>
        <w:bottom w:val="none" w:sz="0" w:space="0" w:color="auto"/>
        <w:right w:val="none" w:sz="0" w:space="0" w:color="auto"/>
      </w:divBdr>
    </w:div>
    <w:div w:id="1554266399">
      <w:bodyDiv w:val="1"/>
      <w:marLeft w:val="0"/>
      <w:marRight w:val="0"/>
      <w:marTop w:val="0"/>
      <w:marBottom w:val="0"/>
      <w:divBdr>
        <w:top w:val="none" w:sz="0" w:space="0" w:color="auto"/>
        <w:left w:val="none" w:sz="0" w:space="0" w:color="auto"/>
        <w:bottom w:val="none" w:sz="0" w:space="0" w:color="auto"/>
        <w:right w:val="none" w:sz="0" w:space="0" w:color="auto"/>
      </w:divBdr>
    </w:div>
    <w:div w:id="1555309012">
      <w:bodyDiv w:val="1"/>
      <w:marLeft w:val="0"/>
      <w:marRight w:val="0"/>
      <w:marTop w:val="0"/>
      <w:marBottom w:val="0"/>
      <w:divBdr>
        <w:top w:val="none" w:sz="0" w:space="0" w:color="auto"/>
        <w:left w:val="none" w:sz="0" w:space="0" w:color="auto"/>
        <w:bottom w:val="none" w:sz="0" w:space="0" w:color="auto"/>
        <w:right w:val="none" w:sz="0" w:space="0" w:color="auto"/>
      </w:divBdr>
    </w:div>
    <w:div w:id="1555849277">
      <w:bodyDiv w:val="1"/>
      <w:marLeft w:val="0"/>
      <w:marRight w:val="0"/>
      <w:marTop w:val="0"/>
      <w:marBottom w:val="0"/>
      <w:divBdr>
        <w:top w:val="none" w:sz="0" w:space="0" w:color="auto"/>
        <w:left w:val="none" w:sz="0" w:space="0" w:color="auto"/>
        <w:bottom w:val="none" w:sz="0" w:space="0" w:color="auto"/>
        <w:right w:val="none" w:sz="0" w:space="0" w:color="auto"/>
      </w:divBdr>
    </w:div>
    <w:div w:id="1555971759">
      <w:bodyDiv w:val="1"/>
      <w:marLeft w:val="0"/>
      <w:marRight w:val="0"/>
      <w:marTop w:val="0"/>
      <w:marBottom w:val="0"/>
      <w:divBdr>
        <w:top w:val="none" w:sz="0" w:space="0" w:color="auto"/>
        <w:left w:val="none" w:sz="0" w:space="0" w:color="auto"/>
        <w:bottom w:val="none" w:sz="0" w:space="0" w:color="auto"/>
        <w:right w:val="none" w:sz="0" w:space="0" w:color="auto"/>
      </w:divBdr>
    </w:div>
    <w:div w:id="1556358939">
      <w:bodyDiv w:val="1"/>
      <w:marLeft w:val="0"/>
      <w:marRight w:val="0"/>
      <w:marTop w:val="0"/>
      <w:marBottom w:val="0"/>
      <w:divBdr>
        <w:top w:val="none" w:sz="0" w:space="0" w:color="auto"/>
        <w:left w:val="none" w:sz="0" w:space="0" w:color="auto"/>
        <w:bottom w:val="none" w:sz="0" w:space="0" w:color="auto"/>
        <w:right w:val="none" w:sz="0" w:space="0" w:color="auto"/>
      </w:divBdr>
    </w:div>
    <w:div w:id="1556427507">
      <w:bodyDiv w:val="1"/>
      <w:marLeft w:val="0"/>
      <w:marRight w:val="0"/>
      <w:marTop w:val="0"/>
      <w:marBottom w:val="0"/>
      <w:divBdr>
        <w:top w:val="none" w:sz="0" w:space="0" w:color="auto"/>
        <w:left w:val="none" w:sz="0" w:space="0" w:color="auto"/>
        <w:bottom w:val="none" w:sz="0" w:space="0" w:color="auto"/>
        <w:right w:val="none" w:sz="0" w:space="0" w:color="auto"/>
      </w:divBdr>
    </w:div>
    <w:div w:id="1556817671">
      <w:bodyDiv w:val="1"/>
      <w:marLeft w:val="0"/>
      <w:marRight w:val="0"/>
      <w:marTop w:val="0"/>
      <w:marBottom w:val="0"/>
      <w:divBdr>
        <w:top w:val="none" w:sz="0" w:space="0" w:color="auto"/>
        <w:left w:val="none" w:sz="0" w:space="0" w:color="auto"/>
        <w:bottom w:val="none" w:sz="0" w:space="0" w:color="auto"/>
        <w:right w:val="none" w:sz="0" w:space="0" w:color="auto"/>
      </w:divBdr>
    </w:div>
    <w:div w:id="1557157137">
      <w:bodyDiv w:val="1"/>
      <w:marLeft w:val="0"/>
      <w:marRight w:val="0"/>
      <w:marTop w:val="0"/>
      <w:marBottom w:val="0"/>
      <w:divBdr>
        <w:top w:val="none" w:sz="0" w:space="0" w:color="auto"/>
        <w:left w:val="none" w:sz="0" w:space="0" w:color="auto"/>
        <w:bottom w:val="none" w:sz="0" w:space="0" w:color="auto"/>
        <w:right w:val="none" w:sz="0" w:space="0" w:color="auto"/>
      </w:divBdr>
    </w:div>
    <w:div w:id="1557352780">
      <w:bodyDiv w:val="1"/>
      <w:marLeft w:val="0"/>
      <w:marRight w:val="0"/>
      <w:marTop w:val="0"/>
      <w:marBottom w:val="0"/>
      <w:divBdr>
        <w:top w:val="none" w:sz="0" w:space="0" w:color="auto"/>
        <w:left w:val="none" w:sz="0" w:space="0" w:color="auto"/>
        <w:bottom w:val="none" w:sz="0" w:space="0" w:color="auto"/>
        <w:right w:val="none" w:sz="0" w:space="0" w:color="auto"/>
      </w:divBdr>
    </w:div>
    <w:div w:id="1557357305">
      <w:bodyDiv w:val="1"/>
      <w:marLeft w:val="0"/>
      <w:marRight w:val="0"/>
      <w:marTop w:val="0"/>
      <w:marBottom w:val="0"/>
      <w:divBdr>
        <w:top w:val="none" w:sz="0" w:space="0" w:color="auto"/>
        <w:left w:val="none" w:sz="0" w:space="0" w:color="auto"/>
        <w:bottom w:val="none" w:sz="0" w:space="0" w:color="auto"/>
        <w:right w:val="none" w:sz="0" w:space="0" w:color="auto"/>
      </w:divBdr>
    </w:div>
    <w:div w:id="1558737799">
      <w:bodyDiv w:val="1"/>
      <w:marLeft w:val="0"/>
      <w:marRight w:val="0"/>
      <w:marTop w:val="0"/>
      <w:marBottom w:val="0"/>
      <w:divBdr>
        <w:top w:val="none" w:sz="0" w:space="0" w:color="auto"/>
        <w:left w:val="none" w:sz="0" w:space="0" w:color="auto"/>
        <w:bottom w:val="none" w:sz="0" w:space="0" w:color="auto"/>
        <w:right w:val="none" w:sz="0" w:space="0" w:color="auto"/>
      </w:divBdr>
    </w:div>
    <w:div w:id="1558739191">
      <w:bodyDiv w:val="1"/>
      <w:marLeft w:val="0"/>
      <w:marRight w:val="0"/>
      <w:marTop w:val="0"/>
      <w:marBottom w:val="0"/>
      <w:divBdr>
        <w:top w:val="none" w:sz="0" w:space="0" w:color="auto"/>
        <w:left w:val="none" w:sz="0" w:space="0" w:color="auto"/>
        <w:bottom w:val="none" w:sz="0" w:space="0" w:color="auto"/>
        <w:right w:val="none" w:sz="0" w:space="0" w:color="auto"/>
      </w:divBdr>
    </w:div>
    <w:div w:id="1558857298">
      <w:bodyDiv w:val="1"/>
      <w:marLeft w:val="0"/>
      <w:marRight w:val="0"/>
      <w:marTop w:val="0"/>
      <w:marBottom w:val="0"/>
      <w:divBdr>
        <w:top w:val="none" w:sz="0" w:space="0" w:color="auto"/>
        <w:left w:val="none" w:sz="0" w:space="0" w:color="auto"/>
        <w:bottom w:val="none" w:sz="0" w:space="0" w:color="auto"/>
        <w:right w:val="none" w:sz="0" w:space="0" w:color="auto"/>
      </w:divBdr>
    </w:div>
    <w:div w:id="1559514520">
      <w:bodyDiv w:val="1"/>
      <w:marLeft w:val="0"/>
      <w:marRight w:val="0"/>
      <w:marTop w:val="0"/>
      <w:marBottom w:val="0"/>
      <w:divBdr>
        <w:top w:val="none" w:sz="0" w:space="0" w:color="auto"/>
        <w:left w:val="none" w:sz="0" w:space="0" w:color="auto"/>
        <w:bottom w:val="none" w:sz="0" w:space="0" w:color="auto"/>
        <w:right w:val="none" w:sz="0" w:space="0" w:color="auto"/>
      </w:divBdr>
    </w:div>
    <w:div w:id="1560479094">
      <w:bodyDiv w:val="1"/>
      <w:marLeft w:val="0"/>
      <w:marRight w:val="0"/>
      <w:marTop w:val="0"/>
      <w:marBottom w:val="0"/>
      <w:divBdr>
        <w:top w:val="none" w:sz="0" w:space="0" w:color="auto"/>
        <w:left w:val="none" w:sz="0" w:space="0" w:color="auto"/>
        <w:bottom w:val="none" w:sz="0" w:space="0" w:color="auto"/>
        <w:right w:val="none" w:sz="0" w:space="0" w:color="auto"/>
      </w:divBdr>
    </w:div>
    <w:div w:id="1560750768">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210817">
      <w:bodyDiv w:val="1"/>
      <w:marLeft w:val="0"/>
      <w:marRight w:val="0"/>
      <w:marTop w:val="0"/>
      <w:marBottom w:val="0"/>
      <w:divBdr>
        <w:top w:val="none" w:sz="0" w:space="0" w:color="auto"/>
        <w:left w:val="none" w:sz="0" w:space="0" w:color="auto"/>
        <w:bottom w:val="none" w:sz="0" w:space="0" w:color="auto"/>
        <w:right w:val="none" w:sz="0" w:space="0" w:color="auto"/>
      </w:divBdr>
    </w:div>
    <w:div w:id="1561674394">
      <w:bodyDiv w:val="1"/>
      <w:marLeft w:val="0"/>
      <w:marRight w:val="0"/>
      <w:marTop w:val="0"/>
      <w:marBottom w:val="0"/>
      <w:divBdr>
        <w:top w:val="none" w:sz="0" w:space="0" w:color="auto"/>
        <w:left w:val="none" w:sz="0" w:space="0" w:color="auto"/>
        <w:bottom w:val="none" w:sz="0" w:space="0" w:color="auto"/>
        <w:right w:val="none" w:sz="0" w:space="0" w:color="auto"/>
      </w:divBdr>
    </w:div>
    <w:div w:id="1562446639">
      <w:bodyDiv w:val="1"/>
      <w:marLeft w:val="0"/>
      <w:marRight w:val="0"/>
      <w:marTop w:val="0"/>
      <w:marBottom w:val="0"/>
      <w:divBdr>
        <w:top w:val="none" w:sz="0" w:space="0" w:color="auto"/>
        <w:left w:val="none" w:sz="0" w:space="0" w:color="auto"/>
        <w:bottom w:val="none" w:sz="0" w:space="0" w:color="auto"/>
        <w:right w:val="none" w:sz="0" w:space="0" w:color="auto"/>
      </w:divBdr>
    </w:div>
    <w:div w:id="1562905664">
      <w:bodyDiv w:val="1"/>
      <w:marLeft w:val="0"/>
      <w:marRight w:val="0"/>
      <w:marTop w:val="0"/>
      <w:marBottom w:val="0"/>
      <w:divBdr>
        <w:top w:val="none" w:sz="0" w:space="0" w:color="auto"/>
        <w:left w:val="none" w:sz="0" w:space="0" w:color="auto"/>
        <w:bottom w:val="none" w:sz="0" w:space="0" w:color="auto"/>
        <w:right w:val="none" w:sz="0" w:space="0" w:color="auto"/>
      </w:divBdr>
    </w:div>
    <w:div w:id="1563059762">
      <w:bodyDiv w:val="1"/>
      <w:marLeft w:val="0"/>
      <w:marRight w:val="0"/>
      <w:marTop w:val="0"/>
      <w:marBottom w:val="0"/>
      <w:divBdr>
        <w:top w:val="none" w:sz="0" w:space="0" w:color="auto"/>
        <w:left w:val="none" w:sz="0" w:space="0" w:color="auto"/>
        <w:bottom w:val="none" w:sz="0" w:space="0" w:color="auto"/>
        <w:right w:val="none" w:sz="0" w:space="0" w:color="auto"/>
      </w:divBdr>
    </w:div>
    <w:div w:id="1563441429">
      <w:bodyDiv w:val="1"/>
      <w:marLeft w:val="0"/>
      <w:marRight w:val="0"/>
      <w:marTop w:val="0"/>
      <w:marBottom w:val="0"/>
      <w:divBdr>
        <w:top w:val="none" w:sz="0" w:space="0" w:color="auto"/>
        <w:left w:val="none" w:sz="0" w:space="0" w:color="auto"/>
        <w:bottom w:val="none" w:sz="0" w:space="0" w:color="auto"/>
        <w:right w:val="none" w:sz="0" w:space="0" w:color="auto"/>
      </w:divBdr>
    </w:div>
    <w:div w:id="1563637742">
      <w:bodyDiv w:val="1"/>
      <w:marLeft w:val="0"/>
      <w:marRight w:val="0"/>
      <w:marTop w:val="0"/>
      <w:marBottom w:val="0"/>
      <w:divBdr>
        <w:top w:val="none" w:sz="0" w:space="0" w:color="auto"/>
        <w:left w:val="none" w:sz="0" w:space="0" w:color="auto"/>
        <w:bottom w:val="none" w:sz="0" w:space="0" w:color="auto"/>
        <w:right w:val="none" w:sz="0" w:space="0" w:color="auto"/>
      </w:divBdr>
    </w:div>
    <w:div w:id="1563830413">
      <w:bodyDiv w:val="1"/>
      <w:marLeft w:val="0"/>
      <w:marRight w:val="0"/>
      <w:marTop w:val="0"/>
      <w:marBottom w:val="0"/>
      <w:divBdr>
        <w:top w:val="none" w:sz="0" w:space="0" w:color="auto"/>
        <w:left w:val="none" w:sz="0" w:space="0" w:color="auto"/>
        <w:bottom w:val="none" w:sz="0" w:space="0" w:color="auto"/>
        <w:right w:val="none" w:sz="0" w:space="0" w:color="auto"/>
      </w:divBdr>
    </w:div>
    <w:div w:id="1564943435">
      <w:bodyDiv w:val="1"/>
      <w:marLeft w:val="0"/>
      <w:marRight w:val="0"/>
      <w:marTop w:val="0"/>
      <w:marBottom w:val="0"/>
      <w:divBdr>
        <w:top w:val="none" w:sz="0" w:space="0" w:color="auto"/>
        <w:left w:val="none" w:sz="0" w:space="0" w:color="auto"/>
        <w:bottom w:val="none" w:sz="0" w:space="0" w:color="auto"/>
        <w:right w:val="none" w:sz="0" w:space="0" w:color="auto"/>
      </w:divBdr>
    </w:div>
    <w:div w:id="1565067604">
      <w:bodyDiv w:val="1"/>
      <w:marLeft w:val="0"/>
      <w:marRight w:val="0"/>
      <w:marTop w:val="0"/>
      <w:marBottom w:val="0"/>
      <w:divBdr>
        <w:top w:val="none" w:sz="0" w:space="0" w:color="auto"/>
        <w:left w:val="none" w:sz="0" w:space="0" w:color="auto"/>
        <w:bottom w:val="none" w:sz="0" w:space="0" w:color="auto"/>
        <w:right w:val="none" w:sz="0" w:space="0" w:color="auto"/>
      </w:divBdr>
    </w:div>
    <w:div w:id="1565868936">
      <w:bodyDiv w:val="1"/>
      <w:marLeft w:val="0"/>
      <w:marRight w:val="0"/>
      <w:marTop w:val="0"/>
      <w:marBottom w:val="0"/>
      <w:divBdr>
        <w:top w:val="none" w:sz="0" w:space="0" w:color="auto"/>
        <w:left w:val="none" w:sz="0" w:space="0" w:color="auto"/>
        <w:bottom w:val="none" w:sz="0" w:space="0" w:color="auto"/>
        <w:right w:val="none" w:sz="0" w:space="0" w:color="auto"/>
      </w:divBdr>
    </w:div>
    <w:div w:id="1566262561">
      <w:bodyDiv w:val="1"/>
      <w:marLeft w:val="0"/>
      <w:marRight w:val="0"/>
      <w:marTop w:val="0"/>
      <w:marBottom w:val="0"/>
      <w:divBdr>
        <w:top w:val="none" w:sz="0" w:space="0" w:color="auto"/>
        <w:left w:val="none" w:sz="0" w:space="0" w:color="auto"/>
        <w:bottom w:val="none" w:sz="0" w:space="0" w:color="auto"/>
        <w:right w:val="none" w:sz="0" w:space="0" w:color="auto"/>
      </w:divBdr>
    </w:div>
    <w:div w:id="1566720646">
      <w:bodyDiv w:val="1"/>
      <w:marLeft w:val="0"/>
      <w:marRight w:val="0"/>
      <w:marTop w:val="0"/>
      <w:marBottom w:val="0"/>
      <w:divBdr>
        <w:top w:val="none" w:sz="0" w:space="0" w:color="auto"/>
        <w:left w:val="none" w:sz="0" w:space="0" w:color="auto"/>
        <w:bottom w:val="none" w:sz="0" w:space="0" w:color="auto"/>
        <w:right w:val="none" w:sz="0" w:space="0" w:color="auto"/>
      </w:divBdr>
    </w:div>
    <w:div w:id="1567105197">
      <w:bodyDiv w:val="1"/>
      <w:marLeft w:val="0"/>
      <w:marRight w:val="0"/>
      <w:marTop w:val="0"/>
      <w:marBottom w:val="0"/>
      <w:divBdr>
        <w:top w:val="none" w:sz="0" w:space="0" w:color="auto"/>
        <w:left w:val="none" w:sz="0" w:space="0" w:color="auto"/>
        <w:bottom w:val="none" w:sz="0" w:space="0" w:color="auto"/>
        <w:right w:val="none" w:sz="0" w:space="0" w:color="auto"/>
      </w:divBdr>
    </w:div>
    <w:div w:id="1567953309">
      <w:bodyDiv w:val="1"/>
      <w:marLeft w:val="0"/>
      <w:marRight w:val="0"/>
      <w:marTop w:val="0"/>
      <w:marBottom w:val="0"/>
      <w:divBdr>
        <w:top w:val="none" w:sz="0" w:space="0" w:color="auto"/>
        <w:left w:val="none" w:sz="0" w:space="0" w:color="auto"/>
        <w:bottom w:val="none" w:sz="0" w:space="0" w:color="auto"/>
        <w:right w:val="none" w:sz="0" w:space="0" w:color="auto"/>
      </w:divBdr>
    </w:div>
    <w:div w:id="1568103859">
      <w:bodyDiv w:val="1"/>
      <w:marLeft w:val="0"/>
      <w:marRight w:val="0"/>
      <w:marTop w:val="0"/>
      <w:marBottom w:val="0"/>
      <w:divBdr>
        <w:top w:val="none" w:sz="0" w:space="0" w:color="auto"/>
        <w:left w:val="none" w:sz="0" w:space="0" w:color="auto"/>
        <w:bottom w:val="none" w:sz="0" w:space="0" w:color="auto"/>
        <w:right w:val="none" w:sz="0" w:space="0" w:color="auto"/>
      </w:divBdr>
    </w:div>
    <w:div w:id="1569152916">
      <w:bodyDiv w:val="1"/>
      <w:marLeft w:val="0"/>
      <w:marRight w:val="0"/>
      <w:marTop w:val="0"/>
      <w:marBottom w:val="0"/>
      <w:divBdr>
        <w:top w:val="none" w:sz="0" w:space="0" w:color="auto"/>
        <w:left w:val="none" w:sz="0" w:space="0" w:color="auto"/>
        <w:bottom w:val="none" w:sz="0" w:space="0" w:color="auto"/>
        <w:right w:val="none" w:sz="0" w:space="0" w:color="auto"/>
      </w:divBdr>
    </w:div>
    <w:div w:id="1569682538">
      <w:bodyDiv w:val="1"/>
      <w:marLeft w:val="0"/>
      <w:marRight w:val="0"/>
      <w:marTop w:val="0"/>
      <w:marBottom w:val="0"/>
      <w:divBdr>
        <w:top w:val="none" w:sz="0" w:space="0" w:color="auto"/>
        <w:left w:val="none" w:sz="0" w:space="0" w:color="auto"/>
        <w:bottom w:val="none" w:sz="0" w:space="0" w:color="auto"/>
        <w:right w:val="none" w:sz="0" w:space="0" w:color="auto"/>
      </w:divBdr>
    </w:div>
    <w:div w:id="1569729321">
      <w:bodyDiv w:val="1"/>
      <w:marLeft w:val="0"/>
      <w:marRight w:val="0"/>
      <w:marTop w:val="0"/>
      <w:marBottom w:val="0"/>
      <w:divBdr>
        <w:top w:val="none" w:sz="0" w:space="0" w:color="auto"/>
        <w:left w:val="none" w:sz="0" w:space="0" w:color="auto"/>
        <w:bottom w:val="none" w:sz="0" w:space="0" w:color="auto"/>
        <w:right w:val="none" w:sz="0" w:space="0" w:color="auto"/>
      </w:divBdr>
    </w:div>
    <w:div w:id="1569995198">
      <w:bodyDiv w:val="1"/>
      <w:marLeft w:val="0"/>
      <w:marRight w:val="0"/>
      <w:marTop w:val="0"/>
      <w:marBottom w:val="0"/>
      <w:divBdr>
        <w:top w:val="none" w:sz="0" w:space="0" w:color="auto"/>
        <w:left w:val="none" w:sz="0" w:space="0" w:color="auto"/>
        <w:bottom w:val="none" w:sz="0" w:space="0" w:color="auto"/>
        <w:right w:val="none" w:sz="0" w:space="0" w:color="auto"/>
      </w:divBdr>
    </w:div>
    <w:div w:id="1570070124">
      <w:bodyDiv w:val="1"/>
      <w:marLeft w:val="0"/>
      <w:marRight w:val="0"/>
      <w:marTop w:val="0"/>
      <w:marBottom w:val="0"/>
      <w:divBdr>
        <w:top w:val="none" w:sz="0" w:space="0" w:color="auto"/>
        <w:left w:val="none" w:sz="0" w:space="0" w:color="auto"/>
        <w:bottom w:val="none" w:sz="0" w:space="0" w:color="auto"/>
        <w:right w:val="none" w:sz="0" w:space="0" w:color="auto"/>
      </w:divBdr>
    </w:div>
    <w:div w:id="1570190126">
      <w:bodyDiv w:val="1"/>
      <w:marLeft w:val="0"/>
      <w:marRight w:val="0"/>
      <w:marTop w:val="0"/>
      <w:marBottom w:val="0"/>
      <w:divBdr>
        <w:top w:val="none" w:sz="0" w:space="0" w:color="auto"/>
        <w:left w:val="none" w:sz="0" w:space="0" w:color="auto"/>
        <w:bottom w:val="none" w:sz="0" w:space="0" w:color="auto"/>
        <w:right w:val="none" w:sz="0" w:space="0" w:color="auto"/>
      </w:divBdr>
    </w:div>
    <w:div w:id="1570194152">
      <w:bodyDiv w:val="1"/>
      <w:marLeft w:val="0"/>
      <w:marRight w:val="0"/>
      <w:marTop w:val="0"/>
      <w:marBottom w:val="0"/>
      <w:divBdr>
        <w:top w:val="none" w:sz="0" w:space="0" w:color="auto"/>
        <w:left w:val="none" w:sz="0" w:space="0" w:color="auto"/>
        <w:bottom w:val="none" w:sz="0" w:space="0" w:color="auto"/>
        <w:right w:val="none" w:sz="0" w:space="0" w:color="auto"/>
      </w:divBdr>
    </w:div>
    <w:div w:id="1570458850">
      <w:bodyDiv w:val="1"/>
      <w:marLeft w:val="0"/>
      <w:marRight w:val="0"/>
      <w:marTop w:val="0"/>
      <w:marBottom w:val="0"/>
      <w:divBdr>
        <w:top w:val="none" w:sz="0" w:space="0" w:color="auto"/>
        <w:left w:val="none" w:sz="0" w:space="0" w:color="auto"/>
        <w:bottom w:val="none" w:sz="0" w:space="0" w:color="auto"/>
        <w:right w:val="none" w:sz="0" w:space="0" w:color="auto"/>
      </w:divBdr>
    </w:div>
    <w:div w:id="1571189918">
      <w:bodyDiv w:val="1"/>
      <w:marLeft w:val="0"/>
      <w:marRight w:val="0"/>
      <w:marTop w:val="0"/>
      <w:marBottom w:val="0"/>
      <w:divBdr>
        <w:top w:val="none" w:sz="0" w:space="0" w:color="auto"/>
        <w:left w:val="none" w:sz="0" w:space="0" w:color="auto"/>
        <w:bottom w:val="none" w:sz="0" w:space="0" w:color="auto"/>
        <w:right w:val="none" w:sz="0" w:space="0" w:color="auto"/>
      </w:divBdr>
    </w:div>
    <w:div w:id="1571379454">
      <w:bodyDiv w:val="1"/>
      <w:marLeft w:val="0"/>
      <w:marRight w:val="0"/>
      <w:marTop w:val="0"/>
      <w:marBottom w:val="0"/>
      <w:divBdr>
        <w:top w:val="none" w:sz="0" w:space="0" w:color="auto"/>
        <w:left w:val="none" w:sz="0" w:space="0" w:color="auto"/>
        <w:bottom w:val="none" w:sz="0" w:space="0" w:color="auto"/>
        <w:right w:val="none" w:sz="0" w:space="0" w:color="auto"/>
      </w:divBdr>
    </w:div>
    <w:div w:id="1571623315">
      <w:bodyDiv w:val="1"/>
      <w:marLeft w:val="0"/>
      <w:marRight w:val="0"/>
      <w:marTop w:val="0"/>
      <w:marBottom w:val="0"/>
      <w:divBdr>
        <w:top w:val="none" w:sz="0" w:space="0" w:color="auto"/>
        <w:left w:val="none" w:sz="0" w:space="0" w:color="auto"/>
        <w:bottom w:val="none" w:sz="0" w:space="0" w:color="auto"/>
        <w:right w:val="none" w:sz="0" w:space="0" w:color="auto"/>
      </w:divBdr>
    </w:div>
    <w:div w:id="1572889532">
      <w:bodyDiv w:val="1"/>
      <w:marLeft w:val="0"/>
      <w:marRight w:val="0"/>
      <w:marTop w:val="0"/>
      <w:marBottom w:val="0"/>
      <w:divBdr>
        <w:top w:val="none" w:sz="0" w:space="0" w:color="auto"/>
        <w:left w:val="none" w:sz="0" w:space="0" w:color="auto"/>
        <w:bottom w:val="none" w:sz="0" w:space="0" w:color="auto"/>
        <w:right w:val="none" w:sz="0" w:space="0" w:color="auto"/>
      </w:divBdr>
    </w:div>
    <w:div w:id="1572891452">
      <w:bodyDiv w:val="1"/>
      <w:marLeft w:val="0"/>
      <w:marRight w:val="0"/>
      <w:marTop w:val="0"/>
      <w:marBottom w:val="0"/>
      <w:divBdr>
        <w:top w:val="none" w:sz="0" w:space="0" w:color="auto"/>
        <w:left w:val="none" w:sz="0" w:space="0" w:color="auto"/>
        <w:bottom w:val="none" w:sz="0" w:space="0" w:color="auto"/>
        <w:right w:val="none" w:sz="0" w:space="0" w:color="auto"/>
      </w:divBdr>
    </w:div>
    <w:div w:id="1573655374">
      <w:bodyDiv w:val="1"/>
      <w:marLeft w:val="0"/>
      <w:marRight w:val="0"/>
      <w:marTop w:val="0"/>
      <w:marBottom w:val="0"/>
      <w:divBdr>
        <w:top w:val="none" w:sz="0" w:space="0" w:color="auto"/>
        <w:left w:val="none" w:sz="0" w:space="0" w:color="auto"/>
        <w:bottom w:val="none" w:sz="0" w:space="0" w:color="auto"/>
        <w:right w:val="none" w:sz="0" w:space="0" w:color="auto"/>
      </w:divBdr>
    </w:div>
    <w:div w:id="1573854409">
      <w:bodyDiv w:val="1"/>
      <w:marLeft w:val="0"/>
      <w:marRight w:val="0"/>
      <w:marTop w:val="0"/>
      <w:marBottom w:val="0"/>
      <w:divBdr>
        <w:top w:val="none" w:sz="0" w:space="0" w:color="auto"/>
        <w:left w:val="none" w:sz="0" w:space="0" w:color="auto"/>
        <w:bottom w:val="none" w:sz="0" w:space="0" w:color="auto"/>
        <w:right w:val="none" w:sz="0" w:space="0" w:color="auto"/>
      </w:divBdr>
    </w:div>
    <w:div w:id="1574464331">
      <w:bodyDiv w:val="1"/>
      <w:marLeft w:val="0"/>
      <w:marRight w:val="0"/>
      <w:marTop w:val="0"/>
      <w:marBottom w:val="0"/>
      <w:divBdr>
        <w:top w:val="none" w:sz="0" w:space="0" w:color="auto"/>
        <w:left w:val="none" w:sz="0" w:space="0" w:color="auto"/>
        <w:bottom w:val="none" w:sz="0" w:space="0" w:color="auto"/>
        <w:right w:val="none" w:sz="0" w:space="0" w:color="auto"/>
      </w:divBdr>
    </w:div>
    <w:div w:id="1574781488">
      <w:bodyDiv w:val="1"/>
      <w:marLeft w:val="0"/>
      <w:marRight w:val="0"/>
      <w:marTop w:val="0"/>
      <w:marBottom w:val="0"/>
      <w:divBdr>
        <w:top w:val="none" w:sz="0" w:space="0" w:color="auto"/>
        <w:left w:val="none" w:sz="0" w:space="0" w:color="auto"/>
        <w:bottom w:val="none" w:sz="0" w:space="0" w:color="auto"/>
        <w:right w:val="none" w:sz="0" w:space="0" w:color="auto"/>
      </w:divBdr>
    </w:div>
    <w:div w:id="1575820673">
      <w:bodyDiv w:val="1"/>
      <w:marLeft w:val="0"/>
      <w:marRight w:val="0"/>
      <w:marTop w:val="0"/>
      <w:marBottom w:val="0"/>
      <w:divBdr>
        <w:top w:val="none" w:sz="0" w:space="0" w:color="auto"/>
        <w:left w:val="none" w:sz="0" w:space="0" w:color="auto"/>
        <w:bottom w:val="none" w:sz="0" w:space="0" w:color="auto"/>
        <w:right w:val="none" w:sz="0" w:space="0" w:color="auto"/>
      </w:divBdr>
    </w:div>
    <w:div w:id="1576865099">
      <w:bodyDiv w:val="1"/>
      <w:marLeft w:val="0"/>
      <w:marRight w:val="0"/>
      <w:marTop w:val="0"/>
      <w:marBottom w:val="0"/>
      <w:divBdr>
        <w:top w:val="none" w:sz="0" w:space="0" w:color="auto"/>
        <w:left w:val="none" w:sz="0" w:space="0" w:color="auto"/>
        <w:bottom w:val="none" w:sz="0" w:space="0" w:color="auto"/>
        <w:right w:val="none" w:sz="0" w:space="0" w:color="auto"/>
      </w:divBdr>
    </w:div>
    <w:div w:id="1577207306">
      <w:bodyDiv w:val="1"/>
      <w:marLeft w:val="0"/>
      <w:marRight w:val="0"/>
      <w:marTop w:val="0"/>
      <w:marBottom w:val="0"/>
      <w:divBdr>
        <w:top w:val="none" w:sz="0" w:space="0" w:color="auto"/>
        <w:left w:val="none" w:sz="0" w:space="0" w:color="auto"/>
        <w:bottom w:val="none" w:sz="0" w:space="0" w:color="auto"/>
        <w:right w:val="none" w:sz="0" w:space="0" w:color="auto"/>
      </w:divBdr>
    </w:div>
    <w:div w:id="1577277062">
      <w:bodyDiv w:val="1"/>
      <w:marLeft w:val="0"/>
      <w:marRight w:val="0"/>
      <w:marTop w:val="0"/>
      <w:marBottom w:val="0"/>
      <w:divBdr>
        <w:top w:val="none" w:sz="0" w:space="0" w:color="auto"/>
        <w:left w:val="none" w:sz="0" w:space="0" w:color="auto"/>
        <w:bottom w:val="none" w:sz="0" w:space="0" w:color="auto"/>
        <w:right w:val="none" w:sz="0" w:space="0" w:color="auto"/>
      </w:divBdr>
    </w:div>
    <w:div w:id="1578594495">
      <w:bodyDiv w:val="1"/>
      <w:marLeft w:val="0"/>
      <w:marRight w:val="0"/>
      <w:marTop w:val="0"/>
      <w:marBottom w:val="0"/>
      <w:divBdr>
        <w:top w:val="none" w:sz="0" w:space="0" w:color="auto"/>
        <w:left w:val="none" w:sz="0" w:space="0" w:color="auto"/>
        <w:bottom w:val="none" w:sz="0" w:space="0" w:color="auto"/>
        <w:right w:val="none" w:sz="0" w:space="0" w:color="auto"/>
      </w:divBdr>
    </w:div>
    <w:div w:id="1579099695">
      <w:bodyDiv w:val="1"/>
      <w:marLeft w:val="0"/>
      <w:marRight w:val="0"/>
      <w:marTop w:val="0"/>
      <w:marBottom w:val="0"/>
      <w:divBdr>
        <w:top w:val="none" w:sz="0" w:space="0" w:color="auto"/>
        <w:left w:val="none" w:sz="0" w:space="0" w:color="auto"/>
        <w:bottom w:val="none" w:sz="0" w:space="0" w:color="auto"/>
        <w:right w:val="none" w:sz="0" w:space="0" w:color="auto"/>
      </w:divBdr>
    </w:div>
    <w:div w:id="1580207961">
      <w:bodyDiv w:val="1"/>
      <w:marLeft w:val="0"/>
      <w:marRight w:val="0"/>
      <w:marTop w:val="0"/>
      <w:marBottom w:val="0"/>
      <w:divBdr>
        <w:top w:val="none" w:sz="0" w:space="0" w:color="auto"/>
        <w:left w:val="none" w:sz="0" w:space="0" w:color="auto"/>
        <w:bottom w:val="none" w:sz="0" w:space="0" w:color="auto"/>
        <w:right w:val="none" w:sz="0" w:space="0" w:color="auto"/>
      </w:divBdr>
    </w:div>
    <w:div w:id="1581478674">
      <w:bodyDiv w:val="1"/>
      <w:marLeft w:val="0"/>
      <w:marRight w:val="0"/>
      <w:marTop w:val="0"/>
      <w:marBottom w:val="0"/>
      <w:divBdr>
        <w:top w:val="none" w:sz="0" w:space="0" w:color="auto"/>
        <w:left w:val="none" w:sz="0" w:space="0" w:color="auto"/>
        <w:bottom w:val="none" w:sz="0" w:space="0" w:color="auto"/>
        <w:right w:val="none" w:sz="0" w:space="0" w:color="auto"/>
      </w:divBdr>
    </w:div>
    <w:div w:id="1581479355">
      <w:bodyDiv w:val="1"/>
      <w:marLeft w:val="0"/>
      <w:marRight w:val="0"/>
      <w:marTop w:val="0"/>
      <w:marBottom w:val="0"/>
      <w:divBdr>
        <w:top w:val="none" w:sz="0" w:space="0" w:color="auto"/>
        <w:left w:val="none" w:sz="0" w:space="0" w:color="auto"/>
        <w:bottom w:val="none" w:sz="0" w:space="0" w:color="auto"/>
        <w:right w:val="none" w:sz="0" w:space="0" w:color="auto"/>
      </w:divBdr>
    </w:div>
    <w:div w:id="1582250362">
      <w:bodyDiv w:val="1"/>
      <w:marLeft w:val="0"/>
      <w:marRight w:val="0"/>
      <w:marTop w:val="0"/>
      <w:marBottom w:val="0"/>
      <w:divBdr>
        <w:top w:val="none" w:sz="0" w:space="0" w:color="auto"/>
        <w:left w:val="none" w:sz="0" w:space="0" w:color="auto"/>
        <w:bottom w:val="none" w:sz="0" w:space="0" w:color="auto"/>
        <w:right w:val="none" w:sz="0" w:space="0" w:color="auto"/>
      </w:divBdr>
    </w:div>
    <w:div w:id="1582256965">
      <w:bodyDiv w:val="1"/>
      <w:marLeft w:val="0"/>
      <w:marRight w:val="0"/>
      <w:marTop w:val="0"/>
      <w:marBottom w:val="0"/>
      <w:divBdr>
        <w:top w:val="none" w:sz="0" w:space="0" w:color="auto"/>
        <w:left w:val="none" w:sz="0" w:space="0" w:color="auto"/>
        <w:bottom w:val="none" w:sz="0" w:space="0" w:color="auto"/>
        <w:right w:val="none" w:sz="0" w:space="0" w:color="auto"/>
      </w:divBdr>
    </w:div>
    <w:div w:id="1583028187">
      <w:bodyDiv w:val="1"/>
      <w:marLeft w:val="0"/>
      <w:marRight w:val="0"/>
      <w:marTop w:val="0"/>
      <w:marBottom w:val="0"/>
      <w:divBdr>
        <w:top w:val="none" w:sz="0" w:space="0" w:color="auto"/>
        <w:left w:val="none" w:sz="0" w:space="0" w:color="auto"/>
        <w:bottom w:val="none" w:sz="0" w:space="0" w:color="auto"/>
        <w:right w:val="none" w:sz="0" w:space="0" w:color="auto"/>
      </w:divBdr>
    </w:div>
    <w:div w:id="1584148002">
      <w:bodyDiv w:val="1"/>
      <w:marLeft w:val="0"/>
      <w:marRight w:val="0"/>
      <w:marTop w:val="0"/>
      <w:marBottom w:val="0"/>
      <w:divBdr>
        <w:top w:val="none" w:sz="0" w:space="0" w:color="auto"/>
        <w:left w:val="none" w:sz="0" w:space="0" w:color="auto"/>
        <w:bottom w:val="none" w:sz="0" w:space="0" w:color="auto"/>
        <w:right w:val="none" w:sz="0" w:space="0" w:color="auto"/>
      </w:divBdr>
    </w:div>
    <w:div w:id="1584296042">
      <w:bodyDiv w:val="1"/>
      <w:marLeft w:val="0"/>
      <w:marRight w:val="0"/>
      <w:marTop w:val="0"/>
      <w:marBottom w:val="0"/>
      <w:divBdr>
        <w:top w:val="none" w:sz="0" w:space="0" w:color="auto"/>
        <w:left w:val="none" w:sz="0" w:space="0" w:color="auto"/>
        <w:bottom w:val="none" w:sz="0" w:space="0" w:color="auto"/>
        <w:right w:val="none" w:sz="0" w:space="0" w:color="auto"/>
      </w:divBdr>
    </w:div>
    <w:div w:id="1584414228">
      <w:bodyDiv w:val="1"/>
      <w:marLeft w:val="0"/>
      <w:marRight w:val="0"/>
      <w:marTop w:val="0"/>
      <w:marBottom w:val="0"/>
      <w:divBdr>
        <w:top w:val="none" w:sz="0" w:space="0" w:color="auto"/>
        <w:left w:val="none" w:sz="0" w:space="0" w:color="auto"/>
        <w:bottom w:val="none" w:sz="0" w:space="0" w:color="auto"/>
        <w:right w:val="none" w:sz="0" w:space="0" w:color="auto"/>
      </w:divBdr>
    </w:div>
    <w:div w:id="1584610663">
      <w:bodyDiv w:val="1"/>
      <w:marLeft w:val="0"/>
      <w:marRight w:val="0"/>
      <w:marTop w:val="0"/>
      <w:marBottom w:val="0"/>
      <w:divBdr>
        <w:top w:val="none" w:sz="0" w:space="0" w:color="auto"/>
        <w:left w:val="none" w:sz="0" w:space="0" w:color="auto"/>
        <w:bottom w:val="none" w:sz="0" w:space="0" w:color="auto"/>
        <w:right w:val="none" w:sz="0" w:space="0" w:color="auto"/>
      </w:divBdr>
    </w:div>
    <w:div w:id="1584872273">
      <w:bodyDiv w:val="1"/>
      <w:marLeft w:val="0"/>
      <w:marRight w:val="0"/>
      <w:marTop w:val="0"/>
      <w:marBottom w:val="0"/>
      <w:divBdr>
        <w:top w:val="none" w:sz="0" w:space="0" w:color="auto"/>
        <w:left w:val="none" w:sz="0" w:space="0" w:color="auto"/>
        <w:bottom w:val="none" w:sz="0" w:space="0" w:color="auto"/>
        <w:right w:val="none" w:sz="0" w:space="0" w:color="auto"/>
      </w:divBdr>
    </w:div>
    <w:div w:id="1585535048">
      <w:bodyDiv w:val="1"/>
      <w:marLeft w:val="0"/>
      <w:marRight w:val="0"/>
      <w:marTop w:val="0"/>
      <w:marBottom w:val="0"/>
      <w:divBdr>
        <w:top w:val="none" w:sz="0" w:space="0" w:color="auto"/>
        <w:left w:val="none" w:sz="0" w:space="0" w:color="auto"/>
        <w:bottom w:val="none" w:sz="0" w:space="0" w:color="auto"/>
        <w:right w:val="none" w:sz="0" w:space="0" w:color="auto"/>
      </w:divBdr>
    </w:div>
    <w:div w:id="1585915314">
      <w:bodyDiv w:val="1"/>
      <w:marLeft w:val="0"/>
      <w:marRight w:val="0"/>
      <w:marTop w:val="0"/>
      <w:marBottom w:val="0"/>
      <w:divBdr>
        <w:top w:val="none" w:sz="0" w:space="0" w:color="auto"/>
        <w:left w:val="none" w:sz="0" w:space="0" w:color="auto"/>
        <w:bottom w:val="none" w:sz="0" w:space="0" w:color="auto"/>
        <w:right w:val="none" w:sz="0" w:space="0" w:color="auto"/>
      </w:divBdr>
    </w:div>
    <w:div w:id="1585996493">
      <w:bodyDiv w:val="1"/>
      <w:marLeft w:val="0"/>
      <w:marRight w:val="0"/>
      <w:marTop w:val="0"/>
      <w:marBottom w:val="0"/>
      <w:divBdr>
        <w:top w:val="none" w:sz="0" w:space="0" w:color="auto"/>
        <w:left w:val="none" w:sz="0" w:space="0" w:color="auto"/>
        <w:bottom w:val="none" w:sz="0" w:space="0" w:color="auto"/>
        <w:right w:val="none" w:sz="0" w:space="0" w:color="auto"/>
      </w:divBdr>
    </w:div>
    <w:div w:id="1586496822">
      <w:bodyDiv w:val="1"/>
      <w:marLeft w:val="0"/>
      <w:marRight w:val="0"/>
      <w:marTop w:val="0"/>
      <w:marBottom w:val="0"/>
      <w:divBdr>
        <w:top w:val="none" w:sz="0" w:space="0" w:color="auto"/>
        <w:left w:val="none" w:sz="0" w:space="0" w:color="auto"/>
        <w:bottom w:val="none" w:sz="0" w:space="0" w:color="auto"/>
        <w:right w:val="none" w:sz="0" w:space="0" w:color="auto"/>
      </w:divBdr>
    </w:div>
    <w:div w:id="1588416356">
      <w:bodyDiv w:val="1"/>
      <w:marLeft w:val="0"/>
      <w:marRight w:val="0"/>
      <w:marTop w:val="0"/>
      <w:marBottom w:val="0"/>
      <w:divBdr>
        <w:top w:val="none" w:sz="0" w:space="0" w:color="auto"/>
        <w:left w:val="none" w:sz="0" w:space="0" w:color="auto"/>
        <w:bottom w:val="none" w:sz="0" w:space="0" w:color="auto"/>
        <w:right w:val="none" w:sz="0" w:space="0" w:color="auto"/>
      </w:divBdr>
    </w:div>
    <w:div w:id="1589339949">
      <w:bodyDiv w:val="1"/>
      <w:marLeft w:val="0"/>
      <w:marRight w:val="0"/>
      <w:marTop w:val="0"/>
      <w:marBottom w:val="0"/>
      <w:divBdr>
        <w:top w:val="none" w:sz="0" w:space="0" w:color="auto"/>
        <w:left w:val="none" w:sz="0" w:space="0" w:color="auto"/>
        <w:bottom w:val="none" w:sz="0" w:space="0" w:color="auto"/>
        <w:right w:val="none" w:sz="0" w:space="0" w:color="auto"/>
      </w:divBdr>
    </w:div>
    <w:div w:id="1589342038">
      <w:bodyDiv w:val="1"/>
      <w:marLeft w:val="0"/>
      <w:marRight w:val="0"/>
      <w:marTop w:val="0"/>
      <w:marBottom w:val="0"/>
      <w:divBdr>
        <w:top w:val="none" w:sz="0" w:space="0" w:color="auto"/>
        <w:left w:val="none" w:sz="0" w:space="0" w:color="auto"/>
        <w:bottom w:val="none" w:sz="0" w:space="0" w:color="auto"/>
        <w:right w:val="none" w:sz="0" w:space="0" w:color="auto"/>
      </w:divBdr>
    </w:div>
    <w:div w:id="1589971161">
      <w:bodyDiv w:val="1"/>
      <w:marLeft w:val="0"/>
      <w:marRight w:val="0"/>
      <w:marTop w:val="0"/>
      <w:marBottom w:val="0"/>
      <w:divBdr>
        <w:top w:val="none" w:sz="0" w:space="0" w:color="auto"/>
        <w:left w:val="none" w:sz="0" w:space="0" w:color="auto"/>
        <w:bottom w:val="none" w:sz="0" w:space="0" w:color="auto"/>
        <w:right w:val="none" w:sz="0" w:space="0" w:color="auto"/>
      </w:divBdr>
    </w:div>
    <w:div w:id="1592737630">
      <w:bodyDiv w:val="1"/>
      <w:marLeft w:val="0"/>
      <w:marRight w:val="0"/>
      <w:marTop w:val="0"/>
      <w:marBottom w:val="0"/>
      <w:divBdr>
        <w:top w:val="none" w:sz="0" w:space="0" w:color="auto"/>
        <w:left w:val="none" w:sz="0" w:space="0" w:color="auto"/>
        <w:bottom w:val="none" w:sz="0" w:space="0" w:color="auto"/>
        <w:right w:val="none" w:sz="0" w:space="0" w:color="auto"/>
      </w:divBdr>
    </w:div>
    <w:div w:id="1593736849">
      <w:bodyDiv w:val="1"/>
      <w:marLeft w:val="0"/>
      <w:marRight w:val="0"/>
      <w:marTop w:val="0"/>
      <w:marBottom w:val="0"/>
      <w:divBdr>
        <w:top w:val="none" w:sz="0" w:space="0" w:color="auto"/>
        <w:left w:val="none" w:sz="0" w:space="0" w:color="auto"/>
        <w:bottom w:val="none" w:sz="0" w:space="0" w:color="auto"/>
        <w:right w:val="none" w:sz="0" w:space="0" w:color="auto"/>
      </w:divBdr>
    </w:div>
    <w:div w:id="1593975073">
      <w:bodyDiv w:val="1"/>
      <w:marLeft w:val="0"/>
      <w:marRight w:val="0"/>
      <w:marTop w:val="0"/>
      <w:marBottom w:val="0"/>
      <w:divBdr>
        <w:top w:val="none" w:sz="0" w:space="0" w:color="auto"/>
        <w:left w:val="none" w:sz="0" w:space="0" w:color="auto"/>
        <w:bottom w:val="none" w:sz="0" w:space="0" w:color="auto"/>
        <w:right w:val="none" w:sz="0" w:space="0" w:color="auto"/>
      </w:divBdr>
    </w:div>
    <w:div w:id="1594320646">
      <w:bodyDiv w:val="1"/>
      <w:marLeft w:val="0"/>
      <w:marRight w:val="0"/>
      <w:marTop w:val="0"/>
      <w:marBottom w:val="0"/>
      <w:divBdr>
        <w:top w:val="none" w:sz="0" w:space="0" w:color="auto"/>
        <w:left w:val="none" w:sz="0" w:space="0" w:color="auto"/>
        <w:bottom w:val="none" w:sz="0" w:space="0" w:color="auto"/>
        <w:right w:val="none" w:sz="0" w:space="0" w:color="auto"/>
      </w:divBdr>
    </w:div>
    <w:div w:id="1594582368">
      <w:bodyDiv w:val="1"/>
      <w:marLeft w:val="0"/>
      <w:marRight w:val="0"/>
      <w:marTop w:val="0"/>
      <w:marBottom w:val="0"/>
      <w:divBdr>
        <w:top w:val="none" w:sz="0" w:space="0" w:color="auto"/>
        <w:left w:val="none" w:sz="0" w:space="0" w:color="auto"/>
        <w:bottom w:val="none" w:sz="0" w:space="0" w:color="auto"/>
        <w:right w:val="none" w:sz="0" w:space="0" w:color="auto"/>
      </w:divBdr>
    </w:div>
    <w:div w:id="1595240790">
      <w:bodyDiv w:val="1"/>
      <w:marLeft w:val="0"/>
      <w:marRight w:val="0"/>
      <w:marTop w:val="0"/>
      <w:marBottom w:val="0"/>
      <w:divBdr>
        <w:top w:val="none" w:sz="0" w:space="0" w:color="auto"/>
        <w:left w:val="none" w:sz="0" w:space="0" w:color="auto"/>
        <w:bottom w:val="none" w:sz="0" w:space="0" w:color="auto"/>
        <w:right w:val="none" w:sz="0" w:space="0" w:color="auto"/>
      </w:divBdr>
    </w:div>
    <w:div w:id="1596358424">
      <w:bodyDiv w:val="1"/>
      <w:marLeft w:val="0"/>
      <w:marRight w:val="0"/>
      <w:marTop w:val="0"/>
      <w:marBottom w:val="0"/>
      <w:divBdr>
        <w:top w:val="none" w:sz="0" w:space="0" w:color="auto"/>
        <w:left w:val="none" w:sz="0" w:space="0" w:color="auto"/>
        <w:bottom w:val="none" w:sz="0" w:space="0" w:color="auto"/>
        <w:right w:val="none" w:sz="0" w:space="0" w:color="auto"/>
      </w:divBdr>
    </w:div>
    <w:div w:id="1596593474">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7862980">
      <w:bodyDiv w:val="1"/>
      <w:marLeft w:val="0"/>
      <w:marRight w:val="0"/>
      <w:marTop w:val="0"/>
      <w:marBottom w:val="0"/>
      <w:divBdr>
        <w:top w:val="none" w:sz="0" w:space="0" w:color="auto"/>
        <w:left w:val="none" w:sz="0" w:space="0" w:color="auto"/>
        <w:bottom w:val="none" w:sz="0" w:space="0" w:color="auto"/>
        <w:right w:val="none" w:sz="0" w:space="0" w:color="auto"/>
      </w:divBdr>
    </w:div>
    <w:div w:id="1598444090">
      <w:bodyDiv w:val="1"/>
      <w:marLeft w:val="0"/>
      <w:marRight w:val="0"/>
      <w:marTop w:val="0"/>
      <w:marBottom w:val="0"/>
      <w:divBdr>
        <w:top w:val="none" w:sz="0" w:space="0" w:color="auto"/>
        <w:left w:val="none" w:sz="0" w:space="0" w:color="auto"/>
        <w:bottom w:val="none" w:sz="0" w:space="0" w:color="auto"/>
        <w:right w:val="none" w:sz="0" w:space="0" w:color="auto"/>
      </w:divBdr>
    </w:div>
    <w:div w:id="1598563134">
      <w:bodyDiv w:val="1"/>
      <w:marLeft w:val="0"/>
      <w:marRight w:val="0"/>
      <w:marTop w:val="0"/>
      <w:marBottom w:val="0"/>
      <w:divBdr>
        <w:top w:val="none" w:sz="0" w:space="0" w:color="auto"/>
        <w:left w:val="none" w:sz="0" w:space="0" w:color="auto"/>
        <w:bottom w:val="none" w:sz="0" w:space="0" w:color="auto"/>
        <w:right w:val="none" w:sz="0" w:space="0" w:color="auto"/>
      </w:divBdr>
    </w:div>
    <w:div w:id="1599025727">
      <w:bodyDiv w:val="1"/>
      <w:marLeft w:val="0"/>
      <w:marRight w:val="0"/>
      <w:marTop w:val="0"/>
      <w:marBottom w:val="0"/>
      <w:divBdr>
        <w:top w:val="none" w:sz="0" w:space="0" w:color="auto"/>
        <w:left w:val="none" w:sz="0" w:space="0" w:color="auto"/>
        <w:bottom w:val="none" w:sz="0" w:space="0" w:color="auto"/>
        <w:right w:val="none" w:sz="0" w:space="0" w:color="auto"/>
      </w:divBdr>
    </w:div>
    <w:div w:id="1599093050">
      <w:bodyDiv w:val="1"/>
      <w:marLeft w:val="0"/>
      <w:marRight w:val="0"/>
      <w:marTop w:val="0"/>
      <w:marBottom w:val="0"/>
      <w:divBdr>
        <w:top w:val="none" w:sz="0" w:space="0" w:color="auto"/>
        <w:left w:val="none" w:sz="0" w:space="0" w:color="auto"/>
        <w:bottom w:val="none" w:sz="0" w:space="0" w:color="auto"/>
        <w:right w:val="none" w:sz="0" w:space="0" w:color="auto"/>
      </w:divBdr>
    </w:div>
    <w:div w:id="1599215062">
      <w:bodyDiv w:val="1"/>
      <w:marLeft w:val="0"/>
      <w:marRight w:val="0"/>
      <w:marTop w:val="0"/>
      <w:marBottom w:val="0"/>
      <w:divBdr>
        <w:top w:val="none" w:sz="0" w:space="0" w:color="auto"/>
        <w:left w:val="none" w:sz="0" w:space="0" w:color="auto"/>
        <w:bottom w:val="none" w:sz="0" w:space="0" w:color="auto"/>
        <w:right w:val="none" w:sz="0" w:space="0" w:color="auto"/>
      </w:divBdr>
    </w:div>
    <w:div w:id="1600063469">
      <w:bodyDiv w:val="1"/>
      <w:marLeft w:val="0"/>
      <w:marRight w:val="0"/>
      <w:marTop w:val="0"/>
      <w:marBottom w:val="0"/>
      <w:divBdr>
        <w:top w:val="none" w:sz="0" w:space="0" w:color="auto"/>
        <w:left w:val="none" w:sz="0" w:space="0" w:color="auto"/>
        <w:bottom w:val="none" w:sz="0" w:space="0" w:color="auto"/>
        <w:right w:val="none" w:sz="0" w:space="0" w:color="auto"/>
      </w:divBdr>
    </w:div>
    <w:div w:id="1600285758">
      <w:bodyDiv w:val="1"/>
      <w:marLeft w:val="0"/>
      <w:marRight w:val="0"/>
      <w:marTop w:val="0"/>
      <w:marBottom w:val="0"/>
      <w:divBdr>
        <w:top w:val="none" w:sz="0" w:space="0" w:color="auto"/>
        <w:left w:val="none" w:sz="0" w:space="0" w:color="auto"/>
        <w:bottom w:val="none" w:sz="0" w:space="0" w:color="auto"/>
        <w:right w:val="none" w:sz="0" w:space="0" w:color="auto"/>
      </w:divBdr>
    </w:div>
    <w:div w:id="1600525391">
      <w:bodyDiv w:val="1"/>
      <w:marLeft w:val="0"/>
      <w:marRight w:val="0"/>
      <w:marTop w:val="0"/>
      <w:marBottom w:val="0"/>
      <w:divBdr>
        <w:top w:val="none" w:sz="0" w:space="0" w:color="auto"/>
        <w:left w:val="none" w:sz="0" w:space="0" w:color="auto"/>
        <w:bottom w:val="none" w:sz="0" w:space="0" w:color="auto"/>
        <w:right w:val="none" w:sz="0" w:space="0" w:color="auto"/>
      </w:divBdr>
    </w:div>
    <w:div w:id="1600530728">
      <w:bodyDiv w:val="1"/>
      <w:marLeft w:val="0"/>
      <w:marRight w:val="0"/>
      <w:marTop w:val="0"/>
      <w:marBottom w:val="0"/>
      <w:divBdr>
        <w:top w:val="none" w:sz="0" w:space="0" w:color="auto"/>
        <w:left w:val="none" w:sz="0" w:space="0" w:color="auto"/>
        <w:bottom w:val="none" w:sz="0" w:space="0" w:color="auto"/>
        <w:right w:val="none" w:sz="0" w:space="0" w:color="auto"/>
      </w:divBdr>
    </w:div>
    <w:div w:id="1600600160">
      <w:bodyDiv w:val="1"/>
      <w:marLeft w:val="0"/>
      <w:marRight w:val="0"/>
      <w:marTop w:val="0"/>
      <w:marBottom w:val="0"/>
      <w:divBdr>
        <w:top w:val="none" w:sz="0" w:space="0" w:color="auto"/>
        <w:left w:val="none" w:sz="0" w:space="0" w:color="auto"/>
        <w:bottom w:val="none" w:sz="0" w:space="0" w:color="auto"/>
        <w:right w:val="none" w:sz="0" w:space="0" w:color="auto"/>
      </w:divBdr>
    </w:div>
    <w:div w:id="1600914195">
      <w:bodyDiv w:val="1"/>
      <w:marLeft w:val="0"/>
      <w:marRight w:val="0"/>
      <w:marTop w:val="0"/>
      <w:marBottom w:val="0"/>
      <w:divBdr>
        <w:top w:val="none" w:sz="0" w:space="0" w:color="auto"/>
        <w:left w:val="none" w:sz="0" w:space="0" w:color="auto"/>
        <w:bottom w:val="none" w:sz="0" w:space="0" w:color="auto"/>
        <w:right w:val="none" w:sz="0" w:space="0" w:color="auto"/>
      </w:divBdr>
    </w:div>
    <w:div w:id="1601064006">
      <w:bodyDiv w:val="1"/>
      <w:marLeft w:val="0"/>
      <w:marRight w:val="0"/>
      <w:marTop w:val="0"/>
      <w:marBottom w:val="0"/>
      <w:divBdr>
        <w:top w:val="none" w:sz="0" w:space="0" w:color="auto"/>
        <w:left w:val="none" w:sz="0" w:space="0" w:color="auto"/>
        <w:bottom w:val="none" w:sz="0" w:space="0" w:color="auto"/>
        <w:right w:val="none" w:sz="0" w:space="0" w:color="auto"/>
      </w:divBdr>
    </w:div>
    <w:div w:id="1601597162">
      <w:bodyDiv w:val="1"/>
      <w:marLeft w:val="0"/>
      <w:marRight w:val="0"/>
      <w:marTop w:val="0"/>
      <w:marBottom w:val="0"/>
      <w:divBdr>
        <w:top w:val="none" w:sz="0" w:space="0" w:color="auto"/>
        <w:left w:val="none" w:sz="0" w:space="0" w:color="auto"/>
        <w:bottom w:val="none" w:sz="0" w:space="0" w:color="auto"/>
        <w:right w:val="none" w:sz="0" w:space="0" w:color="auto"/>
      </w:divBdr>
    </w:div>
    <w:div w:id="1604457083">
      <w:bodyDiv w:val="1"/>
      <w:marLeft w:val="0"/>
      <w:marRight w:val="0"/>
      <w:marTop w:val="0"/>
      <w:marBottom w:val="0"/>
      <w:divBdr>
        <w:top w:val="none" w:sz="0" w:space="0" w:color="auto"/>
        <w:left w:val="none" w:sz="0" w:space="0" w:color="auto"/>
        <w:bottom w:val="none" w:sz="0" w:space="0" w:color="auto"/>
        <w:right w:val="none" w:sz="0" w:space="0" w:color="auto"/>
      </w:divBdr>
    </w:div>
    <w:div w:id="1605190976">
      <w:bodyDiv w:val="1"/>
      <w:marLeft w:val="0"/>
      <w:marRight w:val="0"/>
      <w:marTop w:val="0"/>
      <w:marBottom w:val="0"/>
      <w:divBdr>
        <w:top w:val="none" w:sz="0" w:space="0" w:color="auto"/>
        <w:left w:val="none" w:sz="0" w:space="0" w:color="auto"/>
        <w:bottom w:val="none" w:sz="0" w:space="0" w:color="auto"/>
        <w:right w:val="none" w:sz="0" w:space="0" w:color="auto"/>
      </w:divBdr>
    </w:div>
    <w:div w:id="1606035020">
      <w:bodyDiv w:val="1"/>
      <w:marLeft w:val="0"/>
      <w:marRight w:val="0"/>
      <w:marTop w:val="0"/>
      <w:marBottom w:val="0"/>
      <w:divBdr>
        <w:top w:val="none" w:sz="0" w:space="0" w:color="auto"/>
        <w:left w:val="none" w:sz="0" w:space="0" w:color="auto"/>
        <w:bottom w:val="none" w:sz="0" w:space="0" w:color="auto"/>
        <w:right w:val="none" w:sz="0" w:space="0" w:color="auto"/>
      </w:divBdr>
    </w:div>
    <w:div w:id="1606644982">
      <w:bodyDiv w:val="1"/>
      <w:marLeft w:val="0"/>
      <w:marRight w:val="0"/>
      <w:marTop w:val="0"/>
      <w:marBottom w:val="0"/>
      <w:divBdr>
        <w:top w:val="none" w:sz="0" w:space="0" w:color="auto"/>
        <w:left w:val="none" w:sz="0" w:space="0" w:color="auto"/>
        <w:bottom w:val="none" w:sz="0" w:space="0" w:color="auto"/>
        <w:right w:val="none" w:sz="0" w:space="0" w:color="auto"/>
      </w:divBdr>
    </w:div>
    <w:div w:id="1606768275">
      <w:bodyDiv w:val="1"/>
      <w:marLeft w:val="0"/>
      <w:marRight w:val="0"/>
      <w:marTop w:val="0"/>
      <w:marBottom w:val="0"/>
      <w:divBdr>
        <w:top w:val="none" w:sz="0" w:space="0" w:color="auto"/>
        <w:left w:val="none" w:sz="0" w:space="0" w:color="auto"/>
        <w:bottom w:val="none" w:sz="0" w:space="0" w:color="auto"/>
        <w:right w:val="none" w:sz="0" w:space="0" w:color="auto"/>
      </w:divBdr>
    </w:div>
    <w:div w:id="1607040746">
      <w:bodyDiv w:val="1"/>
      <w:marLeft w:val="0"/>
      <w:marRight w:val="0"/>
      <w:marTop w:val="0"/>
      <w:marBottom w:val="0"/>
      <w:divBdr>
        <w:top w:val="none" w:sz="0" w:space="0" w:color="auto"/>
        <w:left w:val="none" w:sz="0" w:space="0" w:color="auto"/>
        <w:bottom w:val="none" w:sz="0" w:space="0" w:color="auto"/>
        <w:right w:val="none" w:sz="0" w:space="0" w:color="auto"/>
      </w:divBdr>
    </w:div>
    <w:div w:id="1607344871">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151630">
      <w:bodyDiv w:val="1"/>
      <w:marLeft w:val="0"/>
      <w:marRight w:val="0"/>
      <w:marTop w:val="0"/>
      <w:marBottom w:val="0"/>
      <w:divBdr>
        <w:top w:val="none" w:sz="0" w:space="0" w:color="auto"/>
        <w:left w:val="none" w:sz="0" w:space="0" w:color="auto"/>
        <w:bottom w:val="none" w:sz="0" w:space="0" w:color="auto"/>
        <w:right w:val="none" w:sz="0" w:space="0" w:color="auto"/>
      </w:divBdr>
    </w:div>
    <w:div w:id="1609770570">
      <w:bodyDiv w:val="1"/>
      <w:marLeft w:val="0"/>
      <w:marRight w:val="0"/>
      <w:marTop w:val="0"/>
      <w:marBottom w:val="0"/>
      <w:divBdr>
        <w:top w:val="none" w:sz="0" w:space="0" w:color="auto"/>
        <w:left w:val="none" w:sz="0" w:space="0" w:color="auto"/>
        <w:bottom w:val="none" w:sz="0" w:space="0" w:color="auto"/>
        <w:right w:val="none" w:sz="0" w:space="0" w:color="auto"/>
      </w:divBdr>
    </w:div>
    <w:div w:id="1609893800">
      <w:bodyDiv w:val="1"/>
      <w:marLeft w:val="0"/>
      <w:marRight w:val="0"/>
      <w:marTop w:val="0"/>
      <w:marBottom w:val="0"/>
      <w:divBdr>
        <w:top w:val="none" w:sz="0" w:space="0" w:color="auto"/>
        <w:left w:val="none" w:sz="0" w:space="0" w:color="auto"/>
        <w:bottom w:val="none" w:sz="0" w:space="0" w:color="auto"/>
        <w:right w:val="none" w:sz="0" w:space="0" w:color="auto"/>
      </w:divBdr>
    </w:div>
    <w:div w:id="1610045798">
      <w:bodyDiv w:val="1"/>
      <w:marLeft w:val="0"/>
      <w:marRight w:val="0"/>
      <w:marTop w:val="0"/>
      <w:marBottom w:val="0"/>
      <w:divBdr>
        <w:top w:val="none" w:sz="0" w:space="0" w:color="auto"/>
        <w:left w:val="none" w:sz="0" w:space="0" w:color="auto"/>
        <w:bottom w:val="none" w:sz="0" w:space="0" w:color="auto"/>
        <w:right w:val="none" w:sz="0" w:space="0" w:color="auto"/>
      </w:divBdr>
    </w:div>
    <w:div w:id="1610889619">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2978182">
      <w:bodyDiv w:val="1"/>
      <w:marLeft w:val="0"/>
      <w:marRight w:val="0"/>
      <w:marTop w:val="0"/>
      <w:marBottom w:val="0"/>
      <w:divBdr>
        <w:top w:val="none" w:sz="0" w:space="0" w:color="auto"/>
        <w:left w:val="none" w:sz="0" w:space="0" w:color="auto"/>
        <w:bottom w:val="none" w:sz="0" w:space="0" w:color="auto"/>
        <w:right w:val="none" w:sz="0" w:space="0" w:color="auto"/>
      </w:divBdr>
    </w:div>
    <w:div w:id="1613853589">
      <w:bodyDiv w:val="1"/>
      <w:marLeft w:val="0"/>
      <w:marRight w:val="0"/>
      <w:marTop w:val="0"/>
      <w:marBottom w:val="0"/>
      <w:divBdr>
        <w:top w:val="none" w:sz="0" w:space="0" w:color="auto"/>
        <w:left w:val="none" w:sz="0" w:space="0" w:color="auto"/>
        <w:bottom w:val="none" w:sz="0" w:space="0" w:color="auto"/>
        <w:right w:val="none" w:sz="0" w:space="0" w:color="auto"/>
      </w:divBdr>
    </w:div>
    <w:div w:id="1615093914">
      <w:bodyDiv w:val="1"/>
      <w:marLeft w:val="0"/>
      <w:marRight w:val="0"/>
      <w:marTop w:val="0"/>
      <w:marBottom w:val="0"/>
      <w:divBdr>
        <w:top w:val="none" w:sz="0" w:space="0" w:color="auto"/>
        <w:left w:val="none" w:sz="0" w:space="0" w:color="auto"/>
        <w:bottom w:val="none" w:sz="0" w:space="0" w:color="auto"/>
        <w:right w:val="none" w:sz="0" w:space="0" w:color="auto"/>
      </w:divBdr>
    </w:div>
    <w:div w:id="1615136518">
      <w:bodyDiv w:val="1"/>
      <w:marLeft w:val="0"/>
      <w:marRight w:val="0"/>
      <w:marTop w:val="0"/>
      <w:marBottom w:val="0"/>
      <w:divBdr>
        <w:top w:val="none" w:sz="0" w:space="0" w:color="auto"/>
        <w:left w:val="none" w:sz="0" w:space="0" w:color="auto"/>
        <w:bottom w:val="none" w:sz="0" w:space="0" w:color="auto"/>
        <w:right w:val="none" w:sz="0" w:space="0" w:color="auto"/>
      </w:divBdr>
    </w:div>
    <w:div w:id="1615283862">
      <w:bodyDiv w:val="1"/>
      <w:marLeft w:val="0"/>
      <w:marRight w:val="0"/>
      <w:marTop w:val="0"/>
      <w:marBottom w:val="0"/>
      <w:divBdr>
        <w:top w:val="none" w:sz="0" w:space="0" w:color="auto"/>
        <w:left w:val="none" w:sz="0" w:space="0" w:color="auto"/>
        <w:bottom w:val="none" w:sz="0" w:space="0" w:color="auto"/>
        <w:right w:val="none" w:sz="0" w:space="0" w:color="auto"/>
      </w:divBdr>
    </w:div>
    <w:div w:id="1616403258">
      <w:bodyDiv w:val="1"/>
      <w:marLeft w:val="0"/>
      <w:marRight w:val="0"/>
      <w:marTop w:val="0"/>
      <w:marBottom w:val="0"/>
      <w:divBdr>
        <w:top w:val="none" w:sz="0" w:space="0" w:color="auto"/>
        <w:left w:val="none" w:sz="0" w:space="0" w:color="auto"/>
        <w:bottom w:val="none" w:sz="0" w:space="0" w:color="auto"/>
        <w:right w:val="none" w:sz="0" w:space="0" w:color="auto"/>
      </w:divBdr>
    </w:div>
    <w:div w:id="1616794057">
      <w:bodyDiv w:val="1"/>
      <w:marLeft w:val="0"/>
      <w:marRight w:val="0"/>
      <w:marTop w:val="0"/>
      <w:marBottom w:val="0"/>
      <w:divBdr>
        <w:top w:val="none" w:sz="0" w:space="0" w:color="auto"/>
        <w:left w:val="none" w:sz="0" w:space="0" w:color="auto"/>
        <w:bottom w:val="none" w:sz="0" w:space="0" w:color="auto"/>
        <w:right w:val="none" w:sz="0" w:space="0" w:color="auto"/>
      </w:divBdr>
    </w:div>
    <w:div w:id="1617788047">
      <w:bodyDiv w:val="1"/>
      <w:marLeft w:val="0"/>
      <w:marRight w:val="0"/>
      <w:marTop w:val="0"/>
      <w:marBottom w:val="0"/>
      <w:divBdr>
        <w:top w:val="none" w:sz="0" w:space="0" w:color="auto"/>
        <w:left w:val="none" w:sz="0" w:space="0" w:color="auto"/>
        <w:bottom w:val="none" w:sz="0" w:space="0" w:color="auto"/>
        <w:right w:val="none" w:sz="0" w:space="0" w:color="auto"/>
      </w:divBdr>
    </w:div>
    <w:div w:id="1618293857">
      <w:bodyDiv w:val="1"/>
      <w:marLeft w:val="0"/>
      <w:marRight w:val="0"/>
      <w:marTop w:val="0"/>
      <w:marBottom w:val="0"/>
      <w:divBdr>
        <w:top w:val="none" w:sz="0" w:space="0" w:color="auto"/>
        <w:left w:val="none" w:sz="0" w:space="0" w:color="auto"/>
        <w:bottom w:val="none" w:sz="0" w:space="0" w:color="auto"/>
        <w:right w:val="none" w:sz="0" w:space="0" w:color="auto"/>
      </w:divBdr>
    </w:div>
    <w:div w:id="1620063850">
      <w:bodyDiv w:val="1"/>
      <w:marLeft w:val="0"/>
      <w:marRight w:val="0"/>
      <w:marTop w:val="0"/>
      <w:marBottom w:val="0"/>
      <w:divBdr>
        <w:top w:val="none" w:sz="0" w:space="0" w:color="auto"/>
        <w:left w:val="none" w:sz="0" w:space="0" w:color="auto"/>
        <w:bottom w:val="none" w:sz="0" w:space="0" w:color="auto"/>
        <w:right w:val="none" w:sz="0" w:space="0" w:color="auto"/>
      </w:divBdr>
    </w:div>
    <w:div w:id="1620867811">
      <w:bodyDiv w:val="1"/>
      <w:marLeft w:val="0"/>
      <w:marRight w:val="0"/>
      <w:marTop w:val="0"/>
      <w:marBottom w:val="0"/>
      <w:divBdr>
        <w:top w:val="none" w:sz="0" w:space="0" w:color="auto"/>
        <w:left w:val="none" w:sz="0" w:space="0" w:color="auto"/>
        <w:bottom w:val="none" w:sz="0" w:space="0" w:color="auto"/>
        <w:right w:val="none" w:sz="0" w:space="0" w:color="auto"/>
      </w:divBdr>
    </w:div>
    <w:div w:id="1621187587">
      <w:bodyDiv w:val="1"/>
      <w:marLeft w:val="0"/>
      <w:marRight w:val="0"/>
      <w:marTop w:val="0"/>
      <w:marBottom w:val="0"/>
      <w:divBdr>
        <w:top w:val="none" w:sz="0" w:space="0" w:color="auto"/>
        <w:left w:val="none" w:sz="0" w:space="0" w:color="auto"/>
        <w:bottom w:val="none" w:sz="0" w:space="0" w:color="auto"/>
        <w:right w:val="none" w:sz="0" w:space="0" w:color="auto"/>
      </w:divBdr>
    </w:div>
    <w:div w:id="1621254557">
      <w:bodyDiv w:val="1"/>
      <w:marLeft w:val="0"/>
      <w:marRight w:val="0"/>
      <w:marTop w:val="0"/>
      <w:marBottom w:val="0"/>
      <w:divBdr>
        <w:top w:val="none" w:sz="0" w:space="0" w:color="auto"/>
        <w:left w:val="none" w:sz="0" w:space="0" w:color="auto"/>
        <w:bottom w:val="none" w:sz="0" w:space="0" w:color="auto"/>
        <w:right w:val="none" w:sz="0" w:space="0" w:color="auto"/>
      </w:divBdr>
    </w:div>
    <w:div w:id="1621456124">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2296250">
      <w:bodyDiv w:val="1"/>
      <w:marLeft w:val="0"/>
      <w:marRight w:val="0"/>
      <w:marTop w:val="0"/>
      <w:marBottom w:val="0"/>
      <w:divBdr>
        <w:top w:val="none" w:sz="0" w:space="0" w:color="auto"/>
        <w:left w:val="none" w:sz="0" w:space="0" w:color="auto"/>
        <w:bottom w:val="none" w:sz="0" w:space="0" w:color="auto"/>
        <w:right w:val="none" w:sz="0" w:space="0" w:color="auto"/>
      </w:divBdr>
    </w:div>
    <w:div w:id="1622344825">
      <w:bodyDiv w:val="1"/>
      <w:marLeft w:val="0"/>
      <w:marRight w:val="0"/>
      <w:marTop w:val="0"/>
      <w:marBottom w:val="0"/>
      <w:divBdr>
        <w:top w:val="none" w:sz="0" w:space="0" w:color="auto"/>
        <w:left w:val="none" w:sz="0" w:space="0" w:color="auto"/>
        <w:bottom w:val="none" w:sz="0" w:space="0" w:color="auto"/>
        <w:right w:val="none" w:sz="0" w:space="0" w:color="auto"/>
      </w:divBdr>
    </w:div>
    <w:div w:id="1622494910">
      <w:bodyDiv w:val="1"/>
      <w:marLeft w:val="0"/>
      <w:marRight w:val="0"/>
      <w:marTop w:val="0"/>
      <w:marBottom w:val="0"/>
      <w:divBdr>
        <w:top w:val="none" w:sz="0" w:space="0" w:color="auto"/>
        <w:left w:val="none" w:sz="0" w:space="0" w:color="auto"/>
        <w:bottom w:val="none" w:sz="0" w:space="0" w:color="auto"/>
        <w:right w:val="none" w:sz="0" w:space="0" w:color="auto"/>
      </w:divBdr>
    </w:div>
    <w:div w:id="1622615155">
      <w:bodyDiv w:val="1"/>
      <w:marLeft w:val="0"/>
      <w:marRight w:val="0"/>
      <w:marTop w:val="0"/>
      <w:marBottom w:val="0"/>
      <w:divBdr>
        <w:top w:val="none" w:sz="0" w:space="0" w:color="auto"/>
        <w:left w:val="none" w:sz="0" w:space="0" w:color="auto"/>
        <w:bottom w:val="none" w:sz="0" w:space="0" w:color="auto"/>
        <w:right w:val="none" w:sz="0" w:space="0" w:color="auto"/>
      </w:divBdr>
    </w:div>
    <w:div w:id="1622615669">
      <w:bodyDiv w:val="1"/>
      <w:marLeft w:val="0"/>
      <w:marRight w:val="0"/>
      <w:marTop w:val="0"/>
      <w:marBottom w:val="0"/>
      <w:divBdr>
        <w:top w:val="none" w:sz="0" w:space="0" w:color="auto"/>
        <w:left w:val="none" w:sz="0" w:space="0" w:color="auto"/>
        <w:bottom w:val="none" w:sz="0" w:space="0" w:color="auto"/>
        <w:right w:val="none" w:sz="0" w:space="0" w:color="auto"/>
      </w:divBdr>
    </w:div>
    <w:div w:id="1624652425">
      <w:bodyDiv w:val="1"/>
      <w:marLeft w:val="0"/>
      <w:marRight w:val="0"/>
      <w:marTop w:val="0"/>
      <w:marBottom w:val="0"/>
      <w:divBdr>
        <w:top w:val="none" w:sz="0" w:space="0" w:color="auto"/>
        <w:left w:val="none" w:sz="0" w:space="0" w:color="auto"/>
        <w:bottom w:val="none" w:sz="0" w:space="0" w:color="auto"/>
        <w:right w:val="none" w:sz="0" w:space="0" w:color="auto"/>
      </w:divBdr>
    </w:div>
    <w:div w:id="1626305354">
      <w:bodyDiv w:val="1"/>
      <w:marLeft w:val="0"/>
      <w:marRight w:val="0"/>
      <w:marTop w:val="0"/>
      <w:marBottom w:val="0"/>
      <w:divBdr>
        <w:top w:val="none" w:sz="0" w:space="0" w:color="auto"/>
        <w:left w:val="none" w:sz="0" w:space="0" w:color="auto"/>
        <w:bottom w:val="none" w:sz="0" w:space="0" w:color="auto"/>
        <w:right w:val="none" w:sz="0" w:space="0" w:color="auto"/>
      </w:divBdr>
    </w:div>
    <w:div w:id="1626350513">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20248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123723">
      <w:bodyDiv w:val="1"/>
      <w:marLeft w:val="0"/>
      <w:marRight w:val="0"/>
      <w:marTop w:val="0"/>
      <w:marBottom w:val="0"/>
      <w:divBdr>
        <w:top w:val="none" w:sz="0" w:space="0" w:color="auto"/>
        <w:left w:val="none" w:sz="0" w:space="0" w:color="auto"/>
        <w:bottom w:val="none" w:sz="0" w:space="0" w:color="auto"/>
        <w:right w:val="none" w:sz="0" w:space="0" w:color="auto"/>
      </w:divBdr>
    </w:div>
    <w:div w:id="1628195743">
      <w:bodyDiv w:val="1"/>
      <w:marLeft w:val="0"/>
      <w:marRight w:val="0"/>
      <w:marTop w:val="0"/>
      <w:marBottom w:val="0"/>
      <w:divBdr>
        <w:top w:val="none" w:sz="0" w:space="0" w:color="auto"/>
        <w:left w:val="none" w:sz="0" w:space="0" w:color="auto"/>
        <w:bottom w:val="none" w:sz="0" w:space="0" w:color="auto"/>
        <w:right w:val="none" w:sz="0" w:space="0" w:color="auto"/>
      </w:divBdr>
    </w:div>
    <w:div w:id="1628778778">
      <w:bodyDiv w:val="1"/>
      <w:marLeft w:val="0"/>
      <w:marRight w:val="0"/>
      <w:marTop w:val="0"/>
      <w:marBottom w:val="0"/>
      <w:divBdr>
        <w:top w:val="none" w:sz="0" w:space="0" w:color="auto"/>
        <w:left w:val="none" w:sz="0" w:space="0" w:color="auto"/>
        <w:bottom w:val="none" w:sz="0" w:space="0" w:color="auto"/>
        <w:right w:val="none" w:sz="0" w:space="0" w:color="auto"/>
      </w:divBdr>
    </w:div>
    <w:div w:id="1628782873">
      <w:bodyDiv w:val="1"/>
      <w:marLeft w:val="0"/>
      <w:marRight w:val="0"/>
      <w:marTop w:val="0"/>
      <w:marBottom w:val="0"/>
      <w:divBdr>
        <w:top w:val="none" w:sz="0" w:space="0" w:color="auto"/>
        <w:left w:val="none" w:sz="0" w:space="0" w:color="auto"/>
        <w:bottom w:val="none" w:sz="0" w:space="0" w:color="auto"/>
        <w:right w:val="none" w:sz="0" w:space="0" w:color="auto"/>
      </w:divBdr>
    </w:div>
    <w:div w:id="1628899577">
      <w:bodyDiv w:val="1"/>
      <w:marLeft w:val="0"/>
      <w:marRight w:val="0"/>
      <w:marTop w:val="0"/>
      <w:marBottom w:val="0"/>
      <w:divBdr>
        <w:top w:val="none" w:sz="0" w:space="0" w:color="auto"/>
        <w:left w:val="none" w:sz="0" w:space="0" w:color="auto"/>
        <w:bottom w:val="none" w:sz="0" w:space="0" w:color="auto"/>
        <w:right w:val="none" w:sz="0" w:space="0" w:color="auto"/>
      </w:divBdr>
    </w:div>
    <w:div w:id="1629165745">
      <w:bodyDiv w:val="1"/>
      <w:marLeft w:val="0"/>
      <w:marRight w:val="0"/>
      <w:marTop w:val="0"/>
      <w:marBottom w:val="0"/>
      <w:divBdr>
        <w:top w:val="none" w:sz="0" w:space="0" w:color="auto"/>
        <w:left w:val="none" w:sz="0" w:space="0" w:color="auto"/>
        <w:bottom w:val="none" w:sz="0" w:space="0" w:color="auto"/>
        <w:right w:val="none" w:sz="0" w:space="0" w:color="auto"/>
      </w:divBdr>
    </w:div>
    <w:div w:id="1629238745">
      <w:bodyDiv w:val="1"/>
      <w:marLeft w:val="0"/>
      <w:marRight w:val="0"/>
      <w:marTop w:val="0"/>
      <w:marBottom w:val="0"/>
      <w:divBdr>
        <w:top w:val="none" w:sz="0" w:space="0" w:color="auto"/>
        <w:left w:val="none" w:sz="0" w:space="0" w:color="auto"/>
        <w:bottom w:val="none" w:sz="0" w:space="0" w:color="auto"/>
        <w:right w:val="none" w:sz="0" w:space="0" w:color="auto"/>
      </w:divBdr>
    </w:div>
    <w:div w:id="1630936028">
      <w:bodyDiv w:val="1"/>
      <w:marLeft w:val="0"/>
      <w:marRight w:val="0"/>
      <w:marTop w:val="0"/>
      <w:marBottom w:val="0"/>
      <w:divBdr>
        <w:top w:val="none" w:sz="0" w:space="0" w:color="auto"/>
        <w:left w:val="none" w:sz="0" w:space="0" w:color="auto"/>
        <w:bottom w:val="none" w:sz="0" w:space="0" w:color="auto"/>
        <w:right w:val="none" w:sz="0" w:space="0" w:color="auto"/>
      </w:divBdr>
    </w:div>
    <w:div w:id="1632124811">
      <w:bodyDiv w:val="1"/>
      <w:marLeft w:val="0"/>
      <w:marRight w:val="0"/>
      <w:marTop w:val="0"/>
      <w:marBottom w:val="0"/>
      <w:divBdr>
        <w:top w:val="none" w:sz="0" w:space="0" w:color="auto"/>
        <w:left w:val="none" w:sz="0" w:space="0" w:color="auto"/>
        <w:bottom w:val="none" w:sz="0" w:space="0" w:color="auto"/>
        <w:right w:val="none" w:sz="0" w:space="0" w:color="auto"/>
      </w:divBdr>
    </w:div>
    <w:div w:id="1632318656">
      <w:bodyDiv w:val="1"/>
      <w:marLeft w:val="0"/>
      <w:marRight w:val="0"/>
      <w:marTop w:val="0"/>
      <w:marBottom w:val="0"/>
      <w:divBdr>
        <w:top w:val="none" w:sz="0" w:space="0" w:color="auto"/>
        <w:left w:val="none" w:sz="0" w:space="0" w:color="auto"/>
        <w:bottom w:val="none" w:sz="0" w:space="0" w:color="auto"/>
        <w:right w:val="none" w:sz="0" w:space="0" w:color="auto"/>
      </w:divBdr>
    </w:div>
    <w:div w:id="1633439570">
      <w:bodyDiv w:val="1"/>
      <w:marLeft w:val="0"/>
      <w:marRight w:val="0"/>
      <w:marTop w:val="0"/>
      <w:marBottom w:val="0"/>
      <w:divBdr>
        <w:top w:val="none" w:sz="0" w:space="0" w:color="auto"/>
        <w:left w:val="none" w:sz="0" w:space="0" w:color="auto"/>
        <w:bottom w:val="none" w:sz="0" w:space="0" w:color="auto"/>
        <w:right w:val="none" w:sz="0" w:space="0" w:color="auto"/>
      </w:divBdr>
    </w:div>
    <w:div w:id="1633562194">
      <w:bodyDiv w:val="1"/>
      <w:marLeft w:val="0"/>
      <w:marRight w:val="0"/>
      <w:marTop w:val="0"/>
      <w:marBottom w:val="0"/>
      <w:divBdr>
        <w:top w:val="none" w:sz="0" w:space="0" w:color="auto"/>
        <w:left w:val="none" w:sz="0" w:space="0" w:color="auto"/>
        <w:bottom w:val="none" w:sz="0" w:space="0" w:color="auto"/>
        <w:right w:val="none" w:sz="0" w:space="0" w:color="auto"/>
      </w:divBdr>
    </w:div>
    <w:div w:id="1634629206">
      <w:bodyDiv w:val="1"/>
      <w:marLeft w:val="0"/>
      <w:marRight w:val="0"/>
      <w:marTop w:val="0"/>
      <w:marBottom w:val="0"/>
      <w:divBdr>
        <w:top w:val="none" w:sz="0" w:space="0" w:color="auto"/>
        <w:left w:val="none" w:sz="0" w:space="0" w:color="auto"/>
        <w:bottom w:val="none" w:sz="0" w:space="0" w:color="auto"/>
        <w:right w:val="none" w:sz="0" w:space="0" w:color="auto"/>
      </w:divBdr>
    </w:div>
    <w:div w:id="1635255383">
      <w:bodyDiv w:val="1"/>
      <w:marLeft w:val="0"/>
      <w:marRight w:val="0"/>
      <w:marTop w:val="0"/>
      <w:marBottom w:val="0"/>
      <w:divBdr>
        <w:top w:val="none" w:sz="0" w:space="0" w:color="auto"/>
        <w:left w:val="none" w:sz="0" w:space="0" w:color="auto"/>
        <w:bottom w:val="none" w:sz="0" w:space="0" w:color="auto"/>
        <w:right w:val="none" w:sz="0" w:space="0" w:color="auto"/>
      </w:divBdr>
    </w:div>
    <w:div w:id="1635676573">
      <w:bodyDiv w:val="1"/>
      <w:marLeft w:val="0"/>
      <w:marRight w:val="0"/>
      <w:marTop w:val="0"/>
      <w:marBottom w:val="0"/>
      <w:divBdr>
        <w:top w:val="none" w:sz="0" w:space="0" w:color="auto"/>
        <w:left w:val="none" w:sz="0" w:space="0" w:color="auto"/>
        <w:bottom w:val="none" w:sz="0" w:space="0" w:color="auto"/>
        <w:right w:val="none" w:sz="0" w:space="0" w:color="auto"/>
      </w:divBdr>
    </w:div>
    <w:div w:id="1635909762">
      <w:bodyDiv w:val="1"/>
      <w:marLeft w:val="0"/>
      <w:marRight w:val="0"/>
      <w:marTop w:val="0"/>
      <w:marBottom w:val="0"/>
      <w:divBdr>
        <w:top w:val="none" w:sz="0" w:space="0" w:color="auto"/>
        <w:left w:val="none" w:sz="0" w:space="0" w:color="auto"/>
        <w:bottom w:val="none" w:sz="0" w:space="0" w:color="auto"/>
        <w:right w:val="none" w:sz="0" w:space="0" w:color="auto"/>
      </w:divBdr>
    </w:div>
    <w:div w:id="1636522879">
      <w:bodyDiv w:val="1"/>
      <w:marLeft w:val="0"/>
      <w:marRight w:val="0"/>
      <w:marTop w:val="0"/>
      <w:marBottom w:val="0"/>
      <w:divBdr>
        <w:top w:val="none" w:sz="0" w:space="0" w:color="auto"/>
        <w:left w:val="none" w:sz="0" w:space="0" w:color="auto"/>
        <w:bottom w:val="none" w:sz="0" w:space="0" w:color="auto"/>
        <w:right w:val="none" w:sz="0" w:space="0" w:color="auto"/>
      </w:divBdr>
    </w:div>
    <w:div w:id="1636636990">
      <w:bodyDiv w:val="1"/>
      <w:marLeft w:val="0"/>
      <w:marRight w:val="0"/>
      <w:marTop w:val="0"/>
      <w:marBottom w:val="0"/>
      <w:divBdr>
        <w:top w:val="none" w:sz="0" w:space="0" w:color="auto"/>
        <w:left w:val="none" w:sz="0" w:space="0" w:color="auto"/>
        <w:bottom w:val="none" w:sz="0" w:space="0" w:color="auto"/>
        <w:right w:val="none" w:sz="0" w:space="0" w:color="auto"/>
      </w:divBdr>
    </w:div>
    <w:div w:id="1637566105">
      <w:bodyDiv w:val="1"/>
      <w:marLeft w:val="0"/>
      <w:marRight w:val="0"/>
      <w:marTop w:val="0"/>
      <w:marBottom w:val="0"/>
      <w:divBdr>
        <w:top w:val="none" w:sz="0" w:space="0" w:color="auto"/>
        <w:left w:val="none" w:sz="0" w:space="0" w:color="auto"/>
        <w:bottom w:val="none" w:sz="0" w:space="0" w:color="auto"/>
        <w:right w:val="none" w:sz="0" w:space="0" w:color="auto"/>
      </w:divBdr>
    </w:div>
    <w:div w:id="1637954438">
      <w:bodyDiv w:val="1"/>
      <w:marLeft w:val="0"/>
      <w:marRight w:val="0"/>
      <w:marTop w:val="0"/>
      <w:marBottom w:val="0"/>
      <w:divBdr>
        <w:top w:val="none" w:sz="0" w:space="0" w:color="auto"/>
        <w:left w:val="none" w:sz="0" w:space="0" w:color="auto"/>
        <w:bottom w:val="none" w:sz="0" w:space="0" w:color="auto"/>
        <w:right w:val="none" w:sz="0" w:space="0" w:color="auto"/>
      </w:divBdr>
    </w:div>
    <w:div w:id="1638804442">
      <w:bodyDiv w:val="1"/>
      <w:marLeft w:val="0"/>
      <w:marRight w:val="0"/>
      <w:marTop w:val="0"/>
      <w:marBottom w:val="0"/>
      <w:divBdr>
        <w:top w:val="none" w:sz="0" w:space="0" w:color="auto"/>
        <w:left w:val="none" w:sz="0" w:space="0" w:color="auto"/>
        <w:bottom w:val="none" w:sz="0" w:space="0" w:color="auto"/>
        <w:right w:val="none" w:sz="0" w:space="0" w:color="auto"/>
      </w:divBdr>
    </w:div>
    <w:div w:id="1638872722">
      <w:bodyDiv w:val="1"/>
      <w:marLeft w:val="0"/>
      <w:marRight w:val="0"/>
      <w:marTop w:val="0"/>
      <w:marBottom w:val="0"/>
      <w:divBdr>
        <w:top w:val="none" w:sz="0" w:space="0" w:color="auto"/>
        <w:left w:val="none" w:sz="0" w:space="0" w:color="auto"/>
        <w:bottom w:val="none" w:sz="0" w:space="0" w:color="auto"/>
        <w:right w:val="none" w:sz="0" w:space="0" w:color="auto"/>
      </w:divBdr>
    </w:div>
    <w:div w:id="1638872797">
      <w:bodyDiv w:val="1"/>
      <w:marLeft w:val="0"/>
      <w:marRight w:val="0"/>
      <w:marTop w:val="0"/>
      <w:marBottom w:val="0"/>
      <w:divBdr>
        <w:top w:val="none" w:sz="0" w:space="0" w:color="auto"/>
        <w:left w:val="none" w:sz="0" w:space="0" w:color="auto"/>
        <w:bottom w:val="none" w:sz="0" w:space="0" w:color="auto"/>
        <w:right w:val="none" w:sz="0" w:space="0" w:color="auto"/>
      </w:divBdr>
    </w:div>
    <w:div w:id="1639186490">
      <w:bodyDiv w:val="1"/>
      <w:marLeft w:val="0"/>
      <w:marRight w:val="0"/>
      <w:marTop w:val="0"/>
      <w:marBottom w:val="0"/>
      <w:divBdr>
        <w:top w:val="none" w:sz="0" w:space="0" w:color="auto"/>
        <w:left w:val="none" w:sz="0" w:space="0" w:color="auto"/>
        <w:bottom w:val="none" w:sz="0" w:space="0" w:color="auto"/>
        <w:right w:val="none" w:sz="0" w:space="0" w:color="auto"/>
      </w:divBdr>
    </w:div>
    <w:div w:id="1639341720">
      <w:bodyDiv w:val="1"/>
      <w:marLeft w:val="0"/>
      <w:marRight w:val="0"/>
      <w:marTop w:val="0"/>
      <w:marBottom w:val="0"/>
      <w:divBdr>
        <w:top w:val="none" w:sz="0" w:space="0" w:color="auto"/>
        <w:left w:val="none" w:sz="0" w:space="0" w:color="auto"/>
        <w:bottom w:val="none" w:sz="0" w:space="0" w:color="auto"/>
        <w:right w:val="none" w:sz="0" w:space="0" w:color="auto"/>
      </w:divBdr>
    </w:div>
    <w:div w:id="1639526913">
      <w:bodyDiv w:val="1"/>
      <w:marLeft w:val="0"/>
      <w:marRight w:val="0"/>
      <w:marTop w:val="0"/>
      <w:marBottom w:val="0"/>
      <w:divBdr>
        <w:top w:val="none" w:sz="0" w:space="0" w:color="auto"/>
        <w:left w:val="none" w:sz="0" w:space="0" w:color="auto"/>
        <w:bottom w:val="none" w:sz="0" w:space="0" w:color="auto"/>
        <w:right w:val="none" w:sz="0" w:space="0" w:color="auto"/>
      </w:divBdr>
    </w:div>
    <w:div w:id="1639645903">
      <w:bodyDiv w:val="1"/>
      <w:marLeft w:val="0"/>
      <w:marRight w:val="0"/>
      <w:marTop w:val="0"/>
      <w:marBottom w:val="0"/>
      <w:divBdr>
        <w:top w:val="none" w:sz="0" w:space="0" w:color="auto"/>
        <w:left w:val="none" w:sz="0" w:space="0" w:color="auto"/>
        <w:bottom w:val="none" w:sz="0" w:space="0" w:color="auto"/>
        <w:right w:val="none" w:sz="0" w:space="0" w:color="auto"/>
      </w:divBdr>
    </w:div>
    <w:div w:id="1639798440">
      <w:bodyDiv w:val="1"/>
      <w:marLeft w:val="0"/>
      <w:marRight w:val="0"/>
      <w:marTop w:val="0"/>
      <w:marBottom w:val="0"/>
      <w:divBdr>
        <w:top w:val="none" w:sz="0" w:space="0" w:color="auto"/>
        <w:left w:val="none" w:sz="0" w:space="0" w:color="auto"/>
        <w:bottom w:val="none" w:sz="0" w:space="0" w:color="auto"/>
        <w:right w:val="none" w:sz="0" w:space="0" w:color="auto"/>
      </w:divBdr>
    </w:div>
    <w:div w:id="1641417962">
      <w:bodyDiv w:val="1"/>
      <w:marLeft w:val="0"/>
      <w:marRight w:val="0"/>
      <w:marTop w:val="0"/>
      <w:marBottom w:val="0"/>
      <w:divBdr>
        <w:top w:val="none" w:sz="0" w:space="0" w:color="auto"/>
        <w:left w:val="none" w:sz="0" w:space="0" w:color="auto"/>
        <w:bottom w:val="none" w:sz="0" w:space="0" w:color="auto"/>
        <w:right w:val="none" w:sz="0" w:space="0" w:color="auto"/>
      </w:divBdr>
    </w:div>
    <w:div w:id="1641886886">
      <w:bodyDiv w:val="1"/>
      <w:marLeft w:val="0"/>
      <w:marRight w:val="0"/>
      <w:marTop w:val="0"/>
      <w:marBottom w:val="0"/>
      <w:divBdr>
        <w:top w:val="none" w:sz="0" w:space="0" w:color="auto"/>
        <w:left w:val="none" w:sz="0" w:space="0" w:color="auto"/>
        <w:bottom w:val="none" w:sz="0" w:space="0" w:color="auto"/>
        <w:right w:val="none" w:sz="0" w:space="0" w:color="auto"/>
      </w:divBdr>
    </w:div>
    <w:div w:id="1642078627">
      <w:bodyDiv w:val="1"/>
      <w:marLeft w:val="0"/>
      <w:marRight w:val="0"/>
      <w:marTop w:val="0"/>
      <w:marBottom w:val="0"/>
      <w:divBdr>
        <w:top w:val="none" w:sz="0" w:space="0" w:color="auto"/>
        <w:left w:val="none" w:sz="0" w:space="0" w:color="auto"/>
        <w:bottom w:val="none" w:sz="0" w:space="0" w:color="auto"/>
        <w:right w:val="none" w:sz="0" w:space="0" w:color="auto"/>
      </w:divBdr>
    </w:div>
    <w:div w:id="1642151966">
      <w:bodyDiv w:val="1"/>
      <w:marLeft w:val="0"/>
      <w:marRight w:val="0"/>
      <w:marTop w:val="0"/>
      <w:marBottom w:val="0"/>
      <w:divBdr>
        <w:top w:val="none" w:sz="0" w:space="0" w:color="auto"/>
        <w:left w:val="none" w:sz="0" w:space="0" w:color="auto"/>
        <w:bottom w:val="none" w:sz="0" w:space="0" w:color="auto"/>
        <w:right w:val="none" w:sz="0" w:space="0" w:color="auto"/>
      </w:divBdr>
    </w:div>
    <w:div w:id="1642350183">
      <w:bodyDiv w:val="1"/>
      <w:marLeft w:val="0"/>
      <w:marRight w:val="0"/>
      <w:marTop w:val="0"/>
      <w:marBottom w:val="0"/>
      <w:divBdr>
        <w:top w:val="none" w:sz="0" w:space="0" w:color="auto"/>
        <w:left w:val="none" w:sz="0" w:space="0" w:color="auto"/>
        <w:bottom w:val="none" w:sz="0" w:space="0" w:color="auto"/>
        <w:right w:val="none" w:sz="0" w:space="0" w:color="auto"/>
      </w:divBdr>
    </w:div>
    <w:div w:id="1642954554">
      <w:bodyDiv w:val="1"/>
      <w:marLeft w:val="0"/>
      <w:marRight w:val="0"/>
      <w:marTop w:val="0"/>
      <w:marBottom w:val="0"/>
      <w:divBdr>
        <w:top w:val="none" w:sz="0" w:space="0" w:color="auto"/>
        <w:left w:val="none" w:sz="0" w:space="0" w:color="auto"/>
        <w:bottom w:val="none" w:sz="0" w:space="0" w:color="auto"/>
        <w:right w:val="none" w:sz="0" w:space="0" w:color="auto"/>
      </w:divBdr>
    </w:div>
    <w:div w:id="1643534009">
      <w:bodyDiv w:val="1"/>
      <w:marLeft w:val="0"/>
      <w:marRight w:val="0"/>
      <w:marTop w:val="0"/>
      <w:marBottom w:val="0"/>
      <w:divBdr>
        <w:top w:val="none" w:sz="0" w:space="0" w:color="auto"/>
        <w:left w:val="none" w:sz="0" w:space="0" w:color="auto"/>
        <w:bottom w:val="none" w:sz="0" w:space="0" w:color="auto"/>
        <w:right w:val="none" w:sz="0" w:space="0" w:color="auto"/>
      </w:divBdr>
    </w:div>
    <w:div w:id="1644120343">
      <w:bodyDiv w:val="1"/>
      <w:marLeft w:val="0"/>
      <w:marRight w:val="0"/>
      <w:marTop w:val="0"/>
      <w:marBottom w:val="0"/>
      <w:divBdr>
        <w:top w:val="none" w:sz="0" w:space="0" w:color="auto"/>
        <w:left w:val="none" w:sz="0" w:space="0" w:color="auto"/>
        <w:bottom w:val="none" w:sz="0" w:space="0" w:color="auto"/>
        <w:right w:val="none" w:sz="0" w:space="0" w:color="auto"/>
      </w:divBdr>
    </w:div>
    <w:div w:id="1644852087">
      <w:bodyDiv w:val="1"/>
      <w:marLeft w:val="0"/>
      <w:marRight w:val="0"/>
      <w:marTop w:val="0"/>
      <w:marBottom w:val="0"/>
      <w:divBdr>
        <w:top w:val="none" w:sz="0" w:space="0" w:color="auto"/>
        <w:left w:val="none" w:sz="0" w:space="0" w:color="auto"/>
        <w:bottom w:val="none" w:sz="0" w:space="0" w:color="auto"/>
        <w:right w:val="none" w:sz="0" w:space="0" w:color="auto"/>
      </w:divBdr>
    </w:div>
    <w:div w:id="1645507997">
      <w:bodyDiv w:val="1"/>
      <w:marLeft w:val="0"/>
      <w:marRight w:val="0"/>
      <w:marTop w:val="0"/>
      <w:marBottom w:val="0"/>
      <w:divBdr>
        <w:top w:val="none" w:sz="0" w:space="0" w:color="auto"/>
        <w:left w:val="none" w:sz="0" w:space="0" w:color="auto"/>
        <w:bottom w:val="none" w:sz="0" w:space="0" w:color="auto"/>
        <w:right w:val="none" w:sz="0" w:space="0" w:color="auto"/>
      </w:divBdr>
    </w:div>
    <w:div w:id="1645692800">
      <w:bodyDiv w:val="1"/>
      <w:marLeft w:val="0"/>
      <w:marRight w:val="0"/>
      <w:marTop w:val="0"/>
      <w:marBottom w:val="0"/>
      <w:divBdr>
        <w:top w:val="none" w:sz="0" w:space="0" w:color="auto"/>
        <w:left w:val="none" w:sz="0" w:space="0" w:color="auto"/>
        <w:bottom w:val="none" w:sz="0" w:space="0" w:color="auto"/>
        <w:right w:val="none" w:sz="0" w:space="0" w:color="auto"/>
      </w:divBdr>
    </w:div>
    <w:div w:id="1645962204">
      <w:bodyDiv w:val="1"/>
      <w:marLeft w:val="0"/>
      <w:marRight w:val="0"/>
      <w:marTop w:val="0"/>
      <w:marBottom w:val="0"/>
      <w:divBdr>
        <w:top w:val="none" w:sz="0" w:space="0" w:color="auto"/>
        <w:left w:val="none" w:sz="0" w:space="0" w:color="auto"/>
        <w:bottom w:val="none" w:sz="0" w:space="0" w:color="auto"/>
        <w:right w:val="none" w:sz="0" w:space="0" w:color="auto"/>
      </w:divBdr>
    </w:div>
    <w:div w:id="1646354242">
      <w:bodyDiv w:val="1"/>
      <w:marLeft w:val="0"/>
      <w:marRight w:val="0"/>
      <w:marTop w:val="0"/>
      <w:marBottom w:val="0"/>
      <w:divBdr>
        <w:top w:val="none" w:sz="0" w:space="0" w:color="auto"/>
        <w:left w:val="none" w:sz="0" w:space="0" w:color="auto"/>
        <w:bottom w:val="none" w:sz="0" w:space="0" w:color="auto"/>
        <w:right w:val="none" w:sz="0" w:space="0" w:color="auto"/>
      </w:divBdr>
    </w:div>
    <w:div w:id="1646354867">
      <w:bodyDiv w:val="1"/>
      <w:marLeft w:val="0"/>
      <w:marRight w:val="0"/>
      <w:marTop w:val="0"/>
      <w:marBottom w:val="0"/>
      <w:divBdr>
        <w:top w:val="none" w:sz="0" w:space="0" w:color="auto"/>
        <w:left w:val="none" w:sz="0" w:space="0" w:color="auto"/>
        <w:bottom w:val="none" w:sz="0" w:space="0" w:color="auto"/>
        <w:right w:val="none" w:sz="0" w:space="0" w:color="auto"/>
      </w:divBdr>
    </w:div>
    <w:div w:id="1646817315">
      <w:bodyDiv w:val="1"/>
      <w:marLeft w:val="0"/>
      <w:marRight w:val="0"/>
      <w:marTop w:val="0"/>
      <w:marBottom w:val="0"/>
      <w:divBdr>
        <w:top w:val="none" w:sz="0" w:space="0" w:color="auto"/>
        <w:left w:val="none" w:sz="0" w:space="0" w:color="auto"/>
        <w:bottom w:val="none" w:sz="0" w:space="0" w:color="auto"/>
        <w:right w:val="none" w:sz="0" w:space="0" w:color="auto"/>
      </w:divBdr>
    </w:div>
    <w:div w:id="1647785463">
      <w:bodyDiv w:val="1"/>
      <w:marLeft w:val="0"/>
      <w:marRight w:val="0"/>
      <w:marTop w:val="0"/>
      <w:marBottom w:val="0"/>
      <w:divBdr>
        <w:top w:val="none" w:sz="0" w:space="0" w:color="auto"/>
        <w:left w:val="none" w:sz="0" w:space="0" w:color="auto"/>
        <w:bottom w:val="none" w:sz="0" w:space="0" w:color="auto"/>
        <w:right w:val="none" w:sz="0" w:space="0" w:color="auto"/>
      </w:divBdr>
    </w:div>
    <w:div w:id="1648392645">
      <w:bodyDiv w:val="1"/>
      <w:marLeft w:val="0"/>
      <w:marRight w:val="0"/>
      <w:marTop w:val="0"/>
      <w:marBottom w:val="0"/>
      <w:divBdr>
        <w:top w:val="none" w:sz="0" w:space="0" w:color="auto"/>
        <w:left w:val="none" w:sz="0" w:space="0" w:color="auto"/>
        <w:bottom w:val="none" w:sz="0" w:space="0" w:color="auto"/>
        <w:right w:val="none" w:sz="0" w:space="0" w:color="auto"/>
      </w:divBdr>
    </w:div>
    <w:div w:id="1649244795">
      <w:bodyDiv w:val="1"/>
      <w:marLeft w:val="0"/>
      <w:marRight w:val="0"/>
      <w:marTop w:val="0"/>
      <w:marBottom w:val="0"/>
      <w:divBdr>
        <w:top w:val="none" w:sz="0" w:space="0" w:color="auto"/>
        <w:left w:val="none" w:sz="0" w:space="0" w:color="auto"/>
        <w:bottom w:val="none" w:sz="0" w:space="0" w:color="auto"/>
        <w:right w:val="none" w:sz="0" w:space="0" w:color="auto"/>
      </w:divBdr>
    </w:div>
    <w:div w:id="1649701344">
      <w:bodyDiv w:val="1"/>
      <w:marLeft w:val="0"/>
      <w:marRight w:val="0"/>
      <w:marTop w:val="0"/>
      <w:marBottom w:val="0"/>
      <w:divBdr>
        <w:top w:val="none" w:sz="0" w:space="0" w:color="auto"/>
        <w:left w:val="none" w:sz="0" w:space="0" w:color="auto"/>
        <w:bottom w:val="none" w:sz="0" w:space="0" w:color="auto"/>
        <w:right w:val="none" w:sz="0" w:space="0" w:color="auto"/>
      </w:divBdr>
    </w:div>
    <w:div w:id="1650329599">
      <w:bodyDiv w:val="1"/>
      <w:marLeft w:val="0"/>
      <w:marRight w:val="0"/>
      <w:marTop w:val="0"/>
      <w:marBottom w:val="0"/>
      <w:divBdr>
        <w:top w:val="none" w:sz="0" w:space="0" w:color="auto"/>
        <w:left w:val="none" w:sz="0" w:space="0" w:color="auto"/>
        <w:bottom w:val="none" w:sz="0" w:space="0" w:color="auto"/>
        <w:right w:val="none" w:sz="0" w:space="0" w:color="auto"/>
      </w:divBdr>
    </w:div>
    <w:div w:id="1652054267">
      <w:bodyDiv w:val="1"/>
      <w:marLeft w:val="0"/>
      <w:marRight w:val="0"/>
      <w:marTop w:val="0"/>
      <w:marBottom w:val="0"/>
      <w:divBdr>
        <w:top w:val="none" w:sz="0" w:space="0" w:color="auto"/>
        <w:left w:val="none" w:sz="0" w:space="0" w:color="auto"/>
        <w:bottom w:val="none" w:sz="0" w:space="0" w:color="auto"/>
        <w:right w:val="none" w:sz="0" w:space="0" w:color="auto"/>
      </w:divBdr>
    </w:div>
    <w:div w:id="1652128324">
      <w:bodyDiv w:val="1"/>
      <w:marLeft w:val="0"/>
      <w:marRight w:val="0"/>
      <w:marTop w:val="0"/>
      <w:marBottom w:val="0"/>
      <w:divBdr>
        <w:top w:val="none" w:sz="0" w:space="0" w:color="auto"/>
        <w:left w:val="none" w:sz="0" w:space="0" w:color="auto"/>
        <w:bottom w:val="none" w:sz="0" w:space="0" w:color="auto"/>
        <w:right w:val="none" w:sz="0" w:space="0" w:color="auto"/>
      </w:divBdr>
    </w:div>
    <w:div w:id="1652174798">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2517008">
      <w:bodyDiv w:val="1"/>
      <w:marLeft w:val="0"/>
      <w:marRight w:val="0"/>
      <w:marTop w:val="0"/>
      <w:marBottom w:val="0"/>
      <w:divBdr>
        <w:top w:val="none" w:sz="0" w:space="0" w:color="auto"/>
        <w:left w:val="none" w:sz="0" w:space="0" w:color="auto"/>
        <w:bottom w:val="none" w:sz="0" w:space="0" w:color="auto"/>
        <w:right w:val="none" w:sz="0" w:space="0" w:color="auto"/>
      </w:divBdr>
    </w:div>
    <w:div w:id="1652783081">
      <w:bodyDiv w:val="1"/>
      <w:marLeft w:val="0"/>
      <w:marRight w:val="0"/>
      <w:marTop w:val="0"/>
      <w:marBottom w:val="0"/>
      <w:divBdr>
        <w:top w:val="none" w:sz="0" w:space="0" w:color="auto"/>
        <w:left w:val="none" w:sz="0" w:space="0" w:color="auto"/>
        <w:bottom w:val="none" w:sz="0" w:space="0" w:color="auto"/>
        <w:right w:val="none" w:sz="0" w:space="0" w:color="auto"/>
      </w:divBdr>
    </w:div>
    <w:div w:id="1653828711">
      <w:bodyDiv w:val="1"/>
      <w:marLeft w:val="0"/>
      <w:marRight w:val="0"/>
      <w:marTop w:val="0"/>
      <w:marBottom w:val="0"/>
      <w:divBdr>
        <w:top w:val="none" w:sz="0" w:space="0" w:color="auto"/>
        <w:left w:val="none" w:sz="0" w:space="0" w:color="auto"/>
        <w:bottom w:val="none" w:sz="0" w:space="0" w:color="auto"/>
        <w:right w:val="none" w:sz="0" w:space="0" w:color="auto"/>
      </w:divBdr>
    </w:div>
    <w:div w:id="1654019911">
      <w:bodyDiv w:val="1"/>
      <w:marLeft w:val="0"/>
      <w:marRight w:val="0"/>
      <w:marTop w:val="0"/>
      <w:marBottom w:val="0"/>
      <w:divBdr>
        <w:top w:val="none" w:sz="0" w:space="0" w:color="auto"/>
        <w:left w:val="none" w:sz="0" w:space="0" w:color="auto"/>
        <w:bottom w:val="none" w:sz="0" w:space="0" w:color="auto"/>
        <w:right w:val="none" w:sz="0" w:space="0" w:color="auto"/>
      </w:divBdr>
    </w:div>
    <w:div w:id="1654067988">
      <w:bodyDiv w:val="1"/>
      <w:marLeft w:val="0"/>
      <w:marRight w:val="0"/>
      <w:marTop w:val="0"/>
      <w:marBottom w:val="0"/>
      <w:divBdr>
        <w:top w:val="none" w:sz="0" w:space="0" w:color="auto"/>
        <w:left w:val="none" w:sz="0" w:space="0" w:color="auto"/>
        <w:bottom w:val="none" w:sz="0" w:space="0" w:color="auto"/>
        <w:right w:val="none" w:sz="0" w:space="0" w:color="auto"/>
      </w:divBdr>
    </w:div>
    <w:div w:id="1655597910">
      <w:bodyDiv w:val="1"/>
      <w:marLeft w:val="0"/>
      <w:marRight w:val="0"/>
      <w:marTop w:val="0"/>
      <w:marBottom w:val="0"/>
      <w:divBdr>
        <w:top w:val="none" w:sz="0" w:space="0" w:color="auto"/>
        <w:left w:val="none" w:sz="0" w:space="0" w:color="auto"/>
        <w:bottom w:val="none" w:sz="0" w:space="0" w:color="auto"/>
        <w:right w:val="none" w:sz="0" w:space="0" w:color="auto"/>
      </w:divBdr>
    </w:div>
    <w:div w:id="1655836976">
      <w:bodyDiv w:val="1"/>
      <w:marLeft w:val="0"/>
      <w:marRight w:val="0"/>
      <w:marTop w:val="0"/>
      <w:marBottom w:val="0"/>
      <w:divBdr>
        <w:top w:val="none" w:sz="0" w:space="0" w:color="auto"/>
        <w:left w:val="none" w:sz="0" w:space="0" w:color="auto"/>
        <w:bottom w:val="none" w:sz="0" w:space="0" w:color="auto"/>
        <w:right w:val="none" w:sz="0" w:space="0" w:color="auto"/>
      </w:divBdr>
    </w:div>
    <w:div w:id="1656061457">
      <w:bodyDiv w:val="1"/>
      <w:marLeft w:val="0"/>
      <w:marRight w:val="0"/>
      <w:marTop w:val="0"/>
      <w:marBottom w:val="0"/>
      <w:divBdr>
        <w:top w:val="none" w:sz="0" w:space="0" w:color="auto"/>
        <w:left w:val="none" w:sz="0" w:space="0" w:color="auto"/>
        <w:bottom w:val="none" w:sz="0" w:space="0" w:color="auto"/>
        <w:right w:val="none" w:sz="0" w:space="0" w:color="auto"/>
      </w:divBdr>
    </w:div>
    <w:div w:id="1656258166">
      <w:bodyDiv w:val="1"/>
      <w:marLeft w:val="0"/>
      <w:marRight w:val="0"/>
      <w:marTop w:val="0"/>
      <w:marBottom w:val="0"/>
      <w:divBdr>
        <w:top w:val="none" w:sz="0" w:space="0" w:color="auto"/>
        <w:left w:val="none" w:sz="0" w:space="0" w:color="auto"/>
        <w:bottom w:val="none" w:sz="0" w:space="0" w:color="auto"/>
        <w:right w:val="none" w:sz="0" w:space="0" w:color="auto"/>
      </w:divBdr>
    </w:div>
    <w:div w:id="1656492572">
      <w:bodyDiv w:val="1"/>
      <w:marLeft w:val="0"/>
      <w:marRight w:val="0"/>
      <w:marTop w:val="0"/>
      <w:marBottom w:val="0"/>
      <w:divBdr>
        <w:top w:val="none" w:sz="0" w:space="0" w:color="auto"/>
        <w:left w:val="none" w:sz="0" w:space="0" w:color="auto"/>
        <w:bottom w:val="none" w:sz="0" w:space="0" w:color="auto"/>
        <w:right w:val="none" w:sz="0" w:space="0" w:color="auto"/>
      </w:divBdr>
    </w:div>
    <w:div w:id="1658221777">
      <w:bodyDiv w:val="1"/>
      <w:marLeft w:val="0"/>
      <w:marRight w:val="0"/>
      <w:marTop w:val="0"/>
      <w:marBottom w:val="0"/>
      <w:divBdr>
        <w:top w:val="none" w:sz="0" w:space="0" w:color="auto"/>
        <w:left w:val="none" w:sz="0" w:space="0" w:color="auto"/>
        <w:bottom w:val="none" w:sz="0" w:space="0" w:color="auto"/>
        <w:right w:val="none" w:sz="0" w:space="0" w:color="auto"/>
      </w:divBdr>
    </w:div>
    <w:div w:id="1658336645">
      <w:bodyDiv w:val="1"/>
      <w:marLeft w:val="0"/>
      <w:marRight w:val="0"/>
      <w:marTop w:val="0"/>
      <w:marBottom w:val="0"/>
      <w:divBdr>
        <w:top w:val="none" w:sz="0" w:space="0" w:color="auto"/>
        <w:left w:val="none" w:sz="0" w:space="0" w:color="auto"/>
        <w:bottom w:val="none" w:sz="0" w:space="0" w:color="auto"/>
        <w:right w:val="none" w:sz="0" w:space="0" w:color="auto"/>
      </w:divBdr>
    </w:div>
    <w:div w:id="1658420089">
      <w:bodyDiv w:val="1"/>
      <w:marLeft w:val="0"/>
      <w:marRight w:val="0"/>
      <w:marTop w:val="0"/>
      <w:marBottom w:val="0"/>
      <w:divBdr>
        <w:top w:val="none" w:sz="0" w:space="0" w:color="auto"/>
        <w:left w:val="none" w:sz="0" w:space="0" w:color="auto"/>
        <w:bottom w:val="none" w:sz="0" w:space="0" w:color="auto"/>
        <w:right w:val="none" w:sz="0" w:space="0" w:color="auto"/>
      </w:divBdr>
    </w:div>
    <w:div w:id="1658461623">
      <w:bodyDiv w:val="1"/>
      <w:marLeft w:val="0"/>
      <w:marRight w:val="0"/>
      <w:marTop w:val="0"/>
      <w:marBottom w:val="0"/>
      <w:divBdr>
        <w:top w:val="none" w:sz="0" w:space="0" w:color="auto"/>
        <w:left w:val="none" w:sz="0" w:space="0" w:color="auto"/>
        <w:bottom w:val="none" w:sz="0" w:space="0" w:color="auto"/>
        <w:right w:val="none" w:sz="0" w:space="0" w:color="auto"/>
      </w:divBdr>
    </w:div>
    <w:div w:id="1658538441">
      <w:bodyDiv w:val="1"/>
      <w:marLeft w:val="0"/>
      <w:marRight w:val="0"/>
      <w:marTop w:val="0"/>
      <w:marBottom w:val="0"/>
      <w:divBdr>
        <w:top w:val="none" w:sz="0" w:space="0" w:color="auto"/>
        <w:left w:val="none" w:sz="0" w:space="0" w:color="auto"/>
        <w:bottom w:val="none" w:sz="0" w:space="0" w:color="auto"/>
        <w:right w:val="none" w:sz="0" w:space="0" w:color="auto"/>
      </w:divBdr>
    </w:div>
    <w:div w:id="1659072808">
      <w:bodyDiv w:val="1"/>
      <w:marLeft w:val="0"/>
      <w:marRight w:val="0"/>
      <w:marTop w:val="0"/>
      <w:marBottom w:val="0"/>
      <w:divBdr>
        <w:top w:val="none" w:sz="0" w:space="0" w:color="auto"/>
        <w:left w:val="none" w:sz="0" w:space="0" w:color="auto"/>
        <w:bottom w:val="none" w:sz="0" w:space="0" w:color="auto"/>
        <w:right w:val="none" w:sz="0" w:space="0" w:color="auto"/>
      </w:divBdr>
    </w:div>
    <w:div w:id="1659111207">
      <w:bodyDiv w:val="1"/>
      <w:marLeft w:val="0"/>
      <w:marRight w:val="0"/>
      <w:marTop w:val="0"/>
      <w:marBottom w:val="0"/>
      <w:divBdr>
        <w:top w:val="none" w:sz="0" w:space="0" w:color="auto"/>
        <w:left w:val="none" w:sz="0" w:space="0" w:color="auto"/>
        <w:bottom w:val="none" w:sz="0" w:space="0" w:color="auto"/>
        <w:right w:val="none" w:sz="0" w:space="0" w:color="auto"/>
      </w:divBdr>
    </w:div>
    <w:div w:id="1659528730">
      <w:bodyDiv w:val="1"/>
      <w:marLeft w:val="0"/>
      <w:marRight w:val="0"/>
      <w:marTop w:val="0"/>
      <w:marBottom w:val="0"/>
      <w:divBdr>
        <w:top w:val="none" w:sz="0" w:space="0" w:color="auto"/>
        <w:left w:val="none" w:sz="0" w:space="0" w:color="auto"/>
        <w:bottom w:val="none" w:sz="0" w:space="0" w:color="auto"/>
        <w:right w:val="none" w:sz="0" w:space="0" w:color="auto"/>
      </w:divBdr>
    </w:div>
    <w:div w:id="1659920876">
      <w:bodyDiv w:val="1"/>
      <w:marLeft w:val="0"/>
      <w:marRight w:val="0"/>
      <w:marTop w:val="0"/>
      <w:marBottom w:val="0"/>
      <w:divBdr>
        <w:top w:val="none" w:sz="0" w:space="0" w:color="auto"/>
        <w:left w:val="none" w:sz="0" w:space="0" w:color="auto"/>
        <w:bottom w:val="none" w:sz="0" w:space="0" w:color="auto"/>
        <w:right w:val="none" w:sz="0" w:space="0" w:color="auto"/>
      </w:divBdr>
    </w:div>
    <w:div w:id="1660960437">
      <w:bodyDiv w:val="1"/>
      <w:marLeft w:val="0"/>
      <w:marRight w:val="0"/>
      <w:marTop w:val="0"/>
      <w:marBottom w:val="0"/>
      <w:divBdr>
        <w:top w:val="none" w:sz="0" w:space="0" w:color="auto"/>
        <w:left w:val="none" w:sz="0" w:space="0" w:color="auto"/>
        <w:bottom w:val="none" w:sz="0" w:space="0" w:color="auto"/>
        <w:right w:val="none" w:sz="0" w:space="0" w:color="auto"/>
      </w:divBdr>
    </w:div>
    <w:div w:id="1661152947">
      <w:bodyDiv w:val="1"/>
      <w:marLeft w:val="0"/>
      <w:marRight w:val="0"/>
      <w:marTop w:val="0"/>
      <w:marBottom w:val="0"/>
      <w:divBdr>
        <w:top w:val="none" w:sz="0" w:space="0" w:color="auto"/>
        <w:left w:val="none" w:sz="0" w:space="0" w:color="auto"/>
        <w:bottom w:val="none" w:sz="0" w:space="0" w:color="auto"/>
        <w:right w:val="none" w:sz="0" w:space="0" w:color="auto"/>
      </w:divBdr>
    </w:div>
    <w:div w:id="1662080153">
      <w:bodyDiv w:val="1"/>
      <w:marLeft w:val="0"/>
      <w:marRight w:val="0"/>
      <w:marTop w:val="0"/>
      <w:marBottom w:val="0"/>
      <w:divBdr>
        <w:top w:val="none" w:sz="0" w:space="0" w:color="auto"/>
        <w:left w:val="none" w:sz="0" w:space="0" w:color="auto"/>
        <w:bottom w:val="none" w:sz="0" w:space="0" w:color="auto"/>
        <w:right w:val="none" w:sz="0" w:space="0" w:color="auto"/>
      </w:divBdr>
    </w:div>
    <w:div w:id="1663504405">
      <w:bodyDiv w:val="1"/>
      <w:marLeft w:val="0"/>
      <w:marRight w:val="0"/>
      <w:marTop w:val="0"/>
      <w:marBottom w:val="0"/>
      <w:divBdr>
        <w:top w:val="none" w:sz="0" w:space="0" w:color="auto"/>
        <w:left w:val="none" w:sz="0" w:space="0" w:color="auto"/>
        <w:bottom w:val="none" w:sz="0" w:space="0" w:color="auto"/>
        <w:right w:val="none" w:sz="0" w:space="0" w:color="auto"/>
      </w:divBdr>
    </w:div>
    <w:div w:id="1663772059">
      <w:bodyDiv w:val="1"/>
      <w:marLeft w:val="0"/>
      <w:marRight w:val="0"/>
      <w:marTop w:val="0"/>
      <w:marBottom w:val="0"/>
      <w:divBdr>
        <w:top w:val="none" w:sz="0" w:space="0" w:color="auto"/>
        <w:left w:val="none" w:sz="0" w:space="0" w:color="auto"/>
        <w:bottom w:val="none" w:sz="0" w:space="0" w:color="auto"/>
        <w:right w:val="none" w:sz="0" w:space="0" w:color="auto"/>
      </w:divBdr>
    </w:div>
    <w:div w:id="1663897625">
      <w:bodyDiv w:val="1"/>
      <w:marLeft w:val="0"/>
      <w:marRight w:val="0"/>
      <w:marTop w:val="0"/>
      <w:marBottom w:val="0"/>
      <w:divBdr>
        <w:top w:val="none" w:sz="0" w:space="0" w:color="auto"/>
        <w:left w:val="none" w:sz="0" w:space="0" w:color="auto"/>
        <w:bottom w:val="none" w:sz="0" w:space="0" w:color="auto"/>
        <w:right w:val="none" w:sz="0" w:space="0" w:color="auto"/>
      </w:divBdr>
    </w:div>
    <w:div w:id="1663898180">
      <w:bodyDiv w:val="1"/>
      <w:marLeft w:val="0"/>
      <w:marRight w:val="0"/>
      <w:marTop w:val="0"/>
      <w:marBottom w:val="0"/>
      <w:divBdr>
        <w:top w:val="none" w:sz="0" w:space="0" w:color="auto"/>
        <w:left w:val="none" w:sz="0" w:space="0" w:color="auto"/>
        <w:bottom w:val="none" w:sz="0" w:space="0" w:color="auto"/>
        <w:right w:val="none" w:sz="0" w:space="0" w:color="auto"/>
      </w:divBdr>
    </w:div>
    <w:div w:id="1664315674">
      <w:bodyDiv w:val="1"/>
      <w:marLeft w:val="0"/>
      <w:marRight w:val="0"/>
      <w:marTop w:val="0"/>
      <w:marBottom w:val="0"/>
      <w:divBdr>
        <w:top w:val="none" w:sz="0" w:space="0" w:color="auto"/>
        <w:left w:val="none" w:sz="0" w:space="0" w:color="auto"/>
        <w:bottom w:val="none" w:sz="0" w:space="0" w:color="auto"/>
        <w:right w:val="none" w:sz="0" w:space="0" w:color="auto"/>
      </w:divBdr>
    </w:div>
    <w:div w:id="1664889023">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550260">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7588270">
      <w:bodyDiv w:val="1"/>
      <w:marLeft w:val="0"/>
      <w:marRight w:val="0"/>
      <w:marTop w:val="0"/>
      <w:marBottom w:val="0"/>
      <w:divBdr>
        <w:top w:val="none" w:sz="0" w:space="0" w:color="auto"/>
        <w:left w:val="none" w:sz="0" w:space="0" w:color="auto"/>
        <w:bottom w:val="none" w:sz="0" w:space="0" w:color="auto"/>
        <w:right w:val="none" w:sz="0" w:space="0" w:color="auto"/>
      </w:divBdr>
    </w:div>
    <w:div w:id="1667854957">
      <w:bodyDiv w:val="1"/>
      <w:marLeft w:val="0"/>
      <w:marRight w:val="0"/>
      <w:marTop w:val="0"/>
      <w:marBottom w:val="0"/>
      <w:divBdr>
        <w:top w:val="none" w:sz="0" w:space="0" w:color="auto"/>
        <w:left w:val="none" w:sz="0" w:space="0" w:color="auto"/>
        <w:bottom w:val="none" w:sz="0" w:space="0" w:color="auto"/>
        <w:right w:val="none" w:sz="0" w:space="0" w:color="auto"/>
      </w:divBdr>
    </w:div>
    <w:div w:id="1668826821">
      <w:bodyDiv w:val="1"/>
      <w:marLeft w:val="0"/>
      <w:marRight w:val="0"/>
      <w:marTop w:val="0"/>
      <w:marBottom w:val="0"/>
      <w:divBdr>
        <w:top w:val="none" w:sz="0" w:space="0" w:color="auto"/>
        <w:left w:val="none" w:sz="0" w:space="0" w:color="auto"/>
        <w:bottom w:val="none" w:sz="0" w:space="0" w:color="auto"/>
        <w:right w:val="none" w:sz="0" w:space="0" w:color="auto"/>
      </w:divBdr>
    </w:div>
    <w:div w:id="1669551073">
      <w:bodyDiv w:val="1"/>
      <w:marLeft w:val="0"/>
      <w:marRight w:val="0"/>
      <w:marTop w:val="0"/>
      <w:marBottom w:val="0"/>
      <w:divBdr>
        <w:top w:val="none" w:sz="0" w:space="0" w:color="auto"/>
        <w:left w:val="none" w:sz="0" w:space="0" w:color="auto"/>
        <w:bottom w:val="none" w:sz="0" w:space="0" w:color="auto"/>
        <w:right w:val="none" w:sz="0" w:space="0" w:color="auto"/>
      </w:divBdr>
    </w:div>
    <w:div w:id="1669752354">
      <w:bodyDiv w:val="1"/>
      <w:marLeft w:val="0"/>
      <w:marRight w:val="0"/>
      <w:marTop w:val="0"/>
      <w:marBottom w:val="0"/>
      <w:divBdr>
        <w:top w:val="none" w:sz="0" w:space="0" w:color="auto"/>
        <w:left w:val="none" w:sz="0" w:space="0" w:color="auto"/>
        <w:bottom w:val="none" w:sz="0" w:space="0" w:color="auto"/>
        <w:right w:val="none" w:sz="0" w:space="0" w:color="auto"/>
      </w:divBdr>
    </w:div>
    <w:div w:id="1669792491">
      <w:bodyDiv w:val="1"/>
      <w:marLeft w:val="0"/>
      <w:marRight w:val="0"/>
      <w:marTop w:val="0"/>
      <w:marBottom w:val="0"/>
      <w:divBdr>
        <w:top w:val="none" w:sz="0" w:space="0" w:color="auto"/>
        <w:left w:val="none" w:sz="0" w:space="0" w:color="auto"/>
        <w:bottom w:val="none" w:sz="0" w:space="0" w:color="auto"/>
        <w:right w:val="none" w:sz="0" w:space="0" w:color="auto"/>
      </w:divBdr>
    </w:div>
    <w:div w:id="1670401307">
      <w:bodyDiv w:val="1"/>
      <w:marLeft w:val="0"/>
      <w:marRight w:val="0"/>
      <w:marTop w:val="0"/>
      <w:marBottom w:val="0"/>
      <w:divBdr>
        <w:top w:val="none" w:sz="0" w:space="0" w:color="auto"/>
        <w:left w:val="none" w:sz="0" w:space="0" w:color="auto"/>
        <w:bottom w:val="none" w:sz="0" w:space="0" w:color="auto"/>
        <w:right w:val="none" w:sz="0" w:space="0" w:color="auto"/>
      </w:divBdr>
    </w:div>
    <w:div w:id="1670672233">
      <w:bodyDiv w:val="1"/>
      <w:marLeft w:val="0"/>
      <w:marRight w:val="0"/>
      <w:marTop w:val="0"/>
      <w:marBottom w:val="0"/>
      <w:divBdr>
        <w:top w:val="none" w:sz="0" w:space="0" w:color="auto"/>
        <w:left w:val="none" w:sz="0" w:space="0" w:color="auto"/>
        <w:bottom w:val="none" w:sz="0" w:space="0" w:color="auto"/>
        <w:right w:val="none" w:sz="0" w:space="0" w:color="auto"/>
      </w:divBdr>
    </w:div>
    <w:div w:id="1672178148">
      <w:bodyDiv w:val="1"/>
      <w:marLeft w:val="0"/>
      <w:marRight w:val="0"/>
      <w:marTop w:val="0"/>
      <w:marBottom w:val="0"/>
      <w:divBdr>
        <w:top w:val="none" w:sz="0" w:space="0" w:color="auto"/>
        <w:left w:val="none" w:sz="0" w:space="0" w:color="auto"/>
        <w:bottom w:val="none" w:sz="0" w:space="0" w:color="auto"/>
        <w:right w:val="none" w:sz="0" w:space="0" w:color="auto"/>
      </w:divBdr>
    </w:div>
    <w:div w:id="1672681084">
      <w:bodyDiv w:val="1"/>
      <w:marLeft w:val="0"/>
      <w:marRight w:val="0"/>
      <w:marTop w:val="0"/>
      <w:marBottom w:val="0"/>
      <w:divBdr>
        <w:top w:val="none" w:sz="0" w:space="0" w:color="auto"/>
        <w:left w:val="none" w:sz="0" w:space="0" w:color="auto"/>
        <w:bottom w:val="none" w:sz="0" w:space="0" w:color="auto"/>
        <w:right w:val="none" w:sz="0" w:space="0" w:color="auto"/>
      </w:divBdr>
    </w:div>
    <w:div w:id="1673144301">
      <w:bodyDiv w:val="1"/>
      <w:marLeft w:val="0"/>
      <w:marRight w:val="0"/>
      <w:marTop w:val="0"/>
      <w:marBottom w:val="0"/>
      <w:divBdr>
        <w:top w:val="none" w:sz="0" w:space="0" w:color="auto"/>
        <w:left w:val="none" w:sz="0" w:space="0" w:color="auto"/>
        <w:bottom w:val="none" w:sz="0" w:space="0" w:color="auto"/>
        <w:right w:val="none" w:sz="0" w:space="0" w:color="auto"/>
      </w:divBdr>
    </w:div>
    <w:div w:id="1673951186">
      <w:bodyDiv w:val="1"/>
      <w:marLeft w:val="0"/>
      <w:marRight w:val="0"/>
      <w:marTop w:val="0"/>
      <w:marBottom w:val="0"/>
      <w:divBdr>
        <w:top w:val="none" w:sz="0" w:space="0" w:color="auto"/>
        <w:left w:val="none" w:sz="0" w:space="0" w:color="auto"/>
        <w:bottom w:val="none" w:sz="0" w:space="0" w:color="auto"/>
        <w:right w:val="none" w:sz="0" w:space="0" w:color="auto"/>
      </w:divBdr>
    </w:div>
    <w:div w:id="1674799161">
      <w:bodyDiv w:val="1"/>
      <w:marLeft w:val="0"/>
      <w:marRight w:val="0"/>
      <w:marTop w:val="0"/>
      <w:marBottom w:val="0"/>
      <w:divBdr>
        <w:top w:val="none" w:sz="0" w:space="0" w:color="auto"/>
        <w:left w:val="none" w:sz="0" w:space="0" w:color="auto"/>
        <w:bottom w:val="none" w:sz="0" w:space="0" w:color="auto"/>
        <w:right w:val="none" w:sz="0" w:space="0" w:color="auto"/>
      </w:divBdr>
    </w:div>
    <w:div w:id="1675036123">
      <w:bodyDiv w:val="1"/>
      <w:marLeft w:val="0"/>
      <w:marRight w:val="0"/>
      <w:marTop w:val="0"/>
      <w:marBottom w:val="0"/>
      <w:divBdr>
        <w:top w:val="none" w:sz="0" w:space="0" w:color="auto"/>
        <w:left w:val="none" w:sz="0" w:space="0" w:color="auto"/>
        <w:bottom w:val="none" w:sz="0" w:space="0" w:color="auto"/>
        <w:right w:val="none" w:sz="0" w:space="0" w:color="auto"/>
      </w:divBdr>
    </w:div>
    <w:div w:id="1675105248">
      <w:bodyDiv w:val="1"/>
      <w:marLeft w:val="0"/>
      <w:marRight w:val="0"/>
      <w:marTop w:val="0"/>
      <w:marBottom w:val="0"/>
      <w:divBdr>
        <w:top w:val="none" w:sz="0" w:space="0" w:color="auto"/>
        <w:left w:val="none" w:sz="0" w:space="0" w:color="auto"/>
        <w:bottom w:val="none" w:sz="0" w:space="0" w:color="auto"/>
        <w:right w:val="none" w:sz="0" w:space="0" w:color="auto"/>
      </w:divBdr>
    </w:div>
    <w:div w:id="1676373561">
      <w:bodyDiv w:val="1"/>
      <w:marLeft w:val="0"/>
      <w:marRight w:val="0"/>
      <w:marTop w:val="0"/>
      <w:marBottom w:val="0"/>
      <w:divBdr>
        <w:top w:val="none" w:sz="0" w:space="0" w:color="auto"/>
        <w:left w:val="none" w:sz="0" w:space="0" w:color="auto"/>
        <w:bottom w:val="none" w:sz="0" w:space="0" w:color="auto"/>
        <w:right w:val="none" w:sz="0" w:space="0" w:color="auto"/>
      </w:divBdr>
    </w:div>
    <w:div w:id="1676960258">
      <w:bodyDiv w:val="1"/>
      <w:marLeft w:val="0"/>
      <w:marRight w:val="0"/>
      <w:marTop w:val="0"/>
      <w:marBottom w:val="0"/>
      <w:divBdr>
        <w:top w:val="none" w:sz="0" w:space="0" w:color="auto"/>
        <w:left w:val="none" w:sz="0" w:space="0" w:color="auto"/>
        <w:bottom w:val="none" w:sz="0" w:space="0" w:color="auto"/>
        <w:right w:val="none" w:sz="0" w:space="0" w:color="auto"/>
      </w:divBdr>
    </w:div>
    <w:div w:id="1677926896">
      <w:bodyDiv w:val="1"/>
      <w:marLeft w:val="0"/>
      <w:marRight w:val="0"/>
      <w:marTop w:val="0"/>
      <w:marBottom w:val="0"/>
      <w:divBdr>
        <w:top w:val="none" w:sz="0" w:space="0" w:color="auto"/>
        <w:left w:val="none" w:sz="0" w:space="0" w:color="auto"/>
        <w:bottom w:val="none" w:sz="0" w:space="0" w:color="auto"/>
        <w:right w:val="none" w:sz="0" w:space="0" w:color="auto"/>
      </w:divBdr>
    </w:div>
    <w:div w:id="1678193337">
      <w:bodyDiv w:val="1"/>
      <w:marLeft w:val="0"/>
      <w:marRight w:val="0"/>
      <w:marTop w:val="0"/>
      <w:marBottom w:val="0"/>
      <w:divBdr>
        <w:top w:val="none" w:sz="0" w:space="0" w:color="auto"/>
        <w:left w:val="none" w:sz="0" w:space="0" w:color="auto"/>
        <w:bottom w:val="none" w:sz="0" w:space="0" w:color="auto"/>
        <w:right w:val="none" w:sz="0" w:space="0" w:color="auto"/>
      </w:divBdr>
    </w:div>
    <w:div w:id="1678266675">
      <w:bodyDiv w:val="1"/>
      <w:marLeft w:val="0"/>
      <w:marRight w:val="0"/>
      <w:marTop w:val="0"/>
      <w:marBottom w:val="0"/>
      <w:divBdr>
        <w:top w:val="none" w:sz="0" w:space="0" w:color="auto"/>
        <w:left w:val="none" w:sz="0" w:space="0" w:color="auto"/>
        <w:bottom w:val="none" w:sz="0" w:space="0" w:color="auto"/>
        <w:right w:val="none" w:sz="0" w:space="0" w:color="auto"/>
      </w:divBdr>
    </w:div>
    <w:div w:id="1678463135">
      <w:bodyDiv w:val="1"/>
      <w:marLeft w:val="0"/>
      <w:marRight w:val="0"/>
      <w:marTop w:val="0"/>
      <w:marBottom w:val="0"/>
      <w:divBdr>
        <w:top w:val="none" w:sz="0" w:space="0" w:color="auto"/>
        <w:left w:val="none" w:sz="0" w:space="0" w:color="auto"/>
        <w:bottom w:val="none" w:sz="0" w:space="0" w:color="auto"/>
        <w:right w:val="none" w:sz="0" w:space="0" w:color="auto"/>
      </w:divBdr>
    </w:div>
    <w:div w:id="1678531007">
      <w:bodyDiv w:val="1"/>
      <w:marLeft w:val="0"/>
      <w:marRight w:val="0"/>
      <w:marTop w:val="0"/>
      <w:marBottom w:val="0"/>
      <w:divBdr>
        <w:top w:val="none" w:sz="0" w:space="0" w:color="auto"/>
        <w:left w:val="none" w:sz="0" w:space="0" w:color="auto"/>
        <w:bottom w:val="none" w:sz="0" w:space="0" w:color="auto"/>
        <w:right w:val="none" w:sz="0" w:space="0" w:color="auto"/>
      </w:divBdr>
    </w:div>
    <w:div w:id="1679188366">
      <w:bodyDiv w:val="1"/>
      <w:marLeft w:val="0"/>
      <w:marRight w:val="0"/>
      <w:marTop w:val="0"/>
      <w:marBottom w:val="0"/>
      <w:divBdr>
        <w:top w:val="none" w:sz="0" w:space="0" w:color="auto"/>
        <w:left w:val="none" w:sz="0" w:space="0" w:color="auto"/>
        <w:bottom w:val="none" w:sz="0" w:space="0" w:color="auto"/>
        <w:right w:val="none" w:sz="0" w:space="0" w:color="auto"/>
      </w:divBdr>
    </w:div>
    <w:div w:id="1679231047">
      <w:bodyDiv w:val="1"/>
      <w:marLeft w:val="0"/>
      <w:marRight w:val="0"/>
      <w:marTop w:val="0"/>
      <w:marBottom w:val="0"/>
      <w:divBdr>
        <w:top w:val="none" w:sz="0" w:space="0" w:color="auto"/>
        <w:left w:val="none" w:sz="0" w:space="0" w:color="auto"/>
        <w:bottom w:val="none" w:sz="0" w:space="0" w:color="auto"/>
        <w:right w:val="none" w:sz="0" w:space="0" w:color="auto"/>
      </w:divBdr>
    </w:div>
    <w:div w:id="1680041260">
      <w:bodyDiv w:val="1"/>
      <w:marLeft w:val="0"/>
      <w:marRight w:val="0"/>
      <w:marTop w:val="0"/>
      <w:marBottom w:val="0"/>
      <w:divBdr>
        <w:top w:val="none" w:sz="0" w:space="0" w:color="auto"/>
        <w:left w:val="none" w:sz="0" w:space="0" w:color="auto"/>
        <w:bottom w:val="none" w:sz="0" w:space="0" w:color="auto"/>
        <w:right w:val="none" w:sz="0" w:space="0" w:color="auto"/>
      </w:divBdr>
    </w:div>
    <w:div w:id="1680042600">
      <w:bodyDiv w:val="1"/>
      <w:marLeft w:val="0"/>
      <w:marRight w:val="0"/>
      <w:marTop w:val="0"/>
      <w:marBottom w:val="0"/>
      <w:divBdr>
        <w:top w:val="none" w:sz="0" w:space="0" w:color="auto"/>
        <w:left w:val="none" w:sz="0" w:space="0" w:color="auto"/>
        <w:bottom w:val="none" w:sz="0" w:space="0" w:color="auto"/>
        <w:right w:val="none" w:sz="0" w:space="0" w:color="auto"/>
      </w:divBdr>
    </w:div>
    <w:div w:id="1680766641">
      <w:bodyDiv w:val="1"/>
      <w:marLeft w:val="0"/>
      <w:marRight w:val="0"/>
      <w:marTop w:val="0"/>
      <w:marBottom w:val="0"/>
      <w:divBdr>
        <w:top w:val="none" w:sz="0" w:space="0" w:color="auto"/>
        <w:left w:val="none" w:sz="0" w:space="0" w:color="auto"/>
        <w:bottom w:val="none" w:sz="0" w:space="0" w:color="auto"/>
        <w:right w:val="none" w:sz="0" w:space="0" w:color="auto"/>
      </w:divBdr>
    </w:div>
    <w:div w:id="1680890162">
      <w:bodyDiv w:val="1"/>
      <w:marLeft w:val="0"/>
      <w:marRight w:val="0"/>
      <w:marTop w:val="0"/>
      <w:marBottom w:val="0"/>
      <w:divBdr>
        <w:top w:val="none" w:sz="0" w:space="0" w:color="auto"/>
        <w:left w:val="none" w:sz="0" w:space="0" w:color="auto"/>
        <w:bottom w:val="none" w:sz="0" w:space="0" w:color="auto"/>
        <w:right w:val="none" w:sz="0" w:space="0" w:color="auto"/>
      </w:divBdr>
    </w:div>
    <w:div w:id="1681080533">
      <w:bodyDiv w:val="1"/>
      <w:marLeft w:val="0"/>
      <w:marRight w:val="0"/>
      <w:marTop w:val="0"/>
      <w:marBottom w:val="0"/>
      <w:divBdr>
        <w:top w:val="none" w:sz="0" w:space="0" w:color="auto"/>
        <w:left w:val="none" w:sz="0" w:space="0" w:color="auto"/>
        <w:bottom w:val="none" w:sz="0" w:space="0" w:color="auto"/>
        <w:right w:val="none" w:sz="0" w:space="0" w:color="auto"/>
      </w:divBdr>
    </w:div>
    <w:div w:id="1681270092">
      <w:bodyDiv w:val="1"/>
      <w:marLeft w:val="0"/>
      <w:marRight w:val="0"/>
      <w:marTop w:val="0"/>
      <w:marBottom w:val="0"/>
      <w:divBdr>
        <w:top w:val="none" w:sz="0" w:space="0" w:color="auto"/>
        <w:left w:val="none" w:sz="0" w:space="0" w:color="auto"/>
        <w:bottom w:val="none" w:sz="0" w:space="0" w:color="auto"/>
        <w:right w:val="none" w:sz="0" w:space="0" w:color="auto"/>
      </w:divBdr>
    </w:div>
    <w:div w:id="1682656941">
      <w:bodyDiv w:val="1"/>
      <w:marLeft w:val="0"/>
      <w:marRight w:val="0"/>
      <w:marTop w:val="0"/>
      <w:marBottom w:val="0"/>
      <w:divBdr>
        <w:top w:val="none" w:sz="0" w:space="0" w:color="auto"/>
        <w:left w:val="none" w:sz="0" w:space="0" w:color="auto"/>
        <w:bottom w:val="none" w:sz="0" w:space="0" w:color="auto"/>
        <w:right w:val="none" w:sz="0" w:space="0" w:color="auto"/>
      </w:divBdr>
    </w:div>
    <w:div w:id="1682703380">
      <w:bodyDiv w:val="1"/>
      <w:marLeft w:val="0"/>
      <w:marRight w:val="0"/>
      <w:marTop w:val="0"/>
      <w:marBottom w:val="0"/>
      <w:divBdr>
        <w:top w:val="none" w:sz="0" w:space="0" w:color="auto"/>
        <w:left w:val="none" w:sz="0" w:space="0" w:color="auto"/>
        <w:bottom w:val="none" w:sz="0" w:space="0" w:color="auto"/>
        <w:right w:val="none" w:sz="0" w:space="0" w:color="auto"/>
      </w:divBdr>
    </w:div>
    <w:div w:id="1682931459">
      <w:bodyDiv w:val="1"/>
      <w:marLeft w:val="0"/>
      <w:marRight w:val="0"/>
      <w:marTop w:val="0"/>
      <w:marBottom w:val="0"/>
      <w:divBdr>
        <w:top w:val="none" w:sz="0" w:space="0" w:color="auto"/>
        <w:left w:val="none" w:sz="0" w:space="0" w:color="auto"/>
        <w:bottom w:val="none" w:sz="0" w:space="0" w:color="auto"/>
        <w:right w:val="none" w:sz="0" w:space="0" w:color="auto"/>
      </w:divBdr>
    </w:div>
    <w:div w:id="1683319451">
      <w:bodyDiv w:val="1"/>
      <w:marLeft w:val="0"/>
      <w:marRight w:val="0"/>
      <w:marTop w:val="0"/>
      <w:marBottom w:val="0"/>
      <w:divBdr>
        <w:top w:val="none" w:sz="0" w:space="0" w:color="auto"/>
        <w:left w:val="none" w:sz="0" w:space="0" w:color="auto"/>
        <w:bottom w:val="none" w:sz="0" w:space="0" w:color="auto"/>
        <w:right w:val="none" w:sz="0" w:space="0" w:color="auto"/>
      </w:divBdr>
    </w:div>
    <w:div w:id="1683506902">
      <w:bodyDiv w:val="1"/>
      <w:marLeft w:val="0"/>
      <w:marRight w:val="0"/>
      <w:marTop w:val="0"/>
      <w:marBottom w:val="0"/>
      <w:divBdr>
        <w:top w:val="none" w:sz="0" w:space="0" w:color="auto"/>
        <w:left w:val="none" w:sz="0" w:space="0" w:color="auto"/>
        <w:bottom w:val="none" w:sz="0" w:space="0" w:color="auto"/>
        <w:right w:val="none" w:sz="0" w:space="0" w:color="auto"/>
      </w:divBdr>
    </w:div>
    <w:div w:id="1684160890">
      <w:bodyDiv w:val="1"/>
      <w:marLeft w:val="0"/>
      <w:marRight w:val="0"/>
      <w:marTop w:val="0"/>
      <w:marBottom w:val="0"/>
      <w:divBdr>
        <w:top w:val="none" w:sz="0" w:space="0" w:color="auto"/>
        <w:left w:val="none" w:sz="0" w:space="0" w:color="auto"/>
        <w:bottom w:val="none" w:sz="0" w:space="0" w:color="auto"/>
        <w:right w:val="none" w:sz="0" w:space="0" w:color="auto"/>
      </w:divBdr>
    </w:div>
    <w:div w:id="1684698743">
      <w:bodyDiv w:val="1"/>
      <w:marLeft w:val="0"/>
      <w:marRight w:val="0"/>
      <w:marTop w:val="0"/>
      <w:marBottom w:val="0"/>
      <w:divBdr>
        <w:top w:val="none" w:sz="0" w:space="0" w:color="auto"/>
        <w:left w:val="none" w:sz="0" w:space="0" w:color="auto"/>
        <w:bottom w:val="none" w:sz="0" w:space="0" w:color="auto"/>
        <w:right w:val="none" w:sz="0" w:space="0" w:color="auto"/>
      </w:divBdr>
    </w:div>
    <w:div w:id="1684698960">
      <w:bodyDiv w:val="1"/>
      <w:marLeft w:val="0"/>
      <w:marRight w:val="0"/>
      <w:marTop w:val="0"/>
      <w:marBottom w:val="0"/>
      <w:divBdr>
        <w:top w:val="none" w:sz="0" w:space="0" w:color="auto"/>
        <w:left w:val="none" w:sz="0" w:space="0" w:color="auto"/>
        <w:bottom w:val="none" w:sz="0" w:space="0" w:color="auto"/>
        <w:right w:val="none" w:sz="0" w:space="0" w:color="auto"/>
      </w:divBdr>
    </w:div>
    <w:div w:id="1686976338">
      <w:bodyDiv w:val="1"/>
      <w:marLeft w:val="0"/>
      <w:marRight w:val="0"/>
      <w:marTop w:val="0"/>
      <w:marBottom w:val="0"/>
      <w:divBdr>
        <w:top w:val="none" w:sz="0" w:space="0" w:color="auto"/>
        <w:left w:val="none" w:sz="0" w:space="0" w:color="auto"/>
        <w:bottom w:val="none" w:sz="0" w:space="0" w:color="auto"/>
        <w:right w:val="none" w:sz="0" w:space="0" w:color="auto"/>
      </w:divBdr>
    </w:div>
    <w:div w:id="1687950293">
      <w:bodyDiv w:val="1"/>
      <w:marLeft w:val="0"/>
      <w:marRight w:val="0"/>
      <w:marTop w:val="0"/>
      <w:marBottom w:val="0"/>
      <w:divBdr>
        <w:top w:val="none" w:sz="0" w:space="0" w:color="auto"/>
        <w:left w:val="none" w:sz="0" w:space="0" w:color="auto"/>
        <w:bottom w:val="none" w:sz="0" w:space="0" w:color="auto"/>
        <w:right w:val="none" w:sz="0" w:space="0" w:color="auto"/>
      </w:divBdr>
    </w:div>
    <w:div w:id="1688214392">
      <w:bodyDiv w:val="1"/>
      <w:marLeft w:val="0"/>
      <w:marRight w:val="0"/>
      <w:marTop w:val="0"/>
      <w:marBottom w:val="0"/>
      <w:divBdr>
        <w:top w:val="none" w:sz="0" w:space="0" w:color="auto"/>
        <w:left w:val="none" w:sz="0" w:space="0" w:color="auto"/>
        <w:bottom w:val="none" w:sz="0" w:space="0" w:color="auto"/>
        <w:right w:val="none" w:sz="0" w:space="0" w:color="auto"/>
      </w:divBdr>
    </w:div>
    <w:div w:id="1688675448">
      <w:bodyDiv w:val="1"/>
      <w:marLeft w:val="0"/>
      <w:marRight w:val="0"/>
      <w:marTop w:val="0"/>
      <w:marBottom w:val="0"/>
      <w:divBdr>
        <w:top w:val="none" w:sz="0" w:space="0" w:color="auto"/>
        <w:left w:val="none" w:sz="0" w:space="0" w:color="auto"/>
        <w:bottom w:val="none" w:sz="0" w:space="0" w:color="auto"/>
        <w:right w:val="none" w:sz="0" w:space="0" w:color="auto"/>
      </w:divBdr>
    </w:div>
    <w:div w:id="1689521078">
      <w:bodyDiv w:val="1"/>
      <w:marLeft w:val="0"/>
      <w:marRight w:val="0"/>
      <w:marTop w:val="0"/>
      <w:marBottom w:val="0"/>
      <w:divBdr>
        <w:top w:val="none" w:sz="0" w:space="0" w:color="auto"/>
        <w:left w:val="none" w:sz="0" w:space="0" w:color="auto"/>
        <w:bottom w:val="none" w:sz="0" w:space="0" w:color="auto"/>
        <w:right w:val="none" w:sz="0" w:space="0" w:color="auto"/>
      </w:divBdr>
    </w:div>
    <w:div w:id="1689672507">
      <w:bodyDiv w:val="1"/>
      <w:marLeft w:val="0"/>
      <w:marRight w:val="0"/>
      <w:marTop w:val="0"/>
      <w:marBottom w:val="0"/>
      <w:divBdr>
        <w:top w:val="none" w:sz="0" w:space="0" w:color="auto"/>
        <w:left w:val="none" w:sz="0" w:space="0" w:color="auto"/>
        <w:bottom w:val="none" w:sz="0" w:space="0" w:color="auto"/>
        <w:right w:val="none" w:sz="0" w:space="0" w:color="auto"/>
      </w:divBdr>
    </w:div>
    <w:div w:id="1689864122">
      <w:bodyDiv w:val="1"/>
      <w:marLeft w:val="0"/>
      <w:marRight w:val="0"/>
      <w:marTop w:val="0"/>
      <w:marBottom w:val="0"/>
      <w:divBdr>
        <w:top w:val="none" w:sz="0" w:space="0" w:color="auto"/>
        <w:left w:val="none" w:sz="0" w:space="0" w:color="auto"/>
        <w:bottom w:val="none" w:sz="0" w:space="0" w:color="auto"/>
        <w:right w:val="none" w:sz="0" w:space="0" w:color="auto"/>
      </w:divBdr>
    </w:div>
    <w:div w:id="1689985570">
      <w:bodyDiv w:val="1"/>
      <w:marLeft w:val="0"/>
      <w:marRight w:val="0"/>
      <w:marTop w:val="0"/>
      <w:marBottom w:val="0"/>
      <w:divBdr>
        <w:top w:val="none" w:sz="0" w:space="0" w:color="auto"/>
        <w:left w:val="none" w:sz="0" w:space="0" w:color="auto"/>
        <w:bottom w:val="none" w:sz="0" w:space="0" w:color="auto"/>
        <w:right w:val="none" w:sz="0" w:space="0" w:color="auto"/>
      </w:divBdr>
    </w:div>
    <w:div w:id="1690443751">
      <w:bodyDiv w:val="1"/>
      <w:marLeft w:val="0"/>
      <w:marRight w:val="0"/>
      <w:marTop w:val="0"/>
      <w:marBottom w:val="0"/>
      <w:divBdr>
        <w:top w:val="none" w:sz="0" w:space="0" w:color="auto"/>
        <w:left w:val="none" w:sz="0" w:space="0" w:color="auto"/>
        <w:bottom w:val="none" w:sz="0" w:space="0" w:color="auto"/>
        <w:right w:val="none" w:sz="0" w:space="0" w:color="auto"/>
      </w:divBdr>
    </w:div>
    <w:div w:id="1690594959">
      <w:bodyDiv w:val="1"/>
      <w:marLeft w:val="0"/>
      <w:marRight w:val="0"/>
      <w:marTop w:val="0"/>
      <w:marBottom w:val="0"/>
      <w:divBdr>
        <w:top w:val="none" w:sz="0" w:space="0" w:color="auto"/>
        <w:left w:val="none" w:sz="0" w:space="0" w:color="auto"/>
        <w:bottom w:val="none" w:sz="0" w:space="0" w:color="auto"/>
        <w:right w:val="none" w:sz="0" w:space="0" w:color="auto"/>
      </w:divBdr>
    </w:div>
    <w:div w:id="1690764024">
      <w:bodyDiv w:val="1"/>
      <w:marLeft w:val="0"/>
      <w:marRight w:val="0"/>
      <w:marTop w:val="0"/>
      <w:marBottom w:val="0"/>
      <w:divBdr>
        <w:top w:val="none" w:sz="0" w:space="0" w:color="auto"/>
        <w:left w:val="none" w:sz="0" w:space="0" w:color="auto"/>
        <w:bottom w:val="none" w:sz="0" w:space="0" w:color="auto"/>
        <w:right w:val="none" w:sz="0" w:space="0" w:color="auto"/>
      </w:divBdr>
    </w:div>
    <w:div w:id="1691032294">
      <w:bodyDiv w:val="1"/>
      <w:marLeft w:val="0"/>
      <w:marRight w:val="0"/>
      <w:marTop w:val="0"/>
      <w:marBottom w:val="0"/>
      <w:divBdr>
        <w:top w:val="none" w:sz="0" w:space="0" w:color="auto"/>
        <w:left w:val="none" w:sz="0" w:space="0" w:color="auto"/>
        <w:bottom w:val="none" w:sz="0" w:space="0" w:color="auto"/>
        <w:right w:val="none" w:sz="0" w:space="0" w:color="auto"/>
      </w:divBdr>
    </w:div>
    <w:div w:id="1691879893">
      <w:bodyDiv w:val="1"/>
      <w:marLeft w:val="0"/>
      <w:marRight w:val="0"/>
      <w:marTop w:val="0"/>
      <w:marBottom w:val="0"/>
      <w:divBdr>
        <w:top w:val="none" w:sz="0" w:space="0" w:color="auto"/>
        <w:left w:val="none" w:sz="0" w:space="0" w:color="auto"/>
        <w:bottom w:val="none" w:sz="0" w:space="0" w:color="auto"/>
        <w:right w:val="none" w:sz="0" w:space="0" w:color="auto"/>
      </w:divBdr>
    </w:div>
    <w:div w:id="1692031267">
      <w:bodyDiv w:val="1"/>
      <w:marLeft w:val="0"/>
      <w:marRight w:val="0"/>
      <w:marTop w:val="0"/>
      <w:marBottom w:val="0"/>
      <w:divBdr>
        <w:top w:val="none" w:sz="0" w:space="0" w:color="auto"/>
        <w:left w:val="none" w:sz="0" w:space="0" w:color="auto"/>
        <w:bottom w:val="none" w:sz="0" w:space="0" w:color="auto"/>
        <w:right w:val="none" w:sz="0" w:space="0" w:color="auto"/>
      </w:divBdr>
    </w:div>
    <w:div w:id="1692755249">
      <w:bodyDiv w:val="1"/>
      <w:marLeft w:val="0"/>
      <w:marRight w:val="0"/>
      <w:marTop w:val="0"/>
      <w:marBottom w:val="0"/>
      <w:divBdr>
        <w:top w:val="none" w:sz="0" w:space="0" w:color="auto"/>
        <w:left w:val="none" w:sz="0" w:space="0" w:color="auto"/>
        <w:bottom w:val="none" w:sz="0" w:space="0" w:color="auto"/>
        <w:right w:val="none" w:sz="0" w:space="0" w:color="auto"/>
      </w:divBdr>
    </w:div>
    <w:div w:id="1693872257">
      <w:bodyDiv w:val="1"/>
      <w:marLeft w:val="0"/>
      <w:marRight w:val="0"/>
      <w:marTop w:val="0"/>
      <w:marBottom w:val="0"/>
      <w:divBdr>
        <w:top w:val="none" w:sz="0" w:space="0" w:color="auto"/>
        <w:left w:val="none" w:sz="0" w:space="0" w:color="auto"/>
        <w:bottom w:val="none" w:sz="0" w:space="0" w:color="auto"/>
        <w:right w:val="none" w:sz="0" w:space="0" w:color="auto"/>
      </w:divBdr>
    </w:div>
    <w:div w:id="1693922109">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619568">
      <w:bodyDiv w:val="1"/>
      <w:marLeft w:val="0"/>
      <w:marRight w:val="0"/>
      <w:marTop w:val="0"/>
      <w:marBottom w:val="0"/>
      <w:divBdr>
        <w:top w:val="none" w:sz="0" w:space="0" w:color="auto"/>
        <w:left w:val="none" w:sz="0" w:space="0" w:color="auto"/>
        <w:bottom w:val="none" w:sz="0" w:space="0" w:color="auto"/>
        <w:right w:val="none" w:sz="0" w:space="0" w:color="auto"/>
      </w:divBdr>
    </w:div>
    <w:div w:id="1695688703">
      <w:bodyDiv w:val="1"/>
      <w:marLeft w:val="0"/>
      <w:marRight w:val="0"/>
      <w:marTop w:val="0"/>
      <w:marBottom w:val="0"/>
      <w:divBdr>
        <w:top w:val="none" w:sz="0" w:space="0" w:color="auto"/>
        <w:left w:val="none" w:sz="0" w:space="0" w:color="auto"/>
        <w:bottom w:val="none" w:sz="0" w:space="0" w:color="auto"/>
        <w:right w:val="none" w:sz="0" w:space="0" w:color="auto"/>
      </w:divBdr>
    </w:div>
    <w:div w:id="1696733459">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7653174">
      <w:bodyDiv w:val="1"/>
      <w:marLeft w:val="0"/>
      <w:marRight w:val="0"/>
      <w:marTop w:val="0"/>
      <w:marBottom w:val="0"/>
      <w:divBdr>
        <w:top w:val="none" w:sz="0" w:space="0" w:color="auto"/>
        <w:left w:val="none" w:sz="0" w:space="0" w:color="auto"/>
        <w:bottom w:val="none" w:sz="0" w:space="0" w:color="auto"/>
        <w:right w:val="none" w:sz="0" w:space="0" w:color="auto"/>
      </w:divBdr>
    </w:div>
    <w:div w:id="1700352674">
      <w:bodyDiv w:val="1"/>
      <w:marLeft w:val="0"/>
      <w:marRight w:val="0"/>
      <w:marTop w:val="0"/>
      <w:marBottom w:val="0"/>
      <w:divBdr>
        <w:top w:val="none" w:sz="0" w:space="0" w:color="auto"/>
        <w:left w:val="none" w:sz="0" w:space="0" w:color="auto"/>
        <w:bottom w:val="none" w:sz="0" w:space="0" w:color="auto"/>
        <w:right w:val="none" w:sz="0" w:space="0" w:color="auto"/>
      </w:divBdr>
    </w:div>
    <w:div w:id="1700886167">
      <w:bodyDiv w:val="1"/>
      <w:marLeft w:val="0"/>
      <w:marRight w:val="0"/>
      <w:marTop w:val="0"/>
      <w:marBottom w:val="0"/>
      <w:divBdr>
        <w:top w:val="none" w:sz="0" w:space="0" w:color="auto"/>
        <w:left w:val="none" w:sz="0" w:space="0" w:color="auto"/>
        <w:bottom w:val="none" w:sz="0" w:space="0" w:color="auto"/>
        <w:right w:val="none" w:sz="0" w:space="0" w:color="auto"/>
      </w:divBdr>
    </w:div>
    <w:div w:id="1701053001">
      <w:bodyDiv w:val="1"/>
      <w:marLeft w:val="0"/>
      <w:marRight w:val="0"/>
      <w:marTop w:val="0"/>
      <w:marBottom w:val="0"/>
      <w:divBdr>
        <w:top w:val="none" w:sz="0" w:space="0" w:color="auto"/>
        <w:left w:val="none" w:sz="0" w:space="0" w:color="auto"/>
        <w:bottom w:val="none" w:sz="0" w:space="0" w:color="auto"/>
        <w:right w:val="none" w:sz="0" w:space="0" w:color="auto"/>
      </w:divBdr>
    </w:div>
    <w:div w:id="1702514044">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3048243">
      <w:bodyDiv w:val="1"/>
      <w:marLeft w:val="0"/>
      <w:marRight w:val="0"/>
      <w:marTop w:val="0"/>
      <w:marBottom w:val="0"/>
      <w:divBdr>
        <w:top w:val="none" w:sz="0" w:space="0" w:color="auto"/>
        <w:left w:val="none" w:sz="0" w:space="0" w:color="auto"/>
        <w:bottom w:val="none" w:sz="0" w:space="0" w:color="auto"/>
        <w:right w:val="none" w:sz="0" w:space="0" w:color="auto"/>
      </w:divBdr>
    </w:div>
    <w:div w:id="1703165199">
      <w:bodyDiv w:val="1"/>
      <w:marLeft w:val="0"/>
      <w:marRight w:val="0"/>
      <w:marTop w:val="0"/>
      <w:marBottom w:val="0"/>
      <w:divBdr>
        <w:top w:val="none" w:sz="0" w:space="0" w:color="auto"/>
        <w:left w:val="none" w:sz="0" w:space="0" w:color="auto"/>
        <w:bottom w:val="none" w:sz="0" w:space="0" w:color="auto"/>
        <w:right w:val="none" w:sz="0" w:space="0" w:color="auto"/>
      </w:divBdr>
    </w:div>
    <w:div w:id="1703240137">
      <w:bodyDiv w:val="1"/>
      <w:marLeft w:val="0"/>
      <w:marRight w:val="0"/>
      <w:marTop w:val="0"/>
      <w:marBottom w:val="0"/>
      <w:divBdr>
        <w:top w:val="none" w:sz="0" w:space="0" w:color="auto"/>
        <w:left w:val="none" w:sz="0" w:space="0" w:color="auto"/>
        <w:bottom w:val="none" w:sz="0" w:space="0" w:color="auto"/>
        <w:right w:val="none" w:sz="0" w:space="0" w:color="auto"/>
      </w:divBdr>
    </w:div>
    <w:div w:id="1703936103">
      <w:bodyDiv w:val="1"/>
      <w:marLeft w:val="0"/>
      <w:marRight w:val="0"/>
      <w:marTop w:val="0"/>
      <w:marBottom w:val="0"/>
      <w:divBdr>
        <w:top w:val="none" w:sz="0" w:space="0" w:color="auto"/>
        <w:left w:val="none" w:sz="0" w:space="0" w:color="auto"/>
        <w:bottom w:val="none" w:sz="0" w:space="0" w:color="auto"/>
        <w:right w:val="none" w:sz="0" w:space="0" w:color="auto"/>
      </w:divBdr>
    </w:div>
    <w:div w:id="1705250091">
      <w:bodyDiv w:val="1"/>
      <w:marLeft w:val="0"/>
      <w:marRight w:val="0"/>
      <w:marTop w:val="0"/>
      <w:marBottom w:val="0"/>
      <w:divBdr>
        <w:top w:val="none" w:sz="0" w:space="0" w:color="auto"/>
        <w:left w:val="none" w:sz="0" w:space="0" w:color="auto"/>
        <w:bottom w:val="none" w:sz="0" w:space="0" w:color="auto"/>
        <w:right w:val="none" w:sz="0" w:space="0" w:color="auto"/>
      </w:divBdr>
    </w:div>
    <w:div w:id="1705523105">
      <w:bodyDiv w:val="1"/>
      <w:marLeft w:val="0"/>
      <w:marRight w:val="0"/>
      <w:marTop w:val="0"/>
      <w:marBottom w:val="0"/>
      <w:divBdr>
        <w:top w:val="none" w:sz="0" w:space="0" w:color="auto"/>
        <w:left w:val="none" w:sz="0" w:space="0" w:color="auto"/>
        <w:bottom w:val="none" w:sz="0" w:space="0" w:color="auto"/>
        <w:right w:val="none" w:sz="0" w:space="0" w:color="auto"/>
      </w:divBdr>
    </w:div>
    <w:div w:id="1705596058">
      <w:bodyDiv w:val="1"/>
      <w:marLeft w:val="0"/>
      <w:marRight w:val="0"/>
      <w:marTop w:val="0"/>
      <w:marBottom w:val="0"/>
      <w:divBdr>
        <w:top w:val="none" w:sz="0" w:space="0" w:color="auto"/>
        <w:left w:val="none" w:sz="0" w:space="0" w:color="auto"/>
        <w:bottom w:val="none" w:sz="0" w:space="0" w:color="auto"/>
        <w:right w:val="none" w:sz="0" w:space="0" w:color="auto"/>
      </w:divBdr>
    </w:div>
    <w:div w:id="1706323200">
      <w:bodyDiv w:val="1"/>
      <w:marLeft w:val="0"/>
      <w:marRight w:val="0"/>
      <w:marTop w:val="0"/>
      <w:marBottom w:val="0"/>
      <w:divBdr>
        <w:top w:val="none" w:sz="0" w:space="0" w:color="auto"/>
        <w:left w:val="none" w:sz="0" w:space="0" w:color="auto"/>
        <w:bottom w:val="none" w:sz="0" w:space="0" w:color="auto"/>
        <w:right w:val="none" w:sz="0" w:space="0" w:color="auto"/>
      </w:divBdr>
    </w:div>
    <w:div w:id="1706515881">
      <w:bodyDiv w:val="1"/>
      <w:marLeft w:val="0"/>
      <w:marRight w:val="0"/>
      <w:marTop w:val="0"/>
      <w:marBottom w:val="0"/>
      <w:divBdr>
        <w:top w:val="none" w:sz="0" w:space="0" w:color="auto"/>
        <w:left w:val="none" w:sz="0" w:space="0" w:color="auto"/>
        <w:bottom w:val="none" w:sz="0" w:space="0" w:color="auto"/>
        <w:right w:val="none" w:sz="0" w:space="0" w:color="auto"/>
      </w:divBdr>
    </w:div>
    <w:div w:id="1706523306">
      <w:bodyDiv w:val="1"/>
      <w:marLeft w:val="0"/>
      <w:marRight w:val="0"/>
      <w:marTop w:val="0"/>
      <w:marBottom w:val="0"/>
      <w:divBdr>
        <w:top w:val="none" w:sz="0" w:space="0" w:color="auto"/>
        <w:left w:val="none" w:sz="0" w:space="0" w:color="auto"/>
        <w:bottom w:val="none" w:sz="0" w:space="0" w:color="auto"/>
        <w:right w:val="none" w:sz="0" w:space="0" w:color="auto"/>
      </w:divBdr>
    </w:div>
    <w:div w:id="1707172078">
      <w:bodyDiv w:val="1"/>
      <w:marLeft w:val="0"/>
      <w:marRight w:val="0"/>
      <w:marTop w:val="0"/>
      <w:marBottom w:val="0"/>
      <w:divBdr>
        <w:top w:val="none" w:sz="0" w:space="0" w:color="auto"/>
        <w:left w:val="none" w:sz="0" w:space="0" w:color="auto"/>
        <w:bottom w:val="none" w:sz="0" w:space="0" w:color="auto"/>
        <w:right w:val="none" w:sz="0" w:space="0" w:color="auto"/>
      </w:divBdr>
    </w:div>
    <w:div w:id="1707221288">
      <w:bodyDiv w:val="1"/>
      <w:marLeft w:val="0"/>
      <w:marRight w:val="0"/>
      <w:marTop w:val="0"/>
      <w:marBottom w:val="0"/>
      <w:divBdr>
        <w:top w:val="none" w:sz="0" w:space="0" w:color="auto"/>
        <w:left w:val="none" w:sz="0" w:space="0" w:color="auto"/>
        <w:bottom w:val="none" w:sz="0" w:space="0" w:color="auto"/>
        <w:right w:val="none" w:sz="0" w:space="0" w:color="auto"/>
      </w:divBdr>
    </w:div>
    <w:div w:id="1707368934">
      <w:bodyDiv w:val="1"/>
      <w:marLeft w:val="0"/>
      <w:marRight w:val="0"/>
      <w:marTop w:val="0"/>
      <w:marBottom w:val="0"/>
      <w:divBdr>
        <w:top w:val="none" w:sz="0" w:space="0" w:color="auto"/>
        <w:left w:val="none" w:sz="0" w:space="0" w:color="auto"/>
        <w:bottom w:val="none" w:sz="0" w:space="0" w:color="auto"/>
        <w:right w:val="none" w:sz="0" w:space="0" w:color="auto"/>
      </w:divBdr>
    </w:div>
    <w:div w:id="1707561032">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09718004">
      <w:bodyDiv w:val="1"/>
      <w:marLeft w:val="0"/>
      <w:marRight w:val="0"/>
      <w:marTop w:val="0"/>
      <w:marBottom w:val="0"/>
      <w:divBdr>
        <w:top w:val="none" w:sz="0" w:space="0" w:color="auto"/>
        <w:left w:val="none" w:sz="0" w:space="0" w:color="auto"/>
        <w:bottom w:val="none" w:sz="0" w:space="0" w:color="auto"/>
        <w:right w:val="none" w:sz="0" w:space="0" w:color="auto"/>
      </w:divBdr>
    </w:div>
    <w:div w:id="1710256255">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449306">
      <w:bodyDiv w:val="1"/>
      <w:marLeft w:val="0"/>
      <w:marRight w:val="0"/>
      <w:marTop w:val="0"/>
      <w:marBottom w:val="0"/>
      <w:divBdr>
        <w:top w:val="none" w:sz="0" w:space="0" w:color="auto"/>
        <w:left w:val="none" w:sz="0" w:space="0" w:color="auto"/>
        <w:bottom w:val="none" w:sz="0" w:space="0" w:color="auto"/>
        <w:right w:val="none" w:sz="0" w:space="0" w:color="auto"/>
      </w:divBdr>
    </w:div>
    <w:div w:id="1711226189">
      <w:bodyDiv w:val="1"/>
      <w:marLeft w:val="0"/>
      <w:marRight w:val="0"/>
      <w:marTop w:val="0"/>
      <w:marBottom w:val="0"/>
      <w:divBdr>
        <w:top w:val="none" w:sz="0" w:space="0" w:color="auto"/>
        <w:left w:val="none" w:sz="0" w:space="0" w:color="auto"/>
        <w:bottom w:val="none" w:sz="0" w:space="0" w:color="auto"/>
        <w:right w:val="none" w:sz="0" w:space="0" w:color="auto"/>
      </w:divBdr>
    </w:div>
    <w:div w:id="1711294519">
      <w:bodyDiv w:val="1"/>
      <w:marLeft w:val="0"/>
      <w:marRight w:val="0"/>
      <w:marTop w:val="0"/>
      <w:marBottom w:val="0"/>
      <w:divBdr>
        <w:top w:val="none" w:sz="0" w:space="0" w:color="auto"/>
        <w:left w:val="none" w:sz="0" w:space="0" w:color="auto"/>
        <w:bottom w:val="none" w:sz="0" w:space="0" w:color="auto"/>
        <w:right w:val="none" w:sz="0" w:space="0" w:color="auto"/>
      </w:divBdr>
    </w:div>
    <w:div w:id="1711766014">
      <w:bodyDiv w:val="1"/>
      <w:marLeft w:val="0"/>
      <w:marRight w:val="0"/>
      <w:marTop w:val="0"/>
      <w:marBottom w:val="0"/>
      <w:divBdr>
        <w:top w:val="none" w:sz="0" w:space="0" w:color="auto"/>
        <w:left w:val="none" w:sz="0" w:space="0" w:color="auto"/>
        <w:bottom w:val="none" w:sz="0" w:space="0" w:color="auto"/>
        <w:right w:val="none" w:sz="0" w:space="0" w:color="auto"/>
      </w:divBdr>
    </w:div>
    <w:div w:id="1712150411">
      <w:bodyDiv w:val="1"/>
      <w:marLeft w:val="0"/>
      <w:marRight w:val="0"/>
      <w:marTop w:val="0"/>
      <w:marBottom w:val="0"/>
      <w:divBdr>
        <w:top w:val="none" w:sz="0" w:space="0" w:color="auto"/>
        <w:left w:val="none" w:sz="0" w:space="0" w:color="auto"/>
        <w:bottom w:val="none" w:sz="0" w:space="0" w:color="auto"/>
        <w:right w:val="none" w:sz="0" w:space="0" w:color="auto"/>
      </w:divBdr>
    </w:div>
    <w:div w:id="1714689095">
      <w:bodyDiv w:val="1"/>
      <w:marLeft w:val="0"/>
      <w:marRight w:val="0"/>
      <w:marTop w:val="0"/>
      <w:marBottom w:val="0"/>
      <w:divBdr>
        <w:top w:val="none" w:sz="0" w:space="0" w:color="auto"/>
        <w:left w:val="none" w:sz="0" w:space="0" w:color="auto"/>
        <w:bottom w:val="none" w:sz="0" w:space="0" w:color="auto"/>
        <w:right w:val="none" w:sz="0" w:space="0" w:color="auto"/>
      </w:divBdr>
    </w:div>
    <w:div w:id="1715301407">
      <w:bodyDiv w:val="1"/>
      <w:marLeft w:val="0"/>
      <w:marRight w:val="0"/>
      <w:marTop w:val="0"/>
      <w:marBottom w:val="0"/>
      <w:divBdr>
        <w:top w:val="none" w:sz="0" w:space="0" w:color="auto"/>
        <w:left w:val="none" w:sz="0" w:space="0" w:color="auto"/>
        <w:bottom w:val="none" w:sz="0" w:space="0" w:color="auto"/>
        <w:right w:val="none" w:sz="0" w:space="0" w:color="auto"/>
      </w:divBdr>
    </w:div>
    <w:div w:id="1715811679">
      <w:bodyDiv w:val="1"/>
      <w:marLeft w:val="0"/>
      <w:marRight w:val="0"/>
      <w:marTop w:val="0"/>
      <w:marBottom w:val="0"/>
      <w:divBdr>
        <w:top w:val="none" w:sz="0" w:space="0" w:color="auto"/>
        <w:left w:val="none" w:sz="0" w:space="0" w:color="auto"/>
        <w:bottom w:val="none" w:sz="0" w:space="0" w:color="auto"/>
        <w:right w:val="none" w:sz="0" w:space="0" w:color="auto"/>
      </w:divBdr>
    </w:div>
    <w:div w:id="1716615356">
      <w:bodyDiv w:val="1"/>
      <w:marLeft w:val="0"/>
      <w:marRight w:val="0"/>
      <w:marTop w:val="0"/>
      <w:marBottom w:val="0"/>
      <w:divBdr>
        <w:top w:val="none" w:sz="0" w:space="0" w:color="auto"/>
        <w:left w:val="none" w:sz="0" w:space="0" w:color="auto"/>
        <w:bottom w:val="none" w:sz="0" w:space="0" w:color="auto"/>
        <w:right w:val="none" w:sz="0" w:space="0" w:color="auto"/>
      </w:divBdr>
    </w:div>
    <w:div w:id="1716737750">
      <w:bodyDiv w:val="1"/>
      <w:marLeft w:val="0"/>
      <w:marRight w:val="0"/>
      <w:marTop w:val="0"/>
      <w:marBottom w:val="0"/>
      <w:divBdr>
        <w:top w:val="none" w:sz="0" w:space="0" w:color="auto"/>
        <w:left w:val="none" w:sz="0" w:space="0" w:color="auto"/>
        <w:bottom w:val="none" w:sz="0" w:space="0" w:color="auto"/>
        <w:right w:val="none" w:sz="0" w:space="0" w:color="auto"/>
      </w:divBdr>
    </w:div>
    <w:div w:id="1716737896">
      <w:bodyDiv w:val="1"/>
      <w:marLeft w:val="0"/>
      <w:marRight w:val="0"/>
      <w:marTop w:val="0"/>
      <w:marBottom w:val="0"/>
      <w:divBdr>
        <w:top w:val="none" w:sz="0" w:space="0" w:color="auto"/>
        <w:left w:val="none" w:sz="0" w:space="0" w:color="auto"/>
        <w:bottom w:val="none" w:sz="0" w:space="0" w:color="auto"/>
        <w:right w:val="none" w:sz="0" w:space="0" w:color="auto"/>
      </w:divBdr>
    </w:div>
    <w:div w:id="1717775508">
      <w:bodyDiv w:val="1"/>
      <w:marLeft w:val="0"/>
      <w:marRight w:val="0"/>
      <w:marTop w:val="0"/>
      <w:marBottom w:val="0"/>
      <w:divBdr>
        <w:top w:val="none" w:sz="0" w:space="0" w:color="auto"/>
        <w:left w:val="none" w:sz="0" w:space="0" w:color="auto"/>
        <w:bottom w:val="none" w:sz="0" w:space="0" w:color="auto"/>
        <w:right w:val="none" w:sz="0" w:space="0" w:color="auto"/>
      </w:divBdr>
    </w:div>
    <w:div w:id="1718163812">
      <w:bodyDiv w:val="1"/>
      <w:marLeft w:val="0"/>
      <w:marRight w:val="0"/>
      <w:marTop w:val="0"/>
      <w:marBottom w:val="0"/>
      <w:divBdr>
        <w:top w:val="none" w:sz="0" w:space="0" w:color="auto"/>
        <w:left w:val="none" w:sz="0" w:space="0" w:color="auto"/>
        <w:bottom w:val="none" w:sz="0" w:space="0" w:color="auto"/>
        <w:right w:val="none" w:sz="0" w:space="0" w:color="auto"/>
      </w:divBdr>
    </w:div>
    <w:div w:id="1720395138">
      <w:bodyDiv w:val="1"/>
      <w:marLeft w:val="0"/>
      <w:marRight w:val="0"/>
      <w:marTop w:val="0"/>
      <w:marBottom w:val="0"/>
      <w:divBdr>
        <w:top w:val="none" w:sz="0" w:space="0" w:color="auto"/>
        <w:left w:val="none" w:sz="0" w:space="0" w:color="auto"/>
        <w:bottom w:val="none" w:sz="0" w:space="0" w:color="auto"/>
        <w:right w:val="none" w:sz="0" w:space="0" w:color="auto"/>
      </w:divBdr>
    </w:div>
    <w:div w:id="1721323289">
      <w:bodyDiv w:val="1"/>
      <w:marLeft w:val="0"/>
      <w:marRight w:val="0"/>
      <w:marTop w:val="0"/>
      <w:marBottom w:val="0"/>
      <w:divBdr>
        <w:top w:val="none" w:sz="0" w:space="0" w:color="auto"/>
        <w:left w:val="none" w:sz="0" w:space="0" w:color="auto"/>
        <w:bottom w:val="none" w:sz="0" w:space="0" w:color="auto"/>
        <w:right w:val="none" w:sz="0" w:space="0" w:color="auto"/>
      </w:divBdr>
    </w:div>
    <w:div w:id="1721631071">
      <w:bodyDiv w:val="1"/>
      <w:marLeft w:val="0"/>
      <w:marRight w:val="0"/>
      <w:marTop w:val="0"/>
      <w:marBottom w:val="0"/>
      <w:divBdr>
        <w:top w:val="none" w:sz="0" w:space="0" w:color="auto"/>
        <w:left w:val="none" w:sz="0" w:space="0" w:color="auto"/>
        <w:bottom w:val="none" w:sz="0" w:space="0" w:color="auto"/>
        <w:right w:val="none" w:sz="0" w:space="0" w:color="auto"/>
      </w:divBdr>
    </w:div>
    <w:div w:id="1721858160">
      <w:bodyDiv w:val="1"/>
      <w:marLeft w:val="0"/>
      <w:marRight w:val="0"/>
      <w:marTop w:val="0"/>
      <w:marBottom w:val="0"/>
      <w:divBdr>
        <w:top w:val="none" w:sz="0" w:space="0" w:color="auto"/>
        <w:left w:val="none" w:sz="0" w:space="0" w:color="auto"/>
        <w:bottom w:val="none" w:sz="0" w:space="0" w:color="auto"/>
        <w:right w:val="none" w:sz="0" w:space="0" w:color="auto"/>
      </w:divBdr>
    </w:div>
    <w:div w:id="1722249511">
      <w:bodyDiv w:val="1"/>
      <w:marLeft w:val="0"/>
      <w:marRight w:val="0"/>
      <w:marTop w:val="0"/>
      <w:marBottom w:val="0"/>
      <w:divBdr>
        <w:top w:val="none" w:sz="0" w:space="0" w:color="auto"/>
        <w:left w:val="none" w:sz="0" w:space="0" w:color="auto"/>
        <w:bottom w:val="none" w:sz="0" w:space="0" w:color="auto"/>
        <w:right w:val="none" w:sz="0" w:space="0" w:color="auto"/>
      </w:divBdr>
    </w:div>
    <w:div w:id="1722441022">
      <w:bodyDiv w:val="1"/>
      <w:marLeft w:val="0"/>
      <w:marRight w:val="0"/>
      <w:marTop w:val="0"/>
      <w:marBottom w:val="0"/>
      <w:divBdr>
        <w:top w:val="none" w:sz="0" w:space="0" w:color="auto"/>
        <w:left w:val="none" w:sz="0" w:space="0" w:color="auto"/>
        <w:bottom w:val="none" w:sz="0" w:space="0" w:color="auto"/>
        <w:right w:val="none" w:sz="0" w:space="0" w:color="auto"/>
      </w:divBdr>
    </w:div>
    <w:div w:id="1722946086">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747654">
      <w:bodyDiv w:val="1"/>
      <w:marLeft w:val="0"/>
      <w:marRight w:val="0"/>
      <w:marTop w:val="0"/>
      <w:marBottom w:val="0"/>
      <w:divBdr>
        <w:top w:val="none" w:sz="0" w:space="0" w:color="auto"/>
        <w:left w:val="none" w:sz="0" w:space="0" w:color="auto"/>
        <w:bottom w:val="none" w:sz="0" w:space="0" w:color="auto"/>
        <w:right w:val="none" w:sz="0" w:space="0" w:color="auto"/>
      </w:divBdr>
    </w:div>
    <w:div w:id="1724401118">
      <w:bodyDiv w:val="1"/>
      <w:marLeft w:val="0"/>
      <w:marRight w:val="0"/>
      <w:marTop w:val="0"/>
      <w:marBottom w:val="0"/>
      <w:divBdr>
        <w:top w:val="none" w:sz="0" w:space="0" w:color="auto"/>
        <w:left w:val="none" w:sz="0" w:space="0" w:color="auto"/>
        <w:bottom w:val="none" w:sz="0" w:space="0" w:color="auto"/>
        <w:right w:val="none" w:sz="0" w:space="0" w:color="auto"/>
      </w:divBdr>
    </w:div>
    <w:div w:id="1724408147">
      <w:bodyDiv w:val="1"/>
      <w:marLeft w:val="0"/>
      <w:marRight w:val="0"/>
      <w:marTop w:val="0"/>
      <w:marBottom w:val="0"/>
      <w:divBdr>
        <w:top w:val="none" w:sz="0" w:space="0" w:color="auto"/>
        <w:left w:val="none" w:sz="0" w:space="0" w:color="auto"/>
        <w:bottom w:val="none" w:sz="0" w:space="0" w:color="auto"/>
        <w:right w:val="none" w:sz="0" w:space="0" w:color="auto"/>
      </w:divBdr>
    </w:div>
    <w:div w:id="1726103130">
      <w:bodyDiv w:val="1"/>
      <w:marLeft w:val="0"/>
      <w:marRight w:val="0"/>
      <w:marTop w:val="0"/>
      <w:marBottom w:val="0"/>
      <w:divBdr>
        <w:top w:val="none" w:sz="0" w:space="0" w:color="auto"/>
        <w:left w:val="none" w:sz="0" w:space="0" w:color="auto"/>
        <w:bottom w:val="none" w:sz="0" w:space="0" w:color="auto"/>
        <w:right w:val="none" w:sz="0" w:space="0" w:color="auto"/>
      </w:divBdr>
    </w:div>
    <w:div w:id="1727071964">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336148">
      <w:bodyDiv w:val="1"/>
      <w:marLeft w:val="0"/>
      <w:marRight w:val="0"/>
      <w:marTop w:val="0"/>
      <w:marBottom w:val="0"/>
      <w:divBdr>
        <w:top w:val="none" w:sz="0" w:space="0" w:color="auto"/>
        <w:left w:val="none" w:sz="0" w:space="0" w:color="auto"/>
        <w:bottom w:val="none" w:sz="0" w:space="0" w:color="auto"/>
        <w:right w:val="none" w:sz="0" w:space="0" w:color="auto"/>
      </w:divBdr>
    </w:div>
    <w:div w:id="1728406736">
      <w:bodyDiv w:val="1"/>
      <w:marLeft w:val="0"/>
      <w:marRight w:val="0"/>
      <w:marTop w:val="0"/>
      <w:marBottom w:val="0"/>
      <w:divBdr>
        <w:top w:val="none" w:sz="0" w:space="0" w:color="auto"/>
        <w:left w:val="none" w:sz="0" w:space="0" w:color="auto"/>
        <w:bottom w:val="none" w:sz="0" w:space="0" w:color="auto"/>
        <w:right w:val="none" w:sz="0" w:space="0" w:color="auto"/>
      </w:divBdr>
    </w:div>
    <w:div w:id="1729300678">
      <w:bodyDiv w:val="1"/>
      <w:marLeft w:val="0"/>
      <w:marRight w:val="0"/>
      <w:marTop w:val="0"/>
      <w:marBottom w:val="0"/>
      <w:divBdr>
        <w:top w:val="none" w:sz="0" w:space="0" w:color="auto"/>
        <w:left w:val="none" w:sz="0" w:space="0" w:color="auto"/>
        <w:bottom w:val="none" w:sz="0" w:space="0" w:color="auto"/>
        <w:right w:val="none" w:sz="0" w:space="0" w:color="auto"/>
      </w:divBdr>
    </w:div>
    <w:div w:id="1729957063">
      <w:bodyDiv w:val="1"/>
      <w:marLeft w:val="0"/>
      <w:marRight w:val="0"/>
      <w:marTop w:val="0"/>
      <w:marBottom w:val="0"/>
      <w:divBdr>
        <w:top w:val="none" w:sz="0" w:space="0" w:color="auto"/>
        <w:left w:val="none" w:sz="0" w:space="0" w:color="auto"/>
        <w:bottom w:val="none" w:sz="0" w:space="0" w:color="auto"/>
        <w:right w:val="none" w:sz="0" w:space="0" w:color="auto"/>
      </w:divBdr>
    </w:div>
    <w:div w:id="1730836066">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2148957">
      <w:bodyDiv w:val="1"/>
      <w:marLeft w:val="0"/>
      <w:marRight w:val="0"/>
      <w:marTop w:val="0"/>
      <w:marBottom w:val="0"/>
      <w:divBdr>
        <w:top w:val="none" w:sz="0" w:space="0" w:color="auto"/>
        <w:left w:val="none" w:sz="0" w:space="0" w:color="auto"/>
        <w:bottom w:val="none" w:sz="0" w:space="0" w:color="auto"/>
        <w:right w:val="none" w:sz="0" w:space="0" w:color="auto"/>
      </w:divBdr>
    </w:div>
    <w:div w:id="1732381652">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3691480">
      <w:bodyDiv w:val="1"/>
      <w:marLeft w:val="0"/>
      <w:marRight w:val="0"/>
      <w:marTop w:val="0"/>
      <w:marBottom w:val="0"/>
      <w:divBdr>
        <w:top w:val="none" w:sz="0" w:space="0" w:color="auto"/>
        <w:left w:val="none" w:sz="0" w:space="0" w:color="auto"/>
        <w:bottom w:val="none" w:sz="0" w:space="0" w:color="auto"/>
        <w:right w:val="none" w:sz="0" w:space="0" w:color="auto"/>
      </w:divBdr>
    </w:div>
    <w:div w:id="1734619069">
      <w:bodyDiv w:val="1"/>
      <w:marLeft w:val="0"/>
      <w:marRight w:val="0"/>
      <w:marTop w:val="0"/>
      <w:marBottom w:val="0"/>
      <w:divBdr>
        <w:top w:val="none" w:sz="0" w:space="0" w:color="auto"/>
        <w:left w:val="none" w:sz="0" w:space="0" w:color="auto"/>
        <w:bottom w:val="none" w:sz="0" w:space="0" w:color="auto"/>
        <w:right w:val="none" w:sz="0" w:space="0" w:color="auto"/>
      </w:divBdr>
    </w:div>
    <w:div w:id="1734816857">
      <w:bodyDiv w:val="1"/>
      <w:marLeft w:val="0"/>
      <w:marRight w:val="0"/>
      <w:marTop w:val="0"/>
      <w:marBottom w:val="0"/>
      <w:divBdr>
        <w:top w:val="none" w:sz="0" w:space="0" w:color="auto"/>
        <w:left w:val="none" w:sz="0" w:space="0" w:color="auto"/>
        <w:bottom w:val="none" w:sz="0" w:space="0" w:color="auto"/>
        <w:right w:val="none" w:sz="0" w:space="0" w:color="auto"/>
      </w:divBdr>
    </w:div>
    <w:div w:id="1735008713">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5464486">
      <w:bodyDiv w:val="1"/>
      <w:marLeft w:val="0"/>
      <w:marRight w:val="0"/>
      <w:marTop w:val="0"/>
      <w:marBottom w:val="0"/>
      <w:divBdr>
        <w:top w:val="none" w:sz="0" w:space="0" w:color="auto"/>
        <w:left w:val="none" w:sz="0" w:space="0" w:color="auto"/>
        <w:bottom w:val="none" w:sz="0" w:space="0" w:color="auto"/>
        <w:right w:val="none" w:sz="0" w:space="0" w:color="auto"/>
      </w:divBdr>
    </w:div>
    <w:div w:id="1735467805">
      <w:bodyDiv w:val="1"/>
      <w:marLeft w:val="0"/>
      <w:marRight w:val="0"/>
      <w:marTop w:val="0"/>
      <w:marBottom w:val="0"/>
      <w:divBdr>
        <w:top w:val="none" w:sz="0" w:space="0" w:color="auto"/>
        <w:left w:val="none" w:sz="0" w:space="0" w:color="auto"/>
        <w:bottom w:val="none" w:sz="0" w:space="0" w:color="auto"/>
        <w:right w:val="none" w:sz="0" w:space="0" w:color="auto"/>
      </w:divBdr>
    </w:div>
    <w:div w:id="1735813300">
      <w:bodyDiv w:val="1"/>
      <w:marLeft w:val="0"/>
      <w:marRight w:val="0"/>
      <w:marTop w:val="0"/>
      <w:marBottom w:val="0"/>
      <w:divBdr>
        <w:top w:val="none" w:sz="0" w:space="0" w:color="auto"/>
        <w:left w:val="none" w:sz="0" w:space="0" w:color="auto"/>
        <w:bottom w:val="none" w:sz="0" w:space="0" w:color="auto"/>
        <w:right w:val="none" w:sz="0" w:space="0" w:color="auto"/>
      </w:divBdr>
    </w:div>
    <w:div w:id="1737126923">
      <w:bodyDiv w:val="1"/>
      <w:marLeft w:val="0"/>
      <w:marRight w:val="0"/>
      <w:marTop w:val="0"/>
      <w:marBottom w:val="0"/>
      <w:divBdr>
        <w:top w:val="none" w:sz="0" w:space="0" w:color="auto"/>
        <w:left w:val="none" w:sz="0" w:space="0" w:color="auto"/>
        <w:bottom w:val="none" w:sz="0" w:space="0" w:color="auto"/>
        <w:right w:val="none" w:sz="0" w:space="0" w:color="auto"/>
      </w:divBdr>
    </w:div>
    <w:div w:id="1737244691">
      <w:bodyDiv w:val="1"/>
      <w:marLeft w:val="0"/>
      <w:marRight w:val="0"/>
      <w:marTop w:val="0"/>
      <w:marBottom w:val="0"/>
      <w:divBdr>
        <w:top w:val="none" w:sz="0" w:space="0" w:color="auto"/>
        <w:left w:val="none" w:sz="0" w:space="0" w:color="auto"/>
        <w:bottom w:val="none" w:sz="0" w:space="0" w:color="auto"/>
        <w:right w:val="none" w:sz="0" w:space="0" w:color="auto"/>
      </w:divBdr>
    </w:div>
    <w:div w:id="1737321070">
      <w:bodyDiv w:val="1"/>
      <w:marLeft w:val="0"/>
      <w:marRight w:val="0"/>
      <w:marTop w:val="0"/>
      <w:marBottom w:val="0"/>
      <w:divBdr>
        <w:top w:val="none" w:sz="0" w:space="0" w:color="auto"/>
        <w:left w:val="none" w:sz="0" w:space="0" w:color="auto"/>
        <w:bottom w:val="none" w:sz="0" w:space="0" w:color="auto"/>
        <w:right w:val="none" w:sz="0" w:space="0" w:color="auto"/>
      </w:divBdr>
    </w:div>
    <w:div w:id="1737700762">
      <w:bodyDiv w:val="1"/>
      <w:marLeft w:val="0"/>
      <w:marRight w:val="0"/>
      <w:marTop w:val="0"/>
      <w:marBottom w:val="0"/>
      <w:divBdr>
        <w:top w:val="none" w:sz="0" w:space="0" w:color="auto"/>
        <w:left w:val="none" w:sz="0" w:space="0" w:color="auto"/>
        <w:bottom w:val="none" w:sz="0" w:space="0" w:color="auto"/>
        <w:right w:val="none" w:sz="0" w:space="0" w:color="auto"/>
      </w:divBdr>
    </w:div>
    <w:div w:id="1738358067">
      <w:bodyDiv w:val="1"/>
      <w:marLeft w:val="0"/>
      <w:marRight w:val="0"/>
      <w:marTop w:val="0"/>
      <w:marBottom w:val="0"/>
      <w:divBdr>
        <w:top w:val="none" w:sz="0" w:space="0" w:color="auto"/>
        <w:left w:val="none" w:sz="0" w:space="0" w:color="auto"/>
        <w:bottom w:val="none" w:sz="0" w:space="0" w:color="auto"/>
        <w:right w:val="none" w:sz="0" w:space="0" w:color="auto"/>
      </w:divBdr>
    </w:div>
    <w:div w:id="1738740770">
      <w:bodyDiv w:val="1"/>
      <w:marLeft w:val="0"/>
      <w:marRight w:val="0"/>
      <w:marTop w:val="0"/>
      <w:marBottom w:val="0"/>
      <w:divBdr>
        <w:top w:val="none" w:sz="0" w:space="0" w:color="auto"/>
        <w:left w:val="none" w:sz="0" w:space="0" w:color="auto"/>
        <w:bottom w:val="none" w:sz="0" w:space="0" w:color="auto"/>
        <w:right w:val="none" w:sz="0" w:space="0" w:color="auto"/>
      </w:divBdr>
    </w:div>
    <w:div w:id="1739401372">
      <w:bodyDiv w:val="1"/>
      <w:marLeft w:val="0"/>
      <w:marRight w:val="0"/>
      <w:marTop w:val="0"/>
      <w:marBottom w:val="0"/>
      <w:divBdr>
        <w:top w:val="none" w:sz="0" w:space="0" w:color="auto"/>
        <w:left w:val="none" w:sz="0" w:space="0" w:color="auto"/>
        <w:bottom w:val="none" w:sz="0" w:space="0" w:color="auto"/>
        <w:right w:val="none" w:sz="0" w:space="0" w:color="auto"/>
      </w:divBdr>
    </w:div>
    <w:div w:id="1740055040">
      <w:bodyDiv w:val="1"/>
      <w:marLeft w:val="0"/>
      <w:marRight w:val="0"/>
      <w:marTop w:val="0"/>
      <w:marBottom w:val="0"/>
      <w:divBdr>
        <w:top w:val="none" w:sz="0" w:space="0" w:color="auto"/>
        <w:left w:val="none" w:sz="0" w:space="0" w:color="auto"/>
        <w:bottom w:val="none" w:sz="0" w:space="0" w:color="auto"/>
        <w:right w:val="none" w:sz="0" w:space="0" w:color="auto"/>
      </w:divBdr>
    </w:div>
    <w:div w:id="1740244717">
      <w:bodyDiv w:val="1"/>
      <w:marLeft w:val="0"/>
      <w:marRight w:val="0"/>
      <w:marTop w:val="0"/>
      <w:marBottom w:val="0"/>
      <w:divBdr>
        <w:top w:val="none" w:sz="0" w:space="0" w:color="auto"/>
        <w:left w:val="none" w:sz="0" w:space="0" w:color="auto"/>
        <w:bottom w:val="none" w:sz="0" w:space="0" w:color="auto"/>
        <w:right w:val="none" w:sz="0" w:space="0" w:color="auto"/>
      </w:divBdr>
    </w:div>
    <w:div w:id="1740636698">
      <w:bodyDiv w:val="1"/>
      <w:marLeft w:val="0"/>
      <w:marRight w:val="0"/>
      <w:marTop w:val="0"/>
      <w:marBottom w:val="0"/>
      <w:divBdr>
        <w:top w:val="none" w:sz="0" w:space="0" w:color="auto"/>
        <w:left w:val="none" w:sz="0" w:space="0" w:color="auto"/>
        <w:bottom w:val="none" w:sz="0" w:space="0" w:color="auto"/>
        <w:right w:val="none" w:sz="0" w:space="0" w:color="auto"/>
      </w:divBdr>
    </w:div>
    <w:div w:id="1740667732">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054296">
      <w:bodyDiv w:val="1"/>
      <w:marLeft w:val="0"/>
      <w:marRight w:val="0"/>
      <w:marTop w:val="0"/>
      <w:marBottom w:val="0"/>
      <w:divBdr>
        <w:top w:val="none" w:sz="0" w:space="0" w:color="auto"/>
        <w:left w:val="none" w:sz="0" w:space="0" w:color="auto"/>
        <w:bottom w:val="none" w:sz="0" w:space="0" w:color="auto"/>
        <w:right w:val="none" w:sz="0" w:space="0" w:color="auto"/>
      </w:divBdr>
    </w:div>
    <w:div w:id="174129215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1443708">
      <w:bodyDiv w:val="1"/>
      <w:marLeft w:val="0"/>
      <w:marRight w:val="0"/>
      <w:marTop w:val="0"/>
      <w:marBottom w:val="0"/>
      <w:divBdr>
        <w:top w:val="none" w:sz="0" w:space="0" w:color="auto"/>
        <w:left w:val="none" w:sz="0" w:space="0" w:color="auto"/>
        <w:bottom w:val="none" w:sz="0" w:space="0" w:color="auto"/>
        <w:right w:val="none" w:sz="0" w:space="0" w:color="auto"/>
      </w:divBdr>
    </w:div>
    <w:div w:id="1741630451">
      <w:bodyDiv w:val="1"/>
      <w:marLeft w:val="0"/>
      <w:marRight w:val="0"/>
      <w:marTop w:val="0"/>
      <w:marBottom w:val="0"/>
      <w:divBdr>
        <w:top w:val="none" w:sz="0" w:space="0" w:color="auto"/>
        <w:left w:val="none" w:sz="0" w:space="0" w:color="auto"/>
        <w:bottom w:val="none" w:sz="0" w:space="0" w:color="auto"/>
        <w:right w:val="none" w:sz="0" w:space="0" w:color="auto"/>
      </w:divBdr>
    </w:div>
    <w:div w:id="1741633485">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2560789">
      <w:bodyDiv w:val="1"/>
      <w:marLeft w:val="0"/>
      <w:marRight w:val="0"/>
      <w:marTop w:val="0"/>
      <w:marBottom w:val="0"/>
      <w:divBdr>
        <w:top w:val="none" w:sz="0" w:space="0" w:color="auto"/>
        <w:left w:val="none" w:sz="0" w:space="0" w:color="auto"/>
        <w:bottom w:val="none" w:sz="0" w:space="0" w:color="auto"/>
        <w:right w:val="none" w:sz="0" w:space="0" w:color="auto"/>
      </w:divBdr>
    </w:div>
    <w:div w:id="1743062037">
      <w:bodyDiv w:val="1"/>
      <w:marLeft w:val="0"/>
      <w:marRight w:val="0"/>
      <w:marTop w:val="0"/>
      <w:marBottom w:val="0"/>
      <w:divBdr>
        <w:top w:val="none" w:sz="0" w:space="0" w:color="auto"/>
        <w:left w:val="none" w:sz="0" w:space="0" w:color="auto"/>
        <w:bottom w:val="none" w:sz="0" w:space="0" w:color="auto"/>
        <w:right w:val="none" w:sz="0" w:space="0" w:color="auto"/>
      </w:divBdr>
    </w:div>
    <w:div w:id="1743093548">
      <w:bodyDiv w:val="1"/>
      <w:marLeft w:val="0"/>
      <w:marRight w:val="0"/>
      <w:marTop w:val="0"/>
      <w:marBottom w:val="0"/>
      <w:divBdr>
        <w:top w:val="none" w:sz="0" w:space="0" w:color="auto"/>
        <w:left w:val="none" w:sz="0" w:space="0" w:color="auto"/>
        <w:bottom w:val="none" w:sz="0" w:space="0" w:color="auto"/>
        <w:right w:val="none" w:sz="0" w:space="0" w:color="auto"/>
      </w:divBdr>
    </w:div>
    <w:div w:id="1743483787">
      <w:bodyDiv w:val="1"/>
      <w:marLeft w:val="0"/>
      <w:marRight w:val="0"/>
      <w:marTop w:val="0"/>
      <w:marBottom w:val="0"/>
      <w:divBdr>
        <w:top w:val="none" w:sz="0" w:space="0" w:color="auto"/>
        <w:left w:val="none" w:sz="0" w:space="0" w:color="auto"/>
        <w:bottom w:val="none" w:sz="0" w:space="0" w:color="auto"/>
        <w:right w:val="none" w:sz="0" w:space="0" w:color="auto"/>
      </w:divBdr>
    </w:div>
    <w:div w:id="1743528217">
      <w:bodyDiv w:val="1"/>
      <w:marLeft w:val="0"/>
      <w:marRight w:val="0"/>
      <w:marTop w:val="0"/>
      <w:marBottom w:val="0"/>
      <w:divBdr>
        <w:top w:val="none" w:sz="0" w:space="0" w:color="auto"/>
        <w:left w:val="none" w:sz="0" w:space="0" w:color="auto"/>
        <w:bottom w:val="none" w:sz="0" w:space="0" w:color="auto"/>
        <w:right w:val="none" w:sz="0" w:space="0" w:color="auto"/>
      </w:divBdr>
    </w:div>
    <w:div w:id="1744185546">
      <w:bodyDiv w:val="1"/>
      <w:marLeft w:val="0"/>
      <w:marRight w:val="0"/>
      <w:marTop w:val="0"/>
      <w:marBottom w:val="0"/>
      <w:divBdr>
        <w:top w:val="none" w:sz="0" w:space="0" w:color="auto"/>
        <w:left w:val="none" w:sz="0" w:space="0" w:color="auto"/>
        <w:bottom w:val="none" w:sz="0" w:space="0" w:color="auto"/>
        <w:right w:val="none" w:sz="0" w:space="0" w:color="auto"/>
      </w:divBdr>
    </w:div>
    <w:div w:id="1744333060">
      <w:bodyDiv w:val="1"/>
      <w:marLeft w:val="0"/>
      <w:marRight w:val="0"/>
      <w:marTop w:val="0"/>
      <w:marBottom w:val="0"/>
      <w:divBdr>
        <w:top w:val="none" w:sz="0" w:space="0" w:color="auto"/>
        <w:left w:val="none" w:sz="0" w:space="0" w:color="auto"/>
        <w:bottom w:val="none" w:sz="0" w:space="0" w:color="auto"/>
        <w:right w:val="none" w:sz="0" w:space="0" w:color="auto"/>
      </w:divBdr>
    </w:div>
    <w:div w:id="1744520051">
      <w:bodyDiv w:val="1"/>
      <w:marLeft w:val="0"/>
      <w:marRight w:val="0"/>
      <w:marTop w:val="0"/>
      <w:marBottom w:val="0"/>
      <w:divBdr>
        <w:top w:val="none" w:sz="0" w:space="0" w:color="auto"/>
        <w:left w:val="none" w:sz="0" w:space="0" w:color="auto"/>
        <w:bottom w:val="none" w:sz="0" w:space="0" w:color="auto"/>
        <w:right w:val="none" w:sz="0" w:space="0" w:color="auto"/>
      </w:divBdr>
    </w:div>
    <w:div w:id="1744528999">
      <w:bodyDiv w:val="1"/>
      <w:marLeft w:val="0"/>
      <w:marRight w:val="0"/>
      <w:marTop w:val="0"/>
      <w:marBottom w:val="0"/>
      <w:divBdr>
        <w:top w:val="none" w:sz="0" w:space="0" w:color="auto"/>
        <w:left w:val="none" w:sz="0" w:space="0" w:color="auto"/>
        <w:bottom w:val="none" w:sz="0" w:space="0" w:color="auto"/>
        <w:right w:val="none" w:sz="0" w:space="0" w:color="auto"/>
      </w:divBdr>
    </w:div>
    <w:div w:id="1745566890">
      <w:bodyDiv w:val="1"/>
      <w:marLeft w:val="0"/>
      <w:marRight w:val="0"/>
      <w:marTop w:val="0"/>
      <w:marBottom w:val="0"/>
      <w:divBdr>
        <w:top w:val="none" w:sz="0" w:space="0" w:color="auto"/>
        <w:left w:val="none" w:sz="0" w:space="0" w:color="auto"/>
        <w:bottom w:val="none" w:sz="0" w:space="0" w:color="auto"/>
        <w:right w:val="none" w:sz="0" w:space="0" w:color="auto"/>
      </w:divBdr>
    </w:div>
    <w:div w:id="1746299816">
      <w:bodyDiv w:val="1"/>
      <w:marLeft w:val="0"/>
      <w:marRight w:val="0"/>
      <w:marTop w:val="0"/>
      <w:marBottom w:val="0"/>
      <w:divBdr>
        <w:top w:val="none" w:sz="0" w:space="0" w:color="auto"/>
        <w:left w:val="none" w:sz="0" w:space="0" w:color="auto"/>
        <w:bottom w:val="none" w:sz="0" w:space="0" w:color="auto"/>
        <w:right w:val="none" w:sz="0" w:space="0" w:color="auto"/>
      </w:divBdr>
    </w:div>
    <w:div w:id="1746953624">
      <w:bodyDiv w:val="1"/>
      <w:marLeft w:val="0"/>
      <w:marRight w:val="0"/>
      <w:marTop w:val="0"/>
      <w:marBottom w:val="0"/>
      <w:divBdr>
        <w:top w:val="none" w:sz="0" w:space="0" w:color="auto"/>
        <w:left w:val="none" w:sz="0" w:space="0" w:color="auto"/>
        <w:bottom w:val="none" w:sz="0" w:space="0" w:color="auto"/>
        <w:right w:val="none" w:sz="0" w:space="0" w:color="auto"/>
      </w:divBdr>
    </w:div>
    <w:div w:id="1747143937">
      <w:bodyDiv w:val="1"/>
      <w:marLeft w:val="0"/>
      <w:marRight w:val="0"/>
      <w:marTop w:val="0"/>
      <w:marBottom w:val="0"/>
      <w:divBdr>
        <w:top w:val="none" w:sz="0" w:space="0" w:color="auto"/>
        <w:left w:val="none" w:sz="0" w:space="0" w:color="auto"/>
        <w:bottom w:val="none" w:sz="0" w:space="0" w:color="auto"/>
        <w:right w:val="none" w:sz="0" w:space="0" w:color="auto"/>
      </w:divBdr>
    </w:div>
    <w:div w:id="1747418625">
      <w:bodyDiv w:val="1"/>
      <w:marLeft w:val="0"/>
      <w:marRight w:val="0"/>
      <w:marTop w:val="0"/>
      <w:marBottom w:val="0"/>
      <w:divBdr>
        <w:top w:val="none" w:sz="0" w:space="0" w:color="auto"/>
        <w:left w:val="none" w:sz="0" w:space="0" w:color="auto"/>
        <w:bottom w:val="none" w:sz="0" w:space="0" w:color="auto"/>
        <w:right w:val="none" w:sz="0" w:space="0" w:color="auto"/>
      </w:divBdr>
    </w:div>
    <w:div w:id="1747805141">
      <w:bodyDiv w:val="1"/>
      <w:marLeft w:val="0"/>
      <w:marRight w:val="0"/>
      <w:marTop w:val="0"/>
      <w:marBottom w:val="0"/>
      <w:divBdr>
        <w:top w:val="none" w:sz="0" w:space="0" w:color="auto"/>
        <w:left w:val="none" w:sz="0" w:space="0" w:color="auto"/>
        <w:bottom w:val="none" w:sz="0" w:space="0" w:color="auto"/>
        <w:right w:val="none" w:sz="0" w:space="0" w:color="auto"/>
      </w:divBdr>
    </w:div>
    <w:div w:id="1747848158">
      <w:bodyDiv w:val="1"/>
      <w:marLeft w:val="0"/>
      <w:marRight w:val="0"/>
      <w:marTop w:val="0"/>
      <w:marBottom w:val="0"/>
      <w:divBdr>
        <w:top w:val="none" w:sz="0" w:space="0" w:color="auto"/>
        <w:left w:val="none" w:sz="0" w:space="0" w:color="auto"/>
        <w:bottom w:val="none" w:sz="0" w:space="0" w:color="auto"/>
        <w:right w:val="none" w:sz="0" w:space="0" w:color="auto"/>
      </w:divBdr>
    </w:div>
    <w:div w:id="1747994748">
      <w:bodyDiv w:val="1"/>
      <w:marLeft w:val="0"/>
      <w:marRight w:val="0"/>
      <w:marTop w:val="0"/>
      <w:marBottom w:val="0"/>
      <w:divBdr>
        <w:top w:val="none" w:sz="0" w:space="0" w:color="auto"/>
        <w:left w:val="none" w:sz="0" w:space="0" w:color="auto"/>
        <w:bottom w:val="none" w:sz="0" w:space="0" w:color="auto"/>
        <w:right w:val="none" w:sz="0" w:space="0" w:color="auto"/>
      </w:divBdr>
    </w:div>
    <w:div w:id="1748263275">
      <w:bodyDiv w:val="1"/>
      <w:marLeft w:val="0"/>
      <w:marRight w:val="0"/>
      <w:marTop w:val="0"/>
      <w:marBottom w:val="0"/>
      <w:divBdr>
        <w:top w:val="none" w:sz="0" w:space="0" w:color="auto"/>
        <w:left w:val="none" w:sz="0" w:space="0" w:color="auto"/>
        <w:bottom w:val="none" w:sz="0" w:space="0" w:color="auto"/>
        <w:right w:val="none" w:sz="0" w:space="0" w:color="auto"/>
      </w:divBdr>
    </w:div>
    <w:div w:id="1748376472">
      <w:bodyDiv w:val="1"/>
      <w:marLeft w:val="0"/>
      <w:marRight w:val="0"/>
      <w:marTop w:val="0"/>
      <w:marBottom w:val="0"/>
      <w:divBdr>
        <w:top w:val="none" w:sz="0" w:space="0" w:color="auto"/>
        <w:left w:val="none" w:sz="0" w:space="0" w:color="auto"/>
        <w:bottom w:val="none" w:sz="0" w:space="0" w:color="auto"/>
        <w:right w:val="none" w:sz="0" w:space="0" w:color="auto"/>
      </w:divBdr>
    </w:div>
    <w:div w:id="1748570489">
      <w:bodyDiv w:val="1"/>
      <w:marLeft w:val="0"/>
      <w:marRight w:val="0"/>
      <w:marTop w:val="0"/>
      <w:marBottom w:val="0"/>
      <w:divBdr>
        <w:top w:val="none" w:sz="0" w:space="0" w:color="auto"/>
        <w:left w:val="none" w:sz="0" w:space="0" w:color="auto"/>
        <w:bottom w:val="none" w:sz="0" w:space="0" w:color="auto"/>
        <w:right w:val="none" w:sz="0" w:space="0" w:color="auto"/>
      </w:divBdr>
    </w:div>
    <w:div w:id="1748644828">
      <w:bodyDiv w:val="1"/>
      <w:marLeft w:val="0"/>
      <w:marRight w:val="0"/>
      <w:marTop w:val="0"/>
      <w:marBottom w:val="0"/>
      <w:divBdr>
        <w:top w:val="none" w:sz="0" w:space="0" w:color="auto"/>
        <w:left w:val="none" w:sz="0" w:space="0" w:color="auto"/>
        <w:bottom w:val="none" w:sz="0" w:space="0" w:color="auto"/>
        <w:right w:val="none" w:sz="0" w:space="0" w:color="auto"/>
      </w:divBdr>
    </w:div>
    <w:div w:id="1748652819">
      <w:bodyDiv w:val="1"/>
      <w:marLeft w:val="0"/>
      <w:marRight w:val="0"/>
      <w:marTop w:val="0"/>
      <w:marBottom w:val="0"/>
      <w:divBdr>
        <w:top w:val="none" w:sz="0" w:space="0" w:color="auto"/>
        <w:left w:val="none" w:sz="0" w:space="0" w:color="auto"/>
        <w:bottom w:val="none" w:sz="0" w:space="0" w:color="auto"/>
        <w:right w:val="none" w:sz="0" w:space="0" w:color="auto"/>
      </w:divBdr>
    </w:div>
    <w:div w:id="1748727620">
      <w:bodyDiv w:val="1"/>
      <w:marLeft w:val="0"/>
      <w:marRight w:val="0"/>
      <w:marTop w:val="0"/>
      <w:marBottom w:val="0"/>
      <w:divBdr>
        <w:top w:val="none" w:sz="0" w:space="0" w:color="auto"/>
        <w:left w:val="none" w:sz="0" w:space="0" w:color="auto"/>
        <w:bottom w:val="none" w:sz="0" w:space="0" w:color="auto"/>
        <w:right w:val="none" w:sz="0" w:space="0" w:color="auto"/>
      </w:divBdr>
    </w:div>
    <w:div w:id="1749037774">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187149">
      <w:bodyDiv w:val="1"/>
      <w:marLeft w:val="0"/>
      <w:marRight w:val="0"/>
      <w:marTop w:val="0"/>
      <w:marBottom w:val="0"/>
      <w:divBdr>
        <w:top w:val="none" w:sz="0" w:space="0" w:color="auto"/>
        <w:left w:val="none" w:sz="0" w:space="0" w:color="auto"/>
        <w:bottom w:val="none" w:sz="0" w:space="0" w:color="auto"/>
        <w:right w:val="none" w:sz="0" w:space="0" w:color="auto"/>
      </w:divBdr>
    </w:div>
    <w:div w:id="1749225006">
      <w:bodyDiv w:val="1"/>
      <w:marLeft w:val="0"/>
      <w:marRight w:val="0"/>
      <w:marTop w:val="0"/>
      <w:marBottom w:val="0"/>
      <w:divBdr>
        <w:top w:val="none" w:sz="0" w:space="0" w:color="auto"/>
        <w:left w:val="none" w:sz="0" w:space="0" w:color="auto"/>
        <w:bottom w:val="none" w:sz="0" w:space="0" w:color="auto"/>
        <w:right w:val="none" w:sz="0" w:space="0" w:color="auto"/>
      </w:divBdr>
    </w:div>
    <w:div w:id="1749381991">
      <w:bodyDiv w:val="1"/>
      <w:marLeft w:val="0"/>
      <w:marRight w:val="0"/>
      <w:marTop w:val="0"/>
      <w:marBottom w:val="0"/>
      <w:divBdr>
        <w:top w:val="none" w:sz="0" w:space="0" w:color="auto"/>
        <w:left w:val="none" w:sz="0" w:space="0" w:color="auto"/>
        <w:bottom w:val="none" w:sz="0" w:space="0" w:color="auto"/>
        <w:right w:val="none" w:sz="0" w:space="0" w:color="auto"/>
      </w:divBdr>
    </w:div>
    <w:div w:id="1749690762">
      <w:bodyDiv w:val="1"/>
      <w:marLeft w:val="0"/>
      <w:marRight w:val="0"/>
      <w:marTop w:val="0"/>
      <w:marBottom w:val="0"/>
      <w:divBdr>
        <w:top w:val="none" w:sz="0" w:space="0" w:color="auto"/>
        <w:left w:val="none" w:sz="0" w:space="0" w:color="auto"/>
        <w:bottom w:val="none" w:sz="0" w:space="0" w:color="auto"/>
        <w:right w:val="none" w:sz="0" w:space="0" w:color="auto"/>
      </w:divBdr>
    </w:div>
    <w:div w:id="1750888897">
      <w:bodyDiv w:val="1"/>
      <w:marLeft w:val="0"/>
      <w:marRight w:val="0"/>
      <w:marTop w:val="0"/>
      <w:marBottom w:val="0"/>
      <w:divBdr>
        <w:top w:val="none" w:sz="0" w:space="0" w:color="auto"/>
        <w:left w:val="none" w:sz="0" w:space="0" w:color="auto"/>
        <w:bottom w:val="none" w:sz="0" w:space="0" w:color="auto"/>
        <w:right w:val="none" w:sz="0" w:space="0" w:color="auto"/>
      </w:divBdr>
    </w:div>
    <w:div w:id="1751929000">
      <w:bodyDiv w:val="1"/>
      <w:marLeft w:val="0"/>
      <w:marRight w:val="0"/>
      <w:marTop w:val="0"/>
      <w:marBottom w:val="0"/>
      <w:divBdr>
        <w:top w:val="none" w:sz="0" w:space="0" w:color="auto"/>
        <w:left w:val="none" w:sz="0" w:space="0" w:color="auto"/>
        <w:bottom w:val="none" w:sz="0" w:space="0" w:color="auto"/>
        <w:right w:val="none" w:sz="0" w:space="0" w:color="auto"/>
      </w:divBdr>
    </w:div>
    <w:div w:id="1752661159">
      <w:bodyDiv w:val="1"/>
      <w:marLeft w:val="0"/>
      <w:marRight w:val="0"/>
      <w:marTop w:val="0"/>
      <w:marBottom w:val="0"/>
      <w:divBdr>
        <w:top w:val="none" w:sz="0" w:space="0" w:color="auto"/>
        <w:left w:val="none" w:sz="0" w:space="0" w:color="auto"/>
        <w:bottom w:val="none" w:sz="0" w:space="0" w:color="auto"/>
        <w:right w:val="none" w:sz="0" w:space="0" w:color="auto"/>
      </w:divBdr>
    </w:div>
    <w:div w:id="1753815913">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4936023">
      <w:bodyDiv w:val="1"/>
      <w:marLeft w:val="0"/>
      <w:marRight w:val="0"/>
      <w:marTop w:val="0"/>
      <w:marBottom w:val="0"/>
      <w:divBdr>
        <w:top w:val="none" w:sz="0" w:space="0" w:color="auto"/>
        <w:left w:val="none" w:sz="0" w:space="0" w:color="auto"/>
        <w:bottom w:val="none" w:sz="0" w:space="0" w:color="auto"/>
        <w:right w:val="none" w:sz="0" w:space="0" w:color="auto"/>
      </w:divBdr>
    </w:div>
    <w:div w:id="1755085604">
      <w:bodyDiv w:val="1"/>
      <w:marLeft w:val="0"/>
      <w:marRight w:val="0"/>
      <w:marTop w:val="0"/>
      <w:marBottom w:val="0"/>
      <w:divBdr>
        <w:top w:val="none" w:sz="0" w:space="0" w:color="auto"/>
        <w:left w:val="none" w:sz="0" w:space="0" w:color="auto"/>
        <w:bottom w:val="none" w:sz="0" w:space="0" w:color="auto"/>
        <w:right w:val="none" w:sz="0" w:space="0" w:color="auto"/>
      </w:divBdr>
    </w:div>
    <w:div w:id="1755317489">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6240167">
      <w:bodyDiv w:val="1"/>
      <w:marLeft w:val="0"/>
      <w:marRight w:val="0"/>
      <w:marTop w:val="0"/>
      <w:marBottom w:val="0"/>
      <w:divBdr>
        <w:top w:val="none" w:sz="0" w:space="0" w:color="auto"/>
        <w:left w:val="none" w:sz="0" w:space="0" w:color="auto"/>
        <w:bottom w:val="none" w:sz="0" w:space="0" w:color="auto"/>
        <w:right w:val="none" w:sz="0" w:space="0" w:color="auto"/>
      </w:divBdr>
    </w:div>
    <w:div w:id="1757170520">
      <w:bodyDiv w:val="1"/>
      <w:marLeft w:val="0"/>
      <w:marRight w:val="0"/>
      <w:marTop w:val="0"/>
      <w:marBottom w:val="0"/>
      <w:divBdr>
        <w:top w:val="none" w:sz="0" w:space="0" w:color="auto"/>
        <w:left w:val="none" w:sz="0" w:space="0" w:color="auto"/>
        <w:bottom w:val="none" w:sz="0" w:space="0" w:color="auto"/>
        <w:right w:val="none" w:sz="0" w:space="0" w:color="auto"/>
      </w:divBdr>
    </w:div>
    <w:div w:id="1758016693">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1948285">
      <w:bodyDiv w:val="1"/>
      <w:marLeft w:val="0"/>
      <w:marRight w:val="0"/>
      <w:marTop w:val="0"/>
      <w:marBottom w:val="0"/>
      <w:divBdr>
        <w:top w:val="none" w:sz="0" w:space="0" w:color="auto"/>
        <w:left w:val="none" w:sz="0" w:space="0" w:color="auto"/>
        <w:bottom w:val="none" w:sz="0" w:space="0" w:color="auto"/>
        <w:right w:val="none" w:sz="0" w:space="0" w:color="auto"/>
      </w:divBdr>
    </w:div>
    <w:div w:id="1762333280">
      <w:bodyDiv w:val="1"/>
      <w:marLeft w:val="0"/>
      <w:marRight w:val="0"/>
      <w:marTop w:val="0"/>
      <w:marBottom w:val="0"/>
      <w:divBdr>
        <w:top w:val="none" w:sz="0" w:space="0" w:color="auto"/>
        <w:left w:val="none" w:sz="0" w:space="0" w:color="auto"/>
        <w:bottom w:val="none" w:sz="0" w:space="0" w:color="auto"/>
        <w:right w:val="none" w:sz="0" w:space="0" w:color="auto"/>
      </w:divBdr>
    </w:div>
    <w:div w:id="1763722284">
      <w:bodyDiv w:val="1"/>
      <w:marLeft w:val="0"/>
      <w:marRight w:val="0"/>
      <w:marTop w:val="0"/>
      <w:marBottom w:val="0"/>
      <w:divBdr>
        <w:top w:val="none" w:sz="0" w:space="0" w:color="auto"/>
        <w:left w:val="none" w:sz="0" w:space="0" w:color="auto"/>
        <w:bottom w:val="none" w:sz="0" w:space="0" w:color="auto"/>
        <w:right w:val="none" w:sz="0" w:space="0" w:color="auto"/>
      </w:divBdr>
    </w:div>
    <w:div w:id="1765414310">
      <w:bodyDiv w:val="1"/>
      <w:marLeft w:val="0"/>
      <w:marRight w:val="0"/>
      <w:marTop w:val="0"/>
      <w:marBottom w:val="0"/>
      <w:divBdr>
        <w:top w:val="none" w:sz="0" w:space="0" w:color="auto"/>
        <w:left w:val="none" w:sz="0" w:space="0" w:color="auto"/>
        <w:bottom w:val="none" w:sz="0" w:space="0" w:color="auto"/>
        <w:right w:val="none" w:sz="0" w:space="0" w:color="auto"/>
      </w:divBdr>
    </w:div>
    <w:div w:id="1765568638">
      <w:bodyDiv w:val="1"/>
      <w:marLeft w:val="0"/>
      <w:marRight w:val="0"/>
      <w:marTop w:val="0"/>
      <w:marBottom w:val="0"/>
      <w:divBdr>
        <w:top w:val="none" w:sz="0" w:space="0" w:color="auto"/>
        <w:left w:val="none" w:sz="0" w:space="0" w:color="auto"/>
        <w:bottom w:val="none" w:sz="0" w:space="0" w:color="auto"/>
        <w:right w:val="none" w:sz="0" w:space="0" w:color="auto"/>
      </w:divBdr>
    </w:div>
    <w:div w:id="1765880974">
      <w:bodyDiv w:val="1"/>
      <w:marLeft w:val="0"/>
      <w:marRight w:val="0"/>
      <w:marTop w:val="0"/>
      <w:marBottom w:val="0"/>
      <w:divBdr>
        <w:top w:val="none" w:sz="0" w:space="0" w:color="auto"/>
        <w:left w:val="none" w:sz="0" w:space="0" w:color="auto"/>
        <w:bottom w:val="none" w:sz="0" w:space="0" w:color="auto"/>
        <w:right w:val="none" w:sz="0" w:space="0" w:color="auto"/>
      </w:divBdr>
    </w:div>
    <w:div w:id="1765884394">
      <w:bodyDiv w:val="1"/>
      <w:marLeft w:val="0"/>
      <w:marRight w:val="0"/>
      <w:marTop w:val="0"/>
      <w:marBottom w:val="0"/>
      <w:divBdr>
        <w:top w:val="none" w:sz="0" w:space="0" w:color="auto"/>
        <w:left w:val="none" w:sz="0" w:space="0" w:color="auto"/>
        <w:bottom w:val="none" w:sz="0" w:space="0" w:color="auto"/>
        <w:right w:val="none" w:sz="0" w:space="0" w:color="auto"/>
      </w:divBdr>
    </w:div>
    <w:div w:id="1766222288">
      <w:bodyDiv w:val="1"/>
      <w:marLeft w:val="0"/>
      <w:marRight w:val="0"/>
      <w:marTop w:val="0"/>
      <w:marBottom w:val="0"/>
      <w:divBdr>
        <w:top w:val="none" w:sz="0" w:space="0" w:color="auto"/>
        <w:left w:val="none" w:sz="0" w:space="0" w:color="auto"/>
        <w:bottom w:val="none" w:sz="0" w:space="0" w:color="auto"/>
        <w:right w:val="none" w:sz="0" w:space="0" w:color="auto"/>
      </w:divBdr>
    </w:div>
    <w:div w:id="1766269932">
      <w:bodyDiv w:val="1"/>
      <w:marLeft w:val="0"/>
      <w:marRight w:val="0"/>
      <w:marTop w:val="0"/>
      <w:marBottom w:val="0"/>
      <w:divBdr>
        <w:top w:val="none" w:sz="0" w:space="0" w:color="auto"/>
        <w:left w:val="none" w:sz="0" w:space="0" w:color="auto"/>
        <w:bottom w:val="none" w:sz="0" w:space="0" w:color="auto"/>
        <w:right w:val="none" w:sz="0" w:space="0" w:color="auto"/>
      </w:divBdr>
    </w:div>
    <w:div w:id="1767460240">
      <w:bodyDiv w:val="1"/>
      <w:marLeft w:val="0"/>
      <w:marRight w:val="0"/>
      <w:marTop w:val="0"/>
      <w:marBottom w:val="0"/>
      <w:divBdr>
        <w:top w:val="none" w:sz="0" w:space="0" w:color="auto"/>
        <w:left w:val="none" w:sz="0" w:space="0" w:color="auto"/>
        <w:bottom w:val="none" w:sz="0" w:space="0" w:color="auto"/>
        <w:right w:val="none" w:sz="0" w:space="0" w:color="auto"/>
      </w:divBdr>
    </w:div>
    <w:div w:id="1767967006">
      <w:bodyDiv w:val="1"/>
      <w:marLeft w:val="0"/>
      <w:marRight w:val="0"/>
      <w:marTop w:val="0"/>
      <w:marBottom w:val="0"/>
      <w:divBdr>
        <w:top w:val="none" w:sz="0" w:space="0" w:color="auto"/>
        <w:left w:val="none" w:sz="0" w:space="0" w:color="auto"/>
        <w:bottom w:val="none" w:sz="0" w:space="0" w:color="auto"/>
        <w:right w:val="none" w:sz="0" w:space="0" w:color="auto"/>
      </w:divBdr>
    </w:div>
    <w:div w:id="1768110392">
      <w:bodyDiv w:val="1"/>
      <w:marLeft w:val="0"/>
      <w:marRight w:val="0"/>
      <w:marTop w:val="0"/>
      <w:marBottom w:val="0"/>
      <w:divBdr>
        <w:top w:val="none" w:sz="0" w:space="0" w:color="auto"/>
        <w:left w:val="none" w:sz="0" w:space="0" w:color="auto"/>
        <w:bottom w:val="none" w:sz="0" w:space="0" w:color="auto"/>
        <w:right w:val="none" w:sz="0" w:space="0" w:color="auto"/>
      </w:divBdr>
    </w:div>
    <w:div w:id="1768381604">
      <w:bodyDiv w:val="1"/>
      <w:marLeft w:val="0"/>
      <w:marRight w:val="0"/>
      <w:marTop w:val="0"/>
      <w:marBottom w:val="0"/>
      <w:divBdr>
        <w:top w:val="none" w:sz="0" w:space="0" w:color="auto"/>
        <w:left w:val="none" w:sz="0" w:space="0" w:color="auto"/>
        <w:bottom w:val="none" w:sz="0" w:space="0" w:color="auto"/>
        <w:right w:val="none" w:sz="0" w:space="0" w:color="auto"/>
      </w:divBdr>
    </w:div>
    <w:div w:id="1768884391">
      <w:bodyDiv w:val="1"/>
      <w:marLeft w:val="0"/>
      <w:marRight w:val="0"/>
      <w:marTop w:val="0"/>
      <w:marBottom w:val="0"/>
      <w:divBdr>
        <w:top w:val="none" w:sz="0" w:space="0" w:color="auto"/>
        <w:left w:val="none" w:sz="0" w:space="0" w:color="auto"/>
        <w:bottom w:val="none" w:sz="0" w:space="0" w:color="auto"/>
        <w:right w:val="none" w:sz="0" w:space="0" w:color="auto"/>
      </w:divBdr>
    </w:div>
    <w:div w:id="1769084938">
      <w:bodyDiv w:val="1"/>
      <w:marLeft w:val="0"/>
      <w:marRight w:val="0"/>
      <w:marTop w:val="0"/>
      <w:marBottom w:val="0"/>
      <w:divBdr>
        <w:top w:val="none" w:sz="0" w:space="0" w:color="auto"/>
        <w:left w:val="none" w:sz="0" w:space="0" w:color="auto"/>
        <w:bottom w:val="none" w:sz="0" w:space="0" w:color="auto"/>
        <w:right w:val="none" w:sz="0" w:space="0" w:color="auto"/>
      </w:divBdr>
    </w:div>
    <w:div w:id="1769544509">
      <w:bodyDiv w:val="1"/>
      <w:marLeft w:val="0"/>
      <w:marRight w:val="0"/>
      <w:marTop w:val="0"/>
      <w:marBottom w:val="0"/>
      <w:divBdr>
        <w:top w:val="none" w:sz="0" w:space="0" w:color="auto"/>
        <w:left w:val="none" w:sz="0" w:space="0" w:color="auto"/>
        <w:bottom w:val="none" w:sz="0" w:space="0" w:color="auto"/>
        <w:right w:val="none" w:sz="0" w:space="0" w:color="auto"/>
      </w:divBdr>
    </w:div>
    <w:div w:id="1769766078">
      <w:bodyDiv w:val="1"/>
      <w:marLeft w:val="0"/>
      <w:marRight w:val="0"/>
      <w:marTop w:val="0"/>
      <w:marBottom w:val="0"/>
      <w:divBdr>
        <w:top w:val="none" w:sz="0" w:space="0" w:color="auto"/>
        <w:left w:val="none" w:sz="0" w:space="0" w:color="auto"/>
        <w:bottom w:val="none" w:sz="0" w:space="0" w:color="auto"/>
        <w:right w:val="none" w:sz="0" w:space="0" w:color="auto"/>
      </w:divBdr>
    </w:div>
    <w:div w:id="1769962386">
      <w:bodyDiv w:val="1"/>
      <w:marLeft w:val="0"/>
      <w:marRight w:val="0"/>
      <w:marTop w:val="0"/>
      <w:marBottom w:val="0"/>
      <w:divBdr>
        <w:top w:val="none" w:sz="0" w:space="0" w:color="auto"/>
        <w:left w:val="none" w:sz="0" w:space="0" w:color="auto"/>
        <w:bottom w:val="none" w:sz="0" w:space="0" w:color="auto"/>
        <w:right w:val="none" w:sz="0" w:space="0" w:color="auto"/>
      </w:divBdr>
    </w:div>
    <w:div w:id="1771509856">
      <w:bodyDiv w:val="1"/>
      <w:marLeft w:val="0"/>
      <w:marRight w:val="0"/>
      <w:marTop w:val="0"/>
      <w:marBottom w:val="0"/>
      <w:divBdr>
        <w:top w:val="none" w:sz="0" w:space="0" w:color="auto"/>
        <w:left w:val="none" w:sz="0" w:space="0" w:color="auto"/>
        <w:bottom w:val="none" w:sz="0" w:space="0" w:color="auto"/>
        <w:right w:val="none" w:sz="0" w:space="0" w:color="auto"/>
      </w:divBdr>
    </w:div>
    <w:div w:id="1772313371">
      <w:bodyDiv w:val="1"/>
      <w:marLeft w:val="0"/>
      <w:marRight w:val="0"/>
      <w:marTop w:val="0"/>
      <w:marBottom w:val="0"/>
      <w:divBdr>
        <w:top w:val="none" w:sz="0" w:space="0" w:color="auto"/>
        <w:left w:val="none" w:sz="0" w:space="0" w:color="auto"/>
        <w:bottom w:val="none" w:sz="0" w:space="0" w:color="auto"/>
        <w:right w:val="none" w:sz="0" w:space="0" w:color="auto"/>
      </w:divBdr>
    </w:div>
    <w:div w:id="1774477298">
      <w:bodyDiv w:val="1"/>
      <w:marLeft w:val="0"/>
      <w:marRight w:val="0"/>
      <w:marTop w:val="0"/>
      <w:marBottom w:val="0"/>
      <w:divBdr>
        <w:top w:val="none" w:sz="0" w:space="0" w:color="auto"/>
        <w:left w:val="none" w:sz="0" w:space="0" w:color="auto"/>
        <w:bottom w:val="none" w:sz="0" w:space="0" w:color="auto"/>
        <w:right w:val="none" w:sz="0" w:space="0" w:color="auto"/>
      </w:divBdr>
    </w:div>
    <w:div w:id="1775175256">
      <w:bodyDiv w:val="1"/>
      <w:marLeft w:val="0"/>
      <w:marRight w:val="0"/>
      <w:marTop w:val="0"/>
      <w:marBottom w:val="0"/>
      <w:divBdr>
        <w:top w:val="none" w:sz="0" w:space="0" w:color="auto"/>
        <w:left w:val="none" w:sz="0" w:space="0" w:color="auto"/>
        <w:bottom w:val="none" w:sz="0" w:space="0" w:color="auto"/>
        <w:right w:val="none" w:sz="0" w:space="0" w:color="auto"/>
      </w:divBdr>
    </w:div>
    <w:div w:id="1775249434">
      <w:bodyDiv w:val="1"/>
      <w:marLeft w:val="0"/>
      <w:marRight w:val="0"/>
      <w:marTop w:val="0"/>
      <w:marBottom w:val="0"/>
      <w:divBdr>
        <w:top w:val="none" w:sz="0" w:space="0" w:color="auto"/>
        <w:left w:val="none" w:sz="0" w:space="0" w:color="auto"/>
        <w:bottom w:val="none" w:sz="0" w:space="0" w:color="auto"/>
        <w:right w:val="none" w:sz="0" w:space="0" w:color="auto"/>
      </w:divBdr>
    </w:div>
    <w:div w:id="1775321711">
      <w:bodyDiv w:val="1"/>
      <w:marLeft w:val="0"/>
      <w:marRight w:val="0"/>
      <w:marTop w:val="0"/>
      <w:marBottom w:val="0"/>
      <w:divBdr>
        <w:top w:val="none" w:sz="0" w:space="0" w:color="auto"/>
        <w:left w:val="none" w:sz="0" w:space="0" w:color="auto"/>
        <w:bottom w:val="none" w:sz="0" w:space="0" w:color="auto"/>
        <w:right w:val="none" w:sz="0" w:space="0" w:color="auto"/>
      </w:divBdr>
    </w:div>
    <w:div w:id="1775396301">
      <w:bodyDiv w:val="1"/>
      <w:marLeft w:val="0"/>
      <w:marRight w:val="0"/>
      <w:marTop w:val="0"/>
      <w:marBottom w:val="0"/>
      <w:divBdr>
        <w:top w:val="none" w:sz="0" w:space="0" w:color="auto"/>
        <w:left w:val="none" w:sz="0" w:space="0" w:color="auto"/>
        <w:bottom w:val="none" w:sz="0" w:space="0" w:color="auto"/>
        <w:right w:val="none" w:sz="0" w:space="0" w:color="auto"/>
      </w:divBdr>
    </w:div>
    <w:div w:id="1776171192">
      <w:bodyDiv w:val="1"/>
      <w:marLeft w:val="0"/>
      <w:marRight w:val="0"/>
      <w:marTop w:val="0"/>
      <w:marBottom w:val="0"/>
      <w:divBdr>
        <w:top w:val="none" w:sz="0" w:space="0" w:color="auto"/>
        <w:left w:val="none" w:sz="0" w:space="0" w:color="auto"/>
        <w:bottom w:val="none" w:sz="0" w:space="0" w:color="auto"/>
        <w:right w:val="none" w:sz="0" w:space="0" w:color="auto"/>
      </w:divBdr>
    </w:div>
    <w:div w:id="1777209262">
      <w:bodyDiv w:val="1"/>
      <w:marLeft w:val="0"/>
      <w:marRight w:val="0"/>
      <w:marTop w:val="0"/>
      <w:marBottom w:val="0"/>
      <w:divBdr>
        <w:top w:val="none" w:sz="0" w:space="0" w:color="auto"/>
        <w:left w:val="none" w:sz="0" w:space="0" w:color="auto"/>
        <w:bottom w:val="none" w:sz="0" w:space="0" w:color="auto"/>
        <w:right w:val="none" w:sz="0" w:space="0" w:color="auto"/>
      </w:divBdr>
    </w:div>
    <w:div w:id="1777552786">
      <w:bodyDiv w:val="1"/>
      <w:marLeft w:val="0"/>
      <w:marRight w:val="0"/>
      <w:marTop w:val="0"/>
      <w:marBottom w:val="0"/>
      <w:divBdr>
        <w:top w:val="none" w:sz="0" w:space="0" w:color="auto"/>
        <w:left w:val="none" w:sz="0" w:space="0" w:color="auto"/>
        <w:bottom w:val="none" w:sz="0" w:space="0" w:color="auto"/>
        <w:right w:val="none" w:sz="0" w:space="0" w:color="auto"/>
      </w:divBdr>
    </w:div>
    <w:div w:id="1777601966">
      <w:bodyDiv w:val="1"/>
      <w:marLeft w:val="0"/>
      <w:marRight w:val="0"/>
      <w:marTop w:val="0"/>
      <w:marBottom w:val="0"/>
      <w:divBdr>
        <w:top w:val="none" w:sz="0" w:space="0" w:color="auto"/>
        <w:left w:val="none" w:sz="0" w:space="0" w:color="auto"/>
        <w:bottom w:val="none" w:sz="0" w:space="0" w:color="auto"/>
        <w:right w:val="none" w:sz="0" w:space="0" w:color="auto"/>
      </w:divBdr>
    </w:div>
    <w:div w:id="1777824775">
      <w:bodyDiv w:val="1"/>
      <w:marLeft w:val="0"/>
      <w:marRight w:val="0"/>
      <w:marTop w:val="0"/>
      <w:marBottom w:val="0"/>
      <w:divBdr>
        <w:top w:val="none" w:sz="0" w:space="0" w:color="auto"/>
        <w:left w:val="none" w:sz="0" w:space="0" w:color="auto"/>
        <w:bottom w:val="none" w:sz="0" w:space="0" w:color="auto"/>
        <w:right w:val="none" w:sz="0" w:space="0" w:color="auto"/>
      </w:divBdr>
    </w:div>
    <w:div w:id="1778989095">
      <w:bodyDiv w:val="1"/>
      <w:marLeft w:val="0"/>
      <w:marRight w:val="0"/>
      <w:marTop w:val="0"/>
      <w:marBottom w:val="0"/>
      <w:divBdr>
        <w:top w:val="none" w:sz="0" w:space="0" w:color="auto"/>
        <w:left w:val="none" w:sz="0" w:space="0" w:color="auto"/>
        <w:bottom w:val="none" w:sz="0" w:space="0" w:color="auto"/>
        <w:right w:val="none" w:sz="0" w:space="0" w:color="auto"/>
      </w:divBdr>
    </w:div>
    <w:div w:id="1779258013">
      <w:bodyDiv w:val="1"/>
      <w:marLeft w:val="0"/>
      <w:marRight w:val="0"/>
      <w:marTop w:val="0"/>
      <w:marBottom w:val="0"/>
      <w:divBdr>
        <w:top w:val="none" w:sz="0" w:space="0" w:color="auto"/>
        <w:left w:val="none" w:sz="0" w:space="0" w:color="auto"/>
        <w:bottom w:val="none" w:sz="0" w:space="0" w:color="auto"/>
        <w:right w:val="none" w:sz="0" w:space="0" w:color="auto"/>
      </w:divBdr>
    </w:div>
    <w:div w:id="1779448618">
      <w:bodyDiv w:val="1"/>
      <w:marLeft w:val="0"/>
      <w:marRight w:val="0"/>
      <w:marTop w:val="0"/>
      <w:marBottom w:val="0"/>
      <w:divBdr>
        <w:top w:val="none" w:sz="0" w:space="0" w:color="auto"/>
        <w:left w:val="none" w:sz="0" w:space="0" w:color="auto"/>
        <w:bottom w:val="none" w:sz="0" w:space="0" w:color="auto"/>
        <w:right w:val="none" w:sz="0" w:space="0" w:color="auto"/>
      </w:divBdr>
    </w:div>
    <w:div w:id="1779642995">
      <w:bodyDiv w:val="1"/>
      <w:marLeft w:val="0"/>
      <w:marRight w:val="0"/>
      <w:marTop w:val="0"/>
      <w:marBottom w:val="0"/>
      <w:divBdr>
        <w:top w:val="none" w:sz="0" w:space="0" w:color="auto"/>
        <w:left w:val="none" w:sz="0" w:space="0" w:color="auto"/>
        <w:bottom w:val="none" w:sz="0" w:space="0" w:color="auto"/>
        <w:right w:val="none" w:sz="0" w:space="0" w:color="auto"/>
      </w:divBdr>
    </w:div>
    <w:div w:id="1781103396">
      <w:bodyDiv w:val="1"/>
      <w:marLeft w:val="0"/>
      <w:marRight w:val="0"/>
      <w:marTop w:val="0"/>
      <w:marBottom w:val="0"/>
      <w:divBdr>
        <w:top w:val="none" w:sz="0" w:space="0" w:color="auto"/>
        <w:left w:val="none" w:sz="0" w:space="0" w:color="auto"/>
        <w:bottom w:val="none" w:sz="0" w:space="0" w:color="auto"/>
        <w:right w:val="none" w:sz="0" w:space="0" w:color="auto"/>
      </w:divBdr>
    </w:div>
    <w:div w:id="1781143166">
      <w:bodyDiv w:val="1"/>
      <w:marLeft w:val="0"/>
      <w:marRight w:val="0"/>
      <w:marTop w:val="0"/>
      <w:marBottom w:val="0"/>
      <w:divBdr>
        <w:top w:val="none" w:sz="0" w:space="0" w:color="auto"/>
        <w:left w:val="none" w:sz="0" w:space="0" w:color="auto"/>
        <w:bottom w:val="none" w:sz="0" w:space="0" w:color="auto"/>
        <w:right w:val="none" w:sz="0" w:space="0" w:color="auto"/>
      </w:divBdr>
    </w:div>
    <w:div w:id="1781757322">
      <w:bodyDiv w:val="1"/>
      <w:marLeft w:val="0"/>
      <w:marRight w:val="0"/>
      <w:marTop w:val="0"/>
      <w:marBottom w:val="0"/>
      <w:divBdr>
        <w:top w:val="none" w:sz="0" w:space="0" w:color="auto"/>
        <w:left w:val="none" w:sz="0" w:space="0" w:color="auto"/>
        <w:bottom w:val="none" w:sz="0" w:space="0" w:color="auto"/>
        <w:right w:val="none" w:sz="0" w:space="0" w:color="auto"/>
      </w:divBdr>
    </w:div>
    <w:div w:id="1782413303">
      <w:bodyDiv w:val="1"/>
      <w:marLeft w:val="0"/>
      <w:marRight w:val="0"/>
      <w:marTop w:val="0"/>
      <w:marBottom w:val="0"/>
      <w:divBdr>
        <w:top w:val="none" w:sz="0" w:space="0" w:color="auto"/>
        <w:left w:val="none" w:sz="0" w:space="0" w:color="auto"/>
        <w:bottom w:val="none" w:sz="0" w:space="0" w:color="auto"/>
        <w:right w:val="none" w:sz="0" w:space="0" w:color="auto"/>
      </w:divBdr>
    </w:div>
    <w:div w:id="1782726278">
      <w:bodyDiv w:val="1"/>
      <w:marLeft w:val="0"/>
      <w:marRight w:val="0"/>
      <w:marTop w:val="0"/>
      <w:marBottom w:val="0"/>
      <w:divBdr>
        <w:top w:val="none" w:sz="0" w:space="0" w:color="auto"/>
        <w:left w:val="none" w:sz="0" w:space="0" w:color="auto"/>
        <w:bottom w:val="none" w:sz="0" w:space="0" w:color="auto"/>
        <w:right w:val="none" w:sz="0" w:space="0" w:color="auto"/>
      </w:divBdr>
    </w:div>
    <w:div w:id="1783258239">
      <w:bodyDiv w:val="1"/>
      <w:marLeft w:val="0"/>
      <w:marRight w:val="0"/>
      <w:marTop w:val="0"/>
      <w:marBottom w:val="0"/>
      <w:divBdr>
        <w:top w:val="none" w:sz="0" w:space="0" w:color="auto"/>
        <w:left w:val="none" w:sz="0" w:space="0" w:color="auto"/>
        <w:bottom w:val="none" w:sz="0" w:space="0" w:color="auto"/>
        <w:right w:val="none" w:sz="0" w:space="0" w:color="auto"/>
      </w:divBdr>
    </w:div>
    <w:div w:id="1783381938">
      <w:bodyDiv w:val="1"/>
      <w:marLeft w:val="0"/>
      <w:marRight w:val="0"/>
      <w:marTop w:val="0"/>
      <w:marBottom w:val="0"/>
      <w:divBdr>
        <w:top w:val="none" w:sz="0" w:space="0" w:color="auto"/>
        <w:left w:val="none" w:sz="0" w:space="0" w:color="auto"/>
        <w:bottom w:val="none" w:sz="0" w:space="0" w:color="auto"/>
        <w:right w:val="none" w:sz="0" w:space="0" w:color="auto"/>
      </w:divBdr>
    </w:div>
    <w:div w:id="1783959185">
      <w:bodyDiv w:val="1"/>
      <w:marLeft w:val="0"/>
      <w:marRight w:val="0"/>
      <w:marTop w:val="0"/>
      <w:marBottom w:val="0"/>
      <w:divBdr>
        <w:top w:val="none" w:sz="0" w:space="0" w:color="auto"/>
        <w:left w:val="none" w:sz="0" w:space="0" w:color="auto"/>
        <w:bottom w:val="none" w:sz="0" w:space="0" w:color="auto"/>
        <w:right w:val="none" w:sz="0" w:space="0" w:color="auto"/>
      </w:divBdr>
    </w:div>
    <w:div w:id="1784566867">
      <w:bodyDiv w:val="1"/>
      <w:marLeft w:val="0"/>
      <w:marRight w:val="0"/>
      <w:marTop w:val="0"/>
      <w:marBottom w:val="0"/>
      <w:divBdr>
        <w:top w:val="none" w:sz="0" w:space="0" w:color="auto"/>
        <w:left w:val="none" w:sz="0" w:space="0" w:color="auto"/>
        <w:bottom w:val="none" w:sz="0" w:space="0" w:color="auto"/>
        <w:right w:val="none" w:sz="0" w:space="0" w:color="auto"/>
      </w:divBdr>
    </w:div>
    <w:div w:id="1785227722">
      <w:bodyDiv w:val="1"/>
      <w:marLeft w:val="0"/>
      <w:marRight w:val="0"/>
      <w:marTop w:val="0"/>
      <w:marBottom w:val="0"/>
      <w:divBdr>
        <w:top w:val="none" w:sz="0" w:space="0" w:color="auto"/>
        <w:left w:val="none" w:sz="0" w:space="0" w:color="auto"/>
        <w:bottom w:val="none" w:sz="0" w:space="0" w:color="auto"/>
        <w:right w:val="none" w:sz="0" w:space="0" w:color="auto"/>
      </w:divBdr>
    </w:div>
    <w:div w:id="1785348196">
      <w:bodyDiv w:val="1"/>
      <w:marLeft w:val="0"/>
      <w:marRight w:val="0"/>
      <w:marTop w:val="0"/>
      <w:marBottom w:val="0"/>
      <w:divBdr>
        <w:top w:val="none" w:sz="0" w:space="0" w:color="auto"/>
        <w:left w:val="none" w:sz="0" w:space="0" w:color="auto"/>
        <w:bottom w:val="none" w:sz="0" w:space="0" w:color="auto"/>
        <w:right w:val="none" w:sz="0" w:space="0" w:color="auto"/>
      </w:divBdr>
    </w:div>
    <w:div w:id="1786119668">
      <w:bodyDiv w:val="1"/>
      <w:marLeft w:val="0"/>
      <w:marRight w:val="0"/>
      <w:marTop w:val="0"/>
      <w:marBottom w:val="0"/>
      <w:divBdr>
        <w:top w:val="none" w:sz="0" w:space="0" w:color="auto"/>
        <w:left w:val="none" w:sz="0" w:space="0" w:color="auto"/>
        <w:bottom w:val="none" w:sz="0" w:space="0" w:color="auto"/>
        <w:right w:val="none" w:sz="0" w:space="0" w:color="auto"/>
      </w:divBdr>
    </w:div>
    <w:div w:id="1786844403">
      <w:bodyDiv w:val="1"/>
      <w:marLeft w:val="0"/>
      <w:marRight w:val="0"/>
      <w:marTop w:val="0"/>
      <w:marBottom w:val="0"/>
      <w:divBdr>
        <w:top w:val="none" w:sz="0" w:space="0" w:color="auto"/>
        <w:left w:val="none" w:sz="0" w:space="0" w:color="auto"/>
        <w:bottom w:val="none" w:sz="0" w:space="0" w:color="auto"/>
        <w:right w:val="none" w:sz="0" w:space="0" w:color="auto"/>
      </w:divBdr>
    </w:div>
    <w:div w:id="1786999280">
      <w:bodyDiv w:val="1"/>
      <w:marLeft w:val="0"/>
      <w:marRight w:val="0"/>
      <w:marTop w:val="0"/>
      <w:marBottom w:val="0"/>
      <w:divBdr>
        <w:top w:val="none" w:sz="0" w:space="0" w:color="auto"/>
        <w:left w:val="none" w:sz="0" w:space="0" w:color="auto"/>
        <w:bottom w:val="none" w:sz="0" w:space="0" w:color="auto"/>
        <w:right w:val="none" w:sz="0" w:space="0" w:color="auto"/>
      </w:divBdr>
    </w:div>
    <w:div w:id="1787001529">
      <w:bodyDiv w:val="1"/>
      <w:marLeft w:val="0"/>
      <w:marRight w:val="0"/>
      <w:marTop w:val="0"/>
      <w:marBottom w:val="0"/>
      <w:divBdr>
        <w:top w:val="none" w:sz="0" w:space="0" w:color="auto"/>
        <w:left w:val="none" w:sz="0" w:space="0" w:color="auto"/>
        <w:bottom w:val="none" w:sz="0" w:space="0" w:color="auto"/>
        <w:right w:val="none" w:sz="0" w:space="0" w:color="auto"/>
      </w:divBdr>
    </w:div>
    <w:div w:id="1787040716">
      <w:bodyDiv w:val="1"/>
      <w:marLeft w:val="0"/>
      <w:marRight w:val="0"/>
      <w:marTop w:val="0"/>
      <w:marBottom w:val="0"/>
      <w:divBdr>
        <w:top w:val="none" w:sz="0" w:space="0" w:color="auto"/>
        <w:left w:val="none" w:sz="0" w:space="0" w:color="auto"/>
        <w:bottom w:val="none" w:sz="0" w:space="0" w:color="auto"/>
        <w:right w:val="none" w:sz="0" w:space="0" w:color="auto"/>
      </w:divBdr>
    </w:div>
    <w:div w:id="1787236616">
      <w:bodyDiv w:val="1"/>
      <w:marLeft w:val="0"/>
      <w:marRight w:val="0"/>
      <w:marTop w:val="0"/>
      <w:marBottom w:val="0"/>
      <w:divBdr>
        <w:top w:val="none" w:sz="0" w:space="0" w:color="auto"/>
        <w:left w:val="none" w:sz="0" w:space="0" w:color="auto"/>
        <w:bottom w:val="none" w:sz="0" w:space="0" w:color="auto"/>
        <w:right w:val="none" w:sz="0" w:space="0" w:color="auto"/>
      </w:divBdr>
    </w:div>
    <w:div w:id="1787237453">
      <w:bodyDiv w:val="1"/>
      <w:marLeft w:val="0"/>
      <w:marRight w:val="0"/>
      <w:marTop w:val="0"/>
      <w:marBottom w:val="0"/>
      <w:divBdr>
        <w:top w:val="none" w:sz="0" w:space="0" w:color="auto"/>
        <w:left w:val="none" w:sz="0" w:space="0" w:color="auto"/>
        <w:bottom w:val="none" w:sz="0" w:space="0" w:color="auto"/>
        <w:right w:val="none" w:sz="0" w:space="0" w:color="auto"/>
      </w:divBdr>
    </w:div>
    <w:div w:id="1787384280">
      <w:bodyDiv w:val="1"/>
      <w:marLeft w:val="0"/>
      <w:marRight w:val="0"/>
      <w:marTop w:val="0"/>
      <w:marBottom w:val="0"/>
      <w:divBdr>
        <w:top w:val="none" w:sz="0" w:space="0" w:color="auto"/>
        <w:left w:val="none" w:sz="0" w:space="0" w:color="auto"/>
        <w:bottom w:val="none" w:sz="0" w:space="0" w:color="auto"/>
        <w:right w:val="none" w:sz="0" w:space="0" w:color="auto"/>
      </w:divBdr>
    </w:div>
    <w:div w:id="1787654280">
      <w:bodyDiv w:val="1"/>
      <w:marLeft w:val="0"/>
      <w:marRight w:val="0"/>
      <w:marTop w:val="0"/>
      <w:marBottom w:val="0"/>
      <w:divBdr>
        <w:top w:val="none" w:sz="0" w:space="0" w:color="auto"/>
        <w:left w:val="none" w:sz="0" w:space="0" w:color="auto"/>
        <w:bottom w:val="none" w:sz="0" w:space="0" w:color="auto"/>
        <w:right w:val="none" w:sz="0" w:space="0" w:color="auto"/>
      </w:divBdr>
    </w:div>
    <w:div w:id="1788741626">
      <w:bodyDiv w:val="1"/>
      <w:marLeft w:val="0"/>
      <w:marRight w:val="0"/>
      <w:marTop w:val="0"/>
      <w:marBottom w:val="0"/>
      <w:divBdr>
        <w:top w:val="none" w:sz="0" w:space="0" w:color="auto"/>
        <w:left w:val="none" w:sz="0" w:space="0" w:color="auto"/>
        <w:bottom w:val="none" w:sz="0" w:space="0" w:color="auto"/>
        <w:right w:val="none" w:sz="0" w:space="0" w:color="auto"/>
      </w:divBdr>
    </w:div>
    <w:div w:id="1789354376">
      <w:bodyDiv w:val="1"/>
      <w:marLeft w:val="0"/>
      <w:marRight w:val="0"/>
      <w:marTop w:val="0"/>
      <w:marBottom w:val="0"/>
      <w:divBdr>
        <w:top w:val="none" w:sz="0" w:space="0" w:color="auto"/>
        <w:left w:val="none" w:sz="0" w:space="0" w:color="auto"/>
        <w:bottom w:val="none" w:sz="0" w:space="0" w:color="auto"/>
        <w:right w:val="none" w:sz="0" w:space="0" w:color="auto"/>
      </w:divBdr>
    </w:div>
    <w:div w:id="1789469474">
      <w:bodyDiv w:val="1"/>
      <w:marLeft w:val="0"/>
      <w:marRight w:val="0"/>
      <w:marTop w:val="0"/>
      <w:marBottom w:val="0"/>
      <w:divBdr>
        <w:top w:val="none" w:sz="0" w:space="0" w:color="auto"/>
        <w:left w:val="none" w:sz="0" w:space="0" w:color="auto"/>
        <w:bottom w:val="none" w:sz="0" w:space="0" w:color="auto"/>
        <w:right w:val="none" w:sz="0" w:space="0" w:color="auto"/>
      </w:divBdr>
    </w:div>
    <w:div w:id="1789540056">
      <w:bodyDiv w:val="1"/>
      <w:marLeft w:val="0"/>
      <w:marRight w:val="0"/>
      <w:marTop w:val="0"/>
      <w:marBottom w:val="0"/>
      <w:divBdr>
        <w:top w:val="none" w:sz="0" w:space="0" w:color="auto"/>
        <w:left w:val="none" w:sz="0" w:space="0" w:color="auto"/>
        <w:bottom w:val="none" w:sz="0" w:space="0" w:color="auto"/>
        <w:right w:val="none" w:sz="0" w:space="0" w:color="auto"/>
      </w:divBdr>
    </w:div>
    <w:div w:id="1789549646">
      <w:bodyDiv w:val="1"/>
      <w:marLeft w:val="0"/>
      <w:marRight w:val="0"/>
      <w:marTop w:val="0"/>
      <w:marBottom w:val="0"/>
      <w:divBdr>
        <w:top w:val="none" w:sz="0" w:space="0" w:color="auto"/>
        <w:left w:val="none" w:sz="0" w:space="0" w:color="auto"/>
        <w:bottom w:val="none" w:sz="0" w:space="0" w:color="auto"/>
        <w:right w:val="none" w:sz="0" w:space="0" w:color="auto"/>
      </w:divBdr>
    </w:div>
    <w:div w:id="1791901787">
      <w:bodyDiv w:val="1"/>
      <w:marLeft w:val="0"/>
      <w:marRight w:val="0"/>
      <w:marTop w:val="0"/>
      <w:marBottom w:val="0"/>
      <w:divBdr>
        <w:top w:val="none" w:sz="0" w:space="0" w:color="auto"/>
        <w:left w:val="none" w:sz="0" w:space="0" w:color="auto"/>
        <w:bottom w:val="none" w:sz="0" w:space="0" w:color="auto"/>
        <w:right w:val="none" w:sz="0" w:space="0" w:color="auto"/>
      </w:divBdr>
    </w:div>
    <w:div w:id="1792361346">
      <w:bodyDiv w:val="1"/>
      <w:marLeft w:val="0"/>
      <w:marRight w:val="0"/>
      <w:marTop w:val="0"/>
      <w:marBottom w:val="0"/>
      <w:divBdr>
        <w:top w:val="none" w:sz="0" w:space="0" w:color="auto"/>
        <w:left w:val="none" w:sz="0" w:space="0" w:color="auto"/>
        <w:bottom w:val="none" w:sz="0" w:space="0" w:color="auto"/>
        <w:right w:val="none" w:sz="0" w:space="0" w:color="auto"/>
      </w:divBdr>
    </w:div>
    <w:div w:id="1793016780">
      <w:bodyDiv w:val="1"/>
      <w:marLeft w:val="0"/>
      <w:marRight w:val="0"/>
      <w:marTop w:val="0"/>
      <w:marBottom w:val="0"/>
      <w:divBdr>
        <w:top w:val="none" w:sz="0" w:space="0" w:color="auto"/>
        <w:left w:val="none" w:sz="0" w:space="0" w:color="auto"/>
        <w:bottom w:val="none" w:sz="0" w:space="0" w:color="auto"/>
        <w:right w:val="none" w:sz="0" w:space="0" w:color="auto"/>
      </w:divBdr>
    </w:div>
    <w:div w:id="1793088000">
      <w:bodyDiv w:val="1"/>
      <w:marLeft w:val="0"/>
      <w:marRight w:val="0"/>
      <w:marTop w:val="0"/>
      <w:marBottom w:val="0"/>
      <w:divBdr>
        <w:top w:val="none" w:sz="0" w:space="0" w:color="auto"/>
        <w:left w:val="none" w:sz="0" w:space="0" w:color="auto"/>
        <w:bottom w:val="none" w:sz="0" w:space="0" w:color="auto"/>
        <w:right w:val="none" w:sz="0" w:space="0" w:color="auto"/>
      </w:divBdr>
    </w:div>
    <w:div w:id="1793398266">
      <w:bodyDiv w:val="1"/>
      <w:marLeft w:val="0"/>
      <w:marRight w:val="0"/>
      <w:marTop w:val="0"/>
      <w:marBottom w:val="0"/>
      <w:divBdr>
        <w:top w:val="none" w:sz="0" w:space="0" w:color="auto"/>
        <w:left w:val="none" w:sz="0" w:space="0" w:color="auto"/>
        <w:bottom w:val="none" w:sz="0" w:space="0" w:color="auto"/>
        <w:right w:val="none" w:sz="0" w:space="0" w:color="auto"/>
      </w:divBdr>
    </w:div>
    <w:div w:id="1793475702">
      <w:bodyDiv w:val="1"/>
      <w:marLeft w:val="0"/>
      <w:marRight w:val="0"/>
      <w:marTop w:val="0"/>
      <w:marBottom w:val="0"/>
      <w:divBdr>
        <w:top w:val="none" w:sz="0" w:space="0" w:color="auto"/>
        <w:left w:val="none" w:sz="0" w:space="0" w:color="auto"/>
        <w:bottom w:val="none" w:sz="0" w:space="0" w:color="auto"/>
        <w:right w:val="none" w:sz="0" w:space="0" w:color="auto"/>
      </w:divBdr>
    </w:div>
    <w:div w:id="1793667375">
      <w:bodyDiv w:val="1"/>
      <w:marLeft w:val="0"/>
      <w:marRight w:val="0"/>
      <w:marTop w:val="0"/>
      <w:marBottom w:val="0"/>
      <w:divBdr>
        <w:top w:val="none" w:sz="0" w:space="0" w:color="auto"/>
        <w:left w:val="none" w:sz="0" w:space="0" w:color="auto"/>
        <w:bottom w:val="none" w:sz="0" w:space="0" w:color="auto"/>
        <w:right w:val="none" w:sz="0" w:space="0" w:color="auto"/>
      </w:divBdr>
    </w:div>
    <w:div w:id="1793938159">
      <w:bodyDiv w:val="1"/>
      <w:marLeft w:val="0"/>
      <w:marRight w:val="0"/>
      <w:marTop w:val="0"/>
      <w:marBottom w:val="0"/>
      <w:divBdr>
        <w:top w:val="none" w:sz="0" w:space="0" w:color="auto"/>
        <w:left w:val="none" w:sz="0" w:space="0" w:color="auto"/>
        <w:bottom w:val="none" w:sz="0" w:space="0" w:color="auto"/>
        <w:right w:val="none" w:sz="0" w:space="0" w:color="auto"/>
      </w:divBdr>
    </w:div>
    <w:div w:id="1794982061">
      <w:bodyDiv w:val="1"/>
      <w:marLeft w:val="0"/>
      <w:marRight w:val="0"/>
      <w:marTop w:val="0"/>
      <w:marBottom w:val="0"/>
      <w:divBdr>
        <w:top w:val="none" w:sz="0" w:space="0" w:color="auto"/>
        <w:left w:val="none" w:sz="0" w:space="0" w:color="auto"/>
        <w:bottom w:val="none" w:sz="0" w:space="0" w:color="auto"/>
        <w:right w:val="none" w:sz="0" w:space="0" w:color="auto"/>
      </w:divBdr>
    </w:div>
    <w:div w:id="1795245023">
      <w:bodyDiv w:val="1"/>
      <w:marLeft w:val="0"/>
      <w:marRight w:val="0"/>
      <w:marTop w:val="0"/>
      <w:marBottom w:val="0"/>
      <w:divBdr>
        <w:top w:val="none" w:sz="0" w:space="0" w:color="auto"/>
        <w:left w:val="none" w:sz="0" w:space="0" w:color="auto"/>
        <w:bottom w:val="none" w:sz="0" w:space="0" w:color="auto"/>
        <w:right w:val="none" w:sz="0" w:space="0" w:color="auto"/>
      </w:divBdr>
    </w:div>
    <w:div w:id="1796291594">
      <w:bodyDiv w:val="1"/>
      <w:marLeft w:val="0"/>
      <w:marRight w:val="0"/>
      <w:marTop w:val="0"/>
      <w:marBottom w:val="0"/>
      <w:divBdr>
        <w:top w:val="none" w:sz="0" w:space="0" w:color="auto"/>
        <w:left w:val="none" w:sz="0" w:space="0" w:color="auto"/>
        <w:bottom w:val="none" w:sz="0" w:space="0" w:color="auto"/>
        <w:right w:val="none" w:sz="0" w:space="0" w:color="auto"/>
      </w:divBdr>
    </w:div>
    <w:div w:id="1798064453">
      <w:bodyDiv w:val="1"/>
      <w:marLeft w:val="0"/>
      <w:marRight w:val="0"/>
      <w:marTop w:val="0"/>
      <w:marBottom w:val="0"/>
      <w:divBdr>
        <w:top w:val="none" w:sz="0" w:space="0" w:color="auto"/>
        <w:left w:val="none" w:sz="0" w:space="0" w:color="auto"/>
        <w:bottom w:val="none" w:sz="0" w:space="0" w:color="auto"/>
        <w:right w:val="none" w:sz="0" w:space="0" w:color="auto"/>
      </w:divBdr>
    </w:div>
    <w:div w:id="1798328980">
      <w:bodyDiv w:val="1"/>
      <w:marLeft w:val="0"/>
      <w:marRight w:val="0"/>
      <w:marTop w:val="0"/>
      <w:marBottom w:val="0"/>
      <w:divBdr>
        <w:top w:val="none" w:sz="0" w:space="0" w:color="auto"/>
        <w:left w:val="none" w:sz="0" w:space="0" w:color="auto"/>
        <w:bottom w:val="none" w:sz="0" w:space="0" w:color="auto"/>
        <w:right w:val="none" w:sz="0" w:space="0" w:color="auto"/>
      </w:divBdr>
    </w:div>
    <w:div w:id="1798644760">
      <w:bodyDiv w:val="1"/>
      <w:marLeft w:val="0"/>
      <w:marRight w:val="0"/>
      <w:marTop w:val="0"/>
      <w:marBottom w:val="0"/>
      <w:divBdr>
        <w:top w:val="none" w:sz="0" w:space="0" w:color="auto"/>
        <w:left w:val="none" w:sz="0" w:space="0" w:color="auto"/>
        <w:bottom w:val="none" w:sz="0" w:space="0" w:color="auto"/>
        <w:right w:val="none" w:sz="0" w:space="0" w:color="auto"/>
      </w:divBdr>
    </w:div>
    <w:div w:id="1799107864">
      <w:bodyDiv w:val="1"/>
      <w:marLeft w:val="0"/>
      <w:marRight w:val="0"/>
      <w:marTop w:val="0"/>
      <w:marBottom w:val="0"/>
      <w:divBdr>
        <w:top w:val="none" w:sz="0" w:space="0" w:color="auto"/>
        <w:left w:val="none" w:sz="0" w:space="0" w:color="auto"/>
        <w:bottom w:val="none" w:sz="0" w:space="0" w:color="auto"/>
        <w:right w:val="none" w:sz="0" w:space="0" w:color="auto"/>
      </w:divBdr>
    </w:div>
    <w:div w:id="1799376993">
      <w:bodyDiv w:val="1"/>
      <w:marLeft w:val="0"/>
      <w:marRight w:val="0"/>
      <w:marTop w:val="0"/>
      <w:marBottom w:val="0"/>
      <w:divBdr>
        <w:top w:val="none" w:sz="0" w:space="0" w:color="auto"/>
        <w:left w:val="none" w:sz="0" w:space="0" w:color="auto"/>
        <w:bottom w:val="none" w:sz="0" w:space="0" w:color="auto"/>
        <w:right w:val="none" w:sz="0" w:space="0" w:color="auto"/>
      </w:divBdr>
    </w:div>
    <w:div w:id="1799760629">
      <w:bodyDiv w:val="1"/>
      <w:marLeft w:val="0"/>
      <w:marRight w:val="0"/>
      <w:marTop w:val="0"/>
      <w:marBottom w:val="0"/>
      <w:divBdr>
        <w:top w:val="none" w:sz="0" w:space="0" w:color="auto"/>
        <w:left w:val="none" w:sz="0" w:space="0" w:color="auto"/>
        <w:bottom w:val="none" w:sz="0" w:space="0" w:color="auto"/>
        <w:right w:val="none" w:sz="0" w:space="0" w:color="auto"/>
      </w:divBdr>
    </w:div>
    <w:div w:id="1800495862">
      <w:bodyDiv w:val="1"/>
      <w:marLeft w:val="0"/>
      <w:marRight w:val="0"/>
      <w:marTop w:val="0"/>
      <w:marBottom w:val="0"/>
      <w:divBdr>
        <w:top w:val="none" w:sz="0" w:space="0" w:color="auto"/>
        <w:left w:val="none" w:sz="0" w:space="0" w:color="auto"/>
        <w:bottom w:val="none" w:sz="0" w:space="0" w:color="auto"/>
        <w:right w:val="none" w:sz="0" w:space="0" w:color="auto"/>
      </w:divBdr>
    </w:div>
    <w:div w:id="1801149851">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2308010">
      <w:bodyDiv w:val="1"/>
      <w:marLeft w:val="0"/>
      <w:marRight w:val="0"/>
      <w:marTop w:val="0"/>
      <w:marBottom w:val="0"/>
      <w:divBdr>
        <w:top w:val="none" w:sz="0" w:space="0" w:color="auto"/>
        <w:left w:val="none" w:sz="0" w:space="0" w:color="auto"/>
        <w:bottom w:val="none" w:sz="0" w:space="0" w:color="auto"/>
        <w:right w:val="none" w:sz="0" w:space="0" w:color="auto"/>
      </w:divBdr>
    </w:div>
    <w:div w:id="180230962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495816">
      <w:bodyDiv w:val="1"/>
      <w:marLeft w:val="0"/>
      <w:marRight w:val="0"/>
      <w:marTop w:val="0"/>
      <w:marBottom w:val="0"/>
      <w:divBdr>
        <w:top w:val="none" w:sz="0" w:space="0" w:color="auto"/>
        <w:left w:val="none" w:sz="0" w:space="0" w:color="auto"/>
        <w:bottom w:val="none" w:sz="0" w:space="0" w:color="auto"/>
        <w:right w:val="none" w:sz="0" w:space="0" w:color="auto"/>
      </w:divBdr>
    </w:div>
    <w:div w:id="1803844039">
      <w:bodyDiv w:val="1"/>
      <w:marLeft w:val="0"/>
      <w:marRight w:val="0"/>
      <w:marTop w:val="0"/>
      <w:marBottom w:val="0"/>
      <w:divBdr>
        <w:top w:val="none" w:sz="0" w:space="0" w:color="auto"/>
        <w:left w:val="none" w:sz="0" w:space="0" w:color="auto"/>
        <w:bottom w:val="none" w:sz="0" w:space="0" w:color="auto"/>
        <w:right w:val="none" w:sz="0" w:space="0" w:color="auto"/>
      </w:divBdr>
    </w:div>
    <w:div w:id="1804342832">
      <w:bodyDiv w:val="1"/>
      <w:marLeft w:val="0"/>
      <w:marRight w:val="0"/>
      <w:marTop w:val="0"/>
      <w:marBottom w:val="0"/>
      <w:divBdr>
        <w:top w:val="none" w:sz="0" w:space="0" w:color="auto"/>
        <w:left w:val="none" w:sz="0" w:space="0" w:color="auto"/>
        <w:bottom w:val="none" w:sz="0" w:space="0" w:color="auto"/>
        <w:right w:val="none" w:sz="0" w:space="0" w:color="auto"/>
      </w:divBdr>
    </w:div>
    <w:div w:id="1806119066">
      <w:bodyDiv w:val="1"/>
      <w:marLeft w:val="0"/>
      <w:marRight w:val="0"/>
      <w:marTop w:val="0"/>
      <w:marBottom w:val="0"/>
      <w:divBdr>
        <w:top w:val="none" w:sz="0" w:space="0" w:color="auto"/>
        <w:left w:val="none" w:sz="0" w:space="0" w:color="auto"/>
        <w:bottom w:val="none" w:sz="0" w:space="0" w:color="auto"/>
        <w:right w:val="none" w:sz="0" w:space="0" w:color="auto"/>
      </w:divBdr>
    </w:div>
    <w:div w:id="1806580015">
      <w:bodyDiv w:val="1"/>
      <w:marLeft w:val="0"/>
      <w:marRight w:val="0"/>
      <w:marTop w:val="0"/>
      <w:marBottom w:val="0"/>
      <w:divBdr>
        <w:top w:val="none" w:sz="0" w:space="0" w:color="auto"/>
        <w:left w:val="none" w:sz="0" w:space="0" w:color="auto"/>
        <w:bottom w:val="none" w:sz="0" w:space="0" w:color="auto"/>
        <w:right w:val="none" w:sz="0" w:space="0" w:color="auto"/>
      </w:divBdr>
    </w:div>
    <w:div w:id="1806922568">
      <w:bodyDiv w:val="1"/>
      <w:marLeft w:val="0"/>
      <w:marRight w:val="0"/>
      <w:marTop w:val="0"/>
      <w:marBottom w:val="0"/>
      <w:divBdr>
        <w:top w:val="none" w:sz="0" w:space="0" w:color="auto"/>
        <w:left w:val="none" w:sz="0" w:space="0" w:color="auto"/>
        <w:bottom w:val="none" w:sz="0" w:space="0" w:color="auto"/>
        <w:right w:val="none" w:sz="0" w:space="0" w:color="auto"/>
      </w:divBdr>
    </w:div>
    <w:div w:id="1807697156">
      <w:bodyDiv w:val="1"/>
      <w:marLeft w:val="0"/>
      <w:marRight w:val="0"/>
      <w:marTop w:val="0"/>
      <w:marBottom w:val="0"/>
      <w:divBdr>
        <w:top w:val="none" w:sz="0" w:space="0" w:color="auto"/>
        <w:left w:val="none" w:sz="0" w:space="0" w:color="auto"/>
        <w:bottom w:val="none" w:sz="0" w:space="0" w:color="auto"/>
        <w:right w:val="none" w:sz="0" w:space="0" w:color="auto"/>
      </w:divBdr>
    </w:div>
    <w:div w:id="1809123401">
      <w:bodyDiv w:val="1"/>
      <w:marLeft w:val="0"/>
      <w:marRight w:val="0"/>
      <w:marTop w:val="0"/>
      <w:marBottom w:val="0"/>
      <w:divBdr>
        <w:top w:val="none" w:sz="0" w:space="0" w:color="auto"/>
        <w:left w:val="none" w:sz="0" w:space="0" w:color="auto"/>
        <w:bottom w:val="none" w:sz="0" w:space="0" w:color="auto"/>
        <w:right w:val="none" w:sz="0" w:space="0" w:color="auto"/>
      </w:divBdr>
    </w:div>
    <w:div w:id="1809129421">
      <w:bodyDiv w:val="1"/>
      <w:marLeft w:val="0"/>
      <w:marRight w:val="0"/>
      <w:marTop w:val="0"/>
      <w:marBottom w:val="0"/>
      <w:divBdr>
        <w:top w:val="none" w:sz="0" w:space="0" w:color="auto"/>
        <w:left w:val="none" w:sz="0" w:space="0" w:color="auto"/>
        <w:bottom w:val="none" w:sz="0" w:space="0" w:color="auto"/>
        <w:right w:val="none" w:sz="0" w:space="0" w:color="auto"/>
      </w:divBdr>
    </w:div>
    <w:div w:id="1809468847">
      <w:bodyDiv w:val="1"/>
      <w:marLeft w:val="0"/>
      <w:marRight w:val="0"/>
      <w:marTop w:val="0"/>
      <w:marBottom w:val="0"/>
      <w:divBdr>
        <w:top w:val="none" w:sz="0" w:space="0" w:color="auto"/>
        <w:left w:val="none" w:sz="0" w:space="0" w:color="auto"/>
        <w:bottom w:val="none" w:sz="0" w:space="0" w:color="auto"/>
        <w:right w:val="none" w:sz="0" w:space="0" w:color="auto"/>
      </w:divBdr>
    </w:div>
    <w:div w:id="1809778962">
      <w:bodyDiv w:val="1"/>
      <w:marLeft w:val="0"/>
      <w:marRight w:val="0"/>
      <w:marTop w:val="0"/>
      <w:marBottom w:val="0"/>
      <w:divBdr>
        <w:top w:val="none" w:sz="0" w:space="0" w:color="auto"/>
        <w:left w:val="none" w:sz="0" w:space="0" w:color="auto"/>
        <w:bottom w:val="none" w:sz="0" w:space="0" w:color="auto"/>
        <w:right w:val="none" w:sz="0" w:space="0" w:color="auto"/>
      </w:divBdr>
    </w:div>
    <w:div w:id="1809786716">
      <w:bodyDiv w:val="1"/>
      <w:marLeft w:val="0"/>
      <w:marRight w:val="0"/>
      <w:marTop w:val="0"/>
      <w:marBottom w:val="0"/>
      <w:divBdr>
        <w:top w:val="none" w:sz="0" w:space="0" w:color="auto"/>
        <w:left w:val="none" w:sz="0" w:space="0" w:color="auto"/>
        <w:bottom w:val="none" w:sz="0" w:space="0" w:color="auto"/>
        <w:right w:val="none" w:sz="0" w:space="0" w:color="auto"/>
      </w:divBdr>
    </w:div>
    <w:div w:id="1809979690">
      <w:bodyDiv w:val="1"/>
      <w:marLeft w:val="0"/>
      <w:marRight w:val="0"/>
      <w:marTop w:val="0"/>
      <w:marBottom w:val="0"/>
      <w:divBdr>
        <w:top w:val="none" w:sz="0" w:space="0" w:color="auto"/>
        <w:left w:val="none" w:sz="0" w:space="0" w:color="auto"/>
        <w:bottom w:val="none" w:sz="0" w:space="0" w:color="auto"/>
        <w:right w:val="none" w:sz="0" w:space="0" w:color="auto"/>
      </w:divBdr>
    </w:div>
    <w:div w:id="1810901711">
      <w:bodyDiv w:val="1"/>
      <w:marLeft w:val="0"/>
      <w:marRight w:val="0"/>
      <w:marTop w:val="0"/>
      <w:marBottom w:val="0"/>
      <w:divBdr>
        <w:top w:val="none" w:sz="0" w:space="0" w:color="auto"/>
        <w:left w:val="none" w:sz="0" w:space="0" w:color="auto"/>
        <w:bottom w:val="none" w:sz="0" w:space="0" w:color="auto"/>
        <w:right w:val="none" w:sz="0" w:space="0" w:color="auto"/>
      </w:divBdr>
    </w:div>
    <w:div w:id="1810980396">
      <w:bodyDiv w:val="1"/>
      <w:marLeft w:val="0"/>
      <w:marRight w:val="0"/>
      <w:marTop w:val="0"/>
      <w:marBottom w:val="0"/>
      <w:divBdr>
        <w:top w:val="none" w:sz="0" w:space="0" w:color="auto"/>
        <w:left w:val="none" w:sz="0" w:space="0" w:color="auto"/>
        <w:bottom w:val="none" w:sz="0" w:space="0" w:color="auto"/>
        <w:right w:val="none" w:sz="0" w:space="0" w:color="auto"/>
      </w:divBdr>
    </w:div>
    <w:div w:id="1811483584">
      <w:bodyDiv w:val="1"/>
      <w:marLeft w:val="0"/>
      <w:marRight w:val="0"/>
      <w:marTop w:val="0"/>
      <w:marBottom w:val="0"/>
      <w:divBdr>
        <w:top w:val="none" w:sz="0" w:space="0" w:color="auto"/>
        <w:left w:val="none" w:sz="0" w:space="0" w:color="auto"/>
        <w:bottom w:val="none" w:sz="0" w:space="0" w:color="auto"/>
        <w:right w:val="none" w:sz="0" w:space="0" w:color="auto"/>
      </w:divBdr>
    </w:div>
    <w:div w:id="1813256377">
      <w:bodyDiv w:val="1"/>
      <w:marLeft w:val="0"/>
      <w:marRight w:val="0"/>
      <w:marTop w:val="0"/>
      <w:marBottom w:val="0"/>
      <w:divBdr>
        <w:top w:val="none" w:sz="0" w:space="0" w:color="auto"/>
        <w:left w:val="none" w:sz="0" w:space="0" w:color="auto"/>
        <w:bottom w:val="none" w:sz="0" w:space="0" w:color="auto"/>
        <w:right w:val="none" w:sz="0" w:space="0" w:color="auto"/>
      </w:divBdr>
    </w:div>
    <w:div w:id="1813478069">
      <w:bodyDiv w:val="1"/>
      <w:marLeft w:val="0"/>
      <w:marRight w:val="0"/>
      <w:marTop w:val="0"/>
      <w:marBottom w:val="0"/>
      <w:divBdr>
        <w:top w:val="none" w:sz="0" w:space="0" w:color="auto"/>
        <w:left w:val="none" w:sz="0" w:space="0" w:color="auto"/>
        <w:bottom w:val="none" w:sz="0" w:space="0" w:color="auto"/>
        <w:right w:val="none" w:sz="0" w:space="0" w:color="auto"/>
      </w:divBdr>
    </w:div>
    <w:div w:id="1813864377">
      <w:bodyDiv w:val="1"/>
      <w:marLeft w:val="0"/>
      <w:marRight w:val="0"/>
      <w:marTop w:val="0"/>
      <w:marBottom w:val="0"/>
      <w:divBdr>
        <w:top w:val="none" w:sz="0" w:space="0" w:color="auto"/>
        <w:left w:val="none" w:sz="0" w:space="0" w:color="auto"/>
        <w:bottom w:val="none" w:sz="0" w:space="0" w:color="auto"/>
        <w:right w:val="none" w:sz="0" w:space="0" w:color="auto"/>
      </w:divBdr>
    </w:div>
    <w:div w:id="1814102593">
      <w:bodyDiv w:val="1"/>
      <w:marLeft w:val="0"/>
      <w:marRight w:val="0"/>
      <w:marTop w:val="0"/>
      <w:marBottom w:val="0"/>
      <w:divBdr>
        <w:top w:val="none" w:sz="0" w:space="0" w:color="auto"/>
        <w:left w:val="none" w:sz="0" w:space="0" w:color="auto"/>
        <w:bottom w:val="none" w:sz="0" w:space="0" w:color="auto"/>
        <w:right w:val="none" w:sz="0" w:space="0" w:color="auto"/>
      </w:divBdr>
    </w:div>
    <w:div w:id="1814252937">
      <w:bodyDiv w:val="1"/>
      <w:marLeft w:val="0"/>
      <w:marRight w:val="0"/>
      <w:marTop w:val="0"/>
      <w:marBottom w:val="0"/>
      <w:divBdr>
        <w:top w:val="none" w:sz="0" w:space="0" w:color="auto"/>
        <w:left w:val="none" w:sz="0" w:space="0" w:color="auto"/>
        <w:bottom w:val="none" w:sz="0" w:space="0" w:color="auto"/>
        <w:right w:val="none" w:sz="0" w:space="0" w:color="auto"/>
      </w:divBdr>
    </w:div>
    <w:div w:id="1814566334">
      <w:bodyDiv w:val="1"/>
      <w:marLeft w:val="0"/>
      <w:marRight w:val="0"/>
      <w:marTop w:val="0"/>
      <w:marBottom w:val="0"/>
      <w:divBdr>
        <w:top w:val="none" w:sz="0" w:space="0" w:color="auto"/>
        <w:left w:val="none" w:sz="0" w:space="0" w:color="auto"/>
        <w:bottom w:val="none" w:sz="0" w:space="0" w:color="auto"/>
        <w:right w:val="none" w:sz="0" w:space="0" w:color="auto"/>
      </w:divBdr>
    </w:div>
    <w:div w:id="1815102874">
      <w:bodyDiv w:val="1"/>
      <w:marLeft w:val="0"/>
      <w:marRight w:val="0"/>
      <w:marTop w:val="0"/>
      <w:marBottom w:val="0"/>
      <w:divBdr>
        <w:top w:val="none" w:sz="0" w:space="0" w:color="auto"/>
        <w:left w:val="none" w:sz="0" w:space="0" w:color="auto"/>
        <w:bottom w:val="none" w:sz="0" w:space="0" w:color="auto"/>
        <w:right w:val="none" w:sz="0" w:space="0" w:color="auto"/>
      </w:divBdr>
    </w:div>
    <w:div w:id="1816872010">
      <w:bodyDiv w:val="1"/>
      <w:marLeft w:val="0"/>
      <w:marRight w:val="0"/>
      <w:marTop w:val="0"/>
      <w:marBottom w:val="0"/>
      <w:divBdr>
        <w:top w:val="none" w:sz="0" w:space="0" w:color="auto"/>
        <w:left w:val="none" w:sz="0" w:space="0" w:color="auto"/>
        <w:bottom w:val="none" w:sz="0" w:space="0" w:color="auto"/>
        <w:right w:val="none" w:sz="0" w:space="0" w:color="auto"/>
      </w:divBdr>
    </w:div>
    <w:div w:id="1817067781">
      <w:bodyDiv w:val="1"/>
      <w:marLeft w:val="0"/>
      <w:marRight w:val="0"/>
      <w:marTop w:val="0"/>
      <w:marBottom w:val="0"/>
      <w:divBdr>
        <w:top w:val="none" w:sz="0" w:space="0" w:color="auto"/>
        <w:left w:val="none" w:sz="0" w:space="0" w:color="auto"/>
        <w:bottom w:val="none" w:sz="0" w:space="0" w:color="auto"/>
        <w:right w:val="none" w:sz="0" w:space="0" w:color="auto"/>
      </w:divBdr>
    </w:div>
    <w:div w:id="1817185569">
      <w:bodyDiv w:val="1"/>
      <w:marLeft w:val="0"/>
      <w:marRight w:val="0"/>
      <w:marTop w:val="0"/>
      <w:marBottom w:val="0"/>
      <w:divBdr>
        <w:top w:val="none" w:sz="0" w:space="0" w:color="auto"/>
        <w:left w:val="none" w:sz="0" w:space="0" w:color="auto"/>
        <w:bottom w:val="none" w:sz="0" w:space="0" w:color="auto"/>
        <w:right w:val="none" w:sz="0" w:space="0" w:color="auto"/>
      </w:divBdr>
    </w:div>
    <w:div w:id="1818764158">
      <w:bodyDiv w:val="1"/>
      <w:marLeft w:val="0"/>
      <w:marRight w:val="0"/>
      <w:marTop w:val="0"/>
      <w:marBottom w:val="0"/>
      <w:divBdr>
        <w:top w:val="none" w:sz="0" w:space="0" w:color="auto"/>
        <w:left w:val="none" w:sz="0" w:space="0" w:color="auto"/>
        <w:bottom w:val="none" w:sz="0" w:space="0" w:color="auto"/>
        <w:right w:val="none" w:sz="0" w:space="0" w:color="auto"/>
      </w:divBdr>
    </w:div>
    <w:div w:id="1819227723">
      <w:bodyDiv w:val="1"/>
      <w:marLeft w:val="0"/>
      <w:marRight w:val="0"/>
      <w:marTop w:val="0"/>
      <w:marBottom w:val="0"/>
      <w:divBdr>
        <w:top w:val="none" w:sz="0" w:space="0" w:color="auto"/>
        <w:left w:val="none" w:sz="0" w:space="0" w:color="auto"/>
        <w:bottom w:val="none" w:sz="0" w:space="0" w:color="auto"/>
        <w:right w:val="none" w:sz="0" w:space="0" w:color="auto"/>
      </w:divBdr>
    </w:div>
    <w:div w:id="1819759413">
      <w:bodyDiv w:val="1"/>
      <w:marLeft w:val="0"/>
      <w:marRight w:val="0"/>
      <w:marTop w:val="0"/>
      <w:marBottom w:val="0"/>
      <w:divBdr>
        <w:top w:val="none" w:sz="0" w:space="0" w:color="auto"/>
        <w:left w:val="none" w:sz="0" w:space="0" w:color="auto"/>
        <w:bottom w:val="none" w:sz="0" w:space="0" w:color="auto"/>
        <w:right w:val="none" w:sz="0" w:space="0" w:color="auto"/>
      </w:divBdr>
    </w:div>
    <w:div w:id="1820000720">
      <w:bodyDiv w:val="1"/>
      <w:marLeft w:val="0"/>
      <w:marRight w:val="0"/>
      <w:marTop w:val="0"/>
      <w:marBottom w:val="0"/>
      <w:divBdr>
        <w:top w:val="none" w:sz="0" w:space="0" w:color="auto"/>
        <w:left w:val="none" w:sz="0" w:space="0" w:color="auto"/>
        <w:bottom w:val="none" w:sz="0" w:space="0" w:color="auto"/>
        <w:right w:val="none" w:sz="0" w:space="0" w:color="auto"/>
      </w:divBdr>
    </w:div>
    <w:div w:id="1820225865">
      <w:bodyDiv w:val="1"/>
      <w:marLeft w:val="0"/>
      <w:marRight w:val="0"/>
      <w:marTop w:val="0"/>
      <w:marBottom w:val="0"/>
      <w:divBdr>
        <w:top w:val="none" w:sz="0" w:space="0" w:color="auto"/>
        <w:left w:val="none" w:sz="0" w:space="0" w:color="auto"/>
        <w:bottom w:val="none" w:sz="0" w:space="0" w:color="auto"/>
        <w:right w:val="none" w:sz="0" w:space="0" w:color="auto"/>
      </w:divBdr>
    </w:div>
    <w:div w:id="1820613875">
      <w:bodyDiv w:val="1"/>
      <w:marLeft w:val="0"/>
      <w:marRight w:val="0"/>
      <w:marTop w:val="0"/>
      <w:marBottom w:val="0"/>
      <w:divBdr>
        <w:top w:val="none" w:sz="0" w:space="0" w:color="auto"/>
        <w:left w:val="none" w:sz="0" w:space="0" w:color="auto"/>
        <w:bottom w:val="none" w:sz="0" w:space="0" w:color="auto"/>
        <w:right w:val="none" w:sz="0" w:space="0" w:color="auto"/>
      </w:divBdr>
    </w:div>
    <w:div w:id="1820725609">
      <w:bodyDiv w:val="1"/>
      <w:marLeft w:val="0"/>
      <w:marRight w:val="0"/>
      <w:marTop w:val="0"/>
      <w:marBottom w:val="0"/>
      <w:divBdr>
        <w:top w:val="none" w:sz="0" w:space="0" w:color="auto"/>
        <w:left w:val="none" w:sz="0" w:space="0" w:color="auto"/>
        <w:bottom w:val="none" w:sz="0" w:space="0" w:color="auto"/>
        <w:right w:val="none" w:sz="0" w:space="0" w:color="auto"/>
      </w:divBdr>
    </w:div>
    <w:div w:id="1821001750">
      <w:bodyDiv w:val="1"/>
      <w:marLeft w:val="0"/>
      <w:marRight w:val="0"/>
      <w:marTop w:val="0"/>
      <w:marBottom w:val="0"/>
      <w:divBdr>
        <w:top w:val="none" w:sz="0" w:space="0" w:color="auto"/>
        <w:left w:val="none" w:sz="0" w:space="0" w:color="auto"/>
        <w:bottom w:val="none" w:sz="0" w:space="0" w:color="auto"/>
        <w:right w:val="none" w:sz="0" w:space="0" w:color="auto"/>
      </w:divBdr>
    </w:div>
    <w:div w:id="182199293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3768442">
      <w:bodyDiv w:val="1"/>
      <w:marLeft w:val="0"/>
      <w:marRight w:val="0"/>
      <w:marTop w:val="0"/>
      <w:marBottom w:val="0"/>
      <w:divBdr>
        <w:top w:val="none" w:sz="0" w:space="0" w:color="auto"/>
        <w:left w:val="none" w:sz="0" w:space="0" w:color="auto"/>
        <w:bottom w:val="none" w:sz="0" w:space="0" w:color="auto"/>
        <w:right w:val="none" w:sz="0" w:space="0" w:color="auto"/>
      </w:divBdr>
    </w:div>
    <w:div w:id="1824657144">
      <w:bodyDiv w:val="1"/>
      <w:marLeft w:val="0"/>
      <w:marRight w:val="0"/>
      <w:marTop w:val="0"/>
      <w:marBottom w:val="0"/>
      <w:divBdr>
        <w:top w:val="none" w:sz="0" w:space="0" w:color="auto"/>
        <w:left w:val="none" w:sz="0" w:space="0" w:color="auto"/>
        <w:bottom w:val="none" w:sz="0" w:space="0" w:color="auto"/>
        <w:right w:val="none" w:sz="0" w:space="0" w:color="auto"/>
      </w:divBdr>
    </w:div>
    <w:div w:id="1824927926">
      <w:bodyDiv w:val="1"/>
      <w:marLeft w:val="0"/>
      <w:marRight w:val="0"/>
      <w:marTop w:val="0"/>
      <w:marBottom w:val="0"/>
      <w:divBdr>
        <w:top w:val="none" w:sz="0" w:space="0" w:color="auto"/>
        <w:left w:val="none" w:sz="0" w:space="0" w:color="auto"/>
        <w:bottom w:val="none" w:sz="0" w:space="0" w:color="auto"/>
        <w:right w:val="none" w:sz="0" w:space="0" w:color="auto"/>
      </w:divBdr>
    </w:div>
    <w:div w:id="1825580833">
      <w:bodyDiv w:val="1"/>
      <w:marLeft w:val="0"/>
      <w:marRight w:val="0"/>
      <w:marTop w:val="0"/>
      <w:marBottom w:val="0"/>
      <w:divBdr>
        <w:top w:val="none" w:sz="0" w:space="0" w:color="auto"/>
        <w:left w:val="none" w:sz="0" w:space="0" w:color="auto"/>
        <w:bottom w:val="none" w:sz="0" w:space="0" w:color="auto"/>
        <w:right w:val="none" w:sz="0" w:space="0" w:color="auto"/>
      </w:divBdr>
    </w:div>
    <w:div w:id="1825705186">
      <w:bodyDiv w:val="1"/>
      <w:marLeft w:val="0"/>
      <w:marRight w:val="0"/>
      <w:marTop w:val="0"/>
      <w:marBottom w:val="0"/>
      <w:divBdr>
        <w:top w:val="none" w:sz="0" w:space="0" w:color="auto"/>
        <w:left w:val="none" w:sz="0" w:space="0" w:color="auto"/>
        <w:bottom w:val="none" w:sz="0" w:space="0" w:color="auto"/>
        <w:right w:val="none" w:sz="0" w:space="0" w:color="auto"/>
      </w:divBdr>
    </w:div>
    <w:div w:id="1826043708">
      <w:bodyDiv w:val="1"/>
      <w:marLeft w:val="0"/>
      <w:marRight w:val="0"/>
      <w:marTop w:val="0"/>
      <w:marBottom w:val="0"/>
      <w:divBdr>
        <w:top w:val="none" w:sz="0" w:space="0" w:color="auto"/>
        <w:left w:val="none" w:sz="0" w:space="0" w:color="auto"/>
        <w:bottom w:val="none" w:sz="0" w:space="0" w:color="auto"/>
        <w:right w:val="none" w:sz="0" w:space="0" w:color="auto"/>
      </w:divBdr>
    </w:div>
    <w:div w:id="1826240949">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6436863">
      <w:bodyDiv w:val="1"/>
      <w:marLeft w:val="0"/>
      <w:marRight w:val="0"/>
      <w:marTop w:val="0"/>
      <w:marBottom w:val="0"/>
      <w:divBdr>
        <w:top w:val="none" w:sz="0" w:space="0" w:color="auto"/>
        <w:left w:val="none" w:sz="0" w:space="0" w:color="auto"/>
        <w:bottom w:val="none" w:sz="0" w:space="0" w:color="auto"/>
        <w:right w:val="none" w:sz="0" w:space="0" w:color="auto"/>
      </w:divBdr>
    </w:div>
    <w:div w:id="1826628914">
      <w:bodyDiv w:val="1"/>
      <w:marLeft w:val="0"/>
      <w:marRight w:val="0"/>
      <w:marTop w:val="0"/>
      <w:marBottom w:val="0"/>
      <w:divBdr>
        <w:top w:val="none" w:sz="0" w:space="0" w:color="auto"/>
        <w:left w:val="none" w:sz="0" w:space="0" w:color="auto"/>
        <w:bottom w:val="none" w:sz="0" w:space="0" w:color="auto"/>
        <w:right w:val="none" w:sz="0" w:space="0" w:color="auto"/>
      </w:divBdr>
    </w:div>
    <w:div w:id="1827742906">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8403696">
      <w:bodyDiv w:val="1"/>
      <w:marLeft w:val="0"/>
      <w:marRight w:val="0"/>
      <w:marTop w:val="0"/>
      <w:marBottom w:val="0"/>
      <w:divBdr>
        <w:top w:val="none" w:sz="0" w:space="0" w:color="auto"/>
        <w:left w:val="none" w:sz="0" w:space="0" w:color="auto"/>
        <w:bottom w:val="none" w:sz="0" w:space="0" w:color="auto"/>
        <w:right w:val="none" w:sz="0" w:space="0" w:color="auto"/>
      </w:divBdr>
    </w:div>
    <w:div w:id="1828940747">
      <w:bodyDiv w:val="1"/>
      <w:marLeft w:val="0"/>
      <w:marRight w:val="0"/>
      <w:marTop w:val="0"/>
      <w:marBottom w:val="0"/>
      <w:divBdr>
        <w:top w:val="none" w:sz="0" w:space="0" w:color="auto"/>
        <w:left w:val="none" w:sz="0" w:space="0" w:color="auto"/>
        <w:bottom w:val="none" w:sz="0" w:space="0" w:color="auto"/>
        <w:right w:val="none" w:sz="0" w:space="0" w:color="auto"/>
      </w:divBdr>
    </w:div>
    <w:div w:id="1829514572">
      <w:bodyDiv w:val="1"/>
      <w:marLeft w:val="0"/>
      <w:marRight w:val="0"/>
      <w:marTop w:val="0"/>
      <w:marBottom w:val="0"/>
      <w:divBdr>
        <w:top w:val="none" w:sz="0" w:space="0" w:color="auto"/>
        <w:left w:val="none" w:sz="0" w:space="0" w:color="auto"/>
        <w:bottom w:val="none" w:sz="0" w:space="0" w:color="auto"/>
        <w:right w:val="none" w:sz="0" w:space="0" w:color="auto"/>
      </w:divBdr>
    </w:div>
    <w:div w:id="1830365526">
      <w:bodyDiv w:val="1"/>
      <w:marLeft w:val="0"/>
      <w:marRight w:val="0"/>
      <w:marTop w:val="0"/>
      <w:marBottom w:val="0"/>
      <w:divBdr>
        <w:top w:val="none" w:sz="0" w:space="0" w:color="auto"/>
        <w:left w:val="none" w:sz="0" w:space="0" w:color="auto"/>
        <w:bottom w:val="none" w:sz="0" w:space="0" w:color="auto"/>
        <w:right w:val="none" w:sz="0" w:space="0" w:color="auto"/>
      </w:divBdr>
    </w:div>
    <w:div w:id="1830554942">
      <w:bodyDiv w:val="1"/>
      <w:marLeft w:val="0"/>
      <w:marRight w:val="0"/>
      <w:marTop w:val="0"/>
      <w:marBottom w:val="0"/>
      <w:divBdr>
        <w:top w:val="none" w:sz="0" w:space="0" w:color="auto"/>
        <w:left w:val="none" w:sz="0" w:space="0" w:color="auto"/>
        <w:bottom w:val="none" w:sz="0" w:space="0" w:color="auto"/>
        <w:right w:val="none" w:sz="0" w:space="0" w:color="auto"/>
      </w:divBdr>
    </w:div>
    <w:div w:id="1830555309">
      <w:bodyDiv w:val="1"/>
      <w:marLeft w:val="0"/>
      <w:marRight w:val="0"/>
      <w:marTop w:val="0"/>
      <w:marBottom w:val="0"/>
      <w:divBdr>
        <w:top w:val="none" w:sz="0" w:space="0" w:color="auto"/>
        <w:left w:val="none" w:sz="0" w:space="0" w:color="auto"/>
        <w:bottom w:val="none" w:sz="0" w:space="0" w:color="auto"/>
        <w:right w:val="none" w:sz="0" w:space="0" w:color="auto"/>
      </w:divBdr>
    </w:div>
    <w:div w:id="1830748506">
      <w:bodyDiv w:val="1"/>
      <w:marLeft w:val="0"/>
      <w:marRight w:val="0"/>
      <w:marTop w:val="0"/>
      <w:marBottom w:val="0"/>
      <w:divBdr>
        <w:top w:val="none" w:sz="0" w:space="0" w:color="auto"/>
        <w:left w:val="none" w:sz="0" w:space="0" w:color="auto"/>
        <w:bottom w:val="none" w:sz="0" w:space="0" w:color="auto"/>
        <w:right w:val="none" w:sz="0" w:space="0" w:color="auto"/>
      </w:divBdr>
    </w:div>
    <w:div w:id="1830901672">
      <w:bodyDiv w:val="1"/>
      <w:marLeft w:val="0"/>
      <w:marRight w:val="0"/>
      <w:marTop w:val="0"/>
      <w:marBottom w:val="0"/>
      <w:divBdr>
        <w:top w:val="none" w:sz="0" w:space="0" w:color="auto"/>
        <w:left w:val="none" w:sz="0" w:space="0" w:color="auto"/>
        <w:bottom w:val="none" w:sz="0" w:space="0" w:color="auto"/>
        <w:right w:val="none" w:sz="0" w:space="0" w:color="auto"/>
      </w:divBdr>
    </w:div>
    <w:div w:id="1832022865">
      <w:bodyDiv w:val="1"/>
      <w:marLeft w:val="0"/>
      <w:marRight w:val="0"/>
      <w:marTop w:val="0"/>
      <w:marBottom w:val="0"/>
      <w:divBdr>
        <w:top w:val="none" w:sz="0" w:space="0" w:color="auto"/>
        <w:left w:val="none" w:sz="0" w:space="0" w:color="auto"/>
        <w:bottom w:val="none" w:sz="0" w:space="0" w:color="auto"/>
        <w:right w:val="none" w:sz="0" w:space="0" w:color="auto"/>
      </w:divBdr>
    </w:div>
    <w:div w:id="1832062059">
      <w:bodyDiv w:val="1"/>
      <w:marLeft w:val="0"/>
      <w:marRight w:val="0"/>
      <w:marTop w:val="0"/>
      <w:marBottom w:val="0"/>
      <w:divBdr>
        <w:top w:val="none" w:sz="0" w:space="0" w:color="auto"/>
        <w:left w:val="none" w:sz="0" w:space="0" w:color="auto"/>
        <w:bottom w:val="none" w:sz="0" w:space="0" w:color="auto"/>
        <w:right w:val="none" w:sz="0" w:space="0" w:color="auto"/>
      </w:divBdr>
    </w:div>
    <w:div w:id="1832135220">
      <w:bodyDiv w:val="1"/>
      <w:marLeft w:val="0"/>
      <w:marRight w:val="0"/>
      <w:marTop w:val="0"/>
      <w:marBottom w:val="0"/>
      <w:divBdr>
        <w:top w:val="none" w:sz="0" w:space="0" w:color="auto"/>
        <w:left w:val="none" w:sz="0" w:space="0" w:color="auto"/>
        <w:bottom w:val="none" w:sz="0" w:space="0" w:color="auto"/>
        <w:right w:val="none" w:sz="0" w:space="0" w:color="auto"/>
      </w:divBdr>
    </w:div>
    <w:div w:id="1832210794">
      <w:bodyDiv w:val="1"/>
      <w:marLeft w:val="0"/>
      <w:marRight w:val="0"/>
      <w:marTop w:val="0"/>
      <w:marBottom w:val="0"/>
      <w:divBdr>
        <w:top w:val="none" w:sz="0" w:space="0" w:color="auto"/>
        <w:left w:val="none" w:sz="0" w:space="0" w:color="auto"/>
        <w:bottom w:val="none" w:sz="0" w:space="0" w:color="auto"/>
        <w:right w:val="none" w:sz="0" w:space="0" w:color="auto"/>
      </w:divBdr>
    </w:div>
    <w:div w:id="1832716480">
      <w:bodyDiv w:val="1"/>
      <w:marLeft w:val="0"/>
      <w:marRight w:val="0"/>
      <w:marTop w:val="0"/>
      <w:marBottom w:val="0"/>
      <w:divBdr>
        <w:top w:val="none" w:sz="0" w:space="0" w:color="auto"/>
        <w:left w:val="none" w:sz="0" w:space="0" w:color="auto"/>
        <w:bottom w:val="none" w:sz="0" w:space="0" w:color="auto"/>
        <w:right w:val="none" w:sz="0" w:space="0" w:color="auto"/>
      </w:divBdr>
    </w:div>
    <w:div w:id="1833527656">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4754181">
      <w:bodyDiv w:val="1"/>
      <w:marLeft w:val="0"/>
      <w:marRight w:val="0"/>
      <w:marTop w:val="0"/>
      <w:marBottom w:val="0"/>
      <w:divBdr>
        <w:top w:val="none" w:sz="0" w:space="0" w:color="auto"/>
        <w:left w:val="none" w:sz="0" w:space="0" w:color="auto"/>
        <w:bottom w:val="none" w:sz="0" w:space="0" w:color="auto"/>
        <w:right w:val="none" w:sz="0" w:space="0" w:color="auto"/>
      </w:divBdr>
    </w:div>
    <w:div w:id="1836454177">
      <w:bodyDiv w:val="1"/>
      <w:marLeft w:val="0"/>
      <w:marRight w:val="0"/>
      <w:marTop w:val="0"/>
      <w:marBottom w:val="0"/>
      <w:divBdr>
        <w:top w:val="none" w:sz="0" w:space="0" w:color="auto"/>
        <w:left w:val="none" w:sz="0" w:space="0" w:color="auto"/>
        <w:bottom w:val="none" w:sz="0" w:space="0" w:color="auto"/>
        <w:right w:val="none" w:sz="0" w:space="0" w:color="auto"/>
      </w:divBdr>
    </w:div>
    <w:div w:id="1836528275">
      <w:bodyDiv w:val="1"/>
      <w:marLeft w:val="0"/>
      <w:marRight w:val="0"/>
      <w:marTop w:val="0"/>
      <w:marBottom w:val="0"/>
      <w:divBdr>
        <w:top w:val="none" w:sz="0" w:space="0" w:color="auto"/>
        <w:left w:val="none" w:sz="0" w:space="0" w:color="auto"/>
        <w:bottom w:val="none" w:sz="0" w:space="0" w:color="auto"/>
        <w:right w:val="none" w:sz="0" w:space="0" w:color="auto"/>
      </w:divBdr>
    </w:div>
    <w:div w:id="1837845128">
      <w:bodyDiv w:val="1"/>
      <w:marLeft w:val="0"/>
      <w:marRight w:val="0"/>
      <w:marTop w:val="0"/>
      <w:marBottom w:val="0"/>
      <w:divBdr>
        <w:top w:val="none" w:sz="0" w:space="0" w:color="auto"/>
        <w:left w:val="none" w:sz="0" w:space="0" w:color="auto"/>
        <w:bottom w:val="none" w:sz="0" w:space="0" w:color="auto"/>
        <w:right w:val="none" w:sz="0" w:space="0" w:color="auto"/>
      </w:divBdr>
    </w:div>
    <w:div w:id="1838034123">
      <w:bodyDiv w:val="1"/>
      <w:marLeft w:val="0"/>
      <w:marRight w:val="0"/>
      <w:marTop w:val="0"/>
      <w:marBottom w:val="0"/>
      <w:divBdr>
        <w:top w:val="none" w:sz="0" w:space="0" w:color="auto"/>
        <w:left w:val="none" w:sz="0" w:space="0" w:color="auto"/>
        <w:bottom w:val="none" w:sz="0" w:space="0" w:color="auto"/>
        <w:right w:val="none" w:sz="0" w:space="0" w:color="auto"/>
      </w:divBdr>
    </w:div>
    <w:div w:id="1838039201">
      <w:bodyDiv w:val="1"/>
      <w:marLeft w:val="0"/>
      <w:marRight w:val="0"/>
      <w:marTop w:val="0"/>
      <w:marBottom w:val="0"/>
      <w:divBdr>
        <w:top w:val="none" w:sz="0" w:space="0" w:color="auto"/>
        <w:left w:val="none" w:sz="0" w:space="0" w:color="auto"/>
        <w:bottom w:val="none" w:sz="0" w:space="0" w:color="auto"/>
        <w:right w:val="none" w:sz="0" w:space="0" w:color="auto"/>
      </w:divBdr>
    </w:div>
    <w:div w:id="1838108504">
      <w:bodyDiv w:val="1"/>
      <w:marLeft w:val="0"/>
      <w:marRight w:val="0"/>
      <w:marTop w:val="0"/>
      <w:marBottom w:val="0"/>
      <w:divBdr>
        <w:top w:val="none" w:sz="0" w:space="0" w:color="auto"/>
        <w:left w:val="none" w:sz="0" w:space="0" w:color="auto"/>
        <w:bottom w:val="none" w:sz="0" w:space="0" w:color="auto"/>
        <w:right w:val="none" w:sz="0" w:space="0" w:color="auto"/>
      </w:divBdr>
    </w:div>
    <w:div w:id="1838618865">
      <w:bodyDiv w:val="1"/>
      <w:marLeft w:val="0"/>
      <w:marRight w:val="0"/>
      <w:marTop w:val="0"/>
      <w:marBottom w:val="0"/>
      <w:divBdr>
        <w:top w:val="none" w:sz="0" w:space="0" w:color="auto"/>
        <w:left w:val="none" w:sz="0" w:space="0" w:color="auto"/>
        <w:bottom w:val="none" w:sz="0" w:space="0" w:color="auto"/>
        <w:right w:val="none" w:sz="0" w:space="0" w:color="auto"/>
      </w:divBdr>
    </w:div>
    <w:div w:id="1838882031">
      <w:bodyDiv w:val="1"/>
      <w:marLeft w:val="0"/>
      <w:marRight w:val="0"/>
      <w:marTop w:val="0"/>
      <w:marBottom w:val="0"/>
      <w:divBdr>
        <w:top w:val="none" w:sz="0" w:space="0" w:color="auto"/>
        <w:left w:val="none" w:sz="0" w:space="0" w:color="auto"/>
        <w:bottom w:val="none" w:sz="0" w:space="0" w:color="auto"/>
        <w:right w:val="none" w:sz="0" w:space="0" w:color="auto"/>
      </w:divBdr>
    </w:div>
    <w:div w:id="1840465810">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0995076">
      <w:bodyDiv w:val="1"/>
      <w:marLeft w:val="0"/>
      <w:marRight w:val="0"/>
      <w:marTop w:val="0"/>
      <w:marBottom w:val="0"/>
      <w:divBdr>
        <w:top w:val="none" w:sz="0" w:space="0" w:color="auto"/>
        <w:left w:val="none" w:sz="0" w:space="0" w:color="auto"/>
        <w:bottom w:val="none" w:sz="0" w:space="0" w:color="auto"/>
        <w:right w:val="none" w:sz="0" w:space="0" w:color="auto"/>
      </w:divBdr>
    </w:div>
    <w:div w:id="1841311858">
      <w:bodyDiv w:val="1"/>
      <w:marLeft w:val="0"/>
      <w:marRight w:val="0"/>
      <w:marTop w:val="0"/>
      <w:marBottom w:val="0"/>
      <w:divBdr>
        <w:top w:val="none" w:sz="0" w:space="0" w:color="auto"/>
        <w:left w:val="none" w:sz="0" w:space="0" w:color="auto"/>
        <w:bottom w:val="none" w:sz="0" w:space="0" w:color="auto"/>
        <w:right w:val="none" w:sz="0" w:space="0" w:color="auto"/>
      </w:divBdr>
    </w:div>
    <w:div w:id="1841431152">
      <w:bodyDiv w:val="1"/>
      <w:marLeft w:val="0"/>
      <w:marRight w:val="0"/>
      <w:marTop w:val="0"/>
      <w:marBottom w:val="0"/>
      <w:divBdr>
        <w:top w:val="none" w:sz="0" w:space="0" w:color="auto"/>
        <w:left w:val="none" w:sz="0" w:space="0" w:color="auto"/>
        <w:bottom w:val="none" w:sz="0" w:space="0" w:color="auto"/>
        <w:right w:val="none" w:sz="0" w:space="0" w:color="auto"/>
      </w:divBdr>
    </w:div>
    <w:div w:id="1841695201">
      <w:bodyDiv w:val="1"/>
      <w:marLeft w:val="0"/>
      <w:marRight w:val="0"/>
      <w:marTop w:val="0"/>
      <w:marBottom w:val="0"/>
      <w:divBdr>
        <w:top w:val="none" w:sz="0" w:space="0" w:color="auto"/>
        <w:left w:val="none" w:sz="0" w:space="0" w:color="auto"/>
        <w:bottom w:val="none" w:sz="0" w:space="0" w:color="auto"/>
        <w:right w:val="none" w:sz="0" w:space="0" w:color="auto"/>
      </w:divBdr>
    </w:div>
    <w:div w:id="1841965568">
      <w:bodyDiv w:val="1"/>
      <w:marLeft w:val="0"/>
      <w:marRight w:val="0"/>
      <w:marTop w:val="0"/>
      <w:marBottom w:val="0"/>
      <w:divBdr>
        <w:top w:val="none" w:sz="0" w:space="0" w:color="auto"/>
        <w:left w:val="none" w:sz="0" w:space="0" w:color="auto"/>
        <w:bottom w:val="none" w:sz="0" w:space="0" w:color="auto"/>
        <w:right w:val="none" w:sz="0" w:space="0" w:color="auto"/>
      </w:divBdr>
    </w:div>
    <w:div w:id="1842046341">
      <w:bodyDiv w:val="1"/>
      <w:marLeft w:val="0"/>
      <w:marRight w:val="0"/>
      <w:marTop w:val="0"/>
      <w:marBottom w:val="0"/>
      <w:divBdr>
        <w:top w:val="none" w:sz="0" w:space="0" w:color="auto"/>
        <w:left w:val="none" w:sz="0" w:space="0" w:color="auto"/>
        <w:bottom w:val="none" w:sz="0" w:space="0" w:color="auto"/>
        <w:right w:val="none" w:sz="0" w:space="0" w:color="auto"/>
      </w:divBdr>
    </w:div>
    <w:div w:id="1842115946">
      <w:bodyDiv w:val="1"/>
      <w:marLeft w:val="0"/>
      <w:marRight w:val="0"/>
      <w:marTop w:val="0"/>
      <w:marBottom w:val="0"/>
      <w:divBdr>
        <w:top w:val="none" w:sz="0" w:space="0" w:color="auto"/>
        <w:left w:val="none" w:sz="0" w:space="0" w:color="auto"/>
        <w:bottom w:val="none" w:sz="0" w:space="0" w:color="auto"/>
        <w:right w:val="none" w:sz="0" w:space="0" w:color="auto"/>
      </w:divBdr>
    </w:div>
    <w:div w:id="1842892753">
      <w:bodyDiv w:val="1"/>
      <w:marLeft w:val="0"/>
      <w:marRight w:val="0"/>
      <w:marTop w:val="0"/>
      <w:marBottom w:val="0"/>
      <w:divBdr>
        <w:top w:val="none" w:sz="0" w:space="0" w:color="auto"/>
        <w:left w:val="none" w:sz="0" w:space="0" w:color="auto"/>
        <w:bottom w:val="none" w:sz="0" w:space="0" w:color="auto"/>
        <w:right w:val="none" w:sz="0" w:space="0" w:color="auto"/>
      </w:divBdr>
    </w:div>
    <w:div w:id="1843355695">
      <w:bodyDiv w:val="1"/>
      <w:marLeft w:val="0"/>
      <w:marRight w:val="0"/>
      <w:marTop w:val="0"/>
      <w:marBottom w:val="0"/>
      <w:divBdr>
        <w:top w:val="none" w:sz="0" w:space="0" w:color="auto"/>
        <w:left w:val="none" w:sz="0" w:space="0" w:color="auto"/>
        <w:bottom w:val="none" w:sz="0" w:space="0" w:color="auto"/>
        <w:right w:val="none" w:sz="0" w:space="0" w:color="auto"/>
      </w:divBdr>
    </w:div>
    <w:div w:id="1843356704">
      <w:bodyDiv w:val="1"/>
      <w:marLeft w:val="0"/>
      <w:marRight w:val="0"/>
      <w:marTop w:val="0"/>
      <w:marBottom w:val="0"/>
      <w:divBdr>
        <w:top w:val="none" w:sz="0" w:space="0" w:color="auto"/>
        <w:left w:val="none" w:sz="0" w:space="0" w:color="auto"/>
        <w:bottom w:val="none" w:sz="0" w:space="0" w:color="auto"/>
        <w:right w:val="none" w:sz="0" w:space="0" w:color="auto"/>
      </w:divBdr>
    </w:div>
    <w:div w:id="1843855660">
      <w:bodyDiv w:val="1"/>
      <w:marLeft w:val="0"/>
      <w:marRight w:val="0"/>
      <w:marTop w:val="0"/>
      <w:marBottom w:val="0"/>
      <w:divBdr>
        <w:top w:val="none" w:sz="0" w:space="0" w:color="auto"/>
        <w:left w:val="none" w:sz="0" w:space="0" w:color="auto"/>
        <w:bottom w:val="none" w:sz="0" w:space="0" w:color="auto"/>
        <w:right w:val="none" w:sz="0" w:space="0" w:color="auto"/>
      </w:divBdr>
    </w:div>
    <w:div w:id="1844198984">
      <w:bodyDiv w:val="1"/>
      <w:marLeft w:val="0"/>
      <w:marRight w:val="0"/>
      <w:marTop w:val="0"/>
      <w:marBottom w:val="0"/>
      <w:divBdr>
        <w:top w:val="none" w:sz="0" w:space="0" w:color="auto"/>
        <w:left w:val="none" w:sz="0" w:space="0" w:color="auto"/>
        <w:bottom w:val="none" w:sz="0" w:space="0" w:color="auto"/>
        <w:right w:val="none" w:sz="0" w:space="0" w:color="auto"/>
      </w:divBdr>
    </w:div>
    <w:div w:id="1846937099">
      <w:bodyDiv w:val="1"/>
      <w:marLeft w:val="0"/>
      <w:marRight w:val="0"/>
      <w:marTop w:val="0"/>
      <w:marBottom w:val="0"/>
      <w:divBdr>
        <w:top w:val="none" w:sz="0" w:space="0" w:color="auto"/>
        <w:left w:val="none" w:sz="0" w:space="0" w:color="auto"/>
        <w:bottom w:val="none" w:sz="0" w:space="0" w:color="auto"/>
        <w:right w:val="none" w:sz="0" w:space="0" w:color="auto"/>
      </w:divBdr>
    </w:div>
    <w:div w:id="1846939026">
      <w:bodyDiv w:val="1"/>
      <w:marLeft w:val="0"/>
      <w:marRight w:val="0"/>
      <w:marTop w:val="0"/>
      <w:marBottom w:val="0"/>
      <w:divBdr>
        <w:top w:val="none" w:sz="0" w:space="0" w:color="auto"/>
        <w:left w:val="none" w:sz="0" w:space="0" w:color="auto"/>
        <w:bottom w:val="none" w:sz="0" w:space="0" w:color="auto"/>
        <w:right w:val="none" w:sz="0" w:space="0" w:color="auto"/>
      </w:divBdr>
    </w:div>
    <w:div w:id="1847672580">
      <w:bodyDiv w:val="1"/>
      <w:marLeft w:val="0"/>
      <w:marRight w:val="0"/>
      <w:marTop w:val="0"/>
      <w:marBottom w:val="0"/>
      <w:divBdr>
        <w:top w:val="none" w:sz="0" w:space="0" w:color="auto"/>
        <w:left w:val="none" w:sz="0" w:space="0" w:color="auto"/>
        <w:bottom w:val="none" w:sz="0" w:space="0" w:color="auto"/>
        <w:right w:val="none" w:sz="0" w:space="0" w:color="auto"/>
      </w:divBdr>
    </w:div>
    <w:div w:id="1847675488">
      <w:bodyDiv w:val="1"/>
      <w:marLeft w:val="0"/>
      <w:marRight w:val="0"/>
      <w:marTop w:val="0"/>
      <w:marBottom w:val="0"/>
      <w:divBdr>
        <w:top w:val="none" w:sz="0" w:space="0" w:color="auto"/>
        <w:left w:val="none" w:sz="0" w:space="0" w:color="auto"/>
        <w:bottom w:val="none" w:sz="0" w:space="0" w:color="auto"/>
        <w:right w:val="none" w:sz="0" w:space="0" w:color="auto"/>
      </w:divBdr>
    </w:div>
    <w:div w:id="1848206263">
      <w:bodyDiv w:val="1"/>
      <w:marLeft w:val="0"/>
      <w:marRight w:val="0"/>
      <w:marTop w:val="0"/>
      <w:marBottom w:val="0"/>
      <w:divBdr>
        <w:top w:val="none" w:sz="0" w:space="0" w:color="auto"/>
        <w:left w:val="none" w:sz="0" w:space="0" w:color="auto"/>
        <w:bottom w:val="none" w:sz="0" w:space="0" w:color="auto"/>
        <w:right w:val="none" w:sz="0" w:space="0" w:color="auto"/>
      </w:divBdr>
    </w:div>
    <w:div w:id="1848515890">
      <w:bodyDiv w:val="1"/>
      <w:marLeft w:val="0"/>
      <w:marRight w:val="0"/>
      <w:marTop w:val="0"/>
      <w:marBottom w:val="0"/>
      <w:divBdr>
        <w:top w:val="none" w:sz="0" w:space="0" w:color="auto"/>
        <w:left w:val="none" w:sz="0" w:space="0" w:color="auto"/>
        <w:bottom w:val="none" w:sz="0" w:space="0" w:color="auto"/>
        <w:right w:val="none" w:sz="0" w:space="0" w:color="auto"/>
      </w:divBdr>
    </w:div>
    <w:div w:id="1849440203">
      <w:bodyDiv w:val="1"/>
      <w:marLeft w:val="0"/>
      <w:marRight w:val="0"/>
      <w:marTop w:val="0"/>
      <w:marBottom w:val="0"/>
      <w:divBdr>
        <w:top w:val="none" w:sz="0" w:space="0" w:color="auto"/>
        <w:left w:val="none" w:sz="0" w:space="0" w:color="auto"/>
        <w:bottom w:val="none" w:sz="0" w:space="0" w:color="auto"/>
        <w:right w:val="none" w:sz="0" w:space="0" w:color="auto"/>
      </w:divBdr>
    </w:div>
    <w:div w:id="1849982671">
      <w:bodyDiv w:val="1"/>
      <w:marLeft w:val="0"/>
      <w:marRight w:val="0"/>
      <w:marTop w:val="0"/>
      <w:marBottom w:val="0"/>
      <w:divBdr>
        <w:top w:val="none" w:sz="0" w:space="0" w:color="auto"/>
        <w:left w:val="none" w:sz="0" w:space="0" w:color="auto"/>
        <w:bottom w:val="none" w:sz="0" w:space="0" w:color="auto"/>
        <w:right w:val="none" w:sz="0" w:space="0" w:color="auto"/>
      </w:divBdr>
    </w:div>
    <w:div w:id="1850288831">
      <w:bodyDiv w:val="1"/>
      <w:marLeft w:val="0"/>
      <w:marRight w:val="0"/>
      <w:marTop w:val="0"/>
      <w:marBottom w:val="0"/>
      <w:divBdr>
        <w:top w:val="none" w:sz="0" w:space="0" w:color="auto"/>
        <w:left w:val="none" w:sz="0" w:space="0" w:color="auto"/>
        <w:bottom w:val="none" w:sz="0" w:space="0" w:color="auto"/>
        <w:right w:val="none" w:sz="0" w:space="0" w:color="auto"/>
      </w:divBdr>
    </w:div>
    <w:div w:id="1851944458">
      <w:bodyDiv w:val="1"/>
      <w:marLeft w:val="0"/>
      <w:marRight w:val="0"/>
      <w:marTop w:val="0"/>
      <w:marBottom w:val="0"/>
      <w:divBdr>
        <w:top w:val="none" w:sz="0" w:space="0" w:color="auto"/>
        <w:left w:val="none" w:sz="0" w:space="0" w:color="auto"/>
        <w:bottom w:val="none" w:sz="0" w:space="0" w:color="auto"/>
        <w:right w:val="none" w:sz="0" w:space="0" w:color="auto"/>
      </w:divBdr>
    </w:div>
    <w:div w:id="1852524724">
      <w:bodyDiv w:val="1"/>
      <w:marLeft w:val="0"/>
      <w:marRight w:val="0"/>
      <w:marTop w:val="0"/>
      <w:marBottom w:val="0"/>
      <w:divBdr>
        <w:top w:val="none" w:sz="0" w:space="0" w:color="auto"/>
        <w:left w:val="none" w:sz="0" w:space="0" w:color="auto"/>
        <w:bottom w:val="none" w:sz="0" w:space="0" w:color="auto"/>
        <w:right w:val="none" w:sz="0" w:space="0" w:color="auto"/>
      </w:divBdr>
    </w:div>
    <w:div w:id="1853033911">
      <w:bodyDiv w:val="1"/>
      <w:marLeft w:val="0"/>
      <w:marRight w:val="0"/>
      <w:marTop w:val="0"/>
      <w:marBottom w:val="0"/>
      <w:divBdr>
        <w:top w:val="none" w:sz="0" w:space="0" w:color="auto"/>
        <w:left w:val="none" w:sz="0" w:space="0" w:color="auto"/>
        <w:bottom w:val="none" w:sz="0" w:space="0" w:color="auto"/>
        <w:right w:val="none" w:sz="0" w:space="0" w:color="auto"/>
      </w:divBdr>
    </w:div>
    <w:div w:id="1855260452">
      <w:bodyDiv w:val="1"/>
      <w:marLeft w:val="0"/>
      <w:marRight w:val="0"/>
      <w:marTop w:val="0"/>
      <w:marBottom w:val="0"/>
      <w:divBdr>
        <w:top w:val="none" w:sz="0" w:space="0" w:color="auto"/>
        <w:left w:val="none" w:sz="0" w:space="0" w:color="auto"/>
        <w:bottom w:val="none" w:sz="0" w:space="0" w:color="auto"/>
        <w:right w:val="none" w:sz="0" w:space="0" w:color="auto"/>
      </w:divBdr>
    </w:div>
    <w:div w:id="1855336911">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5918670">
      <w:bodyDiv w:val="1"/>
      <w:marLeft w:val="0"/>
      <w:marRight w:val="0"/>
      <w:marTop w:val="0"/>
      <w:marBottom w:val="0"/>
      <w:divBdr>
        <w:top w:val="none" w:sz="0" w:space="0" w:color="auto"/>
        <w:left w:val="none" w:sz="0" w:space="0" w:color="auto"/>
        <w:bottom w:val="none" w:sz="0" w:space="0" w:color="auto"/>
        <w:right w:val="none" w:sz="0" w:space="0" w:color="auto"/>
      </w:divBdr>
    </w:div>
    <w:div w:id="1856842871">
      <w:bodyDiv w:val="1"/>
      <w:marLeft w:val="0"/>
      <w:marRight w:val="0"/>
      <w:marTop w:val="0"/>
      <w:marBottom w:val="0"/>
      <w:divBdr>
        <w:top w:val="none" w:sz="0" w:space="0" w:color="auto"/>
        <w:left w:val="none" w:sz="0" w:space="0" w:color="auto"/>
        <w:bottom w:val="none" w:sz="0" w:space="0" w:color="auto"/>
        <w:right w:val="none" w:sz="0" w:space="0" w:color="auto"/>
      </w:divBdr>
    </w:div>
    <w:div w:id="1856965659">
      <w:bodyDiv w:val="1"/>
      <w:marLeft w:val="0"/>
      <w:marRight w:val="0"/>
      <w:marTop w:val="0"/>
      <w:marBottom w:val="0"/>
      <w:divBdr>
        <w:top w:val="none" w:sz="0" w:space="0" w:color="auto"/>
        <w:left w:val="none" w:sz="0" w:space="0" w:color="auto"/>
        <w:bottom w:val="none" w:sz="0" w:space="0" w:color="auto"/>
        <w:right w:val="none" w:sz="0" w:space="0" w:color="auto"/>
      </w:divBdr>
    </w:div>
    <w:div w:id="1857034051">
      <w:bodyDiv w:val="1"/>
      <w:marLeft w:val="0"/>
      <w:marRight w:val="0"/>
      <w:marTop w:val="0"/>
      <w:marBottom w:val="0"/>
      <w:divBdr>
        <w:top w:val="none" w:sz="0" w:space="0" w:color="auto"/>
        <w:left w:val="none" w:sz="0" w:space="0" w:color="auto"/>
        <w:bottom w:val="none" w:sz="0" w:space="0" w:color="auto"/>
        <w:right w:val="none" w:sz="0" w:space="0" w:color="auto"/>
      </w:divBdr>
    </w:div>
    <w:div w:id="1857117812">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8304441">
      <w:bodyDiv w:val="1"/>
      <w:marLeft w:val="0"/>
      <w:marRight w:val="0"/>
      <w:marTop w:val="0"/>
      <w:marBottom w:val="0"/>
      <w:divBdr>
        <w:top w:val="none" w:sz="0" w:space="0" w:color="auto"/>
        <w:left w:val="none" w:sz="0" w:space="0" w:color="auto"/>
        <w:bottom w:val="none" w:sz="0" w:space="0" w:color="auto"/>
        <w:right w:val="none" w:sz="0" w:space="0" w:color="auto"/>
      </w:divBdr>
    </w:div>
    <w:div w:id="1859927003">
      <w:bodyDiv w:val="1"/>
      <w:marLeft w:val="0"/>
      <w:marRight w:val="0"/>
      <w:marTop w:val="0"/>
      <w:marBottom w:val="0"/>
      <w:divBdr>
        <w:top w:val="none" w:sz="0" w:space="0" w:color="auto"/>
        <w:left w:val="none" w:sz="0" w:space="0" w:color="auto"/>
        <w:bottom w:val="none" w:sz="0" w:space="0" w:color="auto"/>
        <w:right w:val="none" w:sz="0" w:space="0" w:color="auto"/>
      </w:divBdr>
    </w:div>
    <w:div w:id="1860241511">
      <w:bodyDiv w:val="1"/>
      <w:marLeft w:val="0"/>
      <w:marRight w:val="0"/>
      <w:marTop w:val="0"/>
      <w:marBottom w:val="0"/>
      <w:divBdr>
        <w:top w:val="none" w:sz="0" w:space="0" w:color="auto"/>
        <w:left w:val="none" w:sz="0" w:space="0" w:color="auto"/>
        <w:bottom w:val="none" w:sz="0" w:space="0" w:color="auto"/>
        <w:right w:val="none" w:sz="0" w:space="0" w:color="auto"/>
      </w:divBdr>
    </w:div>
    <w:div w:id="1861385674">
      <w:bodyDiv w:val="1"/>
      <w:marLeft w:val="0"/>
      <w:marRight w:val="0"/>
      <w:marTop w:val="0"/>
      <w:marBottom w:val="0"/>
      <w:divBdr>
        <w:top w:val="none" w:sz="0" w:space="0" w:color="auto"/>
        <w:left w:val="none" w:sz="0" w:space="0" w:color="auto"/>
        <w:bottom w:val="none" w:sz="0" w:space="0" w:color="auto"/>
        <w:right w:val="none" w:sz="0" w:space="0" w:color="auto"/>
      </w:divBdr>
    </w:div>
    <w:div w:id="1861428636">
      <w:bodyDiv w:val="1"/>
      <w:marLeft w:val="0"/>
      <w:marRight w:val="0"/>
      <w:marTop w:val="0"/>
      <w:marBottom w:val="0"/>
      <w:divBdr>
        <w:top w:val="none" w:sz="0" w:space="0" w:color="auto"/>
        <w:left w:val="none" w:sz="0" w:space="0" w:color="auto"/>
        <w:bottom w:val="none" w:sz="0" w:space="0" w:color="auto"/>
        <w:right w:val="none" w:sz="0" w:space="0" w:color="auto"/>
      </w:divBdr>
    </w:div>
    <w:div w:id="1861623869">
      <w:bodyDiv w:val="1"/>
      <w:marLeft w:val="0"/>
      <w:marRight w:val="0"/>
      <w:marTop w:val="0"/>
      <w:marBottom w:val="0"/>
      <w:divBdr>
        <w:top w:val="none" w:sz="0" w:space="0" w:color="auto"/>
        <w:left w:val="none" w:sz="0" w:space="0" w:color="auto"/>
        <w:bottom w:val="none" w:sz="0" w:space="0" w:color="auto"/>
        <w:right w:val="none" w:sz="0" w:space="0" w:color="auto"/>
      </w:divBdr>
    </w:div>
    <w:div w:id="1862746047">
      <w:bodyDiv w:val="1"/>
      <w:marLeft w:val="0"/>
      <w:marRight w:val="0"/>
      <w:marTop w:val="0"/>
      <w:marBottom w:val="0"/>
      <w:divBdr>
        <w:top w:val="none" w:sz="0" w:space="0" w:color="auto"/>
        <w:left w:val="none" w:sz="0" w:space="0" w:color="auto"/>
        <w:bottom w:val="none" w:sz="0" w:space="0" w:color="auto"/>
        <w:right w:val="none" w:sz="0" w:space="0" w:color="auto"/>
      </w:divBdr>
    </w:div>
    <w:div w:id="1863279360">
      <w:bodyDiv w:val="1"/>
      <w:marLeft w:val="0"/>
      <w:marRight w:val="0"/>
      <w:marTop w:val="0"/>
      <w:marBottom w:val="0"/>
      <w:divBdr>
        <w:top w:val="none" w:sz="0" w:space="0" w:color="auto"/>
        <w:left w:val="none" w:sz="0" w:space="0" w:color="auto"/>
        <w:bottom w:val="none" w:sz="0" w:space="0" w:color="auto"/>
        <w:right w:val="none" w:sz="0" w:space="0" w:color="auto"/>
      </w:divBdr>
    </w:div>
    <w:div w:id="1863281476">
      <w:bodyDiv w:val="1"/>
      <w:marLeft w:val="0"/>
      <w:marRight w:val="0"/>
      <w:marTop w:val="0"/>
      <w:marBottom w:val="0"/>
      <w:divBdr>
        <w:top w:val="none" w:sz="0" w:space="0" w:color="auto"/>
        <w:left w:val="none" w:sz="0" w:space="0" w:color="auto"/>
        <w:bottom w:val="none" w:sz="0" w:space="0" w:color="auto"/>
        <w:right w:val="none" w:sz="0" w:space="0" w:color="auto"/>
      </w:divBdr>
    </w:div>
    <w:div w:id="1863282088">
      <w:bodyDiv w:val="1"/>
      <w:marLeft w:val="0"/>
      <w:marRight w:val="0"/>
      <w:marTop w:val="0"/>
      <w:marBottom w:val="0"/>
      <w:divBdr>
        <w:top w:val="none" w:sz="0" w:space="0" w:color="auto"/>
        <w:left w:val="none" w:sz="0" w:space="0" w:color="auto"/>
        <w:bottom w:val="none" w:sz="0" w:space="0" w:color="auto"/>
        <w:right w:val="none" w:sz="0" w:space="0" w:color="auto"/>
      </w:divBdr>
    </w:div>
    <w:div w:id="1863469182">
      <w:bodyDiv w:val="1"/>
      <w:marLeft w:val="0"/>
      <w:marRight w:val="0"/>
      <w:marTop w:val="0"/>
      <w:marBottom w:val="0"/>
      <w:divBdr>
        <w:top w:val="none" w:sz="0" w:space="0" w:color="auto"/>
        <w:left w:val="none" w:sz="0" w:space="0" w:color="auto"/>
        <w:bottom w:val="none" w:sz="0" w:space="0" w:color="auto"/>
        <w:right w:val="none" w:sz="0" w:space="0" w:color="auto"/>
      </w:divBdr>
    </w:div>
    <w:div w:id="1863786724">
      <w:bodyDiv w:val="1"/>
      <w:marLeft w:val="0"/>
      <w:marRight w:val="0"/>
      <w:marTop w:val="0"/>
      <w:marBottom w:val="0"/>
      <w:divBdr>
        <w:top w:val="none" w:sz="0" w:space="0" w:color="auto"/>
        <w:left w:val="none" w:sz="0" w:space="0" w:color="auto"/>
        <w:bottom w:val="none" w:sz="0" w:space="0" w:color="auto"/>
        <w:right w:val="none" w:sz="0" w:space="0" w:color="auto"/>
      </w:divBdr>
    </w:div>
    <w:div w:id="1864049627">
      <w:bodyDiv w:val="1"/>
      <w:marLeft w:val="0"/>
      <w:marRight w:val="0"/>
      <w:marTop w:val="0"/>
      <w:marBottom w:val="0"/>
      <w:divBdr>
        <w:top w:val="none" w:sz="0" w:space="0" w:color="auto"/>
        <w:left w:val="none" w:sz="0" w:space="0" w:color="auto"/>
        <w:bottom w:val="none" w:sz="0" w:space="0" w:color="auto"/>
        <w:right w:val="none" w:sz="0" w:space="0" w:color="auto"/>
      </w:divBdr>
    </w:div>
    <w:div w:id="1864516680">
      <w:bodyDiv w:val="1"/>
      <w:marLeft w:val="0"/>
      <w:marRight w:val="0"/>
      <w:marTop w:val="0"/>
      <w:marBottom w:val="0"/>
      <w:divBdr>
        <w:top w:val="none" w:sz="0" w:space="0" w:color="auto"/>
        <w:left w:val="none" w:sz="0" w:space="0" w:color="auto"/>
        <w:bottom w:val="none" w:sz="0" w:space="0" w:color="auto"/>
        <w:right w:val="none" w:sz="0" w:space="0" w:color="auto"/>
      </w:divBdr>
    </w:div>
    <w:div w:id="1864859117">
      <w:bodyDiv w:val="1"/>
      <w:marLeft w:val="0"/>
      <w:marRight w:val="0"/>
      <w:marTop w:val="0"/>
      <w:marBottom w:val="0"/>
      <w:divBdr>
        <w:top w:val="none" w:sz="0" w:space="0" w:color="auto"/>
        <w:left w:val="none" w:sz="0" w:space="0" w:color="auto"/>
        <w:bottom w:val="none" w:sz="0" w:space="0" w:color="auto"/>
        <w:right w:val="none" w:sz="0" w:space="0" w:color="auto"/>
      </w:divBdr>
    </w:div>
    <w:div w:id="1865165252">
      <w:bodyDiv w:val="1"/>
      <w:marLeft w:val="0"/>
      <w:marRight w:val="0"/>
      <w:marTop w:val="0"/>
      <w:marBottom w:val="0"/>
      <w:divBdr>
        <w:top w:val="none" w:sz="0" w:space="0" w:color="auto"/>
        <w:left w:val="none" w:sz="0" w:space="0" w:color="auto"/>
        <w:bottom w:val="none" w:sz="0" w:space="0" w:color="auto"/>
        <w:right w:val="none" w:sz="0" w:space="0" w:color="auto"/>
      </w:divBdr>
    </w:div>
    <w:div w:id="1866559760">
      <w:bodyDiv w:val="1"/>
      <w:marLeft w:val="0"/>
      <w:marRight w:val="0"/>
      <w:marTop w:val="0"/>
      <w:marBottom w:val="0"/>
      <w:divBdr>
        <w:top w:val="none" w:sz="0" w:space="0" w:color="auto"/>
        <w:left w:val="none" w:sz="0" w:space="0" w:color="auto"/>
        <w:bottom w:val="none" w:sz="0" w:space="0" w:color="auto"/>
        <w:right w:val="none" w:sz="0" w:space="0" w:color="auto"/>
      </w:divBdr>
    </w:div>
    <w:div w:id="1867283380">
      <w:bodyDiv w:val="1"/>
      <w:marLeft w:val="0"/>
      <w:marRight w:val="0"/>
      <w:marTop w:val="0"/>
      <w:marBottom w:val="0"/>
      <w:divBdr>
        <w:top w:val="none" w:sz="0" w:space="0" w:color="auto"/>
        <w:left w:val="none" w:sz="0" w:space="0" w:color="auto"/>
        <w:bottom w:val="none" w:sz="0" w:space="0" w:color="auto"/>
        <w:right w:val="none" w:sz="0" w:space="0" w:color="auto"/>
      </w:divBdr>
    </w:div>
    <w:div w:id="1867907360">
      <w:bodyDiv w:val="1"/>
      <w:marLeft w:val="0"/>
      <w:marRight w:val="0"/>
      <w:marTop w:val="0"/>
      <w:marBottom w:val="0"/>
      <w:divBdr>
        <w:top w:val="none" w:sz="0" w:space="0" w:color="auto"/>
        <w:left w:val="none" w:sz="0" w:space="0" w:color="auto"/>
        <w:bottom w:val="none" w:sz="0" w:space="0" w:color="auto"/>
        <w:right w:val="none" w:sz="0" w:space="0" w:color="auto"/>
      </w:divBdr>
    </w:div>
    <w:div w:id="1868516635">
      <w:bodyDiv w:val="1"/>
      <w:marLeft w:val="0"/>
      <w:marRight w:val="0"/>
      <w:marTop w:val="0"/>
      <w:marBottom w:val="0"/>
      <w:divBdr>
        <w:top w:val="none" w:sz="0" w:space="0" w:color="auto"/>
        <w:left w:val="none" w:sz="0" w:space="0" w:color="auto"/>
        <w:bottom w:val="none" w:sz="0" w:space="0" w:color="auto"/>
        <w:right w:val="none" w:sz="0" w:space="0" w:color="auto"/>
      </w:divBdr>
    </w:div>
    <w:div w:id="1868524379">
      <w:bodyDiv w:val="1"/>
      <w:marLeft w:val="0"/>
      <w:marRight w:val="0"/>
      <w:marTop w:val="0"/>
      <w:marBottom w:val="0"/>
      <w:divBdr>
        <w:top w:val="none" w:sz="0" w:space="0" w:color="auto"/>
        <w:left w:val="none" w:sz="0" w:space="0" w:color="auto"/>
        <w:bottom w:val="none" w:sz="0" w:space="0" w:color="auto"/>
        <w:right w:val="none" w:sz="0" w:space="0" w:color="auto"/>
      </w:divBdr>
    </w:div>
    <w:div w:id="1868903545">
      <w:bodyDiv w:val="1"/>
      <w:marLeft w:val="0"/>
      <w:marRight w:val="0"/>
      <w:marTop w:val="0"/>
      <w:marBottom w:val="0"/>
      <w:divBdr>
        <w:top w:val="none" w:sz="0" w:space="0" w:color="auto"/>
        <w:left w:val="none" w:sz="0" w:space="0" w:color="auto"/>
        <w:bottom w:val="none" w:sz="0" w:space="0" w:color="auto"/>
        <w:right w:val="none" w:sz="0" w:space="0" w:color="auto"/>
      </w:divBdr>
    </w:div>
    <w:div w:id="1869176164">
      <w:bodyDiv w:val="1"/>
      <w:marLeft w:val="0"/>
      <w:marRight w:val="0"/>
      <w:marTop w:val="0"/>
      <w:marBottom w:val="0"/>
      <w:divBdr>
        <w:top w:val="none" w:sz="0" w:space="0" w:color="auto"/>
        <w:left w:val="none" w:sz="0" w:space="0" w:color="auto"/>
        <w:bottom w:val="none" w:sz="0" w:space="0" w:color="auto"/>
        <w:right w:val="none" w:sz="0" w:space="0" w:color="auto"/>
      </w:divBdr>
    </w:div>
    <w:div w:id="1870143950">
      <w:bodyDiv w:val="1"/>
      <w:marLeft w:val="0"/>
      <w:marRight w:val="0"/>
      <w:marTop w:val="0"/>
      <w:marBottom w:val="0"/>
      <w:divBdr>
        <w:top w:val="none" w:sz="0" w:space="0" w:color="auto"/>
        <w:left w:val="none" w:sz="0" w:space="0" w:color="auto"/>
        <w:bottom w:val="none" w:sz="0" w:space="0" w:color="auto"/>
        <w:right w:val="none" w:sz="0" w:space="0" w:color="auto"/>
      </w:divBdr>
    </w:div>
    <w:div w:id="1870869201">
      <w:bodyDiv w:val="1"/>
      <w:marLeft w:val="0"/>
      <w:marRight w:val="0"/>
      <w:marTop w:val="0"/>
      <w:marBottom w:val="0"/>
      <w:divBdr>
        <w:top w:val="none" w:sz="0" w:space="0" w:color="auto"/>
        <w:left w:val="none" w:sz="0" w:space="0" w:color="auto"/>
        <w:bottom w:val="none" w:sz="0" w:space="0" w:color="auto"/>
        <w:right w:val="none" w:sz="0" w:space="0" w:color="auto"/>
      </w:divBdr>
    </w:div>
    <w:div w:id="1872379551">
      <w:bodyDiv w:val="1"/>
      <w:marLeft w:val="0"/>
      <w:marRight w:val="0"/>
      <w:marTop w:val="0"/>
      <w:marBottom w:val="0"/>
      <w:divBdr>
        <w:top w:val="none" w:sz="0" w:space="0" w:color="auto"/>
        <w:left w:val="none" w:sz="0" w:space="0" w:color="auto"/>
        <w:bottom w:val="none" w:sz="0" w:space="0" w:color="auto"/>
        <w:right w:val="none" w:sz="0" w:space="0" w:color="auto"/>
      </w:divBdr>
    </w:div>
    <w:div w:id="1874151419">
      <w:bodyDiv w:val="1"/>
      <w:marLeft w:val="0"/>
      <w:marRight w:val="0"/>
      <w:marTop w:val="0"/>
      <w:marBottom w:val="0"/>
      <w:divBdr>
        <w:top w:val="none" w:sz="0" w:space="0" w:color="auto"/>
        <w:left w:val="none" w:sz="0" w:space="0" w:color="auto"/>
        <w:bottom w:val="none" w:sz="0" w:space="0" w:color="auto"/>
        <w:right w:val="none" w:sz="0" w:space="0" w:color="auto"/>
      </w:divBdr>
    </w:div>
    <w:div w:id="1874461883">
      <w:bodyDiv w:val="1"/>
      <w:marLeft w:val="0"/>
      <w:marRight w:val="0"/>
      <w:marTop w:val="0"/>
      <w:marBottom w:val="0"/>
      <w:divBdr>
        <w:top w:val="none" w:sz="0" w:space="0" w:color="auto"/>
        <w:left w:val="none" w:sz="0" w:space="0" w:color="auto"/>
        <w:bottom w:val="none" w:sz="0" w:space="0" w:color="auto"/>
        <w:right w:val="none" w:sz="0" w:space="0" w:color="auto"/>
      </w:divBdr>
    </w:div>
    <w:div w:id="1874611083">
      <w:bodyDiv w:val="1"/>
      <w:marLeft w:val="0"/>
      <w:marRight w:val="0"/>
      <w:marTop w:val="0"/>
      <w:marBottom w:val="0"/>
      <w:divBdr>
        <w:top w:val="none" w:sz="0" w:space="0" w:color="auto"/>
        <w:left w:val="none" w:sz="0" w:space="0" w:color="auto"/>
        <w:bottom w:val="none" w:sz="0" w:space="0" w:color="auto"/>
        <w:right w:val="none" w:sz="0" w:space="0" w:color="auto"/>
      </w:divBdr>
    </w:div>
    <w:div w:id="1874725803">
      <w:bodyDiv w:val="1"/>
      <w:marLeft w:val="0"/>
      <w:marRight w:val="0"/>
      <w:marTop w:val="0"/>
      <w:marBottom w:val="0"/>
      <w:divBdr>
        <w:top w:val="none" w:sz="0" w:space="0" w:color="auto"/>
        <w:left w:val="none" w:sz="0" w:space="0" w:color="auto"/>
        <w:bottom w:val="none" w:sz="0" w:space="0" w:color="auto"/>
        <w:right w:val="none" w:sz="0" w:space="0" w:color="auto"/>
      </w:divBdr>
    </w:div>
    <w:div w:id="1874878850">
      <w:bodyDiv w:val="1"/>
      <w:marLeft w:val="0"/>
      <w:marRight w:val="0"/>
      <w:marTop w:val="0"/>
      <w:marBottom w:val="0"/>
      <w:divBdr>
        <w:top w:val="none" w:sz="0" w:space="0" w:color="auto"/>
        <w:left w:val="none" w:sz="0" w:space="0" w:color="auto"/>
        <w:bottom w:val="none" w:sz="0" w:space="0" w:color="auto"/>
        <w:right w:val="none" w:sz="0" w:space="0" w:color="auto"/>
      </w:divBdr>
    </w:div>
    <w:div w:id="1875075161">
      <w:bodyDiv w:val="1"/>
      <w:marLeft w:val="0"/>
      <w:marRight w:val="0"/>
      <w:marTop w:val="0"/>
      <w:marBottom w:val="0"/>
      <w:divBdr>
        <w:top w:val="none" w:sz="0" w:space="0" w:color="auto"/>
        <w:left w:val="none" w:sz="0" w:space="0" w:color="auto"/>
        <w:bottom w:val="none" w:sz="0" w:space="0" w:color="auto"/>
        <w:right w:val="none" w:sz="0" w:space="0" w:color="auto"/>
      </w:divBdr>
    </w:div>
    <w:div w:id="1875385618">
      <w:bodyDiv w:val="1"/>
      <w:marLeft w:val="0"/>
      <w:marRight w:val="0"/>
      <w:marTop w:val="0"/>
      <w:marBottom w:val="0"/>
      <w:divBdr>
        <w:top w:val="none" w:sz="0" w:space="0" w:color="auto"/>
        <w:left w:val="none" w:sz="0" w:space="0" w:color="auto"/>
        <w:bottom w:val="none" w:sz="0" w:space="0" w:color="auto"/>
        <w:right w:val="none" w:sz="0" w:space="0" w:color="auto"/>
      </w:divBdr>
    </w:div>
    <w:div w:id="1876191506">
      <w:bodyDiv w:val="1"/>
      <w:marLeft w:val="0"/>
      <w:marRight w:val="0"/>
      <w:marTop w:val="0"/>
      <w:marBottom w:val="0"/>
      <w:divBdr>
        <w:top w:val="none" w:sz="0" w:space="0" w:color="auto"/>
        <w:left w:val="none" w:sz="0" w:space="0" w:color="auto"/>
        <w:bottom w:val="none" w:sz="0" w:space="0" w:color="auto"/>
        <w:right w:val="none" w:sz="0" w:space="0" w:color="auto"/>
      </w:divBdr>
    </w:div>
    <w:div w:id="1876387589">
      <w:bodyDiv w:val="1"/>
      <w:marLeft w:val="0"/>
      <w:marRight w:val="0"/>
      <w:marTop w:val="0"/>
      <w:marBottom w:val="0"/>
      <w:divBdr>
        <w:top w:val="none" w:sz="0" w:space="0" w:color="auto"/>
        <w:left w:val="none" w:sz="0" w:space="0" w:color="auto"/>
        <w:bottom w:val="none" w:sz="0" w:space="0" w:color="auto"/>
        <w:right w:val="none" w:sz="0" w:space="0" w:color="auto"/>
      </w:divBdr>
    </w:div>
    <w:div w:id="1877350144">
      <w:bodyDiv w:val="1"/>
      <w:marLeft w:val="0"/>
      <w:marRight w:val="0"/>
      <w:marTop w:val="0"/>
      <w:marBottom w:val="0"/>
      <w:divBdr>
        <w:top w:val="none" w:sz="0" w:space="0" w:color="auto"/>
        <w:left w:val="none" w:sz="0" w:space="0" w:color="auto"/>
        <w:bottom w:val="none" w:sz="0" w:space="0" w:color="auto"/>
        <w:right w:val="none" w:sz="0" w:space="0" w:color="auto"/>
      </w:divBdr>
    </w:div>
    <w:div w:id="1878395580">
      <w:bodyDiv w:val="1"/>
      <w:marLeft w:val="0"/>
      <w:marRight w:val="0"/>
      <w:marTop w:val="0"/>
      <w:marBottom w:val="0"/>
      <w:divBdr>
        <w:top w:val="none" w:sz="0" w:space="0" w:color="auto"/>
        <w:left w:val="none" w:sz="0" w:space="0" w:color="auto"/>
        <w:bottom w:val="none" w:sz="0" w:space="0" w:color="auto"/>
        <w:right w:val="none" w:sz="0" w:space="0" w:color="auto"/>
      </w:divBdr>
    </w:div>
    <w:div w:id="1878472251">
      <w:bodyDiv w:val="1"/>
      <w:marLeft w:val="0"/>
      <w:marRight w:val="0"/>
      <w:marTop w:val="0"/>
      <w:marBottom w:val="0"/>
      <w:divBdr>
        <w:top w:val="none" w:sz="0" w:space="0" w:color="auto"/>
        <w:left w:val="none" w:sz="0" w:space="0" w:color="auto"/>
        <w:bottom w:val="none" w:sz="0" w:space="0" w:color="auto"/>
        <w:right w:val="none" w:sz="0" w:space="0" w:color="auto"/>
      </w:divBdr>
    </w:div>
    <w:div w:id="1878547985">
      <w:bodyDiv w:val="1"/>
      <w:marLeft w:val="0"/>
      <w:marRight w:val="0"/>
      <w:marTop w:val="0"/>
      <w:marBottom w:val="0"/>
      <w:divBdr>
        <w:top w:val="none" w:sz="0" w:space="0" w:color="auto"/>
        <w:left w:val="none" w:sz="0" w:space="0" w:color="auto"/>
        <w:bottom w:val="none" w:sz="0" w:space="0" w:color="auto"/>
        <w:right w:val="none" w:sz="0" w:space="0" w:color="auto"/>
      </w:divBdr>
    </w:div>
    <w:div w:id="1879854463">
      <w:bodyDiv w:val="1"/>
      <w:marLeft w:val="0"/>
      <w:marRight w:val="0"/>
      <w:marTop w:val="0"/>
      <w:marBottom w:val="0"/>
      <w:divBdr>
        <w:top w:val="none" w:sz="0" w:space="0" w:color="auto"/>
        <w:left w:val="none" w:sz="0" w:space="0" w:color="auto"/>
        <w:bottom w:val="none" w:sz="0" w:space="0" w:color="auto"/>
        <w:right w:val="none" w:sz="0" w:space="0" w:color="auto"/>
      </w:divBdr>
    </w:div>
    <w:div w:id="1879900557">
      <w:bodyDiv w:val="1"/>
      <w:marLeft w:val="0"/>
      <w:marRight w:val="0"/>
      <w:marTop w:val="0"/>
      <w:marBottom w:val="0"/>
      <w:divBdr>
        <w:top w:val="none" w:sz="0" w:space="0" w:color="auto"/>
        <w:left w:val="none" w:sz="0" w:space="0" w:color="auto"/>
        <w:bottom w:val="none" w:sz="0" w:space="0" w:color="auto"/>
        <w:right w:val="none" w:sz="0" w:space="0" w:color="auto"/>
      </w:divBdr>
    </w:div>
    <w:div w:id="1879975379">
      <w:bodyDiv w:val="1"/>
      <w:marLeft w:val="0"/>
      <w:marRight w:val="0"/>
      <w:marTop w:val="0"/>
      <w:marBottom w:val="0"/>
      <w:divBdr>
        <w:top w:val="none" w:sz="0" w:space="0" w:color="auto"/>
        <w:left w:val="none" w:sz="0" w:space="0" w:color="auto"/>
        <w:bottom w:val="none" w:sz="0" w:space="0" w:color="auto"/>
        <w:right w:val="none" w:sz="0" w:space="0" w:color="auto"/>
      </w:divBdr>
    </w:div>
    <w:div w:id="1880897525">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1747270">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443387">
      <w:bodyDiv w:val="1"/>
      <w:marLeft w:val="0"/>
      <w:marRight w:val="0"/>
      <w:marTop w:val="0"/>
      <w:marBottom w:val="0"/>
      <w:divBdr>
        <w:top w:val="none" w:sz="0" w:space="0" w:color="auto"/>
        <w:left w:val="none" w:sz="0" w:space="0" w:color="auto"/>
        <w:bottom w:val="none" w:sz="0" w:space="0" w:color="auto"/>
        <w:right w:val="none" w:sz="0" w:space="0" w:color="auto"/>
      </w:divBdr>
    </w:div>
    <w:div w:id="1883516165">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6024962">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7180296">
      <w:bodyDiv w:val="1"/>
      <w:marLeft w:val="0"/>
      <w:marRight w:val="0"/>
      <w:marTop w:val="0"/>
      <w:marBottom w:val="0"/>
      <w:divBdr>
        <w:top w:val="none" w:sz="0" w:space="0" w:color="auto"/>
        <w:left w:val="none" w:sz="0" w:space="0" w:color="auto"/>
        <w:bottom w:val="none" w:sz="0" w:space="0" w:color="auto"/>
        <w:right w:val="none" w:sz="0" w:space="0" w:color="auto"/>
      </w:divBdr>
    </w:div>
    <w:div w:id="1887836588">
      <w:bodyDiv w:val="1"/>
      <w:marLeft w:val="0"/>
      <w:marRight w:val="0"/>
      <w:marTop w:val="0"/>
      <w:marBottom w:val="0"/>
      <w:divBdr>
        <w:top w:val="none" w:sz="0" w:space="0" w:color="auto"/>
        <w:left w:val="none" w:sz="0" w:space="0" w:color="auto"/>
        <w:bottom w:val="none" w:sz="0" w:space="0" w:color="auto"/>
        <w:right w:val="none" w:sz="0" w:space="0" w:color="auto"/>
      </w:divBdr>
    </w:div>
    <w:div w:id="1887837996">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89604857">
      <w:bodyDiv w:val="1"/>
      <w:marLeft w:val="0"/>
      <w:marRight w:val="0"/>
      <w:marTop w:val="0"/>
      <w:marBottom w:val="0"/>
      <w:divBdr>
        <w:top w:val="none" w:sz="0" w:space="0" w:color="auto"/>
        <w:left w:val="none" w:sz="0" w:space="0" w:color="auto"/>
        <w:bottom w:val="none" w:sz="0" w:space="0" w:color="auto"/>
        <w:right w:val="none" w:sz="0" w:space="0" w:color="auto"/>
      </w:divBdr>
    </w:div>
    <w:div w:id="1889954979">
      <w:bodyDiv w:val="1"/>
      <w:marLeft w:val="0"/>
      <w:marRight w:val="0"/>
      <w:marTop w:val="0"/>
      <w:marBottom w:val="0"/>
      <w:divBdr>
        <w:top w:val="none" w:sz="0" w:space="0" w:color="auto"/>
        <w:left w:val="none" w:sz="0" w:space="0" w:color="auto"/>
        <w:bottom w:val="none" w:sz="0" w:space="0" w:color="auto"/>
        <w:right w:val="none" w:sz="0" w:space="0" w:color="auto"/>
      </w:divBdr>
    </w:div>
    <w:div w:id="1889996392">
      <w:bodyDiv w:val="1"/>
      <w:marLeft w:val="0"/>
      <w:marRight w:val="0"/>
      <w:marTop w:val="0"/>
      <w:marBottom w:val="0"/>
      <w:divBdr>
        <w:top w:val="none" w:sz="0" w:space="0" w:color="auto"/>
        <w:left w:val="none" w:sz="0" w:space="0" w:color="auto"/>
        <w:bottom w:val="none" w:sz="0" w:space="0" w:color="auto"/>
        <w:right w:val="none" w:sz="0" w:space="0" w:color="auto"/>
      </w:divBdr>
    </w:div>
    <w:div w:id="1890417755">
      <w:bodyDiv w:val="1"/>
      <w:marLeft w:val="0"/>
      <w:marRight w:val="0"/>
      <w:marTop w:val="0"/>
      <w:marBottom w:val="0"/>
      <w:divBdr>
        <w:top w:val="none" w:sz="0" w:space="0" w:color="auto"/>
        <w:left w:val="none" w:sz="0" w:space="0" w:color="auto"/>
        <w:bottom w:val="none" w:sz="0" w:space="0" w:color="auto"/>
        <w:right w:val="none" w:sz="0" w:space="0" w:color="auto"/>
      </w:divBdr>
    </w:div>
    <w:div w:id="1891189167">
      <w:bodyDiv w:val="1"/>
      <w:marLeft w:val="0"/>
      <w:marRight w:val="0"/>
      <w:marTop w:val="0"/>
      <w:marBottom w:val="0"/>
      <w:divBdr>
        <w:top w:val="none" w:sz="0" w:space="0" w:color="auto"/>
        <w:left w:val="none" w:sz="0" w:space="0" w:color="auto"/>
        <w:bottom w:val="none" w:sz="0" w:space="0" w:color="auto"/>
        <w:right w:val="none" w:sz="0" w:space="0" w:color="auto"/>
      </w:divBdr>
    </w:div>
    <w:div w:id="1891257606">
      <w:bodyDiv w:val="1"/>
      <w:marLeft w:val="0"/>
      <w:marRight w:val="0"/>
      <w:marTop w:val="0"/>
      <w:marBottom w:val="0"/>
      <w:divBdr>
        <w:top w:val="none" w:sz="0" w:space="0" w:color="auto"/>
        <w:left w:val="none" w:sz="0" w:space="0" w:color="auto"/>
        <w:bottom w:val="none" w:sz="0" w:space="0" w:color="auto"/>
        <w:right w:val="none" w:sz="0" w:space="0" w:color="auto"/>
      </w:divBdr>
    </w:div>
    <w:div w:id="1891767117">
      <w:bodyDiv w:val="1"/>
      <w:marLeft w:val="0"/>
      <w:marRight w:val="0"/>
      <w:marTop w:val="0"/>
      <w:marBottom w:val="0"/>
      <w:divBdr>
        <w:top w:val="none" w:sz="0" w:space="0" w:color="auto"/>
        <w:left w:val="none" w:sz="0" w:space="0" w:color="auto"/>
        <w:bottom w:val="none" w:sz="0" w:space="0" w:color="auto"/>
        <w:right w:val="none" w:sz="0" w:space="0" w:color="auto"/>
      </w:divBdr>
    </w:div>
    <w:div w:id="1892185671">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3039244">
      <w:bodyDiv w:val="1"/>
      <w:marLeft w:val="0"/>
      <w:marRight w:val="0"/>
      <w:marTop w:val="0"/>
      <w:marBottom w:val="0"/>
      <w:divBdr>
        <w:top w:val="none" w:sz="0" w:space="0" w:color="auto"/>
        <w:left w:val="none" w:sz="0" w:space="0" w:color="auto"/>
        <w:bottom w:val="none" w:sz="0" w:space="0" w:color="auto"/>
        <w:right w:val="none" w:sz="0" w:space="0" w:color="auto"/>
      </w:divBdr>
    </w:div>
    <w:div w:id="1893152286">
      <w:bodyDiv w:val="1"/>
      <w:marLeft w:val="0"/>
      <w:marRight w:val="0"/>
      <w:marTop w:val="0"/>
      <w:marBottom w:val="0"/>
      <w:divBdr>
        <w:top w:val="none" w:sz="0" w:space="0" w:color="auto"/>
        <w:left w:val="none" w:sz="0" w:space="0" w:color="auto"/>
        <w:bottom w:val="none" w:sz="0" w:space="0" w:color="auto"/>
        <w:right w:val="none" w:sz="0" w:space="0" w:color="auto"/>
      </w:divBdr>
    </w:div>
    <w:div w:id="1893417547">
      <w:bodyDiv w:val="1"/>
      <w:marLeft w:val="0"/>
      <w:marRight w:val="0"/>
      <w:marTop w:val="0"/>
      <w:marBottom w:val="0"/>
      <w:divBdr>
        <w:top w:val="none" w:sz="0" w:space="0" w:color="auto"/>
        <w:left w:val="none" w:sz="0" w:space="0" w:color="auto"/>
        <w:bottom w:val="none" w:sz="0" w:space="0" w:color="auto"/>
        <w:right w:val="none" w:sz="0" w:space="0" w:color="auto"/>
      </w:divBdr>
    </w:div>
    <w:div w:id="1893467055">
      <w:bodyDiv w:val="1"/>
      <w:marLeft w:val="0"/>
      <w:marRight w:val="0"/>
      <w:marTop w:val="0"/>
      <w:marBottom w:val="0"/>
      <w:divBdr>
        <w:top w:val="none" w:sz="0" w:space="0" w:color="auto"/>
        <w:left w:val="none" w:sz="0" w:space="0" w:color="auto"/>
        <w:bottom w:val="none" w:sz="0" w:space="0" w:color="auto"/>
        <w:right w:val="none" w:sz="0" w:space="0" w:color="auto"/>
      </w:divBdr>
    </w:div>
    <w:div w:id="1893689720">
      <w:bodyDiv w:val="1"/>
      <w:marLeft w:val="0"/>
      <w:marRight w:val="0"/>
      <w:marTop w:val="0"/>
      <w:marBottom w:val="0"/>
      <w:divBdr>
        <w:top w:val="none" w:sz="0" w:space="0" w:color="auto"/>
        <w:left w:val="none" w:sz="0" w:space="0" w:color="auto"/>
        <w:bottom w:val="none" w:sz="0" w:space="0" w:color="auto"/>
        <w:right w:val="none" w:sz="0" w:space="0" w:color="auto"/>
      </w:divBdr>
    </w:div>
    <w:div w:id="1894073303">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6425476">
      <w:bodyDiv w:val="1"/>
      <w:marLeft w:val="0"/>
      <w:marRight w:val="0"/>
      <w:marTop w:val="0"/>
      <w:marBottom w:val="0"/>
      <w:divBdr>
        <w:top w:val="none" w:sz="0" w:space="0" w:color="auto"/>
        <w:left w:val="none" w:sz="0" w:space="0" w:color="auto"/>
        <w:bottom w:val="none" w:sz="0" w:space="0" w:color="auto"/>
        <w:right w:val="none" w:sz="0" w:space="0" w:color="auto"/>
      </w:divBdr>
    </w:div>
    <w:div w:id="1897736803">
      <w:bodyDiv w:val="1"/>
      <w:marLeft w:val="0"/>
      <w:marRight w:val="0"/>
      <w:marTop w:val="0"/>
      <w:marBottom w:val="0"/>
      <w:divBdr>
        <w:top w:val="none" w:sz="0" w:space="0" w:color="auto"/>
        <w:left w:val="none" w:sz="0" w:space="0" w:color="auto"/>
        <w:bottom w:val="none" w:sz="0" w:space="0" w:color="auto"/>
        <w:right w:val="none" w:sz="0" w:space="0" w:color="auto"/>
      </w:divBdr>
    </w:div>
    <w:div w:id="1898010319">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900361559">
      <w:bodyDiv w:val="1"/>
      <w:marLeft w:val="0"/>
      <w:marRight w:val="0"/>
      <w:marTop w:val="0"/>
      <w:marBottom w:val="0"/>
      <w:divBdr>
        <w:top w:val="none" w:sz="0" w:space="0" w:color="auto"/>
        <w:left w:val="none" w:sz="0" w:space="0" w:color="auto"/>
        <w:bottom w:val="none" w:sz="0" w:space="0" w:color="auto"/>
        <w:right w:val="none" w:sz="0" w:space="0" w:color="auto"/>
      </w:divBdr>
    </w:div>
    <w:div w:id="1900940947">
      <w:bodyDiv w:val="1"/>
      <w:marLeft w:val="0"/>
      <w:marRight w:val="0"/>
      <w:marTop w:val="0"/>
      <w:marBottom w:val="0"/>
      <w:divBdr>
        <w:top w:val="none" w:sz="0" w:space="0" w:color="auto"/>
        <w:left w:val="none" w:sz="0" w:space="0" w:color="auto"/>
        <w:bottom w:val="none" w:sz="0" w:space="0" w:color="auto"/>
        <w:right w:val="none" w:sz="0" w:space="0" w:color="auto"/>
      </w:divBdr>
    </w:div>
    <w:div w:id="1901549474">
      <w:bodyDiv w:val="1"/>
      <w:marLeft w:val="0"/>
      <w:marRight w:val="0"/>
      <w:marTop w:val="0"/>
      <w:marBottom w:val="0"/>
      <w:divBdr>
        <w:top w:val="none" w:sz="0" w:space="0" w:color="auto"/>
        <w:left w:val="none" w:sz="0" w:space="0" w:color="auto"/>
        <w:bottom w:val="none" w:sz="0" w:space="0" w:color="auto"/>
        <w:right w:val="none" w:sz="0" w:space="0" w:color="auto"/>
      </w:divBdr>
    </w:div>
    <w:div w:id="1902598985">
      <w:bodyDiv w:val="1"/>
      <w:marLeft w:val="0"/>
      <w:marRight w:val="0"/>
      <w:marTop w:val="0"/>
      <w:marBottom w:val="0"/>
      <w:divBdr>
        <w:top w:val="none" w:sz="0" w:space="0" w:color="auto"/>
        <w:left w:val="none" w:sz="0" w:space="0" w:color="auto"/>
        <w:bottom w:val="none" w:sz="0" w:space="0" w:color="auto"/>
        <w:right w:val="none" w:sz="0" w:space="0" w:color="auto"/>
      </w:divBdr>
    </w:div>
    <w:div w:id="1902906916">
      <w:bodyDiv w:val="1"/>
      <w:marLeft w:val="0"/>
      <w:marRight w:val="0"/>
      <w:marTop w:val="0"/>
      <w:marBottom w:val="0"/>
      <w:divBdr>
        <w:top w:val="none" w:sz="0" w:space="0" w:color="auto"/>
        <w:left w:val="none" w:sz="0" w:space="0" w:color="auto"/>
        <w:bottom w:val="none" w:sz="0" w:space="0" w:color="auto"/>
        <w:right w:val="none" w:sz="0" w:space="0" w:color="auto"/>
      </w:divBdr>
    </w:div>
    <w:div w:id="1903177158">
      <w:bodyDiv w:val="1"/>
      <w:marLeft w:val="0"/>
      <w:marRight w:val="0"/>
      <w:marTop w:val="0"/>
      <w:marBottom w:val="0"/>
      <w:divBdr>
        <w:top w:val="none" w:sz="0" w:space="0" w:color="auto"/>
        <w:left w:val="none" w:sz="0" w:space="0" w:color="auto"/>
        <w:bottom w:val="none" w:sz="0" w:space="0" w:color="auto"/>
        <w:right w:val="none" w:sz="0" w:space="0" w:color="auto"/>
      </w:divBdr>
    </w:div>
    <w:div w:id="1903758306">
      <w:bodyDiv w:val="1"/>
      <w:marLeft w:val="0"/>
      <w:marRight w:val="0"/>
      <w:marTop w:val="0"/>
      <w:marBottom w:val="0"/>
      <w:divBdr>
        <w:top w:val="none" w:sz="0" w:space="0" w:color="auto"/>
        <w:left w:val="none" w:sz="0" w:space="0" w:color="auto"/>
        <w:bottom w:val="none" w:sz="0" w:space="0" w:color="auto"/>
        <w:right w:val="none" w:sz="0" w:space="0" w:color="auto"/>
      </w:divBdr>
    </w:div>
    <w:div w:id="1903826984">
      <w:bodyDiv w:val="1"/>
      <w:marLeft w:val="0"/>
      <w:marRight w:val="0"/>
      <w:marTop w:val="0"/>
      <w:marBottom w:val="0"/>
      <w:divBdr>
        <w:top w:val="none" w:sz="0" w:space="0" w:color="auto"/>
        <w:left w:val="none" w:sz="0" w:space="0" w:color="auto"/>
        <w:bottom w:val="none" w:sz="0" w:space="0" w:color="auto"/>
        <w:right w:val="none" w:sz="0" w:space="0" w:color="auto"/>
      </w:divBdr>
    </w:div>
    <w:div w:id="1904364510">
      <w:bodyDiv w:val="1"/>
      <w:marLeft w:val="0"/>
      <w:marRight w:val="0"/>
      <w:marTop w:val="0"/>
      <w:marBottom w:val="0"/>
      <w:divBdr>
        <w:top w:val="none" w:sz="0" w:space="0" w:color="auto"/>
        <w:left w:val="none" w:sz="0" w:space="0" w:color="auto"/>
        <w:bottom w:val="none" w:sz="0" w:space="0" w:color="auto"/>
        <w:right w:val="none" w:sz="0" w:space="0" w:color="auto"/>
      </w:divBdr>
    </w:div>
    <w:div w:id="1906140309">
      <w:bodyDiv w:val="1"/>
      <w:marLeft w:val="0"/>
      <w:marRight w:val="0"/>
      <w:marTop w:val="0"/>
      <w:marBottom w:val="0"/>
      <w:divBdr>
        <w:top w:val="none" w:sz="0" w:space="0" w:color="auto"/>
        <w:left w:val="none" w:sz="0" w:space="0" w:color="auto"/>
        <w:bottom w:val="none" w:sz="0" w:space="0" w:color="auto"/>
        <w:right w:val="none" w:sz="0" w:space="0" w:color="auto"/>
      </w:divBdr>
    </w:div>
    <w:div w:id="1906450662">
      <w:bodyDiv w:val="1"/>
      <w:marLeft w:val="0"/>
      <w:marRight w:val="0"/>
      <w:marTop w:val="0"/>
      <w:marBottom w:val="0"/>
      <w:divBdr>
        <w:top w:val="none" w:sz="0" w:space="0" w:color="auto"/>
        <w:left w:val="none" w:sz="0" w:space="0" w:color="auto"/>
        <w:bottom w:val="none" w:sz="0" w:space="0" w:color="auto"/>
        <w:right w:val="none" w:sz="0" w:space="0" w:color="auto"/>
      </w:divBdr>
    </w:div>
    <w:div w:id="1906525573">
      <w:bodyDiv w:val="1"/>
      <w:marLeft w:val="0"/>
      <w:marRight w:val="0"/>
      <w:marTop w:val="0"/>
      <w:marBottom w:val="0"/>
      <w:divBdr>
        <w:top w:val="none" w:sz="0" w:space="0" w:color="auto"/>
        <w:left w:val="none" w:sz="0" w:space="0" w:color="auto"/>
        <w:bottom w:val="none" w:sz="0" w:space="0" w:color="auto"/>
        <w:right w:val="none" w:sz="0" w:space="0" w:color="auto"/>
      </w:divBdr>
    </w:div>
    <w:div w:id="1907687881">
      <w:bodyDiv w:val="1"/>
      <w:marLeft w:val="0"/>
      <w:marRight w:val="0"/>
      <w:marTop w:val="0"/>
      <w:marBottom w:val="0"/>
      <w:divBdr>
        <w:top w:val="none" w:sz="0" w:space="0" w:color="auto"/>
        <w:left w:val="none" w:sz="0" w:space="0" w:color="auto"/>
        <w:bottom w:val="none" w:sz="0" w:space="0" w:color="auto"/>
        <w:right w:val="none" w:sz="0" w:space="0" w:color="auto"/>
      </w:divBdr>
    </w:div>
    <w:div w:id="1907913421">
      <w:bodyDiv w:val="1"/>
      <w:marLeft w:val="0"/>
      <w:marRight w:val="0"/>
      <w:marTop w:val="0"/>
      <w:marBottom w:val="0"/>
      <w:divBdr>
        <w:top w:val="none" w:sz="0" w:space="0" w:color="auto"/>
        <w:left w:val="none" w:sz="0" w:space="0" w:color="auto"/>
        <w:bottom w:val="none" w:sz="0" w:space="0" w:color="auto"/>
        <w:right w:val="none" w:sz="0" w:space="0" w:color="auto"/>
      </w:divBdr>
    </w:div>
    <w:div w:id="1909341551">
      <w:bodyDiv w:val="1"/>
      <w:marLeft w:val="0"/>
      <w:marRight w:val="0"/>
      <w:marTop w:val="0"/>
      <w:marBottom w:val="0"/>
      <w:divBdr>
        <w:top w:val="none" w:sz="0" w:space="0" w:color="auto"/>
        <w:left w:val="none" w:sz="0" w:space="0" w:color="auto"/>
        <w:bottom w:val="none" w:sz="0" w:space="0" w:color="auto"/>
        <w:right w:val="none" w:sz="0" w:space="0" w:color="auto"/>
      </w:divBdr>
    </w:div>
    <w:div w:id="1909416481">
      <w:bodyDiv w:val="1"/>
      <w:marLeft w:val="0"/>
      <w:marRight w:val="0"/>
      <w:marTop w:val="0"/>
      <w:marBottom w:val="0"/>
      <w:divBdr>
        <w:top w:val="none" w:sz="0" w:space="0" w:color="auto"/>
        <w:left w:val="none" w:sz="0" w:space="0" w:color="auto"/>
        <w:bottom w:val="none" w:sz="0" w:space="0" w:color="auto"/>
        <w:right w:val="none" w:sz="0" w:space="0" w:color="auto"/>
      </w:divBdr>
    </w:div>
    <w:div w:id="1910143612">
      <w:bodyDiv w:val="1"/>
      <w:marLeft w:val="0"/>
      <w:marRight w:val="0"/>
      <w:marTop w:val="0"/>
      <w:marBottom w:val="0"/>
      <w:divBdr>
        <w:top w:val="none" w:sz="0" w:space="0" w:color="auto"/>
        <w:left w:val="none" w:sz="0" w:space="0" w:color="auto"/>
        <w:bottom w:val="none" w:sz="0" w:space="0" w:color="auto"/>
        <w:right w:val="none" w:sz="0" w:space="0" w:color="auto"/>
      </w:divBdr>
    </w:div>
    <w:div w:id="1910725610">
      <w:bodyDiv w:val="1"/>
      <w:marLeft w:val="0"/>
      <w:marRight w:val="0"/>
      <w:marTop w:val="0"/>
      <w:marBottom w:val="0"/>
      <w:divBdr>
        <w:top w:val="none" w:sz="0" w:space="0" w:color="auto"/>
        <w:left w:val="none" w:sz="0" w:space="0" w:color="auto"/>
        <w:bottom w:val="none" w:sz="0" w:space="0" w:color="auto"/>
        <w:right w:val="none" w:sz="0" w:space="0" w:color="auto"/>
      </w:divBdr>
    </w:div>
    <w:div w:id="1911186905">
      <w:bodyDiv w:val="1"/>
      <w:marLeft w:val="0"/>
      <w:marRight w:val="0"/>
      <w:marTop w:val="0"/>
      <w:marBottom w:val="0"/>
      <w:divBdr>
        <w:top w:val="none" w:sz="0" w:space="0" w:color="auto"/>
        <w:left w:val="none" w:sz="0" w:space="0" w:color="auto"/>
        <w:bottom w:val="none" w:sz="0" w:space="0" w:color="auto"/>
        <w:right w:val="none" w:sz="0" w:space="0" w:color="auto"/>
      </w:divBdr>
    </w:div>
    <w:div w:id="1911192270">
      <w:bodyDiv w:val="1"/>
      <w:marLeft w:val="0"/>
      <w:marRight w:val="0"/>
      <w:marTop w:val="0"/>
      <w:marBottom w:val="0"/>
      <w:divBdr>
        <w:top w:val="none" w:sz="0" w:space="0" w:color="auto"/>
        <w:left w:val="none" w:sz="0" w:space="0" w:color="auto"/>
        <w:bottom w:val="none" w:sz="0" w:space="0" w:color="auto"/>
        <w:right w:val="none" w:sz="0" w:space="0" w:color="auto"/>
      </w:divBdr>
    </w:div>
    <w:div w:id="1911692255">
      <w:bodyDiv w:val="1"/>
      <w:marLeft w:val="0"/>
      <w:marRight w:val="0"/>
      <w:marTop w:val="0"/>
      <w:marBottom w:val="0"/>
      <w:divBdr>
        <w:top w:val="none" w:sz="0" w:space="0" w:color="auto"/>
        <w:left w:val="none" w:sz="0" w:space="0" w:color="auto"/>
        <w:bottom w:val="none" w:sz="0" w:space="0" w:color="auto"/>
        <w:right w:val="none" w:sz="0" w:space="0" w:color="auto"/>
      </w:divBdr>
    </w:div>
    <w:div w:id="1911964589">
      <w:bodyDiv w:val="1"/>
      <w:marLeft w:val="0"/>
      <w:marRight w:val="0"/>
      <w:marTop w:val="0"/>
      <w:marBottom w:val="0"/>
      <w:divBdr>
        <w:top w:val="none" w:sz="0" w:space="0" w:color="auto"/>
        <w:left w:val="none" w:sz="0" w:space="0" w:color="auto"/>
        <w:bottom w:val="none" w:sz="0" w:space="0" w:color="auto"/>
        <w:right w:val="none" w:sz="0" w:space="0" w:color="auto"/>
      </w:divBdr>
    </w:div>
    <w:div w:id="1912301988">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4077181">
      <w:bodyDiv w:val="1"/>
      <w:marLeft w:val="0"/>
      <w:marRight w:val="0"/>
      <w:marTop w:val="0"/>
      <w:marBottom w:val="0"/>
      <w:divBdr>
        <w:top w:val="none" w:sz="0" w:space="0" w:color="auto"/>
        <w:left w:val="none" w:sz="0" w:space="0" w:color="auto"/>
        <w:bottom w:val="none" w:sz="0" w:space="0" w:color="auto"/>
        <w:right w:val="none" w:sz="0" w:space="0" w:color="auto"/>
      </w:divBdr>
    </w:div>
    <w:div w:id="1914385350">
      <w:bodyDiv w:val="1"/>
      <w:marLeft w:val="0"/>
      <w:marRight w:val="0"/>
      <w:marTop w:val="0"/>
      <w:marBottom w:val="0"/>
      <w:divBdr>
        <w:top w:val="none" w:sz="0" w:space="0" w:color="auto"/>
        <w:left w:val="none" w:sz="0" w:space="0" w:color="auto"/>
        <w:bottom w:val="none" w:sz="0" w:space="0" w:color="auto"/>
        <w:right w:val="none" w:sz="0" w:space="0" w:color="auto"/>
      </w:divBdr>
    </w:div>
    <w:div w:id="1915234902">
      <w:bodyDiv w:val="1"/>
      <w:marLeft w:val="0"/>
      <w:marRight w:val="0"/>
      <w:marTop w:val="0"/>
      <w:marBottom w:val="0"/>
      <w:divBdr>
        <w:top w:val="none" w:sz="0" w:space="0" w:color="auto"/>
        <w:left w:val="none" w:sz="0" w:space="0" w:color="auto"/>
        <w:bottom w:val="none" w:sz="0" w:space="0" w:color="auto"/>
        <w:right w:val="none" w:sz="0" w:space="0" w:color="auto"/>
      </w:divBdr>
    </w:div>
    <w:div w:id="1915358074">
      <w:bodyDiv w:val="1"/>
      <w:marLeft w:val="0"/>
      <w:marRight w:val="0"/>
      <w:marTop w:val="0"/>
      <w:marBottom w:val="0"/>
      <w:divBdr>
        <w:top w:val="none" w:sz="0" w:space="0" w:color="auto"/>
        <w:left w:val="none" w:sz="0" w:space="0" w:color="auto"/>
        <w:bottom w:val="none" w:sz="0" w:space="0" w:color="auto"/>
        <w:right w:val="none" w:sz="0" w:space="0" w:color="auto"/>
      </w:divBdr>
    </w:div>
    <w:div w:id="1916158534">
      <w:bodyDiv w:val="1"/>
      <w:marLeft w:val="0"/>
      <w:marRight w:val="0"/>
      <w:marTop w:val="0"/>
      <w:marBottom w:val="0"/>
      <w:divBdr>
        <w:top w:val="none" w:sz="0" w:space="0" w:color="auto"/>
        <w:left w:val="none" w:sz="0" w:space="0" w:color="auto"/>
        <w:bottom w:val="none" w:sz="0" w:space="0" w:color="auto"/>
        <w:right w:val="none" w:sz="0" w:space="0" w:color="auto"/>
      </w:divBdr>
    </w:div>
    <w:div w:id="1917209152">
      <w:bodyDiv w:val="1"/>
      <w:marLeft w:val="0"/>
      <w:marRight w:val="0"/>
      <w:marTop w:val="0"/>
      <w:marBottom w:val="0"/>
      <w:divBdr>
        <w:top w:val="none" w:sz="0" w:space="0" w:color="auto"/>
        <w:left w:val="none" w:sz="0" w:space="0" w:color="auto"/>
        <w:bottom w:val="none" w:sz="0" w:space="0" w:color="auto"/>
        <w:right w:val="none" w:sz="0" w:space="0" w:color="auto"/>
      </w:divBdr>
    </w:div>
    <w:div w:id="1917545189">
      <w:bodyDiv w:val="1"/>
      <w:marLeft w:val="0"/>
      <w:marRight w:val="0"/>
      <w:marTop w:val="0"/>
      <w:marBottom w:val="0"/>
      <w:divBdr>
        <w:top w:val="none" w:sz="0" w:space="0" w:color="auto"/>
        <w:left w:val="none" w:sz="0" w:space="0" w:color="auto"/>
        <w:bottom w:val="none" w:sz="0" w:space="0" w:color="auto"/>
        <w:right w:val="none" w:sz="0" w:space="0" w:color="auto"/>
      </w:divBdr>
    </w:div>
    <w:div w:id="1920014700">
      <w:bodyDiv w:val="1"/>
      <w:marLeft w:val="0"/>
      <w:marRight w:val="0"/>
      <w:marTop w:val="0"/>
      <w:marBottom w:val="0"/>
      <w:divBdr>
        <w:top w:val="none" w:sz="0" w:space="0" w:color="auto"/>
        <w:left w:val="none" w:sz="0" w:space="0" w:color="auto"/>
        <w:bottom w:val="none" w:sz="0" w:space="0" w:color="auto"/>
        <w:right w:val="none" w:sz="0" w:space="0" w:color="auto"/>
      </w:divBdr>
    </w:div>
    <w:div w:id="1921210726">
      <w:bodyDiv w:val="1"/>
      <w:marLeft w:val="0"/>
      <w:marRight w:val="0"/>
      <w:marTop w:val="0"/>
      <w:marBottom w:val="0"/>
      <w:divBdr>
        <w:top w:val="none" w:sz="0" w:space="0" w:color="auto"/>
        <w:left w:val="none" w:sz="0" w:space="0" w:color="auto"/>
        <w:bottom w:val="none" w:sz="0" w:space="0" w:color="auto"/>
        <w:right w:val="none" w:sz="0" w:space="0" w:color="auto"/>
      </w:divBdr>
    </w:div>
    <w:div w:id="1922182832">
      <w:bodyDiv w:val="1"/>
      <w:marLeft w:val="0"/>
      <w:marRight w:val="0"/>
      <w:marTop w:val="0"/>
      <w:marBottom w:val="0"/>
      <w:divBdr>
        <w:top w:val="none" w:sz="0" w:space="0" w:color="auto"/>
        <w:left w:val="none" w:sz="0" w:space="0" w:color="auto"/>
        <w:bottom w:val="none" w:sz="0" w:space="0" w:color="auto"/>
        <w:right w:val="none" w:sz="0" w:space="0" w:color="auto"/>
      </w:divBdr>
    </w:div>
    <w:div w:id="1922761846">
      <w:bodyDiv w:val="1"/>
      <w:marLeft w:val="0"/>
      <w:marRight w:val="0"/>
      <w:marTop w:val="0"/>
      <w:marBottom w:val="0"/>
      <w:divBdr>
        <w:top w:val="none" w:sz="0" w:space="0" w:color="auto"/>
        <w:left w:val="none" w:sz="0" w:space="0" w:color="auto"/>
        <w:bottom w:val="none" w:sz="0" w:space="0" w:color="auto"/>
        <w:right w:val="none" w:sz="0" w:space="0" w:color="auto"/>
      </w:divBdr>
    </w:div>
    <w:div w:id="1923296356">
      <w:bodyDiv w:val="1"/>
      <w:marLeft w:val="0"/>
      <w:marRight w:val="0"/>
      <w:marTop w:val="0"/>
      <w:marBottom w:val="0"/>
      <w:divBdr>
        <w:top w:val="none" w:sz="0" w:space="0" w:color="auto"/>
        <w:left w:val="none" w:sz="0" w:space="0" w:color="auto"/>
        <w:bottom w:val="none" w:sz="0" w:space="0" w:color="auto"/>
        <w:right w:val="none" w:sz="0" w:space="0" w:color="auto"/>
      </w:divBdr>
    </w:div>
    <w:div w:id="1923441455">
      <w:bodyDiv w:val="1"/>
      <w:marLeft w:val="0"/>
      <w:marRight w:val="0"/>
      <w:marTop w:val="0"/>
      <w:marBottom w:val="0"/>
      <w:divBdr>
        <w:top w:val="none" w:sz="0" w:space="0" w:color="auto"/>
        <w:left w:val="none" w:sz="0" w:space="0" w:color="auto"/>
        <w:bottom w:val="none" w:sz="0" w:space="0" w:color="auto"/>
        <w:right w:val="none" w:sz="0" w:space="0" w:color="auto"/>
      </w:divBdr>
    </w:div>
    <w:div w:id="1923445312">
      <w:bodyDiv w:val="1"/>
      <w:marLeft w:val="0"/>
      <w:marRight w:val="0"/>
      <w:marTop w:val="0"/>
      <w:marBottom w:val="0"/>
      <w:divBdr>
        <w:top w:val="none" w:sz="0" w:space="0" w:color="auto"/>
        <w:left w:val="none" w:sz="0" w:space="0" w:color="auto"/>
        <w:bottom w:val="none" w:sz="0" w:space="0" w:color="auto"/>
        <w:right w:val="none" w:sz="0" w:space="0" w:color="auto"/>
      </w:divBdr>
    </w:div>
    <w:div w:id="1923639925">
      <w:bodyDiv w:val="1"/>
      <w:marLeft w:val="0"/>
      <w:marRight w:val="0"/>
      <w:marTop w:val="0"/>
      <w:marBottom w:val="0"/>
      <w:divBdr>
        <w:top w:val="none" w:sz="0" w:space="0" w:color="auto"/>
        <w:left w:val="none" w:sz="0" w:space="0" w:color="auto"/>
        <w:bottom w:val="none" w:sz="0" w:space="0" w:color="auto"/>
        <w:right w:val="none" w:sz="0" w:space="0" w:color="auto"/>
      </w:divBdr>
    </w:div>
    <w:div w:id="1924147178">
      <w:bodyDiv w:val="1"/>
      <w:marLeft w:val="0"/>
      <w:marRight w:val="0"/>
      <w:marTop w:val="0"/>
      <w:marBottom w:val="0"/>
      <w:divBdr>
        <w:top w:val="none" w:sz="0" w:space="0" w:color="auto"/>
        <w:left w:val="none" w:sz="0" w:space="0" w:color="auto"/>
        <w:bottom w:val="none" w:sz="0" w:space="0" w:color="auto"/>
        <w:right w:val="none" w:sz="0" w:space="0" w:color="auto"/>
      </w:divBdr>
    </w:div>
    <w:div w:id="1926066727">
      <w:bodyDiv w:val="1"/>
      <w:marLeft w:val="0"/>
      <w:marRight w:val="0"/>
      <w:marTop w:val="0"/>
      <w:marBottom w:val="0"/>
      <w:divBdr>
        <w:top w:val="none" w:sz="0" w:space="0" w:color="auto"/>
        <w:left w:val="none" w:sz="0" w:space="0" w:color="auto"/>
        <w:bottom w:val="none" w:sz="0" w:space="0" w:color="auto"/>
        <w:right w:val="none" w:sz="0" w:space="0" w:color="auto"/>
      </w:divBdr>
    </w:div>
    <w:div w:id="1926113054">
      <w:bodyDiv w:val="1"/>
      <w:marLeft w:val="0"/>
      <w:marRight w:val="0"/>
      <w:marTop w:val="0"/>
      <w:marBottom w:val="0"/>
      <w:divBdr>
        <w:top w:val="none" w:sz="0" w:space="0" w:color="auto"/>
        <w:left w:val="none" w:sz="0" w:space="0" w:color="auto"/>
        <w:bottom w:val="none" w:sz="0" w:space="0" w:color="auto"/>
        <w:right w:val="none" w:sz="0" w:space="0" w:color="auto"/>
      </w:divBdr>
    </w:div>
    <w:div w:id="1926720008">
      <w:bodyDiv w:val="1"/>
      <w:marLeft w:val="0"/>
      <w:marRight w:val="0"/>
      <w:marTop w:val="0"/>
      <w:marBottom w:val="0"/>
      <w:divBdr>
        <w:top w:val="none" w:sz="0" w:space="0" w:color="auto"/>
        <w:left w:val="none" w:sz="0" w:space="0" w:color="auto"/>
        <w:bottom w:val="none" w:sz="0" w:space="0" w:color="auto"/>
        <w:right w:val="none" w:sz="0" w:space="0" w:color="auto"/>
      </w:divBdr>
    </w:div>
    <w:div w:id="1927028911">
      <w:bodyDiv w:val="1"/>
      <w:marLeft w:val="0"/>
      <w:marRight w:val="0"/>
      <w:marTop w:val="0"/>
      <w:marBottom w:val="0"/>
      <w:divBdr>
        <w:top w:val="none" w:sz="0" w:space="0" w:color="auto"/>
        <w:left w:val="none" w:sz="0" w:space="0" w:color="auto"/>
        <w:bottom w:val="none" w:sz="0" w:space="0" w:color="auto"/>
        <w:right w:val="none" w:sz="0" w:space="0" w:color="auto"/>
      </w:divBdr>
    </w:div>
    <w:div w:id="1927687935">
      <w:bodyDiv w:val="1"/>
      <w:marLeft w:val="0"/>
      <w:marRight w:val="0"/>
      <w:marTop w:val="0"/>
      <w:marBottom w:val="0"/>
      <w:divBdr>
        <w:top w:val="none" w:sz="0" w:space="0" w:color="auto"/>
        <w:left w:val="none" w:sz="0" w:space="0" w:color="auto"/>
        <w:bottom w:val="none" w:sz="0" w:space="0" w:color="auto"/>
        <w:right w:val="none" w:sz="0" w:space="0" w:color="auto"/>
      </w:divBdr>
    </w:div>
    <w:div w:id="1928343339">
      <w:bodyDiv w:val="1"/>
      <w:marLeft w:val="0"/>
      <w:marRight w:val="0"/>
      <w:marTop w:val="0"/>
      <w:marBottom w:val="0"/>
      <w:divBdr>
        <w:top w:val="none" w:sz="0" w:space="0" w:color="auto"/>
        <w:left w:val="none" w:sz="0" w:space="0" w:color="auto"/>
        <w:bottom w:val="none" w:sz="0" w:space="0" w:color="auto"/>
        <w:right w:val="none" w:sz="0" w:space="0" w:color="auto"/>
      </w:divBdr>
    </w:div>
    <w:div w:id="1928491118">
      <w:bodyDiv w:val="1"/>
      <w:marLeft w:val="0"/>
      <w:marRight w:val="0"/>
      <w:marTop w:val="0"/>
      <w:marBottom w:val="0"/>
      <w:divBdr>
        <w:top w:val="none" w:sz="0" w:space="0" w:color="auto"/>
        <w:left w:val="none" w:sz="0" w:space="0" w:color="auto"/>
        <w:bottom w:val="none" w:sz="0" w:space="0" w:color="auto"/>
        <w:right w:val="none" w:sz="0" w:space="0" w:color="auto"/>
      </w:divBdr>
    </w:div>
    <w:div w:id="1928925463">
      <w:bodyDiv w:val="1"/>
      <w:marLeft w:val="0"/>
      <w:marRight w:val="0"/>
      <w:marTop w:val="0"/>
      <w:marBottom w:val="0"/>
      <w:divBdr>
        <w:top w:val="none" w:sz="0" w:space="0" w:color="auto"/>
        <w:left w:val="none" w:sz="0" w:space="0" w:color="auto"/>
        <w:bottom w:val="none" w:sz="0" w:space="0" w:color="auto"/>
        <w:right w:val="none" w:sz="0" w:space="0" w:color="auto"/>
      </w:divBdr>
    </w:div>
    <w:div w:id="1929577657">
      <w:bodyDiv w:val="1"/>
      <w:marLeft w:val="0"/>
      <w:marRight w:val="0"/>
      <w:marTop w:val="0"/>
      <w:marBottom w:val="0"/>
      <w:divBdr>
        <w:top w:val="none" w:sz="0" w:space="0" w:color="auto"/>
        <w:left w:val="none" w:sz="0" w:space="0" w:color="auto"/>
        <w:bottom w:val="none" w:sz="0" w:space="0" w:color="auto"/>
        <w:right w:val="none" w:sz="0" w:space="0" w:color="auto"/>
      </w:divBdr>
    </w:div>
    <w:div w:id="1930307209">
      <w:bodyDiv w:val="1"/>
      <w:marLeft w:val="0"/>
      <w:marRight w:val="0"/>
      <w:marTop w:val="0"/>
      <w:marBottom w:val="0"/>
      <w:divBdr>
        <w:top w:val="none" w:sz="0" w:space="0" w:color="auto"/>
        <w:left w:val="none" w:sz="0" w:space="0" w:color="auto"/>
        <w:bottom w:val="none" w:sz="0" w:space="0" w:color="auto"/>
        <w:right w:val="none" w:sz="0" w:space="0" w:color="auto"/>
      </w:divBdr>
    </w:div>
    <w:div w:id="1931573676">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1692582">
      <w:bodyDiv w:val="1"/>
      <w:marLeft w:val="0"/>
      <w:marRight w:val="0"/>
      <w:marTop w:val="0"/>
      <w:marBottom w:val="0"/>
      <w:divBdr>
        <w:top w:val="none" w:sz="0" w:space="0" w:color="auto"/>
        <w:left w:val="none" w:sz="0" w:space="0" w:color="auto"/>
        <w:bottom w:val="none" w:sz="0" w:space="0" w:color="auto"/>
        <w:right w:val="none" w:sz="0" w:space="0" w:color="auto"/>
      </w:divBdr>
    </w:div>
    <w:div w:id="1931966198">
      <w:bodyDiv w:val="1"/>
      <w:marLeft w:val="0"/>
      <w:marRight w:val="0"/>
      <w:marTop w:val="0"/>
      <w:marBottom w:val="0"/>
      <w:divBdr>
        <w:top w:val="none" w:sz="0" w:space="0" w:color="auto"/>
        <w:left w:val="none" w:sz="0" w:space="0" w:color="auto"/>
        <w:bottom w:val="none" w:sz="0" w:space="0" w:color="auto"/>
        <w:right w:val="none" w:sz="0" w:space="0" w:color="auto"/>
      </w:divBdr>
    </w:div>
    <w:div w:id="1932158657">
      <w:bodyDiv w:val="1"/>
      <w:marLeft w:val="0"/>
      <w:marRight w:val="0"/>
      <w:marTop w:val="0"/>
      <w:marBottom w:val="0"/>
      <w:divBdr>
        <w:top w:val="none" w:sz="0" w:space="0" w:color="auto"/>
        <w:left w:val="none" w:sz="0" w:space="0" w:color="auto"/>
        <w:bottom w:val="none" w:sz="0" w:space="0" w:color="auto"/>
        <w:right w:val="none" w:sz="0" w:space="0" w:color="auto"/>
      </w:divBdr>
    </w:div>
    <w:div w:id="1932278378">
      <w:bodyDiv w:val="1"/>
      <w:marLeft w:val="0"/>
      <w:marRight w:val="0"/>
      <w:marTop w:val="0"/>
      <w:marBottom w:val="0"/>
      <w:divBdr>
        <w:top w:val="none" w:sz="0" w:space="0" w:color="auto"/>
        <w:left w:val="none" w:sz="0" w:space="0" w:color="auto"/>
        <w:bottom w:val="none" w:sz="0" w:space="0" w:color="auto"/>
        <w:right w:val="none" w:sz="0" w:space="0" w:color="auto"/>
      </w:divBdr>
    </w:div>
    <w:div w:id="1932426783">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4431541">
      <w:bodyDiv w:val="1"/>
      <w:marLeft w:val="0"/>
      <w:marRight w:val="0"/>
      <w:marTop w:val="0"/>
      <w:marBottom w:val="0"/>
      <w:divBdr>
        <w:top w:val="none" w:sz="0" w:space="0" w:color="auto"/>
        <w:left w:val="none" w:sz="0" w:space="0" w:color="auto"/>
        <w:bottom w:val="none" w:sz="0" w:space="0" w:color="auto"/>
        <w:right w:val="none" w:sz="0" w:space="0" w:color="auto"/>
      </w:divBdr>
    </w:div>
    <w:div w:id="1936859879">
      <w:bodyDiv w:val="1"/>
      <w:marLeft w:val="0"/>
      <w:marRight w:val="0"/>
      <w:marTop w:val="0"/>
      <w:marBottom w:val="0"/>
      <w:divBdr>
        <w:top w:val="none" w:sz="0" w:space="0" w:color="auto"/>
        <w:left w:val="none" w:sz="0" w:space="0" w:color="auto"/>
        <w:bottom w:val="none" w:sz="0" w:space="0" w:color="auto"/>
        <w:right w:val="none" w:sz="0" w:space="0" w:color="auto"/>
      </w:divBdr>
    </w:div>
    <w:div w:id="1936984349">
      <w:bodyDiv w:val="1"/>
      <w:marLeft w:val="0"/>
      <w:marRight w:val="0"/>
      <w:marTop w:val="0"/>
      <w:marBottom w:val="0"/>
      <w:divBdr>
        <w:top w:val="none" w:sz="0" w:space="0" w:color="auto"/>
        <w:left w:val="none" w:sz="0" w:space="0" w:color="auto"/>
        <w:bottom w:val="none" w:sz="0" w:space="0" w:color="auto"/>
        <w:right w:val="none" w:sz="0" w:space="0" w:color="auto"/>
      </w:divBdr>
    </w:div>
    <w:div w:id="1937404186">
      <w:bodyDiv w:val="1"/>
      <w:marLeft w:val="0"/>
      <w:marRight w:val="0"/>
      <w:marTop w:val="0"/>
      <w:marBottom w:val="0"/>
      <w:divBdr>
        <w:top w:val="none" w:sz="0" w:space="0" w:color="auto"/>
        <w:left w:val="none" w:sz="0" w:space="0" w:color="auto"/>
        <w:bottom w:val="none" w:sz="0" w:space="0" w:color="auto"/>
        <w:right w:val="none" w:sz="0" w:space="0" w:color="auto"/>
      </w:divBdr>
    </w:div>
    <w:div w:id="1937470998">
      <w:bodyDiv w:val="1"/>
      <w:marLeft w:val="0"/>
      <w:marRight w:val="0"/>
      <w:marTop w:val="0"/>
      <w:marBottom w:val="0"/>
      <w:divBdr>
        <w:top w:val="none" w:sz="0" w:space="0" w:color="auto"/>
        <w:left w:val="none" w:sz="0" w:space="0" w:color="auto"/>
        <w:bottom w:val="none" w:sz="0" w:space="0" w:color="auto"/>
        <w:right w:val="none" w:sz="0" w:space="0" w:color="auto"/>
      </w:divBdr>
    </w:div>
    <w:div w:id="1938561734">
      <w:bodyDiv w:val="1"/>
      <w:marLeft w:val="0"/>
      <w:marRight w:val="0"/>
      <w:marTop w:val="0"/>
      <w:marBottom w:val="0"/>
      <w:divBdr>
        <w:top w:val="none" w:sz="0" w:space="0" w:color="auto"/>
        <w:left w:val="none" w:sz="0" w:space="0" w:color="auto"/>
        <w:bottom w:val="none" w:sz="0" w:space="0" w:color="auto"/>
        <w:right w:val="none" w:sz="0" w:space="0" w:color="auto"/>
      </w:divBdr>
    </w:div>
    <w:div w:id="1939170941">
      <w:bodyDiv w:val="1"/>
      <w:marLeft w:val="0"/>
      <w:marRight w:val="0"/>
      <w:marTop w:val="0"/>
      <w:marBottom w:val="0"/>
      <w:divBdr>
        <w:top w:val="none" w:sz="0" w:space="0" w:color="auto"/>
        <w:left w:val="none" w:sz="0" w:space="0" w:color="auto"/>
        <w:bottom w:val="none" w:sz="0" w:space="0" w:color="auto"/>
        <w:right w:val="none" w:sz="0" w:space="0" w:color="auto"/>
      </w:divBdr>
    </w:div>
    <w:div w:id="1939211905">
      <w:bodyDiv w:val="1"/>
      <w:marLeft w:val="0"/>
      <w:marRight w:val="0"/>
      <w:marTop w:val="0"/>
      <w:marBottom w:val="0"/>
      <w:divBdr>
        <w:top w:val="none" w:sz="0" w:space="0" w:color="auto"/>
        <w:left w:val="none" w:sz="0" w:space="0" w:color="auto"/>
        <w:bottom w:val="none" w:sz="0" w:space="0" w:color="auto"/>
        <w:right w:val="none" w:sz="0" w:space="0" w:color="auto"/>
      </w:divBdr>
    </w:div>
    <w:div w:id="1939363010">
      <w:bodyDiv w:val="1"/>
      <w:marLeft w:val="0"/>
      <w:marRight w:val="0"/>
      <w:marTop w:val="0"/>
      <w:marBottom w:val="0"/>
      <w:divBdr>
        <w:top w:val="none" w:sz="0" w:space="0" w:color="auto"/>
        <w:left w:val="none" w:sz="0" w:space="0" w:color="auto"/>
        <w:bottom w:val="none" w:sz="0" w:space="0" w:color="auto"/>
        <w:right w:val="none" w:sz="0" w:space="0" w:color="auto"/>
      </w:divBdr>
    </w:div>
    <w:div w:id="1939486685">
      <w:bodyDiv w:val="1"/>
      <w:marLeft w:val="0"/>
      <w:marRight w:val="0"/>
      <w:marTop w:val="0"/>
      <w:marBottom w:val="0"/>
      <w:divBdr>
        <w:top w:val="none" w:sz="0" w:space="0" w:color="auto"/>
        <w:left w:val="none" w:sz="0" w:space="0" w:color="auto"/>
        <w:bottom w:val="none" w:sz="0" w:space="0" w:color="auto"/>
        <w:right w:val="none" w:sz="0" w:space="0" w:color="auto"/>
      </w:divBdr>
    </w:div>
    <w:div w:id="1939751173">
      <w:bodyDiv w:val="1"/>
      <w:marLeft w:val="0"/>
      <w:marRight w:val="0"/>
      <w:marTop w:val="0"/>
      <w:marBottom w:val="0"/>
      <w:divBdr>
        <w:top w:val="none" w:sz="0" w:space="0" w:color="auto"/>
        <w:left w:val="none" w:sz="0" w:space="0" w:color="auto"/>
        <w:bottom w:val="none" w:sz="0" w:space="0" w:color="auto"/>
        <w:right w:val="none" w:sz="0" w:space="0" w:color="auto"/>
      </w:divBdr>
    </w:div>
    <w:div w:id="1939828862">
      <w:bodyDiv w:val="1"/>
      <w:marLeft w:val="0"/>
      <w:marRight w:val="0"/>
      <w:marTop w:val="0"/>
      <w:marBottom w:val="0"/>
      <w:divBdr>
        <w:top w:val="none" w:sz="0" w:space="0" w:color="auto"/>
        <w:left w:val="none" w:sz="0" w:space="0" w:color="auto"/>
        <w:bottom w:val="none" w:sz="0" w:space="0" w:color="auto"/>
        <w:right w:val="none" w:sz="0" w:space="0" w:color="auto"/>
      </w:divBdr>
    </w:div>
    <w:div w:id="1940336700">
      <w:bodyDiv w:val="1"/>
      <w:marLeft w:val="0"/>
      <w:marRight w:val="0"/>
      <w:marTop w:val="0"/>
      <w:marBottom w:val="0"/>
      <w:divBdr>
        <w:top w:val="none" w:sz="0" w:space="0" w:color="auto"/>
        <w:left w:val="none" w:sz="0" w:space="0" w:color="auto"/>
        <w:bottom w:val="none" w:sz="0" w:space="0" w:color="auto"/>
        <w:right w:val="none" w:sz="0" w:space="0" w:color="auto"/>
      </w:divBdr>
    </w:div>
    <w:div w:id="1941447292">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2175197">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2489190">
      <w:bodyDiv w:val="1"/>
      <w:marLeft w:val="0"/>
      <w:marRight w:val="0"/>
      <w:marTop w:val="0"/>
      <w:marBottom w:val="0"/>
      <w:divBdr>
        <w:top w:val="none" w:sz="0" w:space="0" w:color="auto"/>
        <w:left w:val="none" w:sz="0" w:space="0" w:color="auto"/>
        <w:bottom w:val="none" w:sz="0" w:space="0" w:color="auto"/>
        <w:right w:val="none" w:sz="0" w:space="0" w:color="auto"/>
      </w:divBdr>
    </w:div>
    <w:div w:id="1942764496">
      <w:bodyDiv w:val="1"/>
      <w:marLeft w:val="0"/>
      <w:marRight w:val="0"/>
      <w:marTop w:val="0"/>
      <w:marBottom w:val="0"/>
      <w:divBdr>
        <w:top w:val="none" w:sz="0" w:space="0" w:color="auto"/>
        <w:left w:val="none" w:sz="0" w:space="0" w:color="auto"/>
        <w:bottom w:val="none" w:sz="0" w:space="0" w:color="auto"/>
        <w:right w:val="none" w:sz="0" w:space="0" w:color="auto"/>
      </w:divBdr>
    </w:div>
    <w:div w:id="1943025094">
      <w:bodyDiv w:val="1"/>
      <w:marLeft w:val="0"/>
      <w:marRight w:val="0"/>
      <w:marTop w:val="0"/>
      <w:marBottom w:val="0"/>
      <w:divBdr>
        <w:top w:val="none" w:sz="0" w:space="0" w:color="auto"/>
        <w:left w:val="none" w:sz="0" w:space="0" w:color="auto"/>
        <w:bottom w:val="none" w:sz="0" w:space="0" w:color="auto"/>
        <w:right w:val="none" w:sz="0" w:space="0" w:color="auto"/>
      </w:divBdr>
    </w:div>
    <w:div w:id="1945306372">
      <w:bodyDiv w:val="1"/>
      <w:marLeft w:val="0"/>
      <w:marRight w:val="0"/>
      <w:marTop w:val="0"/>
      <w:marBottom w:val="0"/>
      <w:divBdr>
        <w:top w:val="none" w:sz="0" w:space="0" w:color="auto"/>
        <w:left w:val="none" w:sz="0" w:space="0" w:color="auto"/>
        <w:bottom w:val="none" w:sz="0" w:space="0" w:color="auto"/>
        <w:right w:val="none" w:sz="0" w:space="0" w:color="auto"/>
      </w:divBdr>
    </w:div>
    <w:div w:id="1946647137">
      <w:bodyDiv w:val="1"/>
      <w:marLeft w:val="0"/>
      <w:marRight w:val="0"/>
      <w:marTop w:val="0"/>
      <w:marBottom w:val="0"/>
      <w:divBdr>
        <w:top w:val="none" w:sz="0" w:space="0" w:color="auto"/>
        <w:left w:val="none" w:sz="0" w:space="0" w:color="auto"/>
        <w:bottom w:val="none" w:sz="0" w:space="0" w:color="auto"/>
        <w:right w:val="none" w:sz="0" w:space="0" w:color="auto"/>
      </w:divBdr>
    </w:div>
    <w:div w:id="1947152518">
      <w:bodyDiv w:val="1"/>
      <w:marLeft w:val="0"/>
      <w:marRight w:val="0"/>
      <w:marTop w:val="0"/>
      <w:marBottom w:val="0"/>
      <w:divBdr>
        <w:top w:val="none" w:sz="0" w:space="0" w:color="auto"/>
        <w:left w:val="none" w:sz="0" w:space="0" w:color="auto"/>
        <w:bottom w:val="none" w:sz="0" w:space="0" w:color="auto"/>
        <w:right w:val="none" w:sz="0" w:space="0" w:color="auto"/>
      </w:divBdr>
    </w:div>
    <w:div w:id="1948001532">
      <w:bodyDiv w:val="1"/>
      <w:marLeft w:val="0"/>
      <w:marRight w:val="0"/>
      <w:marTop w:val="0"/>
      <w:marBottom w:val="0"/>
      <w:divBdr>
        <w:top w:val="none" w:sz="0" w:space="0" w:color="auto"/>
        <w:left w:val="none" w:sz="0" w:space="0" w:color="auto"/>
        <w:bottom w:val="none" w:sz="0" w:space="0" w:color="auto"/>
        <w:right w:val="none" w:sz="0" w:space="0" w:color="auto"/>
      </w:divBdr>
    </w:div>
    <w:div w:id="1949657996">
      <w:bodyDiv w:val="1"/>
      <w:marLeft w:val="0"/>
      <w:marRight w:val="0"/>
      <w:marTop w:val="0"/>
      <w:marBottom w:val="0"/>
      <w:divBdr>
        <w:top w:val="none" w:sz="0" w:space="0" w:color="auto"/>
        <w:left w:val="none" w:sz="0" w:space="0" w:color="auto"/>
        <w:bottom w:val="none" w:sz="0" w:space="0" w:color="auto"/>
        <w:right w:val="none" w:sz="0" w:space="0" w:color="auto"/>
      </w:divBdr>
    </w:div>
    <w:div w:id="1949702187">
      <w:bodyDiv w:val="1"/>
      <w:marLeft w:val="0"/>
      <w:marRight w:val="0"/>
      <w:marTop w:val="0"/>
      <w:marBottom w:val="0"/>
      <w:divBdr>
        <w:top w:val="none" w:sz="0" w:space="0" w:color="auto"/>
        <w:left w:val="none" w:sz="0" w:space="0" w:color="auto"/>
        <w:bottom w:val="none" w:sz="0" w:space="0" w:color="auto"/>
        <w:right w:val="none" w:sz="0" w:space="0" w:color="auto"/>
      </w:divBdr>
    </w:div>
    <w:div w:id="1949769826">
      <w:bodyDiv w:val="1"/>
      <w:marLeft w:val="0"/>
      <w:marRight w:val="0"/>
      <w:marTop w:val="0"/>
      <w:marBottom w:val="0"/>
      <w:divBdr>
        <w:top w:val="none" w:sz="0" w:space="0" w:color="auto"/>
        <w:left w:val="none" w:sz="0" w:space="0" w:color="auto"/>
        <w:bottom w:val="none" w:sz="0" w:space="0" w:color="auto"/>
        <w:right w:val="none" w:sz="0" w:space="0" w:color="auto"/>
      </w:divBdr>
    </w:div>
    <w:div w:id="1950042545">
      <w:bodyDiv w:val="1"/>
      <w:marLeft w:val="0"/>
      <w:marRight w:val="0"/>
      <w:marTop w:val="0"/>
      <w:marBottom w:val="0"/>
      <w:divBdr>
        <w:top w:val="none" w:sz="0" w:space="0" w:color="auto"/>
        <w:left w:val="none" w:sz="0" w:space="0" w:color="auto"/>
        <w:bottom w:val="none" w:sz="0" w:space="0" w:color="auto"/>
        <w:right w:val="none" w:sz="0" w:space="0" w:color="auto"/>
      </w:divBdr>
    </w:div>
    <w:div w:id="1950775248">
      <w:bodyDiv w:val="1"/>
      <w:marLeft w:val="0"/>
      <w:marRight w:val="0"/>
      <w:marTop w:val="0"/>
      <w:marBottom w:val="0"/>
      <w:divBdr>
        <w:top w:val="none" w:sz="0" w:space="0" w:color="auto"/>
        <w:left w:val="none" w:sz="0" w:space="0" w:color="auto"/>
        <w:bottom w:val="none" w:sz="0" w:space="0" w:color="auto"/>
        <w:right w:val="none" w:sz="0" w:space="0" w:color="auto"/>
      </w:divBdr>
    </w:div>
    <w:div w:id="1951662635">
      <w:bodyDiv w:val="1"/>
      <w:marLeft w:val="0"/>
      <w:marRight w:val="0"/>
      <w:marTop w:val="0"/>
      <w:marBottom w:val="0"/>
      <w:divBdr>
        <w:top w:val="none" w:sz="0" w:space="0" w:color="auto"/>
        <w:left w:val="none" w:sz="0" w:space="0" w:color="auto"/>
        <w:bottom w:val="none" w:sz="0" w:space="0" w:color="auto"/>
        <w:right w:val="none" w:sz="0" w:space="0" w:color="auto"/>
      </w:divBdr>
    </w:div>
    <w:div w:id="1952008679">
      <w:bodyDiv w:val="1"/>
      <w:marLeft w:val="0"/>
      <w:marRight w:val="0"/>
      <w:marTop w:val="0"/>
      <w:marBottom w:val="0"/>
      <w:divBdr>
        <w:top w:val="none" w:sz="0" w:space="0" w:color="auto"/>
        <w:left w:val="none" w:sz="0" w:space="0" w:color="auto"/>
        <w:bottom w:val="none" w:sz="0" w:space="0" w:color="auto"/>
        <w:right w:val="none" w:sz="0" w:space="0" w:color="auto"/>
      </w:divBdr>
    </w:div>
    <w:div w:id="1952321857">
      <w:bodyDiv w:val="1"/>
      <w:marLeft w:val="0"/>
      <w:marRight w:val="0"/>
      <w:marTop w:val="0"/>
      <w:marBottom w:val="0"/>
      <w:divBdr>
        <w:top w:val="none" w:sz="0" w:space="0" w:color="auto"/>
        <w:left w:val="none" w:sz="0" w:space="0" w:color="auto"/>
        <w:bottom w:val="none" w:sz="0" w:space="0" w:color="auto"/>
        <w:right w:val="none" w:sz="0" w:space="0" w:color="auto"/>
      </w:divBdr>
    </w:div>
    <w:div w:id="1955475650">
      <w:bodyDiv w:val="1"/>
      <w:marLeft w:val="0"/>
      <w:marRight w:val="0"/>
      <w:marTop w:val="0"/>
      <w:marBottom w:val="0"/>
      <w:divBdr>
        <w:top w:val="none" w:sz="0" w:space="0" w:color="auto"/>
        <w:left w:val="none" w:sz="0" w:space="0" w:color="auto"/>
        <w:bottom w:val="none" w:sz="0" w:space="0" w:color="auto"/>
        <w:right w:val="none" w:sz="0" w:space="0" w:color="auto"/>
      </w:divBdr>
    </w:div>
    <w:div w:id="1955481786">
      <w:bodyDiv w:val="1"/>
      <w:marLeft w:val="0"/>
      <w:marRight w:val="0"/>
      <w:marTop w:val="0"/>
      <w:marBottom w:val="0"/>
      <w:divBdr>
        <w:top w:val="none" w:sz="0" w:space="0" w:color="auto"/>
        <w:left w:val="none" w:sz="0" w:space="0" w:color="auto"/>
        <w:bottom w:val="none" w:sz="0" w:space="0" w:color="auto"/>
        <w:right w:val="none" w:sz="0" w:space="0" w:color="auto"/>
      </w:divBdr>
    </w:div>
    <w:div w:id="1955674506">
      <w:bodyDiv w:val="1"/>
      <w:marLeft w:val="0"/>
      <w:marRight w:val="0"/>
      <w:marTop w:val="0"/>
      <w:marBottom w:val="0"/>
      <w:divBdr>
        <w:top w:val="none" w:sz="0" w:space="0" w:color="auto"/>
        <w:left w:val="none" w:sz="0" w:space="0" w:color="auto"/>
        <w:bottom w:val="none" w:sz="0" w:space="0" w:color="auto"/>
        <w:right w:val="none" w:sz="0" w:space="0" w:color="auto"/>
      </w:divBdr>
    </w:div>
    <w:div w:id="1956054601">
      <w:bodyDiv w:val="1"/>
      <w:marLeft w:val="0"/>
      <w:marRight w:val="0"/>
      <w:marTop w:val="0"/>
      <w:marBottom w:val="0"/>
      <w:divBdr>
        <w:top w:val="none" w:sz="0" w:space="0" w:color="auto"/>
        <w:left w:val="none" w:sz="0" w:space="0" w:color="auto"/>
        <w:bottom w:val="none" w:sz="0" w:space="0" w:color="auto"/>
        <w:right w:val="none" w:sz="0" w:space="0" w:color="auto"/>
      </w:divBdr>
    </w:div>
    <w:div w:id="1956331064">
      <w:bodyDiv w:val="1"/>
      <w:marLeft w:val="0"/>
      <w:marRight w:val="0"/>
      <w:marTop w:val="0"/>
      <w:marBottom w:val="0"/>
      <w:divBdr>
        <w:top w:val="none" w:sz="0" w:space="0" w:color="auto"/>
        <w:left w:val="none" w:sz="0" w:space="0" w:color="auto"/>
        <w:bottom w:val="none" w:sz="0" w:space="0" w:color="auto"/>
        <w:right w:val="none" w:sz="0" w:space="0" w:color="auto"/>
      </w:divBdr>
    </w:div>
    <w:div w:id="1956400913">
      <w:bodyDiv w:val="1"/>
      <w:marLeft w:val="0"/>
      <w:marRight w:val="0"/>
      <w:marTop w:val="0"/>
      <w:marBottom w:val="0"/>
      <w:divBdr>
        <w:top w:val="none" w:sz="0" w:space="0" w:color="auto"/>
        <w:left w:val="none" w:sz="0" w:space="0" w:color="auto"/>
        <w:bottom w:val="none" w:sz="0" w:space="0" w:color="auto"/>
        <w:right w:val="none" w:sz="0" w:space="0" w:color="auto"/>
      </w:divBdr>
    </w:div>
    <w:div w:id="1956401791">
      <w:bodyDiv w:val="1"/>
      <w:marLeft w:val="0"/>
      <w:marRight w:val="0"/>
      <w:marTop w:val="0"/>
      <w:marBottom w:val="0"/>
      <w:divBdr>
        <w:top w:val="none" w:sz="0" w:space="0" w:color="auto"/>
        <w:left w:val="none" w:sz="0" w:space="0" w:color="auto"/>
        <w:bottom w:val="none" w:sz="0" w:space="0" w:color="auto"/>
        <w:right w:val="none" w:sz="0" w:space="0" w:color="auto"/>
      </w:divBdr>
    </w:div>
    <w:div w:id="1957327758">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7830818">
      <w:bodyDiv w:val="1"/>
      <w:marLeft w:val="0"/>
      <w:marRight w:val="0"/>
      <w:marTop w:val="0"/>
      <w:marBottom w:val="0"/>
      <w:divBdr>
        <w:top w:val="none" w:sz="0" w:space="0" w:color="auto"/>
        <w:left w:val="none" w:sz="0" w:space="0" w:color="auto"/>
        <w:bottom w:val="none" w:sz="0" w:space="0" w:color="auto"/>
        <w:right w:val="none" w:sz="0" w:space="0" w:color="auto"/>
      </w:divBdr>
    </w:div>
    <w:div w:id="1958102032">
      <w:bodyDiv w:val="1"/>
      <w:marLeft w:val="0"/>
      <w:marRight w:val="0"/>
      <w:marTop w:val="0"/>
      <w:marBottom w:val="0"/>
      <w:divBdr>
        <w:top w:val="none" w:sz="0" w:space="0" w:color="auto"/>
        <w:left w:val="none" w:sz="0" w:space="0" w:color="auto"/>
        <w:bottom w:val="none" w:sz="0" w:space="0" w:color="auto"/>
        <w:right w:val="none" w:sz="0" w:space="0" w:color="auto"/>
      </w:divBdr>
    </w:div>
    <w:div w:id="1958440968">
      <w:bodyDiv w:val="1"/>
      <w:marLeft w:val="0"/>
      <w:marRight w:val="0"/>
      <w:marTop w:val="0"/>
      <w:marBottom w:val="0"/>
      <w:divBdr>
        <w:top w:val="none" w:sz="0" w:space="0" w:color="auto"/>
        <w:left w:val="none" w:sz="0" w:space="0" w:color="auto"/>
        <w:bottom w:val="none" w:sz="0" w:space="0" w:color="auto"/>
        <w:right w:val="none" w:sz="0" w:space="0" w:color="auto"/>
      </w:divBdr>
    </w:div>
    <w:div w:id="1958675619">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59296360">
      <w:bodyDiv w:val="1"/>
      <w:marLeft w:val="0"/>
      <w:marRight w:val="0"/>
      <w:marTop w:val="0"/>
      <w:marBottom w:val="0"/>
      <w:divBdr>
        <w:top w:val="none" w:sz="0" w:space="0" w:color="auto"/>
        <w:left w:val="none" w:sz="0" w:space="0" w:color="auto"/>
        <w:bottom w:val="none" w:sz="0" w:space="0" w:color="auto"/>
        <w:right w:val="none" w:sz="0" w:space="0" w:color="auto"/>
      </w:divBdr>
    </w:div>
    <w:div w:id="1959726238">
      <w:bodyDiv w:val="1"/>
      <w:marLeft w:val="0"/>
      <w:marRight w:val="0"/>
      <w:marTop w:val="0"/>
      <w:marBottom w:val="0"/>
      <w:divBdr>
        <w:top w:val="none" w:sz="0" w:space="0" w:color="auto"/>
        <w:left w:val="none" w:sz="0" w:space="0" w:color="auto"/>
        <w:bottom w:val="none" w:sz="0" w:space="0" w:color="auto"/>
        <w:right w:val="none" w:sz="0" w:space="0" w:color="auto"/>
      </w:divBdr>
    </w:div>
    <w:div w:id="1960213080">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1497530">
      <w:bodyDiv w:val="1"/>
      <w:marLeft w:val="0"/>
      <w:marRight w:val="0"/>
      <w:marTop w:val="0"/>
      <w:marBottom w:val="0"/>
      <w:divBdr>
        <w:top w:val="none" w:sz="0" w:space="0" w:color="auto"/>
        <w:left w:val="none" w:sz="0" w:space="0" w:color="auto"/>
        <w:bottom w:val="none" w:sz="0" w:space="0" w:color="auto"/>
        <w:right w:val="none" w:sz="0" w:space="0" w:color="auto"/>
      </w:divBdr>
    </w:div>
    <w:div w:id="1961646662">
      <w:bodyDiv w:val="1"/>
      <w:marLeft w:val="0"/>
      <w:marRight w:val="0"/>
      <w:marTop w:val="0"/>
      <w:marBottom w:val="0"/>
      <w:divBdr>
        <w:top w:val="none" w:sz="0" w:space="0" w:color="auto"/>
        <w:left w:val="none" w:sz="0" w:space="0" w:color="auto"/>
        <w:bottom w:val="none" w:sz="0" w:space="0" w:color="auto"/>
        <w:right w:val="none" w:sz="0" w:space="0" w:color="auto"/>
      </w:divBdr>
    </w:div>
    <w:div w:id="1961759565">
      <w:bodyDiv w:val="1"/>
      <w:marLeft w:val="0"/>
      <w:marRight w:val="0"/>
      <w:marTop w:val="0"/>
      <w:marBottom w:val="0"/>
      <w:divBdr>
        <w:top w:val="none" w:sz="0" w:space="0" w:color="auto"/>
        <w:left w:val="none" w:sz="0" w:space="0" w:color="auto"/>
        <w:bottom w:val="none" w:sz="0" w:space="0" w:color="auto"/>
        <w:right w:val="none" w:sz="0" w:space="0" w:color="auto"/>
      </w:divBdr>
    </w:div>
    <w:div w:id="1961841146">
      <w:bodyDiv w:val="1"/>
      <w:marLeft w:val="0"/>
      <w:marRight w:val="0"/>
      <w:marTop w:val="0"/>
      <w:marBottom w:val="0"/>
      <w:divBdr>
        <w:top w:val="none" w:sz="0" w:space="0" w:color="auto"/>
        <w:left w:val="none" w:sz="0" w:space="0" w:color="auto"/>
        <w:bottom w:val="none" w:sz="0" w:space="0" w:color="auto"/>
        <w:right w:val="none" w:sz="0" w:space="0" w:color="auto"/>
      </w:divBdr>
    </w:div>
    <w:div w:id="1963073289">
      <w:bodyDiv w:val="1"/>
      <w:marLeft w:val="0"/>
      <w:marRight w:val="0"/>
      <w:marTop w:val="0"/>
      <w:marBottom w:val="0"/>
      <w:divBdr>
        <w:top w:val="none" w:sz="0" w:space="0" w:color="auto"/>
        <w:left w:val="none" w:sz="0" w:space="0" w:color="auto"/>
        <w:bottom w:val="none" w:sz="0" w:space="0" w:color="auto"/>
        <w:right w:val="none" w:sz="0" w:space="0" w:color="auto"/>
      </w:divBdr>
    </w:div>
    <w:div w:id="1964380486">
      <w:bodyDiv w:val="1"/>
      <w:marLeft w:val="0"/>
      <w:marRight w:val="0"/>
      <w:marTop w:val="0"/>
      <w:marBottom w:val="0"/>
      <w:divBdr>
        <w:top w:val="none" w:sz="0" w:space="0" w:color="auto"/>
        <w:left w:val="none" w:sz="0" w:space="0" w:color="auto"/>
        <w:bottom w:val="none" w:sz="0" w:space="0" w:color="auto"/>
        <w:right w:val="none" w:sz="0" w:space="0" w:color="auto"/>
      </w:divBdr>
    </w:div>
    <w:div w:id="1964534904">
      <w:bodyDiv w:val="1"/>
      <w:marLeft w:val="0"/>
      <w:marRight w:val="0"/>
      <w:marTop w:val="0"/>
      <w:marBottom w:val="0"/>
      <w:divBdr>
        <w:top w:val="none" w:sz="0" w:space="0" w:color="auto"/>
        <w:left w:val="none" w:sz="0" w:space="0" w:color="auto"/>
        <w:bottom w:val="none" w:sz="0" w:space="0" w:color="auto"/>
        <w:right w:val="none" w:sz="0" w:space="0" w:color="auto"/>
      </w:divBdr>
    </w:div>
    <w:div w:id="1964726087">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5189170">
      <w:bodyDiv w:val="1"/>
      <w:marLeft w:val="0"/>
      <w:marRight w:val="0"/>
      <w:marTop w:val="0"/>
      <w:marBottom w:val="0"/>
      <w:divBdr>
        <w:top w:val="none" w:sz="0" w:space="0" w:color="auto"/>
        <w:left w:val="none" w:sz="0" w:space="0" w:color="auto"/>
        <w:bottom w:val="none" w:sz="0" w:space="0" w:color="auto"/>
        <w:right w:val="none" w:sz="0" w:space="0" w:color="auto"/>
      </w:divBdr>
    </w:div>
    <w:div w:id="1966081557">
      <w:bodyDiv w:val="1"/>
      <w:marLeft w:val="0"/>
      <w:marRight w:val="0"/>
      <w:marTop w:val="0"/>
      <w:marBottom w:val="0"/>
      <w:divBdr>
        <w:top w:val="none" w:sz="0" w:space="0" w:color="auto"/>
        <w:left w:val="none" w:sz="0" w:space="0" w:color="auto"/>
        <w:bottom w:val="none" w:sz="0" w:space="0" w:color="auto"/>
        <w:right w:val="none" w:sz="0" w:space="0" w:color="auto"/>
      </w:divBdr>
    </w:div>
    <w:div w:id="1967587413">
      <w:bodyDiv w:val="1"/>
      <w:marLeft w:val="0"/>
      <w:marRight w:val="0"/>
      <w:marTop w:val="0"/>
      <w:marBottom w:val="0"/>
      <w:divBdr>
        <w:top w:val="none" w:sz="0" w:space="0" w:color="auto"/>
        <w:left w:val="none" w:sz="0" w:space="0" w:color="auto"/>
        <w:bottom w:val="none" w:sz="0" w:space="0" w:color="auto"/>
        <w:right w:val="none" w:sz="0" w:space="0" w:color="auto"/>
      </w:divBdr>
    </w:div>
    <w:div w:id="1967589381">
      <w:bodyDiv w:val="1"/>
      <w:marLeft w:val="0"/>
      <w:marRight w:val="0"/>
      <w:marTop w:val="0"/>
      <w:marBottom w:val="0"/>
      <w:divBdr>
        <w:top w:val="none" w:sz="0" w:space="0" w:color="auto"/>
        <w:left w:val="none" w:sz="0" w:space="0" w:color="auto"/>
        <w:bottom w:val="none" w:sz="0" w:space="0" w:color="auto"/>
        <w:right w:val="none" w:sz="0" w:space="0" w:color="auto"/>
      </w:divBdr>
    </w:div>
    <w:div w:id="1967928306">
      <w:bodyDiv w:val="1"/>
      <w:marLeft w:val="0"/>
      <w:marRight w:val="0"/>
      <w:marTop w:val="0"/>
      <w:marBottom w:val="0"/>
      <w:divBdr>
        <w:top w:val="none" w:sz="0" w:space="0" w:color="auto"/>
        <w:left w:val="none" w:sz="0" w:space="0" w:color="auto"/>
        <w:bottom w:val="none" w:sz="0" w:space="0" w:color="auto"/>
        <w:right w:val="none" w:sz="0" w:space="0" w:color="auto"/>
      </w:divBdr>
    </w:div>
    <w:div w:id="1967930795">
      <w:bodyDiv w:val="1"/>
      <w:marLeft w:val="0"/>
      <w:marRight w:val="0"/>
      <w:marTop w:val="0"/>
      <w:marBottom w:val="0"/>
      <w:divBdr>
        <w:top w:val="none" w:sz="0" w:space="0" w:color="auto"/>
        <w:left w:val="none" w:sz="0" w:space="0" w:color="auto"/>
        <w:bottom w:val="none" w:sz="0" w:space="0" w:color="auto"/>
        <w:right w:val="none" w:sz="0" w:space="0" w:color="auto"/>
      </w:divBdr>
    </w:div>
    <w:div w:id="1968120141">
      <w:bodyDiv w:val="1"/>
      <w:marLeft w:val="0"/>
      <w:marRight w:val="0"/>
      <w:marTop w:val="0"/>
      <w:marBottom w:val="0"/>
      <w:divBdr>
        <w:top w:val="none" w:sz="0" w:space="0" w:color="auto"/>
        <w:left w:val="none" w:sz="0" w:space="0" w:color="auto"/>
        <w:bottom w:val="none" w:sz="0" w:space="0" w:color="auto"/>
        <w:right w:val="none" w:sz="0" w:space="0" w:color="auto"/>
      </w:divBdr>
    </w:div>
    <w:div w:id="1968200868">
      <w:bodyDiv w:val="1"/>
      <w:marLeft w:val="0"/>
      <w:marRight w:val="0"/>
      <w:marTop w:val="0"/>
      <w:marBottom w:val="0"/>
      <w:divBdr>
        <w:top w:val="none" w:sz="0" w:space="0" w:color="auto"/>
        <w:left w:val="none" w:sz="0" w:space="0" w:color="auto"/>
        <w:bottom w:val="none" w:sz="0" w:space="0" w:color="auto"/>
        <w:right w:val="none" w:sz="0" w:space="0" w:color="auto"/>
      </w:divBdr>
    </w:div>
    <w:div w:id="1968506742">
      <w:bodyDiv w:val="1"/>
      <w:marLeft w:val="0"/>
      <w:marRight w:val="0"/>
      <w:marTop w:val="0"/>
      <w:marBottom w:val="0"/>
      <w:divBdr>
        <w:top w:val="none" w:sz="0" w:space="0" w:color="auto"/>
        <w:left w:val="none" w:sz="0" w:space="0" w:color="auto"/>
        <w:bottom w:val="none" w:sz="0" w:space="0" w:color="auto"/>
        <w:right w:val="none" w:sz="0" w:space="0" w:color="auto"/>
      </w:divBdr>
    </w:div>
    <w:div w:id="1968848029">
      <w:bodyDiv w:val="1"/>
      <w:marLeft w:val="0"/>
      <w:marRight w:val="0"/>
      <w:marTop w:val="0"/>
      <w:marBottom w:val="0"/>
      <w:divBdr>
        <w:top w:val="none" w:sz="0" w:space="0" w:color="auto"/>
        <w:left w:val="none" w:sz="0" w:space="0" w:color="auto"/>
        <w:bottom w:val="none" w:sz="0" w:space="0" w:color="auto"/>
        <w:right w:val="none" w:sz="0" w:space="0" w:color="auto"/>
      </w:divBdr>
    </w:div>
    <w:div w:id="1969160712">
      <w:bodyDiv w:val="1"/>
      <w:marLeft w:val="0"/>
      <w:marRight w:val="0"/>
      <w:marTop w:val="0"/>
      <w:marBottom w:val="0"/>
      <w:divBdr>
        <w:top w:val="none" w:sz="0" w:space="0" w:color="auto"/>
        <w:left w:val="none" w:sz="0" w:space="0" w:color="auto"/>
        <w:bottom w:val="none" w:sz="0" w:space="0" w:color="auto"/>
        <w:right w:val="none" w:sz="0" w:space="0" w:color="auto"/>
      </w:divBdr>
    </w:div>
    <w:div w:id="1970358513">
      <w:bodyDiv w:val="1"/>
      <w:marLeft w:val="0"/>
      <w:marRight w:val="0"/>
      <w:marTop w:val="0"/>
      <w:marBottom w:val="0"/>
      <w:divBdr>
        <w:top w:val="none" w:sz="0" w:space="0" w:color="auto"/>
        <w:left w:val="none" w:sz="0" w:space="0" w:color="auto"/>
        <w:bottom w:val="none" w:sz="0" w:space="0" w:color="auto"/>
        <w:right w:val="none" w:sz="0" w:space="0" w:color="auto"/>
      </w:divBdr>
    </w:div>
    <w:div w:id="1970628069">
      <w:bodyDiv w:val="1"/>
      <w:marLeft w:val="0"/>
      <w:marRight w:val="0"/>
      <w:marTop w:val="0"/>
      <w:marBottom w:val="0"/>
      <w:divBdr>
        <w:top w:val="none" w:sz="0" w:space="0" w:color="auto"/>
        <w:left w:val="none" w:sz="0" w:space="0" w:color="auto"/>
        <w:bottom w:val="none" w:sz="0" w:space="0" w:color="auto"/>
        <w:right w:val="none" w:sz="0" w:space="0" w:color="auto"/>
      </w:divBdr>
    </w:div>
    <w:div w:id="1970699677">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980904">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318781">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556204">
      <w:bodyDiv w:val="1"/>
      <w:marLeft w:val="0"/>
      <w:marRight w:val="0"/>
      <w:marTop w:val="0"/>
      <w:marBottom w:val="0"/>
      <w:divBdr>
        <w:top w:val="none" w:sz="0" w:space="0" w:color="auto"/>
        <w:left w:val="none" w:sz="0" w:space="0" w:color="auto"/>
        <w:bottom w:val="none" w:sz="0" w:space="0" w:color="auto"/>
        <w:right w:val="none" w:sz="0" w:space="0" w:color="auto"/>
      </w:divBdr>
    </w:div>
    <w:div w:id="1974364964">
      <w:bodyDiv w:val="1"/>
      <w:marLeft w:val="0"/>
      <w:marRight w:val="0"/>
      <w:marTop w:val="0"/>
      <w:marBottom w:val="0"/>
      <w:divBdr>
        <w:top w:val="none" w:sz="0" w:space="0" w:color="auto"/>
        <w:left w:val="none" w:sz="0" w:space="0" w:color="auto"/>
        <w:bottom w:val="none" w:sz="0" w:space="0" w:color="auto"/>
        <w:right w:val="none" w:sz="0" w:space="0" w:color="auto"/>
      </w:divBdr>
    </w:div>
    <w:div w:id="1974870603">
      <w:bodyDiv w:val="1"/>
      <w:marLeft w:val="0"/>
      <w:marRight w:val="0"/>
      <w:marTop w:val="0"/>
      <w:marBottom w:val="0"/>
      <w:divBdr>
        <w:top w:val="none" w:sz="0" w:space="0" w:color="auto"/>
        <w:left w:val="none" w:sz="0" w:space="0" w:color="auto"/>
        <w:bottom w:val="none" w:sz="0" w:space="0" w:color="auto"/>
        <w:right w:val="none" w:sz="0" w:space="0" w:color="auto"/>
      </w:divBdr>
    </w:div>
    <w:div w:id="1975714340">
      <w:bodyDiv w:val="1"/>
      <w:marLeft w:val="0"/>
      <w:marRight w:val="0"/>
      <w:marTop w:val="0"/>
      <w:marBottom w:val="0"/>
      <w:divBdr>
        <w:top w:val="none" w:sz="0" w:space="0" w:color="auto"/>
        <w:left w:val="none" w:sz="0" w:space="0" w:color="auto"/>
        <w:bottom w:val="none" w:sz="0" w:space="0" w:color="auto"/>
        <w:right w:val="none" w:sz="0" w:space="0" w:color="auto"/>
      </w:divBdr>
    </w:div>
    <w:div w:id="1975939313">
      <w:bodyDiv w:val="1"/>
      <w:marLeft w:val="0"/>
      <w:marRight w:val="0"/>
      <w:marTop w:val="0"/>
      <w:marBottom w:val="0"/>
      <w:divBdr>
        <w:top w:val="none" w:sz="0" w:space="0" w:color="auto"/>
        <w:left w:val="none" w:sz="0" w:space="0" w:color="auto"/>
        <w:bottom w:val="none" w:sz="0" w:space="0" w:color="auto"/>
        <w:right w:val="none" w:sz="0" w:space="0" w:color="auto"/>
      </w:divBdr>
    </w:div>
    <w:div w:id="1975981168">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6333755">
      <w:bodyDiv w:val="1"/>
      <w:marLeft w:val="0"/>
      <w:marRight w:val="0"/>
      <w:marTop w:val="0"/>
      <w:marBottom w:val="0"/>
      <w:divBdr>
        <w:top w:val="none" w:sz="0" w:space="0" w:color="auto"/>
        <w:left w:val="none" w:sz="0" w:space="0" w:color="auto"/>
        <w:bottom w:val="none" w:sz="0" w:space="0" w:color="auto"/>
        <w:right w:val="none" w:sz="0" w:space="0" w:color="auto"/>
      </w:divBdr>
    </w:div>
    <w:div w:id="1976450475">
      <w:bodyDiv w:val="1"/>
      <w:marLeft w:val="0"/>
      <w:marRight w:val="0"/>
      <w:marTop w:val="0"/>
      <w:marBottom w:val="0"/>
      <w:divBdr>
        <w:top w:val="none" w:sz="0" w:space="0" w:color="auto"/>
        <w:left w:val="none" w:sz="0" w:space="0" w:color="auto"/>
        <w:bottom w:val="none" w:sz="0" w:space="0" w:color="auto"/>
        <w:right w:val="none" w:sz="0" w:space="0" w:color="auto"/>
      </w:divBdr>
    </w:div>
    <w:div w:id="1976450490">
      <w:bodyDiv w:val="1"/>
      <w:marLeft w:val="0"/>
      <w:marRight w:val="0"/>
      <w:marTop w:val="0"/>
      <w:marBottom w:val="0"/>
      <w:divBdr>
        <w:top w:val="none" w:sz="0" w:space="0" w:color="auto"/>
        <w:left w:val="none" w:sz="0" w:space="0" w:color="auto"/>
        <w:bottom w:val="none" w:sz="0" w:space="0" w:color="auto"/>
        <w:right w:val="none" w:sz="0" w:space="0" w:color="auto"/>
      </w:divBdr>
    </w:div>
    <w:div w:id="1976984778">
      <w:bodyDiv w:val="1"/>
      <w:marLeft w:val="0"/>
      <w:marRight w:val="0"/>
      <w:marTop w:val="0"/>
      <w:marBottom w:val="0"/>
      <w:divBdr>
        <w:top w:val="none" w:sz="0" w:space="0" w:color="auto"/>
        <w:left w:val="none" w:sz="0" w:space="0" w:color="auto"/>
        <w:bottom w:val="none" w:sz="0" w:space="0" w:color="auto"/>
        <w:right w:val="none" w:sz="0" w:space="0" w:color="auto"/>
      </w:divBdr>
    </w:div>
    <w:div w:id="1977484327">
      <w:bodyDiv w:val="1"/>
      <w:marLeft w:val="0"/>
      <w:marRight w:val="0"/>
      <w:marTop w:val="0"/>
      <w:marBottom w:val="0"/>
      <w:divBdr>
        <w:top w:val="none" w:sz="0" w:space="0" w:color="auto"/>
        <w:left w:val="none" w:sz="0" w:space="0" w:color="auto"/>
        <w:bottom w:val="none" w:sz="0" w:space="0" w:color="auto"/>
        <w:right w:val="none" w:sz="0" w:space="0" w:color="auto"/>
      </w:divBdr>
    </w:div>
    <w:div w:id="1977561640">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8608761">
      <w:bodyDiv w:val="1"/>
      <w:marLeft w:val="0"/>
      <w:marRight w:val="0"/>
      <w:marTop w:val="0"/>
      <w:marBottom w:val="0"/>
      <w:divBdr>
        <w:top w:val="none" w:sz="0" w:space="0" w:color="auto"/>
        <w:left w:val="none" w:sz="0" w:space="0" w:color="auto"/>
        <w:bottom w:val="none" w:sz="0" w:space="0" w:color="auto"/>
        <w:right w:val="none" w:sz="0" w:space="0" w:color="auto"/>
      </w:divBdr>
    </w:div>
    <w:div w:id="1978753051">
      <w:bodyDiv w:val="1"/>
      <w:marLeft w:val="0"/>
      <w:marRight w:val="0"/>
      <w:marTop w:val="0"/>
      <w:marBottom w:val="0"/>
      <w:divBdr>
        <w:top w:val="none" w:sz="0" w:space="0" w:color="auto"/>
        <w:left w:val="none" w:sz="0" w:space="0" w:color="auto"/>
        <w:bottom w:val="none" w:sz="0" w:space="0" w:color="auto"/>
        <w:right w:val="none" w:sz="0" w:space="0" w:color="auto"/>
      </w:divBdr>
    </w:div>
    <w:div w:id="1979341715">
      <w:bodyDiv w:val="1"/>
      <w:marLeft w:val="0"/>
      <w:marRight w:val="0"/>
      <w:marTop w:val="0"/>
      <w:marBottom w:val="0"/>
      <w:divBdr>
        <w:top w:val="none" w:sz="0" w:space="0" w:color="auto"/>
        <w:left w:val="none" w:sz="0" w:space="0" w:color="auto"/>
        <w:bottom w:val="none" w:sz="0" w:space="0" w:color="auto"/>
        <w:right w:val="none" w:sz="0" w:space="0" w:color="auto"/>
      </w:divBdr>
    </w:div>
    <w:div w:id="1979605197">
      <w:bodyDiv w:val="1"/>
      <w:marLeft w:val="0"/>
      <w:marRight w:val="0"/>
      <w:marTop w:val="0"/>
      <w:marBottom w:val="0"/>
      <w:divBdr>
        <w:top w:val="none" w:sz="0" w:space="0" w:color="auto"/>
        <w:left w:val="none" w:sz="0" w:space="0" w:color="auto"/>
        <w:bottom w:val="none" w:sz="0" w:space="0" w:color="auto"/>
        <w:right w:val="none" w:sz="0" w:space="0" w:color="auto"/>
      </w:divBdr>
    </w:div>
    <w:div w:id="1980181649">
      <w:bodyDiv w:val="1"/>
      <w:marLeft w:val="0"/>
      <w:marRight w:val="0"/>
      <w:marTop w:val="0"/>
      <w:marBottom w:val="0"/>
      <w:divBdr>
        <w:top w:val="none" w:sz="0" w:space="0" w:color="auto"/>
        <w:left w:val="none" w:sz="0" w:space="0" w:color="auto"/>
        <w:bottom w:val="none" w:sz="0" w:space="0" w:color="auto"/>
        <w:right w:val="none" w:sz="0" w:space="0" w:color="auto"/>
      </w:divBdr>
    </w:div>
    <w:div w:id="1980190173">
      <w:bodyDiv w:val="1"/>
      <w:marLeft w:val="0"/>
      <w:marRight w:val="0"/>
      <w:marTop w:val="0"/>
      <w:marBottom w:val="0"/>
      <w:divBdr>
        <w:top w:val="none" w:sz="0" w:space="0" w:color="auto"/>
        <w:left w:val="none" w:sz="0" w:space="0" w:color="auto"/>
        <w:bottom w:val="none" w:sz="0" w:space="0" w:color="auto"/>
        <w:right w:val="none" w:sz="0" w:space="0" w:color="auto"/>
      </w:divBdr>
    </w:div>
    <w:div w:id="1980918362">
      <w:bodyDiv w:val="1"/>
      <w:marLeft w:val="0"/>
      <w:marRight w:val="0"/>
      <w:marTop w:val="0"/>
      <w:marBottom w:val="0"/>
      <w:divBdr>
        <w:top w:val="none" w:sz="0" w:space="0" w:color="auto"/>
        <w:left w:val="none" w:sz="0" w:space="0" w:color="auto"/>
        <w:bottom w:val="none" w:sz="0" w:space="0" w:color="auto"/>
        <w:right w:val="none" w:sz="0" w:space="0" w:color="auto"/>
      </w:divBdr>
    </w:div>
    <w:div w:id="1982036428">
      <w:bodyDiv w:val="1"/>
      <w:marLeft w:val="0"/>
      <w:marRight w:val="0"/>
      <w:marTop w:val="0"/>
      <w:marBottom w:val="0"/>
      <w:divBdr>
        <w:top w:val="none" w:sz="0" w:space="0" w:color="auto"/>
        <w:left w:val="none" w:sz="0" w:space="0" w:color="auto"/>
        <w:bottom w:val="none" w:sz="0" w:space="0" w:color="auto"/>
        <w:right w:val="none" w:sz="0" w:space="0" w:color="auto"/>
      </w:divBdr>
    </w:div>
    <w:div w:id="1982155238">
      <w:bodyDiv w:val="1"/>
      <w:marLeft w:val="0"/>
      <w:marRight w:val="0"/>
      <w:marTop w:val="0"/>
      <w:marBottom w:val="0"/>
      <w:divBdr>
        <w:top w:val="none" w:sz="0" w:space="0" w:color="auto"/>
        <w:left w:val="none" w:sz="0" w:space="0" w:color="auto"/>
        <w:bottom w:val="none" w:sz="0" w:space="0" w:color="auto"/>
        <w:right w:val="none" w:sz="0" w:space="0" w:color="auto"/>
      </w:divBdr>
    </w:div>
    <w:div w:id="1982726647">
      <w:bodyDiv w:val="1"/>
      <w:marLeft w:val="0"/>
      <w:marRight w:val="0"/>
      <w:marTop w:val="0"/>
      <w:marBottom w:val="0"/>
      <w:divBdr>
        <w:top w:val="none" w:sz="0" w:space="0" w:color="auto"/>
        <w:left w:val="none" w:sz="0" w:space="0" w:color="auto"/>
        <w:bottom w:val="none" w:sz="0" w:space="0" w:color="auto"/>
        <w:right w:val="none" w:sz="0" w:space="0" w:color="auto"/>
      </w:divBdr>
    </w:div>
    <w:div w:id="1983853085">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4575298">
      <w:bodyDiv w:val="1"/>
      <w:marLeft w:val="0"/>
      <w:marRight w:val="0"/>
      <w:marTop w:val="0"/>
      <w:marBottom w:val="0"/>
      <w:divBdr>
        <w:top w:val="none" w:sz="0" w:space="0" w:color="auto"/>
        <w:left w:val="none" w:sz="0" w:space="0" w:color="auto"/>
        <w:bottom w:val="none" w:sz="0" w:space="0" w:color="auto"/>
        <w:right w:val="none" w:sz="0" w:space="0" w:color="auto"/>
      </w:divBdr>
    </w:div>
    <w:div w:id="1984891267">
      <w:bodyDiv w:val="1"/>
      <w:marLeft w:val="0"/>
      <w:marRight w:val="0"/>
      <w:marTop w:val="0"/>
      <w:marBottom w:val="0"/>
      <w:divBdr>
        <w:top w:val="none" w:sz="0" w:space="0" w:color="auto"/>
        <w:left w:val="none" w:sz="0" w:space="0" w:color="auto"/>
        <w:bottom w:val="none" w:sz="0" w:space="0" w:color="auto"/>
        <w:right w:val="none" w:sz="0" w:space="0" w:color="auto"/>
      </w:divBdr>
    </w:div>
    <w:div w:id="1985115458">
      <w:bodyDiv w:val="1"/>
      <w:marLeft w:val="0"/>
      <w:marRight w:val="0"/>
      <w:marTop w:val="0"/>
      <w:marBottom w:val="0"/>
      <w:divBdr>
        <w:top w:val="none" w:sz="0" w:space="0" w:color="auto"/>
        <w:left w:val="none" w:sz="0" w:space="0" w:color="auto"/>
        <w:bottom w:val="none" w:sz="0" w:space="0" w:color="auto"/>
        <w:right w:val="none" w:sz="0" w:space="0" w:color="auto"/>
      </w:divBdr>
    </w:div>
    <w:div w:id="1985576251">
      <w:bodyDiv w:val="1"/>
      <w:marLeft w:val="0"/>
      <w:marRight w:val="0"/>
      <w:marTop w:val="0"/>
      <w:marBottom w:val="0"/>
      <w:divBdr>
        <w:top w:val="none" w:sz="0" w:space="0" w:color="auto"/>
        <w:left w:val="none" w:sz="0" w:space="0" w:color="auto"/>
        <w:bottom w:val="none" w:sz="0" w:space="0" w:color="auto"/>
        <w:right w:val="none" w:sz="0" w:space="0" w:color="auto"/>
      </w:divBdr>
    </w:div>
    <w:div w:id="1986231488">
      <w:bodyDiv w:val="1"/>
      <w:marLeft w:val="0"/>
      <w:marRight w:val="0"/>
      <w:marTop w:val="0"/>
      <w:marBottom w:val="0"/>
      <w:divBdr>
        <w:top w:val="none" w:sz="0" w:space="0" w:color="auto"/>
        <w:left w:val="none" w:sz="0" w:space="0" w:color="auto"/>
        <w:bottom w:val="none" w:sz="0" w:space="0" w:color="auto"/>
        <w:right w:val="none" w:sz="0" w:space="0" w:color="auto"/>
      </w:divBdr>
    </w:div>
    <w:div w:id="1987277061">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8197759">
      <w:bodyDiv w:val="1"/>
      <w:marLeft w:val="0"/>
      <w:marRight w:val="0"/>
      <w:marTop w:val="0"/>
      <w:marBottom w:val="0"/>
      <w:divBdr>
        <w:top w:val="none" w:sz="0" w:space="0" w:color="auto"/>
        <w:left w:val="none" w:sz="0" w:space="0" w:color="auto"/>
        <w:bottom w:val="none" w:sz="0" w:space="0" w:color="auto"/>
        <w:right w:val="none" w:sz="0" w:space="0" w:color="auto"/>
      </w:divBdr>
    </w:div>
    <w:div w:id="1989363442">
      <w:bodyDiv w:val="1"/>
      <w:marLeft w:val="0"/>
      <w:marRight w:val="0"/>
      <w:marTop w:val="0"/>
      <w:marBottom w:val="0"/>
      <w:divBdr>
        <w:top w:val="none" w:sz="0" w:space="0" w:color="auto"/>
        <w:left w:val="none" w:sz="0" w:space="0" w:color="auto"/>
        <w:bottom w:val="none" w:sz="0" w:space="0" w:color="auto"/>
        <w:right w:val="none" w:sz="0" w:space="0" w:color="auto"/>
      </w:divBdr>
    </w:div>
    <w:div w:id="1990354800">
      <w:bodyDiv w:val="1"/>
      <w:marLeft w:val="0"/>
      <w:marRight w:val="0"/>
      <w:marTop w:val="0"/>
      <w:marBottom w:val="0"/>
      <w:divBdr>
        <w:top w:val="none" w:sz="0" w:space="0" w:color="auto"/>
        <w:left w:val="none" w:sz="0" w:space="0" w:color="auto"/>
        <w:bottom w:val="none" w:sz="0" w:space="0" w:color="auto"/>
        <w:right w:val="none" w:sz="0" w:space="0" w:color="auto"/>
      </w:divBdr>
    </w:div>
    <w:div w:id="1990671250">
      <w:bodyDiv w:val="1"/>
      <w:marLeft w:val="0"/>
      <w:marRight w:val="0"/>
      <w:marTop w:val="0"/>
      <w:marBottom w:val="0"/>
      <w:divBdr>
        <w:top w:val="none" w:sz="0" w:space="0" w:color="auto"/>
        <w:left w:val="none" w:sz="0" w:space="0" w:color="auto"/>
        <w:bottom w:val="none" w:sz="0" w:space="0" w:color="auto"/>
        <w:right w:val="none" w:sz="0" w:space="0" w:color="auto"/>
      </w:divBdr>
    </w:div>
    <w:div w:id="1991328678">
      <w:bodyDiv w:val="1"/>
      <w:marLeft w:val="0"/>
      <w:marRight w:val="0"/>
      <w:marTop w:val="0"/>
      <w:marBottom w:val="0"/>
      <w:divBdr>
        <w:top w:val="none" w:sz="0" w:space="0" w:color="auto"/>
        <w:left w:val="none" w:sz="0" w:space="0" w:color="auto"/>
        <w:bottom w:val="none" w:sz="0" w:space="0" w:color="auto"/>
        <w:right w:val="none" w:sz="0" w:space="0" w:color="auto"/>
      </w:divBdr>
    </w:div>
    <w:div w:id="1991521869">
      <w:bodyDiv w:val="1"/>
      <w:marLeft w:val="0"/>
      <w:marRight w:val="0"/>
      <w:marTop w:val="0"/>
      <w:marBottom w:val="0"/>
      <w:divBdr>
        <w:top w:val="none" w:sz="0" w:space="0" w:color="auto"/>
        <w:left w:val="none" w:sz="0" w:space="0" w:color="auto"/>
        <w:bottom w:val="none" w:sz="0" w:space="0" w:color="auto"/>
        <w:right w:val="none" w:sz="0" w:space="0" w:color="auto"/>
      </w:divBdr>
    </w:div>
    <w:div w:id="1993095764">
      <w:bodyDiv w:val="1"/>
      <w:marLeft w:val="0"/>
      <w:marRight w:val="0"/>
      <w:marTop w:val="0"/>
      <w:marBottom w:val="0"/>
      <w:divBdr>
        <w:top w:val="none" w:sz="0" w:space="0" w:color="auto"/>
        <w:left w:val="none" w:sz="0" w:space="0" w:color="auto"/>
        <w:bottom w:val="none" w:sz="0" w:space="0" w:color="auto"/>
        <w:right w:val="none" w:sz="0" w:space="0" w:color="auto"/>
      </w:divBdr>
    </w:div>
    <w:div w:id="1993101486">
      <w:bodyDiv w:val="1"/>
      <w:marLeft w:val="0"/>
      <w:marRight w:val="0"/>
      <w:marTop w:val="0"/>
      <w:marBottom w:val="0"/>
      <w:divBdr>
        <w:top w:val="none" w:sz="0" w:space="0" w:color="auto"/>
        <w:left w:val="none" w:sz="0" w:space="0" w:color="auto"/>
        <w:bottom w:val="none" w:sz="0" w:space="0" w:color="auto"/>
        <w:right w:val="none" w:sz="0" w:space="0" w:color="auto"/>
      </w:divBdr>
    </w:div>
    <w:div w:id="1993555342">
      <w:bodyDiv w:val="1"/>
      <w:marLeft w:val="0"/>
      <w:marRight w:val="0"/>
      <w:marTop w:val="0"/>
      <w:marBottom w:val="0"/>
      <w:divBdr>
        <w:top w:val="none" w:sz="0" w:space="0" w:color="auto"/>
        <w:left w:val="none" w:sz="0" w:space="0" w:color="auto"/>
        <w:bottom w:val="none" w:sz="0" w:space="0" w:color="auto"/>
        <w:right w:val="none" w:sz="0" w:space="0" w:color="auto"/>
      </w:divBdr>
    </w:div>
    <w:div w:id="1993867845">
      <w:bodyDiv w:val="1"/>
      <w:marLeft w:val="0"/>
      <w:marRight w:val="0"/>
      <w:marTop w:val="0"/>
      <w:marBottom w:val="0"/>
      <w:divBdr>
        <w:top w:val="none" w:sz="0" w:space="0" w:color="auto"/>
        <w:left w:val="none" w:sz="0" w:space="0" w:color="auto"/>
        <w:bottom w:val="none" w:sz="0" w:space="0" w:color="auto"/>
        <w:right w:val="none" w:sz="0" w:space="0" w:color="auto"/>
      </w:divBdr>
    </w:div>
    <w:div w:id="1995064142">
      <w:bodyDiv w:val="1"/>
      <w:marLeft w:val="0"/>
      <w:marRight w:val="0"/>
      <w:marTop w:val="0"/>
      <w:marBottom w:val="0"/>
      <w:divBdr>
        <w:top w:val="none" w:sz="0" w:space="0" w:color="auto"/>
        <w:left w:val="none" w:sz="0" w:space="0" w:color="auto"/>
        <w:bottom w:val="none" w:sz="0" w:space="0" w:color="auto"/>
        <w:right w:val="none" w:sz="0" w:space="0" w:color="auto"/>
      </w:divBdr>
    </w:div>
    <w:div w:id="1995378647">
      <w:bodyDiv w:val="1"/>
      <w:marLeft w:val="0"/>
      <w:marRight w:val="0"/>
      <w:marTop w:val="0"/>
      <w:marBottom w:val="0"/>
      <w:divBdr>
        <w:top w:val="none" w:sz="0" w:space="0" w:color="auto"/>
        <w:left w:val="none" w:sz="0" w:space="0" w:color="auto"/>
        <w:bottom w:val="none" w:sz="0" w:space="0" w:color="auto"/>
        <w:right w:val="none" w:sz="0" w:space="0" w:color="auto"/>
      </w:divBdr>
    </w:div>
    <w:div w:id="1995403113">
      <w:bodyDiv w:val="1"/>
      <w:marLeft w:val="0"/>
      <w:marRight w:val="0"/>
      <w:marTop w:val="0"/>
      <w:marBottom w:val="0"/>
      <w:divBdr>
        <w:top w:val="none" w:sz="0" w:space="0" w:color="auto"/>
        <w:left w:val="none" w:sz="0" w:space="0" w:color="auto"/>
        <w:bottom w:val="none" w:sz="0" w:space="0" w:color="auto"/>
        <w:right w:val="none" w:sz="0" w:space="0" w:color="auto"/>
      </w:divBdr>
    </w:div>
    <w:div w:id="1995406853">
      <w:bodyDiv w:val="1"/>
      <w:marLeft w:val="0"/>
      <w:marRight w:val="0"/>
      <w:marTop w:val="0"/>
      <w:marBottom w:val="0"/>
      <w:divBdr>
        <w:top w:val="none" w:sz="0" w:space="0" w:color="auto"/>
        <w:left w:val="none" w:sz="0" w:space="0" w:color="auto"/>
        <w:bottom w:val="none" w:sz="0" w:space="0" w:color="auto"/>
        <w:right w:val="none" w:sz="0" w:space="0" w:color="auto"/>
      </w:divBdr>
    </w:div>
    <w:div w:id="1995645849">
      <w:bodyDiv w:val="1"/>
      <w:marLeft w:val="0"/>
      <w:marRight w:val="0"/>
      <w:marTop w:val="0"/>
      <w:marBottom w:val="0"/>
      <w:divBdr>
        <w:top w:val="none" w:sz="0" w:space="0" w:color="auto"/>
        <w:left w:val="none" w:sz="0" w:space="0" w:color="auto"/>
        <w:bottom w:val="none" w:sz="0" w:space="0" w:color="auto"/>
        <w:right w:val="none" w:sz="0" w:space="0" w:color="auto"/>
      </w:divBdr>
    </w:div>
    <w:div w:id="1996100520">
      <w:bodyDiv w:val="1"/>
      <w:marLeft w:val="0"/>
      <w:marRight w:val="0"/>
      <w:marTop w:val="0"/>
      <w:marBottom w:val="0"/>
      <w:divBdr>
        <w:top w:val="none" w:sz="0" w:space="0" w:color="auto"/>
        <w:left w:val="none" w:sz="0" w:space="0" w:color="auto"/>
        <w:bottom w:val="none" w:sz="0" w:space="0" w:color="auto"/>
        <w:right w:val="none" w:sz="0" w:space="0" w:color="auto"/>
      </w:divBdr>
    </w:div>
    <w:div w:id="1996177342">
      <w:bodyDiv w:val="1"/>
      <w:marLeft w:val="0"/>
      <w:marRight w:val="0"/>
      <w:marTop w:val="0"/>
      <w:marBottom w:val="0"/>
      <w:divBdr>
        <w:top w:val="none" w:sz="0" w:space="0" w:color="auto"/>
        <w:left w:val="none" w:sz="0" w:space="0" w:color="auto"/>
        <w:bottom w:val="none" w:sz="0" w:space="0" w:color="auto"/>
        <w:right w:val="none" w:sz="0" w:space="0" w:color="auto"/>
      </w:divBdr>
    </w:div>
    <w:div w:id="1996294203">
      <w:bodyDiv w:val="1"/>
      <w:marLeft w:val="0"/>
      <w:marRight w:val="0"/>
      <w:marTop w:val="0"/>
      <w:marBottom w:val="0"/>
      <w:divBdr>
        <w:top w:val="none" w:sz="0" w:space="0" w:color="auto"/>
        <w:left w:val="none" w:sz="0" w:space="0" w:color="auto"/>
        <w:bottom w:val="none" w:sz="0" w:space="0" w:color="auto"/>
        <w:right w:val="none" w:sz="0" w:space="0" w:color="auto"/>
      </w:divBdr>
    </w:div>
    <w:div w:id="1996377557">
      <w:bodyDiv w:val="1"/>
      <w:marLeft w:val="0"/>
      <w:marRight w:val="0"/>
      <w:marTop w:val="0"/>
      <w:marBottom w:val="0"/>
      <w:divBdr>
        <w:top w:val="none" w:sz="0" w:space="0" w:color="auto"/>
        <w:left w:val="none" w:sz="0" w:space="0" w:color="auto"/>
        <w:bottom w:val="none" w:sz="0" w:space="0" w:color="auto"/>
        <w:right w:val="none" w:sz="0" w:space="0" w:color="auto"/>
      </w:divBdr>
    </w:div>
    <w:div w:id="1997145931">
      <w:bodyDiv w:val="1"/>
      <w:marLeft w:val="0"/>
      <w:marRight w:val="0"/>
      <w:marTop w:val="0"/>
      <w:marBottom w:val="0"/>
      <w:divBdr>
        <w:top w:val="none" w:sz="0" w:space="0" w:color="auto"/>
        <w:left w:val="none" w:sz="0" w:space="0" w:color="auto"/>
        <w:bottom w:val="none" w:sz="0" w:space="0" w:color="auto"/>
        <w:right w:val="none" w:sz="0" w:space="0" w:color="auto"/>
      </w:divBdr>
    </w:div>
    <w:div w:id="1997997549">
      <w:bodyDiv w:val="1"/>
      <w:marLeft w:val="0"/>
      <w:marRight w:val="0"/>
      <w:marTop w:val="0"/>
      <w:marBottom w:val="0"/>
      <w:divBdr>
        <w:top w:val="none" w:sz="0" w:space="0" w:color="auto"/>
        <w:left w:val="none" w:sz="0" w:space="0" w:color="auto"/>
        <w:bottom w:val="none" w:sz="0" w:space="0" w:color="auto"/>
        <w:right w:val="none" w:sz="0" w:space="0" w:color="auto"/>
      </w:divBdr>
    </w:div>
    <w:div w:id="1998071642">
      <w:bodyDiv w:val="1"/>
      <w:marLeft w:val="0"/>
      <w:marRight w:val="0"/>
      <w:marTop w:val="0"/>
      <w:marBottom w:val="0"/>
      <w:divBdr>
        <w:top w:val="none" w:sz="0" w:space="0" w:color="auto"/>
        <w:left w:val="none" w:sz="0" w:space="0" w:color="auto"/>
        <w:bottom w:val="none" w:sz="0" w:space="0" w:color="auto"/>
        <w:right w:val="none" w:sz="0" w:space="0" w:color="auto"/>
      </w:divBdr>
    </w:div>
    <w:div w:id="1998224473">
      <w:bodyDiv w:val="1"/>
      <w:marLeft w:val="0"/>
      <w:marRight w:val="0"/>
      <w:marTop w:val="0"/>
      <w:marBottom w:val="0"/>
      <w:divBdr>
        <w:top w:val="none" w:sz="0" w:space="0" w:color="auto"/>
        <w:left w:val="none" w:sz="0" w:space="0" w:color="auto"/>
        <w:bottom w:val="none" w:sz="0" w:space="0" w:color="auto"/>
        <w:right w:val="none" w:sz="0" w:space="0" w:color="auto"/>
      </w:divBdr>
    </w:div>
    <w:div w:id="1998683970">
      <w:bodyDiv w:val="1"/>
      <w:marLeft w:val="0"/>
      <w:marRight w:val="0"/>
      <w:marTop w:val="0"/>
      <w:marBottom w:val="0"/>
      <w:divBdr>
        <w:top w:val="none" w:sz="0" w:space="0" w:color="auto"/>
        <w:left w:val="none" w:sz="0" w:space="0" w:color="auto"/>
        <w:bottom w:val="none" w:sz="0" w:space="0" w:color="auto"/>
        <w:right w:val="none" w:sz="0" w:space="0" w:color="auto"/>
      </w:divBdr>
    </w:div>
    <w:div w:id="1998802020">
      <w:bodyDiv w:val="1"/>
      <w:marLeft w:val="0"/>
      <w:marRight w:val="0"/>
      <w:marTop w:val="0"/>
      <w:marBottom w:val="0"/>
      <w:divBdr>
        <w:top w:val="none" w:sz="0" w:space="0" w:color="auto"/>
        <w:left w:val="none" w:sz="0" w:space="0" w:color="auto"/>
        <w:bottom w:val="none" w:sz="0" w:space="0" w:color="auto"/>
        <w:right w:val="none" w:sz="0" w:space="0" w:color="auto"/>
      </w:divBdr>
    </w:div>
    <w:div w:id="1998875699">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9844685">
      <w:bodyDiv w:val="1"/>
      <w:marLeft w:val="0"/>
      <w:marRight w:val="0"/>
      <w:marTop w:val="0"/>
      <w:marBottom w:val="0"/>
      <w:divBdr>
        <w:top w:val="none" w:sz="0" w:space="0" w:color="auto"/>
        <w:left w:val="none" w:sz="0" w:space="0" w:color="auto"/>
        <w:bottom w:val="none" w:sz="0" w:space="0" w:color="auto"/>
        <w:right w:val="none" w:sz="0" w:space="0" w:color="auto"/>
      </w:divBdr>
    </w:div>
    <w:div w:id="2000303774">
      <w:bodyDiv w:val="1"/>
      <w:marLeft w:val="0"/>
      <w:marRight w:val="0"/>
      <w:marTop w:val="0"/>
      <w:marBottom w:val="0"/>
      <w:divBdr>
        <w:top w:val="none" w:sz="0" w:space="0" w:color="auto"/>
        <w:left w:val="none" w:sz="0" w:space="0" w:color="auto"/>
        <w:bottom w:val="none" w:sz="0" w:space="0" w:color="auto"/>
        <w:right w:val="none" w:sz="0" w:space="0" w:color="auto"/>
      </w:divBdr>
    </w:div>
    <w:div w:id="2000383619">
      <w:bodyDiv w:val="1"/>
      <w:marLeft w:val="0"/>
      <w:marRight w:val="0"/>
      <w:marTop w:val="0"/>
      <w:marBottom w:val="0"/>
      <w:divBdr>
        <w:top w:val="none" w:sz="0" w:space="0" w:color="auto"/>
        <w:left w:val="none" w:sz="0" w:space="0" w:color="auto"/>
        <w:bottom w:val="none" w:sz="0" w:space="0" w:color="auto"/>
        <w:right w:val="none" w:sz="0" w:space="0" w:color="auto"/>
      </w:divBdr>
    </w:div>
    <w:div w:id="2000962548">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270735">
      <w:bodyDiv w:val="1"/>
      <w:marLeft w:val="0"/>
      <w:marRight w:val="0"/>
      <w:marTop w:val="0"/>
      <w:marBottom w:val="0"/>
      <w:divBdr>
        <w:top w:val="none" w:sz="0" w:space="0" w:color="auto"/>
        <w:left w:val="none" w:sz="0" w:space="0" w:color="auto"/>
        <w:bottom w:val="none" w:sz="0" w:space="0" w:color="auto"/>
        <w:right w:val="none" w:sz="0" w:space="0" w:color="auto"/>
      </w:divBdr>
    </w:div>
    <w:div w:id="2002464197">
      <w:bodyDiv w:val="1"/>
      <w:marLeft w:val="0"/>
      <w:marRight w:val="0"/>
      <w:marTop w:val="0"/>
      <w:marBottom w:val="0"/>
      <w:divBdr>
        <w:top w:val="none" w:sz="0" w:space="0" w:color="auto"/>
        <w:left w:val="none" w:sz="0" w:space="0" w:color="auto"/>
        <w:bottom w:val="none" w:sz="0" w:space="0" w:color="auto"/>
        <w:right w:val="none" w:sz="0" w:space="0" w:color="auto"/>
      </w:divBdr>
    </w:div>
    <w:div w:id="2003971067">
      <w:bodyDiv w:val="1"/>
      <w:marLeft w:val="0"/>
      <w:marRight w:val="0"/>
      <w:marTop w:val="0"/>
      <w:marBottom w:val="0"/>
      <w:divBdr>
        <w:top w:val="none" w:sz="0" w:space="0" w:color="auto"/>
        <w:left w:val="none" w:sz="0" w:space="0" w:color="auto"/>
        <w:bottom w:val="none" w:sz="0" w:space="0" w:color="auto"/>
        <w:right w:val="none" w:sz="0" w:space="0" w:color="auto"/>
      </w:divBdr>
    </w:div>
    <w:div w:id="2004552455">
      <w:bodyDiv w:val="1"/>
      <w:marLeft w:val="0"/>
      <w:marRight w:val="0"/>
      <w:marTop w:val="0"/>
      <w:marBottom w:val="0"/>
      <w:divBdr>
        <w:top w:val="none" w:sz="0" w:space="0" w:color="auto"/>
        <w:left w:val="none" w:sz="0" w:space="0" w:color="auto"/>
        <w:bottom w:val="none" w:sz="0" w:space="0" w:color="auto"/>
        <w:right w:val="none" w:sz="0" w:space="0" w:color="auto"/>
      </w:divBdr>
    </w:div>
    <w:div w:id="2004627834">
      <w:bodyDiv w:val="1"/>
      <w:marLeft w:val="0"/>
      <w:marRight w:val="0"/>
      <w:marTop w:val="0"/>
      <w:marBottom w:val="0"/>
      <w:divBdr>
        <w:top w:val="none" w:sz="0" w:space="0" w:color="auto"/>
        <w:left w:val="none" w:sz="0" w:space="0" w:color="auto"/>
        <w:bottom w:val="none" w:sz="0" w:space="0" w:color="auto"/>
        <w:right w:val="none" w:sz="0" w:space="0" w:color="auto"/>
      </w:divBdr>
    </w:div>
    <w:div w:id="2004817524">
      <w:bodyDiv w:val="1"/>
      <w:marLeft w:val="0"/>
      <w:marRight w:val="0"/>
      <w:marTop w:val="0"/>
      <w:marBottom w:val="0"/>
      <w:divBdr>
        <w:top w:val="none" w:sz="0" w:space="0" w:color="auto"/>
        <w:left w:val="none" w:sz="0" w:space="0" w:color="auto"/>
        <w:bottom w:val="none" w:sz="0" w:space="0" w:color="auto"/>
        <w:right w:val="none" w:sz="0" w:space="0" w:color="auto"/>
      </w:divBdr>
    </w:div>
    <w:div w:id="2005936368">
      <w:bodyDiv w:val="1"/>
      <w:marLeft w:val="0"/>
      <w:marRight w:val="0"/>
      <w:marTop w:val="0"/>
      <w:marBottom w:val="0"/>
      <w:divBdr>
        <w:top w:val="none" w:sz="0" w:space="0" w:color="auto"/>
        <w:left w:val="none" w:sz="0" w:space="0" w:color="auto"/>
        <w:bottom w:val="none" w:sz="0" w:space="0" w:color="auto"/>
        <w:right w:val="none" w:sz="0" w:space="0" w:color="auto"/>
      </w:divBdr>
    </w:div>
    <w:div w:id="2006400510">
      <w:bodyDiv w:val="1"/>
      <w:marLeft w:val="0"/>
      <w:marRight w:val="0"/>
      <w:marTop w:val="0"/>
      <w:marBottom w:val="0"/>
      <w:divBdr>
        <w:top w:val="none" w:sz="0" w:space="0" w:color="auto"/>
        <w:left w:val="none" w:sz="0" w:space="0" w:color="auto"/>
        <w:bottom w:val="none" w:sz="0" w:space="0" w:color="auto"/>
        <w:right w:val="none" w:sz="0" w:space="0" w:color="auto"/>
      </w:divBdr>
    </w:div>
    <w:div w:id="2007631911">
      <w:bodyDiv w:val="1"/>
      <w:marLeft w:val="0"/>
      <w:marRight w:val="0"/>
      <w:marTop w:val="0"/>
      <w:marBottom w:val="0"/>
      <w:divBdr>
        <w:top w:val="none" w:sz="0" w:space="0" w:color="auto"/>
        <w:left w:val="none" w:sz="0" w:space="0" w:color="auto"/>
        <w:bottom w:val="none" w:sz="0" w:space="0" w:color="auto"/>
        <w:right w:val="none" w:sz="0" w:space="0" w:color="auto"/>
      </w:divBdr>
    </w:div>
    <w:div w:id="2007901425">
      <w:bodyDiv w:val="1"/>
      <w:marLeft w:val="0"/>
      <w:marRight w:val="0"/>
      <w:marTop w:val="0"/>
      <w:marBottom w:val="0"/>
      <w:divBdr>
        <w:top w:val="none" w:sz="0" w:space="0" w:color="auto"/>
        <w:left w:val="none" w:sz="0" w:space="0" w:color="auto"/>
        <w:bottom w:val="none" w:sz="0" w:space="0" w:color="auto"/>
        <w:right w:val="none" w:sz="0" w:space="0" w:color="auto"/>
      </w:divBdr>
    </w:div>
    <w:div w:id="2008483378">
      <w:bodyDiv w:val="1"/>
      <w:marLeft w:val="0"/>
      <w:marRight w:val="0"/>
      <w:marTop w:val="0"/>
      <w:marBottom w:val="0"/>
      <w:divBdr>
        <w:top w:val="none" w:sz="0" w:space="0" w:color="auto"/>
        <w:left w:val="none" w:sz="0" w:space="0" w:color="auto"/>
        <w:bottom w:val="none" w:sz="0" w:space="0" w:color="auto"/>
        <w:right w:val="none" w:sz="0" w:space="0" w:color="auto"/>
      </w:divBdr>
    </w:div>
    <w:div w:id="2009405097">
      <w:bodyDiv w:val="1"/>
      <w:marLeft w:val="0"/>
      <w:marRight w:val="0"/>
      <w:marTop w:val="0"/>
      <w:marBottom w:val="0"/>
      <w:divBdr>
        <w:top w:val="none" w:sz="0" w:space="0" w:color="auto"/>
        <w:left w:val="none" w:sz="0" w:space="0" w:color="auto"/>
        <w:bottom w:val="none" w:sz="0" w:space="0" w:color="auto"/>
        <w:right w:val="none" w:sz="0" w:space="0" w:color="auto"/>
      </w:divBdr>
    </w:div>
    <w:div w:id="2009476850">
      <w:bodyDiv w:val="1"/>
      <w:marLeft w:val="0"/>
      <w:marRight w:val="0"/>
      <w:marTop w:val="0"/>
      <w:marBottom w:val="0"/>
      <w:divBdr>
        <w:top w:val="none" w:sz="0" w:space="0" w:color="auto"/>
        <w:left w:val="none" w:sz="0" w:space="0" w:color="auto"/>
        <w:bottom w:val="none" w:sz="0" w:space="0" w:color="auto"/>
        <w:right w:val="none" w:sz="0" w:space="0" w:color="auto"/>
      </w:divBdr>
    </w:div>
    <w:div w:id="2010018504">
      <w:bodyDiv w:val="1"/>
      <w:marLeft w:val="0"/>
      <w:marRight w:val="0"/>
      <w:marTop w:val="0"/>
      <w:marBottom w:val="0"/>
      <w:divBdr>
        <w:top w:val="none" w:sz="0" w:space="0" w:color="auto"/>
        <w:left w:val="none" w:sz="0" w:space="0" w:color="auto"/>
        <w:bottom w:val="none" w:sz="0" w:space="0" w:color="auto"/>
        <w:right w:val="none" w:sz="0" w:space="0" w:color="auto"/>
      </w:divBdr>
    </w:div>
    <w:div w:id="2010134548">
      <w:bodyDiv w:val="1"/>
      <w:marLeft w:val="0"/>
      <w:marRight w:val="0"/>
      <w:marTop w:val="0"/>
      <w:marBottom w:val="0"/>
      <w:divBdr>
        <w:top w:val="none" w:sz="0" w:space="0" w:color="auto"/>
        <w:left w:val="none" w:sz="0" w:space="0" w:color="auto"/>
        <w:bottom w:val="none" w:sz="0" w:space="0" w:color="auto"/>
        <w:right w:val="none" w:sz="0" w:space="0" w:color="auto"/>
      </w:divBdr>
    </w:div>
    <w:div w:id="2010332800">
      <w:bodyDiv w:val="1"/>
      <w:marLeft w:val="0"/>
      <w:marRight w:val="0"/>
      <w:marTop w:val="0"/>
      <w:marBottom w:val="0"/>
      <w:divBdr>
        <w:top w:val="none" w:sz="0" w:space="0" w:color="auto"/>
        <w:left w:val="none" w:sz="0" w:space="0" w:color="auto"/>
        <w:bottom w:val="none" w:sz="0" w:space="0" w:color="auto"/>
        <w:right w:val="none" w:sz="0" w:space="0" w:color="auto"/>
      </w:divBdr>
    </w:div>
    <w:div w:id="2011711881">
      <w:bodyDiv w:val="1"/>
      <w:marLeft w:val="0"/>
      <w:marRight w:val="0"/>
      <w:marTop w:val="0"/>
      <w:marBottom w:val="0"/>
      <w:divBdr>
        <w:top w:val="none" w:sz="0" w:space="0" w:color="auto"/>
        <w:left w:val="none" w:sz="0" w:space="0" w:color="auto"/>
        <w:bottom w:val="none" w:sz="0" w:space="0" w:color="auto"/>
        <w:right w:val="none" w:sz="0" w:space="0" w:color="auto"/>
      </w:divBdr>
    </w:div>
    <w:div w:id="2012176971">
      <w:bodyDiv w:val="1"/>
      <w:marLeft w:val="0"/>
      <w:marRight w:val="0"/>
      <w:marTop w:val="0"/>
      <w:marBottom w:val="0"/>
      <w:divBdr>
        <w:top w:val="none" w:sz="0" w:space="0" w:color="auto"/>
        <w:left w:val="none" w:sz="0" w:space="0" w:color="auto"/>
        <w:bottom w:val="none" w:sz="0" w:space="0" w:color="auto"/>
        <w:right w:val="none" w:sz="0" w:space="0" w:color="auto"/>
      </w:divBdr>
    </w:div>
    <w:div w:id="2013869806">
      <w:bodyDiv w:val="1"/>
      <w:marLeft w:val="0"/>
      <w:marRight w:val="0"/>
      <w:marTop w:val="0"/>
      <w:marBottom w:val="0"/>
      <w:divBdr>
        <w:top w:val="none" w:sz="0" w:space="0" w:color="auto"/>
        <w:left w:val="none" w:sz="0" w:space="0" w:color="auto"/>
        <w:bottom w:val="none" w:sz="0" w:space="0" w:color="auto"/>
        <w:right w:val="none" w:sz="0" w:space="0" w:color="auto"/>
      </w:divBdr>
    </w:div>
    <w:div w:id="2014919769">
      <w:bodyDiv w:val="1"/>
      <w:marLeft w:val="0"/>
      <w:marRight w:val="0"/>
      <w:marTop w:val="0"/>
      <w:marBottom w:val="0"/>
      <w:divBdr>
        <w:top w:val="none" w:sz="0" w:space="0" w:color="auto"/>
        <w:left w:val="none" w:sz="0" w:space="0" w:color="auto"/>
        <w:bottom w:val="none" w:sz="0" w:space="0" w:color="auto"/>
        <w:right w:val="none" w:sz="0" w:space="0" w:color="auto"/>
      </w:divBdr>
    </w:div>
    <w:div w:id="2015648960">
      <w:bodyDiv w:val="1"/>
      <w:marLeft w:val="0"/>
      <w:marRight w:val="0"/>
      <w:marTop w:val="0"/>
      <w:marBottom w:val="0"/>
      <w:divBdr>
        <w:top w:val="none" w:sz="0" w:space="0" w:color="auto"/>
        <w:left w:val="none" w:sz="0" w:space="0" w:color="auto"/>
        <w:bottom w:val="none" w:sz="0" w:space="0" w:color="auto"/>
        <w:right w:val="none" w:sz="0" w:space="0" w:color="auto"/>
      </w:divBdr>
    </w:div>
    <w:div w:id="2016414088">
      <w:bodyDiv w:val="1"/>
      <w:marLeft w:val="0"/>
      <w:marRight w:val="0"/>
      <w:marTop w:val="0"/>
      <w:marBottom w:val="0"/>
      <w:divBdr>
        <w:top w:val="none" w:sz="0" w:space="0" w:color="auto"/>
        <w:left w:val="none" w:sz="0" w:space="0" w:color="auto"/>
        <w:bottom w:val="none" w:sz="0" w:space="0" w:color="auto"/>
        <w:right w:val="none" w:sz="0" w:space="0" w:color="auto"/>
      </w:divBdr>
    </w:div>
    <w:div w:id="2016498688">
      <w:bodyDiv w:val="1"/>
      <w:marLeft w:val="0"/>
      <w:marRight w:val="0"/>
      <w:marTop w:val="0"/>
      <w:marBottom w:val="0"/>
      <w:divBdr>
        <w:top w:val="none" w:sz="0" w:space="0" w:color="auto"/>
        <w:left w:val="none" w:sz="0" w:space="0" w:color="auto"/>
        <w:bottom w:val="none" w:sz="0" w:space="0" w:color="auto"/>
        <w:right w:val="none" w:sz="0" w:space="0" w:color="auto"/>
      </w:divBdr>
    </w:div>
    <w:div w:id="2018842360">
      <w:bodyDiv w:val="1"/>
      <w:marLeft w:val="0"/>
      <w:marRight w:val="0"/>
      <w:marTop w:val="0"/>
      <w:marBottom w:val="0"/>
      <w:divBdr>
        <w:top w:val="none" w:sz="0" w:space="0" w:color="auto"/>
        <w:left w:val="none" w:sz="0" w:space="0" w:color="auto"/>
        <w:bottom w:val="none" w:sz="0" w:space="0" w:color="auto"/>
        <w:right w:val="none" w:sz="0" w:space="0" w:color="auto"/>
      </w:divBdr>
    </w:div>
    <w:div w:id="2019114469">
      <w:bodyDiv w:val="1"/>
      <w:marLeft w:val="0"/>
      <w:marRight w:val="0"/>
      <w:marTop w:val="0"/>
      <w:marBottom w:val="0"/>
      <w:divBdr>
        <w:top w:val="none" w:sz="0" w:space="0" w:color="auto"/>
        <w:left w:val="none" w:sz="0" w:space="0" w:color="auto"/>
        <w:bottom w:val="none" w:sz="0" w:space="0" w:color="auto"/>
        <w:right w:val="none" w:sz="0" w:space="0" w:color="auto"/>
      </w:divBdr>
    </w:div>
    <w:div w:id="2019188151">
      <w:bodyDiv w:val="1"/>
      <w:marLeft w:val="0"/>
      <w:marRight w:val="0"/>
      <w:marTop w:val="0"/>
      <w:marBottom w:val="0"/>
      <w:divBdr>
        <w:top w:val="none" w:sz="0" w:space="0" w:color="auto"/>
        <w:left w:val="none" w:sz="0" w:space="0" w:color="auto"/>
        <w:bottom w:val="none" w:sz="0" w:space="0" w:color="auto"/>
        <w:right w:val="none" w:sz="0" w:space="0" w:color="auto"/>
      </w:divBdr>
    </w:div>
    <w:div w:id="2019304306">
      <w:bodyDiv w:val="1"/>
      <w:marLeft w:val="0"/>
      <w:marRight w:val="0"/>
      <w:marTop w:val="0"/>
      <w:marBottom w:val="0"/>
      <w:divBdr>
        <w:top w:val="none" w:sz="0" w:space="0" w:color="auto"/>
        <w:left w:val="none" w:sz="0" w:space="0" w:color="auto"/>
        <w:bottom w:val="none" w:sz="0" w:space="0" w:color="auto"/>
        <w:right w:val="none" w:sz="0" w:space="0" w:color="auto"/>
      </w:divBdr>
    </w:div>
    <w:div w:id="2019697530">
      <w:bodyDiv w:val="1"/>
      <w:marLeft w:val="0"/>
      <w:marRight w:val="0"/>
      <w:marTop w:val="0"/>
      <w:marBottom w:val="0"/>
      <w:divBdr>
        <w:top w:val="none" w:sz="0" w:space="0" w:color="auto"/>
        <w:left w:val="none" w:sz="0" w:space="0" w:color="auto"/>
        <w:bottom w:val="none" w:sz="0" w:space="0" w:color="auto"/>
        <w:right w:val="none" w:sz="0" w:space="0" w:color="auto"/>
      </w:divBdr>
    </w:div>
    <w:div w:id="2020543684">
      <w:bodyDiv w:val="1"/>
      <w:marLeft w:val="0"/>
      <w:marRight w:val="0"/>
      <w:marTop w:val="0"/>
      <w:marBottom w:val="0"/>
      <w:divBdr>
        <w:top w:val="none" w:sz="0" w:space="0" w:color="auto"/>
        <w:left w:val="none" w:sz="0" w:space="0" w:color="auto"/>
        <w:bottom w:val="none" w:sz="0" w:space="0" w:color="auto"/>
        <w:right w:val="none" w:sz="0" w:space="0" w:color="auto"/>
      </w:divBdr>
    </w:div>
    <w:div w:id="2020737034">
      <w:bodyDiv w:val="1"/>
      <w:marLeft w:val="0"/>
      <w:marRight w:val="0"/>
      <w:marTop w:val="0"/>
      <w:marBottom w:val="0"/>
      <w:divBdr>
        <w:top w:val="none" w:sz="0" w:space="0" w:color="auto"/>
        <w:left w:val="none" w:sz="0" w:space="0" w:color="auto"/>
        <w:bottom w:val="none" w:sz="0" w:space="0" w:color="auto"/>
        <w:right w:val="none" w:sz="0" w:space="0" w:color="auto"/>
      </w:divBdr>
    </w:div>
    <w:div w:id="2022316522">
      <w:bodyDiv w:val="1"/>
      <w:marLeft w:val="0"/>
      <w:marRight w:val="0"/>
      <w:marTop w:val="0"/>
      <w:marBottom w:val="0"/>
      <w:divBdr>
        <w:top w:val="none" w:sz="0" w:space="0" w:color="auto"/>
        <w:left w:val="none" w:sz="0" w:space="0" w:color="auto"/>
        <w:bottom w:val="none" w:sz="0" w:space="0" w:color="auto"/>
        <w:right w:val="none" w:sz="0" w:space="0" w:color="auto"/>
      </w:divBdr>
    </w:div>
    <w:div w:id="2022463087">
      <w:bodyDiv w:val="1"/>
      <w:marLeft w:val="0"/>
      <w:marRight w:val="0"/>
      <w:marTop w:val="0"/>
      <w:marBottom w:val="0"/>
      <w:divBdr>
        <w:top w:val="none" w:sz="0" w:space="0" w:color="auto"/>
        <w:left w:val="none" w:sz="0" w:space="0" w:color="auto"/>
        <w:bottom w:val="none" w:sz="0" w:space="0" w:color="auto"/>
        <w:right w:val="none" w:sz="0" w:space="0" w:color="auto"/>
      </w:divBdr>
    </w:div>
    <w:div w:id="2023119092">
      <w:bodyDiv w:val="1"/>
      <w:marLeft w:val="0"/>
      <w:marRight w:val="0"/>
      <w:marTop w:val="0"/>
      <w:marBottom w:val="0"/>
      <w:divBdr>
        <w:top w:val="none" w:sz="0" w:space="0" w:color="auto"/>
        <w:left w:val="none" w:sz="0" w:space="0" w:color="auto"/>
        <w:bottom w:val="none" w:sz="0" w:space="0" w:color="auto"/>
        <w:right w:val="none" w:sz="0" w:space="0" w:color="auto"/>
      </w:divBdr>
    </w:div>
    <w:div w:id="2023822944">
      <w:bodyDiv w:val="1"/>
      <w:marLeft w:val="0"/>
      <w:marRight w:val="0"/>
      <w:marTop w:val="0"/>
      <w:marBottom w:val="0"/>
      <w:divBdr>
        <w:top w:val="none" w:sz="0" w:space="0" w:color="auto"/>
        <w:left w:val="none" w:sz="0" w:space="0" w:color="auto"/>
        <w:bottom w:val="none" w:sz="0" w:space="0" w:color="auto"/>
        <w:right w:val="none" w:sz="0" w:space="0" w:color="auto"/>
      </w:divBdr>
    </w:div>
    <w:div w:id="2023975596">
      <w:bodyDiv w:val="1"/>
      <w:marLeft w:val="0"/>
      <w:marRight w:val="0"/>
      <w:marTop w:val="0"/>
      <w:marBottom w:val="0"/>
      <w:divBdr>
        <w:top w:val="none" w:sz="0" w:space="0" w:color="auto"/>
        <w:left w:val="none" w:sz="0" w:space="0" w:color="auto"/>
        <w:bottom w:val="none" w:sz="0" w:space="0" w:color="auto"/>
        <w:right w:val="none" w:sz="0" w:space="0" w:color="auto"/>
      </w:divBdr>
    </w:div>
    <w:div w:id="2025012082">
      <w:bodyDiv w:val="1"/>
      <w:marLeft w:val="0"/>
      <w:marRight w:val="0"/>
      <w:marTop w:val="0"/>
      <w:marBottom w:val="0"/>
      <w:divBdr>
        <w:top w:val="none" w:sz="0" w:space="0" w:color="auto"/>
        <w:left w:val="none" w:sz="0" w:space="0" w:color="auto"/>
        <w:bottom w:val="none" w:sz="0" w:space="0" w:color="auto"/>
        <w:right w:val="none" w:sz="0" w:space="0" w:color="auto"/>
      </w:divBdr>
    </w:div>
    <w:div w:id="2025285431">
      <w:bodyDiv w:val="1"/>
      <w:marLeft w:val="0"/>
      <w:marRight w:val="0"/>
      <w:marTop w:val="0"/>
      <w:marBottom w:val="0"/>
      <w:divBdr>
        <w:top w:val="none" w:sz="0" w:space="0" w:color="auto"/>
        <w:left w:val="none" w:sz="0" w:space="0" w:color="auto"/>
        <w:bottom w:val="none" w:sz="0" w:space="0" w:color="auto"/>
        <w:right w:val="none" w:sz="0" w:space="0" w:color="auto"/>
      </w:divBdr>
    </w:div>
    <w:div w:id="2025931766">
      <w:bodyDiv w:val="1"/>
      <w:marLeft w:val="0"/>
      <w:marRight w:val="0"/>
      <w:marTop w:val="0"/>
      <w:marBottom w:val="0"/>
      <w:divBdr>
        <w:top w:val="none" w:sz="0" w:space="0" w:color="auto"/>
        <w:left w:val="none" w:sz="0" w:space="0" w:color="auto"/>
        <w:bottom w:val="none" w:sz="0" w:space="0" w:color="auto"/>
        <w:right w:val="none" w:sz="0" w:space="0" w:color="auto"/>
      </w:divBdr>
    </w:div>
    <w:div w:id="2026058275">
      <w:bodyDiv w:val="1"/>
      <w:marLeft w:val="0"/>
      <w:marRight w:val="0"/>
      <w:marTop w:val="0"/>
      <w:marBottom w:val="0"/>
      <w:divBdr>
        <w:top w:val="none" w:sz="0" w:space="0" w:color="auto"/>
        <w:left w:val="none" w:sz="0" w:space="0" w:color="auto"/>
        <w:bottom w:val="none" w:sz="0" w:space="0" w:color="auto"/>
        <w:right w:val="none" w:sz="0" w:space="0" w:color="auto"/>
      </w:divBdr>
    </w:div>
    <w:div w:id="2026587723">
      <w:bodyDiv w:val="1"/>
      <w:marLeft w:val="0"/>
      <w:marRight w:val="0"/>
      <w:marTop w:val="0"/>
      <w:marBottom w:val="0"/>
      <w:divBdr>
        <w:top w:val="none" w:sz="0" w:space="0" w:color="auto"/>
        <w:left w:val="none" w:sz="0" w:space="0" w:color="auto"/>
        <w:bottom w:val="none" w:sz="0" w:space="0" w:color="auto"/>
        <w:right w:val="none" w:sz="0" w:space="0" w:color="auto"/>
      </w:divBdr>
    </w:div>
    <w:div w:id="2026975933">
      <w:bodyDiv w:val="1"/>
      <w:marLeft w:val="0"/>
      <w:marRight w:val="0"/>
      <w:marTop w:val="0"/>
      <w:marBottom w:val="0"/>
      <w:divBdr>
        <w:top w:val="none" w:sz="0" w:space="0" w:color="auto"/>
        <w:left w:val="none" w:sz="0" w:space="0" w:color="auto"/>
        <w:bottom w:val="none" w:sz="0" w:space="0" w:color="auto"/>
        <w:right w:val="none" w:sz="0" w:space="0" w:color="auto"/>
      </w:divBdr>
    </w:div>
    <w:div w:id="2026979057">
      <w:bodyDiv w:val="1"/>
      <w:marLeft w:val="0"/>
      <w:marRight w:val="0"/>
      <w:marTop w:val="0"/>
      <w:marBottom w:val="0"/>
      <w:divBdr>
        <w:top w:val="none" w:sz="0" w:space="0" w:color="auto"/>
        <w:left w:val="none" w:sz="0" w:space="0" w:color="auto"/>
        <w:bottom w:val="none" w:sz="0" w:space="0" w:color="auto"/>
        <w:right w:val="none" w:sz="0" w:space="0" w:color="auto"/>
      </w:divBdr>
    </w:div>
    <w:div w:id="2027829622">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559633">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30789837">
      <w:bodyDiv w:val="1"/>
      <w:marLeft w:val="0"/>
      <w:marRight w:val="0"/>
      <w:marTop w:val="0"/>
      <w:marBottom w:val="0"/>
      <w:divBdr>
        <w:top w:val="none" w:sz="0" w:space="0" w:color="auto"/>
        <w:left w:val="none" w:sz="0" w:space="0" w:color="auto"/>
        <w:bottom w:val="none" w:sz="0" w:space="0" w:color="auto"/>
        <w:right w:val="none" w:sz="0" w:space="0" w:color="auto"/>
      </w:divBdr>
    </w:div>
    <w:div w:id="2030792713">
      <w:bodyDiv w:val="1"/>
      <w:marLeft w:val="0"/>
      <w:marRight w:val="0"/>
      <w:marTop w:val="0"/>
      <w:marBottom w:val="0"/>
      <w:divBdr>
        <w:top w:val="none" w:sz="0" w:space="0" w:color="auto"/>
        <w:left w:val="none" w:sz="0" w:space="0" w:color="auto"/>
        <w:bottom w:val="none" w:sz="0" w:space="0" w:color="auto"/>
        <w:right w:val="none" w:sz="0" w:space="0" w:color="auto"/>
      </w:divBdr>
    </w:div>
    <w:div w:id="2030985623">
      <w:bodyDiv w:val="1"/>
      <w:marLeft w:val="0"/>
      <w:marRight w:val="0"/>
      <w:marTop w:val="0"/>
      <w:marBottom w:val="0"/>
      <w:divBdr>
        <w:top w:val="none" w:sz="0" w:space="0" w:color="auto"/>
        <w:left w:val="none" w:sz="0" w:space="0" w:color="auto"/>
        <w:bottom w:val="none" w:sz="0" w:space="0" w:color="auto"/>
        <w:right w:val="none" w:sz="0" w:space="0" w:color="auto"/>
      </w:divBdr>
    </w:div>
    <w:div w:id="2032417194">
      <w:bodyDiv w:val="1"/>
      <w:marLeft w:val="0"/>
      <w:marRight w:val="0"/>
      <w:marTop w:val="0"/>
      <w:marBottom w:val="0"/>
      <w:divBdr>
        <w:top w:val="none" w:sz="0" w:space="0" w:color="auto"/>
        <w:left w:val="none" w:sz="0" w:space="0" w:color="auto"/>
        <w:bottom w:val="none" w:sz="0" w:space="0" w:color="auto"/>
        <w:right w:val="none" w:sz="0" w:space="0" w:color="auto"/>
      </w:divBdr>
    </w:div>
    <w:div w:id="2032802667">
      <w:bodyDiv w:val="1"/>
      <w:marLeft w:val="0"/>
      <w:marRight w:val="0"/>
      <w:marTop w:val="0"/>
      <w:marBottom w:val="0"/>
      <w:divBdr>
        <w:top w:val="none" w:sz="0" w:space="0" w:color="auto"/>
        <w:left w:val="none" w:sz="0" w:space="0" w:color="auto"/>
        <w:bottom w:val="none" w:sz="0" w:space="0" w:color="auto"/>
        <w:right w:val="none" w:sz="0" w:space="0" w:color="auto"/>
      </w:divBdr>
    </w:div>
    <w:div w:id="2034573881">
      <w:bodyDiv w:val="1"/>
      <w:marLeft w:val="0"/>
      <w:marRight w:val="0"/>
      <w:marTop w:val="0"/>
      <w:marBottom w:val="0"/>
      <w:divBdr>
        <w:top w:val="none" w:sz="0" w:space="0" w:color="auto"/>
        <w:left w:val="none" w:sz="0" w:space="0" w:color="auto"/>
        <w:bottom w:val="none" w:sz="0" w:space="0" w:color="auto"/>
        <w:right w:val="none" w:sz="0" w:space="0" w:color="auto"/>
      </w:divBdr>
    </w:div>
    <w:div w:id="2034646587">
      <w:bodyDiv w:val="1"/>
      <w:marLeft w:val="0"/>
      <w:marRight w:val="0"/>
      <w:marTop w:val="0"/>
      <w:marBottom w:val="0"/>
      <w:divBdr>
        <w:top w:val="none" w:sz="0" w:space="0" w:color="auto"/>
        <w:left w:val="none" w:sz="0" w:space="0" w:color="auto"/>
        <w:bottom w:val="none" w:sz="0" w:space="0" w:color="auto"/>
        <w:right w:val="none" w:sz="0" w:space="0" w:color="auto"/>
      </w:divBdr>
    </w:div>
    <w:div w:id="2036419447">
      <w:bodyDiv w:val="1"/>
      <w:marLeft w:val="0"/>
      <w:marRight w:val="0"/>
      <w:marTop w:val="0"/>
      <w:marBottom w:val="0"/>
      <w:divBdr>
        <w:top w:val="none" w:sz="0" w:space="0" w:color="auto"/>
        <w:left w:val="none" w:sz="0" w:space="0" w:color="auto"/>
        <w:bottom w:val="none" w:sz="0" w:space="0" w:color="auto"/>
        <w:right w:val="none" w:sz="0" w:space="0" w:color="auto"/>
      </w:divBdr>
    </w:div>
    <w:div w:id="2036617286">
      <w:bodyDiv w:val="1"/>
      <w:marLeft w:val="0"/>
      <w:marRight w:val="0"/>
      <w:marTop w:val="0"/>
      <w:marBottom w:val="0"/>
      <w:divBdr>
        <w:top w:val="none" w:sz="0" w:space="0" w:color="auto"/>
        <w:left w:val="none" w:sz="0" w:space="0" w:color="auto"/>
        <w:bottom w:val="none" w:sz="0" w:space="0" w:color="auto"/>
        <w:right w:val="none" w:sz="0" w:space="0" w:color="auto"/>
      </w:divBdr>
    </w:div>
    <w:div w:id="2038969191">
      <w:bodyDiv w:val="1"/>
      <w:marLeft w:val="0"/>
      <w:marRight w:val="0"/>
      <w:marTop w:val="0"/>
      <w:marBottom w:val="0"/>
      <w:divBdr>
        <w:top w:val="none" w:sz="0" w:space="0" w:color="auto"/>
        <w:left w:val="none" w:sz="0" w:space="0" w:color="auto"/>
        <w:bottom w:val="none" w:sz="0" w:space="0" w:color="auto"/>
        <w:right w:val="none" w:sz="0" w:space="0" w:color="auto"/>
      </w:divBdr>
    </w:div>
    <w:div w:id="2039620035">
      <w:bodyDiv w:val="1"/>
      <w:marLeft w:val="0"/>
      <w:marRight w:val="0"/>
      <w:marTop w:val="0"/>
      <w:marBottom w:val="0"/>
      <w:divBdr>
        <w:top w:val="none" w:sz="0" w:space="0" w:color="auto"/>
        <w:left w:val="none" w:sz="0" w:space="0" w:color="auto"/>
        <w:bottom w:val="none" w:sz="0" w:space="0" w:color="auto"/>
        <w:right w:val="none" w:sz="0" w:space="0" w:color="auto"/>
      </w:divBdr>
    </w:div>
    <w:div w:id="2039891494">
      <w:bodyDiv w:val="1"/>
      <w:marLeft w:val="0"/>
      <w:marRight w:val="0"/>
      <w:marTop w:val="0"/>
      <w:marBottom w:val="0"/>
      <w:divBdr>
        <w:top w:val="none" w:sz="0" w:space="0" w:color="auto"/>
        <w:left w:val="none" w:sz="0" w:space="0" w:color="auto"/>
        <w:bottom w:val="none" w:sz="0" w:space="0" w:color="auto"/>
        <w:right w:val="none" w:sz="0" w:space="0" w:color="auto"/>
      </w:divBdr>
    </w:div>
    <w:div w:id="2040353337">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1469841">
      <w:bodyDiv w:val="1"/>
      <w:marLeft w:val="0"/>
      <w:marRight w:val="0"/>
      <w:marTop w:val="0"/>
      <w:marBottom w:val="0"/>
      <w:divBdr>
        <w:top w:val="none" w:sz="0" w:space="0" w:color="auto"/>
        <w:left w:val="none" w:sz="0" w:space="0" w:color="auto"/>
        <w:bottom w:val="none" w:sz="0" w:space="0" w:color="auto"/>
        <w:right w:val="none" w:sz="0" w:space="0" w:color="auto"/>
      </w:divBdr>
    </w:div>
    <w:div w:id="2041738944">
      <w:bodyDiv w:val="1"/>
      <w:marLeft w:val="0"/>
      <w:marRight w:val="0"/>
      <w:marTop w:val="0"/>
      <w:marBottom w:val="0"/>
      <w:divBdr>
        <w:top w:val="none" w:sz="0" w:space="0" w:color="auto"/>
        <w:left w:val="none" w:sz="0" w:space="0" w:color="auto"/>
        <w:bottom w:val="none" w:sz="0" w:space="0" w:color="auto"/>
        <w:right w:val="none" w:sz="0" w:space="0" w:color="auto"/>
      </w:divBdr>
    </w:div>
    <w:div w:id="2042195911">
      <w:bodyDiv w:val="1"/>
      <w:marLeft w:val="0"/>
      <w:marRight w:val="0"/>
      <w:marTop w:val="0"/>
      <w:marBottom w:val="0"/>
      <w:divBdr>
        <w:top w:val="none" w:sz="0" w:space="0" w:color="auto"/>
        <w:left w:val="none" w:sz="0" w:space="0" w:color="auto"/>
        <w:bottom w:val="none" w:sz="0" w:space="0" w:color="auto"/>
        <w:right w:val="none" w:sz="0" w:space="0" w:color="auto"/>
      </w:divBdr>
    </w:div>
    <w:div w:id="2042244910">
      <w:bodyDiv w:val="1"/>
      <w:marLeft w:val="0"/>
      <w:marRight w:val="0"/>
      <w:marTop w:val="0"/>
      <w:marBottom w:val="0"/>
      <w:divBdr>
        <w:top w:val="none" w:sz="0" w:space="0" w:color="auto"/>
        <w:left w:val="none" w:sz="0" w:space="0" w:color="auto"/>
        <w:bottom w:val="none" w:sz="0" w:space="0" w:color="auto"/>
        <w:right w:val="none" w:sz="0" w:space="0" w:color="auto"/>
      </w:divBdr>
    </w:div>
    <w:div w:id="2042700230">
      <w:bodyDiv w:val="1"/>
      <w:marLeft w:val="0"/>
      <w:marRight w:val="0"/>
      <w:marTop w:val="0"/>
      <w:marBottom w:val="0"/>
      <w:divBdr>
        <w:top w:val="none" w:sz="0" w:space="0" w:color="auto"/>
        <w:left w:val="none" w:sz="0" w:space="0" w:color="auto"/>
        <w:bottom w:val="none" w:sz="0" w:space="0" w:color="auto"/>
        <w:right w:val="none" w:sz="0" w:space="0" w:color="auto"/>
      </w:divBdr>
    </w:div>
    <w:div w:id="2043167458">
      <w:bodyDiv w:val="1"/>
      <w:marLeft w:val="0"/>
      <w:marRight w:val="0"/>
      <w:marTop w:val="0"/>
      <w:marBottom w:val="0"/>
      <w:divBdr>
        <w:top w:val="none" w:sz="0" w:space="0" w:color="auto"/>
        <w:left w:val="none" w:sz="0" w:space="0" w:color="auto"/>
        <w:bottom w:val="none" w:sz="0" w:space="0" w:color="auto"/>
        <w:right w:val="none" w:sz="0" w:space="0" w:color="auto"/>
      </w:divBdr>
    </w:div>
    <w:div w:id="2043435015">
      <w:bodyDiv w:val="1"/>
      <w:marLeft w:val="0"/>
      <w:marRight w:val="0"/>
      <w:marTop w:val="0"/>
      <w:marBottom w:val="0"/>
      <w:divBdr>
        <w:top w:val="none" w:sz="0" w:space="0" w:color="auto"/>
        <w:left w:val="none" w:sz="0" w:space="0" w:color="auto"/>
        <w:bottom w:val="none" w:sz="0" w:space="0" w:color="auto"/>
        <w:right w:val="none" w:sz="0" w:space="0" w:color="auto"/>
      </w:divBdr>
    </w:div>
    <w:div w:id="2045251803">
      <w:bodyDiv w:val="1"/>
      <w:marLeft w:val="0"/>
      <w:marRight w:val="0"/>
      <w:marTop w:val="0"/>
      <w:marBottom w:val="0"/>
      <w:divBdr>
        <w:top w:val="none" w:sz="0" w:space="0" w:color="auto"/>
        <w:left w:val="none" w:sz="0" w:space="0" w:color="auto"/>
        <w:bottom w:val="none" w:sz="0" w:space="0" w:color="auto"/>
        <w:right w:val="none" w:sz="0" w:space="0" w:color="auto"/>
      </w:divBdr>
    </w:div>
    <w:div w:id="2045330288">
      <w:bodyDiv w:val="1"/>
      <w:marLeft w:val="0"/>
      <w:marRight w:val="0"/>
      <w:marTop w:val="0"/>
      <w:marBottom w:val="0"/>
      <w:divBdr>
        <w:top w:val="none" w:sz="0" w:space="0" w:color="auto"/>
        <w:left w:val="none" w:sz="0" w:space="0" w:color="auto"/>
        <w:bottom w:val="none" w:sz="0" w:space="0" w:color="auto"/>
        <w:right w:val="none" w:sz="0" w:space="0" w:color="auto"/>
      </w:divBdr>
    </w:div>
    <w:div w:id="2045405819">
      <w:bodyDiv w:val="1"/>
      <w:marLeft w:val="0"/>
      <w:marRight w:val="0"/>
      <w:marTop w:val="0"/>
      <w:marBottom w:val="0"/>
      <w:divBdr>
        <w:top w:val="none" w:sz="0" w:space="0" w:color="auto"/>
        <w:left w:val="none" w:sz="0" w:space="0" w:color="auto"/>
        <w:bottom w:val="none" w:sz="0" w:space="0" w:color="auto"/>
        <w:right w:val="none" w:sz="0" w:space="0" w:color="auto"/>
      </w:divBdr>
    </w:div>
    <w:div w:id="2045711064">
      <w:bodyDiv w:val="1"/>
      <w:marLeft w:val="0"/>
      <w:marRight w:val="0"/>
      <w:marTop w:val="0"/>
      <w:marBottom w:val="0"/>
      <w:divBdr>
        <w:top w:val="none" w:sz="0" w:space="0" w:color="auto"/>
        <w:left w:val="none" w:sz="0" w:space="0" w:color="auto"/>
        <w:bottom w:val="none" w:sz="0" w:space="0" w:color="auto"/>
        <w:right w:val="none" w:sz="0" w:space="0" w:color="auto"/>
      </w:divBdr>
    </w:div>
    <w:div w:id="2045983912">
      <w:bodyDiv w:val="1"/>
      <w:marLeft w:val="0"/>
      <w:marRight w:val="0"/>
      <w:marTop w:val="0"/>
      <w:marBottom w:val="0"/>
      <w:divBdr>
        <w:top w:val="none" w:sz="0" w:space="0" w:color="auto"/>
        <w:left w:val="none" w:sz="0" w:space="0" w:color="auto"/>
        <w:bottom w:val="none" w:sz="0" w:space="0" w:color="auto"/>
        <w:right w:val="none" w:sz="0" w:space="0" w:color="auto"/>
      </w:divBdr>
    </w:div>
    <w:div w:id="2046708404">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8289957">
      <w:bodyDiv w:val="1"/>
      <w:marLeft w:val="0"/>
      <w:marRight w:val="0"/>
      <w:marTop w:val="0"/>
      <w:marBottom w:val="0"/>
      <w:divBdr>
        <w:top w:val="none" w:sz="0" w:space="0" w:color="auto"/>
        <w:left w:val="none" w:sz="0" w:space="0" w:color="auto"/>
        <w:bottom w:val="none" w:sz="0" w:space="0" w:color="auto"/>
        <w:right w:val="none" w:sz="0" w:space="0" w:color="auto"/>
      </w:divBdr>
    </w:div>
    <w:div w:id="2048751419">
      <w:bodyDiv w:val="1"/>
      <w:marLeft w:val="0"/>
      <w:marRight w:val="0"/>
      <w:marTop w:val="0"/>
      <w:marBottom w:val="0"/>
      <w:divBdr>
        <w:top w:val="none" w:sz="0" w:space="0" w:color="auto"/>
        <w:left w:val="none" w:sz="0" w:space="0" w:color="auto"/>
        <w:bottom w:val="none" w:sz="0" w:space="0" w:color="auto"/>
        <w:right w:val="none" w:sz="0" w:space="0" w:color="auto"/>
      </w:divBdr>
    </w:div>
    <w:div w:id="2048793703">
      <w:bodyDiv w:val="1"/>
      <w:marLeft w:val="0"/>
      <w:marRight w:val="0"/>
      <w:marTop w:val="0"/>
      <w:marBottom w:val="0"/>
      <w:divBdr>
        <w:top w:val="none" w:sz="0" w:space="0" w:color="auto"/>
        <w:left w:val="none" w:sz="0" w:space="0" w:color="auto"/>
        <w:bottom w:val="none" w:sz="0" w:space="0" w:color="auto"/>
        <w:right w:val="none" w:sz="0" w:space="0" w:color="auto"/>
      </w:divBdr>
    </w:div>
    <w:div w:id="2049376881">
      <w:bodyDiv w:val="1"/>
      <w:marLeft w:val="0"/>
      <w:marRight w:val="0"/>
      <w:marTop w:val="0"/>
      <w:marBottom w:val="0"/>
      <w:divBdr>
        <w:top w:val="none" w:sz="0" w:space="0" w:color="auto"/>
        <w:left w:val="none" w:sz="0" w:space="0" w:color="auto"/>
        <w:bottom w:val="none" w:sz="0" w:space="0" w:color="auto"/>
        <w:right w:val="none" w:sz="0" w:space="0" w:color="auto"/>
      </w:divBdr>
    </w:div>
    <w:div w:id="2049526710">
      <w:bodyDiv w:val="1"/>
      <w:marLeft w:val="0"/>
      <w:marRight w:val="0"/>
      <w:marTop w:val="0"/>
      <w:marBottom w:val="0"/>
      <w:divBdr>
        <w:top w:val="none" w:sz="0" w:space="0" w:color="auto"/>
        <w:left w:val="none" w:sz="0" w:space="0" w:color="auto"/>
        <w:bottom w:val="none" w:sz="0" w:space="0" w:color="auto"/>
        <w:right w:val="none" w:sz="0" w:space="0" w:color="auto"/>
      </w:divBdr>
    </w:div>
    <w:div w:id="2049723579">
      <w:bodyDiv w:val="1"/>
      <w:marLeft w:val="0"/>
      <w:marRight w:val="0"/>
      <w:marTop w:val="0"/>
      <w:marBottom w:val="0"/>
      <w:divBdr>
        <w:top w:val="none" w:sz="0" w:space="0" w:color="auto"/>
        <w:left w:val="none" w:sz="0" w:space="0" w:color="auto"/>
        <w:bottom w:val="none" w:sz="0" w:space="0" w:color="auto"/>
        <w:right w:val="none" w:sz="0" w:space="0" w:color="auto"/>
      </w:divBdr>
    </w:div>
    <w:div w:id="2049908503">
      <w:bodyDiv w:val="1"/>
      <w:marLeft w:val="0"/>
      <w:marRight w:val="0"/>
      <w:marTop w:val="0"/>
      <w:marBottom w:val="0"/>
      <w:divBdr>
        <w:top w:val="none" w:sz="0" w:space="0" w:color="auto"/>
        <w:left w:val="none" w:sz="0" w:space="0" w:color="auto"/>
        <w:bottom w:val="none" w:sz="0" w:space="0" w:color="auto"/>
        <w:right w:val="none" w:sz="0" w:space="0" w:color="auto"/>
      </w:divBdr>
    </w:div>
    <w:div w:id="2049913866">
      <w:bodyDiv w:val="1"/>
      <w:marLeft w:val="0"/>
      <w:marRight w:val="0"/>
      <w:marTop w:val="0"/>
      <w:marBottom w:val="0"/>
      <w:divBdr>
        <w:top w:val="none" w:sz="0" w:space="0" w:color="auto"/>
        <w:left w:val="none" w:sz="0" w:space="0" w:color="auto"/>
        <w:bottom w:val="none" w:sz="0" w:space="0" w:color="auto"/>
        <w:right w:val="none" w:sz="0" w:space="0" w:color="auto"/>
      </w:divBdr>
    </w:div>
    <w:div w:id="2050688591">
      <w:bodyDiv w:val="1"/>
      <w:marLeft w:val="0"/>
      <w:marRight w:val="0"/>
      <w:marTop w:val="0"/>
      <w:marBottom w:val="0"/>
      <w:divBdr>
        <w:top w:val="none" w:sz="0" w:space="0" w:color="auto"/>
        <w:left w:val="none" w:sz="0" w:space="0" w:color="auto"/>
        <w:bottom w:val="none" w:sz="0" w:space="0" w:color="auto"/>
        <w:right w:val="none" w:sz="0" w:space="0" w:color="auto"/>
      </w:divBdr>
    </w:div>
    <w:div w:id="2050718802">
      <w:bodyDiv w:val="1"/>
      <w:marLeft w:val="0"/>
      <w:marRight w:val="0"/>
      <w:marTop w:val="0"/>
      <w:marBottom w:val="0"/>
      <w:divBdr>
        <w:top w:val="none" w:sz="0" w:space="0" w:color="auto"/>
        <w:left w:val="none" w:sz="0" w:space="0" w:color="auto"/>
        <w:bottom w:val="none" w:sz="0" w:space="0" w:color="auto"/>
        <w:right w:val="none" w:sz="0" w:space="0" w:color="auto"/>
      </w:divBdr>
    </w:div>
    <w:div w:id="2051296804">
      <w:bodyDiv w:val="1"/>
      <w:marLeft w:val="0"/>
      <w:marRight w:val="0"/>
      <w:marTop w:val="0"/>
      <w:marBottom w:val="0"/>
      <w:divBdr>
        <w:top w:val="none" w:sz="0" w:space="0" w:color="auto"/>
        <w:left w:val="none" w:sz="0" w:space="0" w:color="auto"/>
        <w:bottom w:val="none" w:sz="0" w:space="0" w:color="auto"/>
        <w:right w:val="none" w:sz="0" w:space="0" w:color="auto"/>
      </w:divBdr>
    </w:div>
    <w:div w:id="2051302915">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680309">
      <w:bodyDiv w:val="1"/>
      <w:marLeft w:val="0"/>
      <w:marRight w:val="0"/>
      <w:marTop w:val="0"/>
      <w:marBottom w:val="0"/>
      <w:divBdr>
        <w:top w:val="none" w:sz="0" w:space="0" w:color="auto"/>
        <w:left w:val="none" w:sz="0" w:space="0" w:color="auto"/>
        <w:bottom w:val="none" w:sz="0" w:space="0" w:color="auto"/>
        <w:right w:val="none" w:sz="0" w:space="0" w:color="auto"/>
      </w:divBdr>
    </w:div>
    <w:div w:id="2052999167">
      <w:bodyDiv w:val="1"/>
      <w:marLeft w:val="0"/>
      <w:marRight w:val="0"/>
      <w:marTop w:val="0"/>
      <w:marBottom w:val="0"/>
      <w:divBdr>
        <w:top w:val="none" w:sz="0" w:space="0" w:color="auto"/>
        <w:left w:val="none" w:sz="0" w:space="0" w:color="auto"/>
        <w:bottom w:val="none" w:sz="0" w:space="0" w:color="auto"/>
        <w:right w:val="none" w:sz="0" w:space="0" w:color="auto"/>
      </w:divBdr>
    </w:div>
    <w:div w:id="2053118460">
      <w:bodyDiv w:val="1"/>
      <w:marLeft w:val="0"/>
      <w:marRight w:val="0"/>
      <w:marTop w:val="0"/>
      <w:marBottom w:val="0"/>
      <w:divBdr>
        <w:top w:val="none" w:sz="0" w:space="0" w:color="auto"/>
        <w:left w:val="none" w:sz="0" w:space="0" w:color="auto"/>
        <w:bottom w:val="none" w:sz="0" w:space="0" w:color="auto"/>
        <w:right w:val="none" w:sz="0" w:space="0" w:color="auto"/>
      </w:divBdr>
    </w:div>
    <w:div w:id="2053798262">
      <w:bodyDiv w:val="1"/>
      <w:marLeft w:val="0"/>
      <w:marRight w:val="0"/>
      <w:marTop w:val="0"/>
      <w:marBottom w:val="0"/>
      <w:divBdr>
        <w:top w:val="none" w:sz="0" w:space="0" w:color="auto"/>
        <w:left w:val="none" w:sz="0" w:space="0" w:color="auto"/>
        <w:bottom w:val="none" w:sz="0" w:space="0" w:color="auto"/>
        <w:right w:val="none" w:sz="0" w:space="0" w:color="auto"/>
      </w:divBdr>
    </w:div>
    <w:div w:id="2054649101">
      <w:bodyDiv w:val="1"/>
      <w:marLeft w:val="0"/>
      <w:marRight w:val="0"/>
      <w:marTop w:val="0"/>
      <w:marBottom w:val="0"/>
      <w:divBdr>
        <w:top w:val="none" w:sz="0" w:space="0" w:color="auto"/>
        <w:left w:val="none" w:sz="0" w:space="0" w:color="auto"/>
        <w:bottom w:val="none" w:sz="0" w:space="0" w:color="auto"/>
        <w:right w:val="none" w:sz="0" w:space="0" w:color="auto"/>
      </w:divBdr>
    </w:div>
    <w:div w:id="2054771246">
      <w:bodyDiv w:val="1"/>
      <w:marLeft w:val="0"/>
      <w:marRight w:val="0"/>
      <w:marTop w:val="0"/>
      <w:marBottom w:val="0"/>
      <w:divBdr>
        <w:top w:val="none" w:sz="0" w:space="0" w:color="auto"/>
        <w:left w:val="none" w:sz="0" w:space="0" w:color="auto"/>
        <w:bottom w:val="none" w:sz="0" w:space="0" w:color="auto"/>
        <w:right w:val="none" w:sz="0" w:space="0" w:color="auto"/>
      </w:divBdr>
    </w:div>
    <w:div w:id="2054815816">
      <w:bodyDiv w:val="1"/>
      <w:marLeft w:val="0"/>
      <w:marRight w:val="0"/>
      <w:marTop w:val="0"/>
      <w:marBottom w:val="0"/>
      <w:divBdr>
        <w:top w:val="none" w:sz="0" w:space="0" w:color="auto"/>
        <w:left w:val="none" w:sz="0" w:space="0" w:color="auto"/>
        <w:bottom w:val="none" w:sz="0" w:space="0" w:color="auto"/>
        <w:right w:val="none" w:sz="0" w:space="0" w:color="auto"/>
      </w:divBdr>
    </w:div>
    <w:div w:id="2055931689">
      <w:bodyDiv w:val="1"/>
      <w:marLeft w:val="0"/>
      <w:marRight w:val="0"/>
      <w:marTop w:val="0"/>
      <w:marBottom w:val="0"/>
      <w:divBdr>
        <w:top w:val="none" w:sz="0" w:space="0" w:color="auto"/>
        <w:left w:val="none" w:sz="0" w:space="0" w:color="auto"/>
        <w:bottom w:val="none" w:sz="0" w:space="0" w:color="auto"/>
        <w:right w:val="none" w:sz="0" w:space="0" w:color="auto"/>
      </w:divBdr>
    </w:div>
    <w:div w:id="2056271699">
      <w:bodyDiv w:val="1"/>
      <w:marLeft w:val="0"/>
      <w:marRight w:val="0"/>
      <w:marTop w:val="0"/>
      <w:marBottom w:val="0"/>
      <w:divBdr>
        <w:top w:val="none" w:sz="0" w:space="0" w:color="auto"/>
        <w:left w:val="none" w:sz="0" w:space="0" w:color="auto"/>
        <w:bottom w:val="none" w:sz="0" w:space="0" w:color="auto"/>
        <w:right w:val="none" w:sz="0" w:space="0" w:color="auto"/>
      </w:divBdr>
    </w:div>
    <w:div w:id="2057193798">
      <w:bodyDiv w:val="1"/>
      <w:marLeft w:val="0"/>
      <w:marRight w:val="0"/>
      <w:marTop w:val="0"/>
      <w:marBottom w:val="0"/>
      <w:divBdr>
        <w:top w:val="none" w:sz="0" w:space="0" w:color="auto"/>
        <w:left w:val="none" w:sz="0" w:space="0" w:color="auto"/>
        <w:bottom w:val="none" w:sz="0" w:space="0" w:color="auto"/>
        <w:right w:val="none" w:sz="0" w:space="0" w:color="auto"/>
      </w:divBdr>
    </w:div>
    <w:div w:id="2057705483">
      <w:bodyDiv w:val="1"/>
      <w:marLeft w:val="0"/>
      <w:marRight w:val="0"/>
      <w:marTop w:val="0"/>
      <w:marBottom w:val="0"/>
      <w:divBdr>
        <w:top w:val="none" w:sz="0" w:space="0" w:color="auto"/>
        <w:left w:val="none" w:sz="0" w:space="0" w:color="auto"/>
        <w:bottom w:val="none" w:sz="0" w:space="0" w:color="auto"/>
        <w:right w:val="none" w:sz="0" w:space="0" w:color="auto"/>
      </w:divBdr>
    </w:div>
    <w:div w:id="2057731532">
      <w:bodyDiv w:val="1"/>
      <w:marLeft w:val="0"/>
      <w:marRight w:val="0"/>
      <w:marTop w:val="0"/>
      <w:marBottom w:val="0"/>
      <w:divBdr>
        <w:top w:val="none" w:sz="0" w:space="0" w:color="auto"/>
        <w:left w:val="none" w:sz="0" w:space="0" w:color="auto"/>
        <w:bottom w:val="none" w:sz="0" w:space="0" w:color="auto"/>
        <w:right w:val="none" w:sz="0" w:space="0" w:color="auto"/>
      </w:divBdr>
    </w:div>
    <w:div w:id="2058122790">
      <w:bodyDiv w:val="1"/>
      <w:marLeft w:val="0"/>
      <w:marRight w:val="0"/>
      <w:marTop w:val="0"/>
      <w:marBottom w:val="0"/>
      <w:divBdr>
        <w:top w:val="none" w:sz="0" w:space="0" w:color="auto"/>
        <w:left w:val="none" w:sz="0" w:space="0" w:color="auto"/>
        <w:bottom w:val="none" w:sz="0" w:space="0" w:color="auto"/>
        <w:right w:val="none" w:sz="0" w:space="0" w:color="auto"/>
      </w:divBdr>
    </w:div>
    <w:div w:id="2058355569">
      <w:bodyDiv w:val="1"/>
      <w:marLeft w:val="0"/>
      <w:marRight w:val="0"/>
      <w:marTop w:val="0"/>
      <w:marBottom w:val="0"/>
      <w:divBdr>
        <w:top w:val="none" w:sz="0" w:space="0" w:color="auto"/>
        <w:left w:val="none" w:sz="0" w:space="0" w:color="auto"/>
        <w:bottom w:val="none" w:sz="0" w:space="0" w:color="auto"/>
        <w:right w:val="none" w:sz="0" w:space="0" w:color="auto"/>
      </w:divBdr>
    </w:div>
    <w:div w:id="2059352047">
      <w:bodyDiv w:val="1"/>
      <w:marLeft w:val="0"/>
      <w:marRight w:val="0"/>
      <w:marTop w:val="0"/>
      <w:marBottom w:val="0"/>
      <w:divBdr>
        <w:top w:val="none" w:sz="0" w:space="0" w:color="auto"/>
        <w:left w:val="none" w:sz="0" w:space="0" w:color="auto"/>
        <w:bottom w:val="none" w:sz="0" w:space="0" w:color="auto"/>
        <w:right w:val="none" w:sz="0" w:space="0" w:color="auto"/>
      </w:divBdr>
    </w:div>
    <w:div w:id="2061005633">
      <w:bodyDiv w:val="1"/>
      <w:marLeft w:val="0"/>
      <w:marRight w:val="0"/>
      <w:marTop w:val="0"/>
      <w:marBottom w:val="0"/>
      <w:divBdr>
        <w:top w:val="none" w:sz="0" w:space="0" w:color="auto"/>
        <w:left w:val="none" w:sz="0" w:space="0" w:color="auto"/>
        <w:bottom w:val="none" w:sz="0" w:space="0" w:color="auto"/>
        <w:right w:val="none" w:sz="0" w:space="0" w:color="auto"/>
      </w:divBdr>
    </w:div>
    <w:div w:id="2062702834">
      <w:bodyDiv w:val="1"/>
      <w:marLeft w:val="0"/>
      <w:marRight w:val="0"/>
      <w:marTop w:val="0"/>
      <w:marBottom w:val="0"/>
      <w:divBdr>
        <w:top w:val="none" w:sz="0" w:space="0" w:color="auto"/>
        <w:left w:val="none" w:sz="0" w:space="0" w:color="auto"/>
        <w:bottom w:val="none" w:sz="0" w:space="0" w:color="auto"/>
        <w:right w:val="none" w:sz="0" w:space="0" w:color="auto"/>
      </w:divBdr>
    </w:div>
    <w:div w:id="2063551152">
      <w:bodyDiv w:val="1"/>
      <w:marLeft w:val="0"/>
      <w:marRight w:val="0"/>
      <w:marTop w:val="0"/>
      <w:marBottom w:val="0"/>
      <w:divBdr>
        <w:top w:val="none" w:sz="0" w:space="0" w:color="auto"/>
        <w:left w:val="none" w:sz="0" w:space="0" w:color="auto"/>
        <w:bottom w:val="none" w:sz="0" w:space="0" w:color="auto"/>
        <w:right w:val="none" w:sz="0" w:space="0" w:color="auto"/>
      </w:divBdr>
    </w:div>
    <w:div w:id="2064331202">
      <w:bodyDiv w:val="1"/>
      <w:marLeft w:val="0"/>
      <w:marRight w:val="0"/>
      <w:marTop w:val="0"/>
      <w:marBottom w:val="0"/>
      <w:divBdr>
        <w:top w:val="none" w:sz="0" w:space="0" w:color="auto"/>
        <w:left w:val="none" w:sz="0" w:space="0" w:color="auto"/>
        <w:bottom w:val="none" w:sz="0" w:space="0" w:color="auto"/>
        <w:right w:val="none" w:sz="0" w:space="0" w:color="auto"/>
      </w:divBdr>
    </w:div>
    <w:div w:id="2064865088">
      <w:bodyDiv w:val="1"/>
      <w:marLeft w:val="0"/>
      <w:marRight w:val="0"/>
      <w:marTop w:val="0"/>
      <w:marBottom w:val="0"/>
      <w:divBdr>
        <w:top w:val="none" w:sz="0" w:space="0" w:color="auto"/>
        <w:left w:val="none" w:sz="0" w:space="0" w:color="auto"/>
        <w:bottom w:val="none" w:sz="0" w:space="0" w:color="auto"/>
        <w:right w:val="none" w:sz="0" w:space="0" w:color="auto"/>
      </w:divBdr>
    </w:div>
    <w:div w:id="2065254441">
      <w:bodyDiv w:val="1"/>
      <w:marLeft w:val="0"/>
      <w:marRight w:val="0"/>
      <w:marTop w:val="0"/>
      <w:marBottom w:val="0"/>
      <w:divBdr>
        <w:top w:val="none" w:sz="0" w:space="0" w:color="auto"/>
        <w:left w:val="none" w:sz="0" w:space="0" w:color="auto"/>
        <w:bottom w:val="none" w:sz="0" w:space="0" w:color="auto"/>
        <w:right w:val="none" w:sz="0" w:space="0" w:color="auto"/>
      </w:divBdr>
    </w:div>
    <w:div w:id="2065255930">
      <w:bodyDiv w:val="1"/>
      <w:marLeft w:val="0"/>
      <w:marRight w:val="0"/>
      <w:marTop w:val="0"/>
      <w:marBottom w:val="0"/>
      <w:divBdr>
        <w:top w:val="none" w:sz="0" w:space="0" w:color="auto"/>
        <w:left w:val="none" w:sz="0" w:space="0" w:color="auto"/>
        <w:bottom w:val="none" w:sz="0" w:space="0" w:color="auto"/>
        <w:right w:val="none" w:sz="0" w:space="0" w:color="auto"/>
      </w:divBdr>
    </w:div>
    <w:div w:id="2065442403">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523114">
      <w:bodyDiv w:val="1"/>
      <w:marLeft w:val="0"/>
      <w:marRight w:val="0"/>
      <w:marTop w:val="0"/>
      <w:marBottom w:val="0"/>
      <w:divBdr>
        <w:top w:val="none" w:sz="0" w:space="0" w:color="auto"/>
        <w:left w:val="none" w:sz="0" w:space="0" w:color="auto"/>
        <w:bottom w:val="none" w:sz="0" w:space="0" w:color="auto"/>
        <w:right w:val="none" w:sz="0" w:space="0" w:color="auto"/>
      </w:divBdr>
    </w:div>
    <w:div w:id="2065832905">
      <w:bodyDiv w:val="1"/>
      <w:marLeft w:val="0"/>
      <w:marRight w:val="0"/>
      <w:marTop w:val="0"/>
      <w:marBottom w:val="0"/>
      <w:divBdr>
        <w:top w:val="none" w:sz="0" w:space="0" w:color="auto"/>
        <w:left w:val="none" w:sz="0" w:space="0" w:color="auto"/>
        <w:bottom w:val="none" w:sz="0" w:space="0" w:color="auto"/>
        <w:right w:val="none" w:sz="0" w:space="0" w:color="auto"/>
      </w:divBdr>
    </w:div>
    <w:div w:id="2066636843">
      <w:bodyDiv w:val="1"/>
      <w:marLeft w:val="0"/>
      <w:marRight w:val="0"/>
      <w:marTop w:val="0"/>
      <w:marBottom w:val="0"/>
      <w:divBdr>
        <w:top w:val="none" w:sz="0" w:space="0" w:color="auto"/>
        <w:left w:val="none" w:sz="0" w:space="0" w:color="auto"/>
        <w:bottom w:val="none" w:sz="0" w:space="0" w:color="auto"/>
        <w:right w:val="none" w:sz="0" w:space="0" w:color="auto"/>
      </w:divBdr>
    </w:div>
    <w:div w:id="2066754267">
      <w:bodyDiv w:val="1"/>
      <w:marLeft w:val="0"/>
      <w:marRight w:val="0"/>
      <w:marTop w:val="0"/>
      <w:marBottom w:val="0"/>
      <w:divBdr>
        <w:top w:val="none" w:sz="0" w:space="0" w:color="auto"/>
        <w:left w:val="none" w:sz="0" w:space="0" w:color="auto"/>
        <w:bottom w:val="none" w:sz="0" w:space="0" w:color="auto"/>
        <w:right w:val="none" w:sz="0" w:space="0" w:color="auto"/>
      </w:divBdr>
    </w:div>
    <w:div w:id="2066903145">
      <w:bodyDiv w:val="1"/>
      <w:marLeft w:val="0"/>
      <w:marRight w:val="0"/>
      <w:marTop w:val="0"/>
      <w:marBottom w:val="0"/>
      <w:divBdr>
        <w:top w:val="none" w:sz="0" w:space="0" w:color="auto"/>
        <w:left w:val="none" w:sz="0" w:space="0" w:color="auto"/>
        <w:bottom w:val="none" w:sz="0" w:space="0" w:color="auto"/>
        <w:right w:val="none" w:sz="0" w:space="0" w:color="auto"/>
      </w:divBdr>
    </w:div>
    <w:div w:id="2067484386">
      <w:bodyDiv w:val="1"/>
      <w:marLeft w:val="0"/>
      <w:marRight w:val="0"/>
      <w:marTop w:val="0"/>
      <w:marBottom w:val="0"/>
      <w:divBdr>
        <w:top w:val="none" w:sz="0" w:space="0" w:color="auto"/>
        <w:left w:val="none" w:sz="0" w:space="0" w:color="auto"/>
        <w:bottom w:val="none" w:sz="0" w:space="0" w:color="auto"/>
        <w:right w:val="none" w:sz="0" w:space="0" w:color="auto"/>
      </w:divBdr>
    </w:div>
    <w:div w:id="2067487116">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8142915">
      <w:bodyDiv w:val="1"/>
      <w:marLeft w:val="0"/>
      <w:marRight w:val="0"/>
      <w:marTop w:val="0"/>
      <w:marBottom w:val="0"/>
      <w:divBdr>
        <w:top w:val="none" w:sz="0" w:space="0" w:color="auto"/>
        <w:left w:val="none" w:sz="0" w:space="0" w:color="auto"/>
        <w:bottom w:val="none" w:sz="0" w:space="0" w:color="auto"/>
        <w:right w:val="none" w:sz="0" w:space="0" w:color="auto"/>
      </w:divBdr>
    </w:div>
    <w:div w:id="2068332725">
      <w:bodyDiv w:val="1"/>
      <w:marLeft w:val="0"/>
      <w:marRight w:val="0"/>
      <w:marTop w:val="0"/>
      <w:marBottom w:val="0"/>
      <w:divBdr>
        <w:top w:val="none" w:sz="0" w:space="0" w:color="auto"/>
        <w:left w:val="none" w:sz="0" w:space="0" w:color="auto"/>
        <w:bottom w:val="none" w:sz="0" w:space="0" w:color="auto"/>
        <w:right w:val="none" w:sz="0" w:space="0" w:color="auto"/>
      </w:divBdr>
    </w:div>
    <w:div w:id="2068530865">
      <w:bodyDiv w:val="1"/>
      <w:marLeft w:val="0"/>
      <w:marRight w:val="0"/>
      <w:marTop w:val="0"/>
      <w:marBottom w:val="0"/>
      <w:divBdr>
        <w:top w:val="none" w:sz="0" w:space="0" w:color="auto"/>
        <w:left w:val="none" w:sz="0" w:space="0" w:color="auto"/>
        <w:bottom w:val="none" w:sz="0" w:space="0" w:color="auto"/>
        <w:right w:val="none" w:sz="0" w:space="0" w:color="auto"/>
      </w:divBdr>
    </w:div>
    <w:div w:id="2070029253">
      <w:bodyDiv w:val="1"/>
      <w:marLeft w:val="0"/>
      <w:marRight w:val="0"/>
      <w:marTop w:val="0"/>
      <w:marBottom w:val="0"/>
      <w:divBdr>
        <w:top w:val="none" w:sz="0" w:space="0" w:color="auto"/>
        <w:left w:val="none" w:sz="0" w:space="0" w:color="auto"/>
        <w:bottom w:val="none" w:sz="0" w:space="0" w:color="auto"/>
        <w:right w:val="none" w:sz="0" w:space="0" w:color="auto"/>
      </w:divBdr>
    </w:div>
    <w:div w:id="2070572337">
      <w:bodyDiv w:val="1"/>
      <w:marLeft w:val="0"/>
      <w:marRight w:val="0"/>
      <w:marTop w:val="0"/>
      <w:marBottom w:val="0"/>
      <w:divBdr>
        <w:top w:val="none" w:sz="0" w:space="0" w:color="auto"/>
        <w:left w:val="none" w:sz="0" w:space="0" w:color="auto"/>
        <w:bottom w:val="none" w:sz="0" w:space="0" w:color="auto"/>
        <w:right w:val="none" w:sz="0" w:space="0" w:color="auto"/>
      </w:divBdr>
    </w:div>
    <w:div w:id="2070883496">
      <w:bodyDiv w:val="1"/>
      <w:marLeft w:val="0"/>
      <w:marRight w:val="0"/>
      <w:marTop w:val="0"/>
      <w:marBottom w:val="0"/>
      <w:divBdr>
        <w:top w:val="none" w:sz="0" w:space="0" w:color="auto"/>
        <w:left w:val="none" w:sz="0" w:space="0" w:color="auto"/>
        <w:bottom w:val="none" w:sz="0" w:space="0" w:color="auto"/>
        <w:right w:val="none" w:sz="0" w:space="0" w:color="auto"/>
      </w:divBdr>
    </w:div>
    <w:div w:id="2071003482">
      <w:bodyDiv w:val="1"/>
      <w:marLeft w:val="0"/>
      <w:marRight w:val="0"/>
      <w:marTop w:val="0"/>
      <w:marBottom w:val="0"/>
      <w:divBdr>
        <w:top w:val="none" w:sz="0" w:space="0" w:color="auto"/>
        <w:left w:val="none" w:sz="0" w:space="0" w:color="auto"/>
        <w:bottom w:val="none" w:sz="0" w:space="0" w:color="auto"/>
        <w:right w:val="none" w:sz="0" w:space="0" w:color="auto"/>
      </w:divBdr>
    </w:div>
    <w:div w:id="2071033406">
      <w:bodyDiv w:val="1"/>
      <w:marLeft w:val="0"/>
      <w:marRight w:val="0"/>
      <w:marTop w:val="0"/>
      <w:marBottom w:val="0"/>
      <w:divBdr>
        <w:top w:val="none" w:sz="0" w:space="0" w:color="auto"/>
        <w:left w:val="none" w:sz="0" w:space="0" w:color="auto"/>
        <w:bottom w:val="none" w:sz="0" w:space="0" w:color="auto"/>
        <w:right w:val="none" w:sz="0" w:space="0" w:color="auto"/>
      </w:divBdr>
    </w:div>
    <w:div w:id="2071297273">
      <w:bodyDiv w:val="1"/>
      <w:marLeft w:val="0"/>
      <w:marRight w:val="0"/>
      <w:marTop w:val="0"/>
      <w:marBottom w:val="0"/>
      <w:divBdr>
        <w:top w:val="none" w:sz="0" w:space="0" w:color="auto"/>
        <w:left w:val="none" w:sz="0" w:space="0" w:color="auto"/>
        <w:bottom w:val="none" w:sz="0" w:space="0" w:color="auto"/>
        <w:right w:val="none" w:sz="0" w:space="0" w:color="auto"/>
      </w:divBdr>
    </w:div>
    <w:div w:id="2073116722">
      <w:bodyDiv w:val="1"/>
      <w:marLeft w:val="0"/>
      <w:marRight w:val="0"/>
      <w:marTop w:val="0"/>
      <w:marBottom w:val="0"/>
      <w:divBdr>
        <w:top w:val="none" w:sz="0" w:space="0" w:color="auto"/>
        <w:left w:val="none" w:sz="0" w:space="0" w:color="auto"/>
        <w:bottom w:val="none" w:sz="0" w:space="0" w:color="auto"/>
        <w:right w:val="none" w:sz="0" w:space="0" w:color="auto"/>
      </w:divBdr>
    </w:div>
    <w:div w:id="2073385112">
      <w:bodyDiv w:val="1"/>
      <w:marLeft w:val="0"/>
      <w:marRight w:val="0"/>
      <w:marTop w:val="0"/>
      <w:marBottom w:val="0"/>
      <w:divBdr>
        <w:top w:val="none" w:sz="0" w:space="0" w:color="auto"/>
        <w:left w:val="none" w:sz="0" w:space="0" w:color="auto"/>
        <w:bottom w:val="none" w:sz="0" w:space="0" w:color="auto"/>
        <w:right w:val="none" w:sz="0" w:space="0" w:color="auto"/>
      </w:divBdr>
    </w:div>
    <w:div w:id="2073428959">
      <w:bodyDiv w:val="1"/>
      <w:marLeft w:val="0"/>
      <w:marRight w:val="0"/>
      <w:marTop w:val="0"/>
      <w:marBottom w:val="0"/>
      <w:divBdr>
        <w:top w:val="none" w:sz="0" w:space="0" w:color="auto"/>
        <w:left w:val="none" w:sz="0" w:space="0" w:color="auto"/>
        <w:bottom w:val="none" w:sz="0" w:space="0" w:color="auto"/>
        <w:right w:val="none" w:sz="0" w:space="0" w:color="auto"/>
      </w:divBdr>
    </w:div>
    <w:div w:id="2073769977">
      <w:bodyDiv w:val="1"/>
      <w:marLeft w:val="0"/>
      <w:marRight w:val="0"/>
      <w:marTop w:val="0"/>
      <w:marBottom w:val="0"/>
      <w:divBdr>
        <w:top w:val="none" w:sz="0" w:space="0" w:color="auto"/>
        <w:left w:val="none" w:sz="0" w:space="0" w:color="auto"/>
        <w:bottom w:val="none" w:sz="0" w:space="0" w:color="auto"/>
        <w:right w:val="none" w:sz="0" w:space="0" w:color="auto"/>
      </w:divBdr>
    </w:div>
    <w:div w:id="2073967698">
      <w:bodyDiv w:val="1"/>
      <w:marLeft w:val="0"/>
      <w:marRight w:val="0"/>
      <w:marTop w:val="0"/>
      <w:marBottom w:val="0"/>
      <w:divBdr>
        <w:top w:val="none" w:sz="0" w:space="0" w:color="auto"/>
        <w:left w:val="none" w:sz="0" w:space="0" w:color="auto"/>
        <w:bottom w:val="none" w:sz="0" w:space="0" w:color="auto"/>
        <w:right w:val="none" w:sz="0" w:space="0" w:color="auto"/>
      </w:divBdr>
    </w:div>
    <w:div w:id="2074304972">
      <w:bodyDiv w:val="1"/>
      <w:marLeft w:val="0"/>
      <w:marRight w:val="0"/>
      <w:marTop w:val="0"/>
      <w:marBottom w:val="0"/>
      <w:divBdr>
        <w:top w:val="none" w:sz="0" w:space="0" w:color="auto"/>
        <w:left w:val="none" w:sz="0" w:space="0" w:color="auto"/>
        <w:bottom w:val="none" w:sz="0" w:space="0" w:color="auto"/>
        <w:right w:val="none" w:sz="0" w:space="0" w:color="auto"/>
      </w:divBdr>
    </w:div>
    <w:div w:id="2074350165">
      <w:bodyDiv w:val="1"/>
      <w:marLeft w:val="0"/>
      <w:marRight w:val="0"/>
      <w:marTop w:val="0"/>
      <w:marBottom w:val="0"/>
      <w:divBdr>
        <w:top w:val="none" w:sz="0" w:space="0" w:color="auto"/>
        <w:left w:val="none" w:sz="0" w:space="0" w:color="auto"/>
        <w:bottom w:val="none" w:sz="0" w:space="0" w:color="auto"/>
        <w:right w:val="none" w:sz="0" w:space="0" w:color="auto"/>
      </w:divBdr>
    </w:div>
    <w:div w:id="2075544148">
      <w:bodyDiv w:val="1"/>
      <w:marLeft w:val="0"/>
      <w:marRight w:val="0"/>
      <w:marTop w:val="0"/>
      <w:marBottom w:val="0"/>
      <w:divBdr>
        <w:top w:val="none" w:sz="0" w:space="0" w:color="auto"/>
        <w:left w:val="none" w:sz="0" w:space="0" w:color="auto"/>
        <w:bottom w:val="none" w:sz="0" w:space="0" w:color="auto"/>
        <w:right w:val="none" w:sz="0" w:space="0" w:color="auto"/>
      </w:divBdr>
    </w:div>
    <w:div w:id="2075817116">
      <w:bodyDiv w:val="1"/>
      <w:marLeft w:val="0"/>
      <w:marRight w:val="0"/>
      <w:marTop w:val="0"/>
      <w:marBottom w:val="0"/>
      <w:divBdr>
        <w:top w:val="none" w:sz="0" w:space="0" w:color="auto"/>
        <w:left w:val="none" w:sz="0" w:space="0" w:color="auto"/>
        <w:bottom w:val="none" w:sz="0" w:space="0" w:color="auto"/>
        <w:right w:val="none" w:sz="0" w:space="0" w:color="auto"/>
      </w:divBdr>
    </w:div>
    <w:div w:id="2076313669">
      <w:bodyDiv w:val="1"/>
      <w:marLeft w:val="0"/>
      <w:marRight w:val="0"/>
      <w:marTop w:val="0"/>
      <w:marBottom w:val="0"/>
      <w:divBdr>
        <w:top w:val="none" w:sz="0" w:space="0" w:color="auto"/>
        <w:left w:val="none" w:sz="0" w:space="0" w:color="auto"/>
        <w:bottom w:val="none" w:sz="0" w:space="0" w:color="auto"/>
        <w:right w:val="none" w:sz="0" w:space="0" w:color="auto"/>
      </w:divBdr>
    </w:div>
    <w:div w:id="2076387409">
      <w:bodyDiv w:val="1"/>
      <w:marLeft w:val="0"/>
      <w:marRight w:val="0"/>
      <w:marTop w:val="0"/>
      <w:marBottom w:val="0"/>
      <w:divBdr>
        <w:top w:val="none" w:sz="0" w:space="0" w:color="auto"/>
        <w:left w:val="none" w:sz="0" w:space="0" w:color="auto"/>
        <w:bottom w:val="none" w:sz="0" w:space="0" w:color="auto"/>
        <w:right w:val="none" w:sz="0" w:space="0" w:color="auto"/>
      </w:divBdr>
    </w:div>
    <w:div w:id="2076538833">
      <w:bodyDiv w:val="1"/>
      <w:marLeft w:val="0"/>
      <w:marRight w:val="0"/>
      <w:marTop w:val="0"/>
      <w:marBottom w:val="0"/>
      <w:divBdr>
        <w:top w:val="none" w:sz="0" w:space="0" w:color="auto"/>
        <w:left w:val="none" w:sz="0" w:space="0" w:color="auto"/>
        <w:bottom w:val="none" w:sz="0" w:space="0" w:color="auto"/>
        <w:right w:val="none" w:sz="0" w:space="0" w:color="auto"/>
      </w:divBdr>
    </w:div>
    <w:div w:id="2076664547">
      <w:bodyDiv w:val="1"/>
      <w:marLeft w:val="0"/>
      <w:marRight w:val="0"/>
      <w:marTop w:val="0"/>
      <w:marBottom w:val="0"/>
      <w:divBdr>
        <w:top w:val="none" w:sz="0" w:space="0" w:color="auto"/>
        <w:left w:val="none" w:sz="0" w:space="0" w:color="auto"/>
        <w:bottom w:val="none" w:sz="0" w:space="0" w:color="auto"/>
        <w:right w:val="none" w:sz="0" w:space="0" w:color="auto"/>
      </w:divBdr>
    </w:div>
    <w:div w:id="2078475794">
      <w:bodyDiv w:val="1"/>
      <w:marLeft w:val="0"/>
      <w:marRight w:val="0"/>
      <w:marTop w:val="0"/>
      <w:marBottom w:val="0"/>
      <w:divBdr>
        <w:top w:val="none" w:sz="0" w:space="0" w:color="auto"/>
        <w:left w:val="none" w:sz="0" w:space="0" w:color="auto"/>
        <w:bottom w:val="none" w:sz="0" w:space="0" w:color="auto"/>
        <w:right w:val="none" w:sz="0" w:space="0" w:color="auto"/>
      </w:divBdr>
    </w:div>
    <w:div w:id="2079664088">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010313">
      <w:bodyDiv w:val="1"/>
      <w:marLeft w:val="0"/>
      <w:marRight w:val="0"/>
      <w:marTop w:val="0"/>
      <w:marBottom w:val="0"/>
      <w:divBdr>
        <w:top w:val="none" w:sz="0" w:space="0" w:color="auto"/>
        <w:left w:val="none" w:sz="0" w:space="0" w:color="auto"/>
        <w:bottom w:val="none" w:sz="0" w:space="0" w:color="auto"/>
        <w:right w:val="none" w:sz="0" w:space="0" w:color="auto"/>
      </w:divBdr>
    </w:div>
    <w:div w:id="2081512688">
      <w:bodyDiv w:val="1"/>
      <w:marLeft w:val="0"/>
      <w:marRight w:val="0"/>
      <w:marTop w:val="0"/>
      <w:marBottom w:val="0"/>
      <w:divBdr>
        <w:top w:val="none" w:sz="0" w:space="0" w:color="auto"/>
        <w:left w:val="none" w:sz="0" w:space="0" w:color="auto"/>
        <w:bottom w:val="none" w:sz="0" w:space="0" w:color="auto"/>
        <w:right w:val="none" w:sz="0" w:space="0" w:color="auto"/>
      </w:divBdr>
    </w:div>
    <w:div w:id="2081555619">
      <w:bodyDiv w:val="1"/>
      <w:marLeft w:val="0"/>
      <w:marRight w:val="0"/>
      <w:marTop w:val="0"/>
      <w:marBottom w:val="0"/>
      <w:divBdr>
        <w:top w:val="none" w:sz="0" w:space="0" w:color="auto"/>
        <w:left w:val="none" w:sz="0" w:space="0" w:color="auto"/>
        <w:bottom w:val="none" w:sz="0" w:space="0" w:color="auto"/>
        <w:right w:val="none" w:sz="0" w:space="0" w:color="auto"/>
      </w:divBdr>
    </w:div>
    <w:div w:id="2082483983">
      <w:bodyDiv w:val="1"/>
      <w:marLeft w:val="0"/>
      <w:marRight w:val="0"/>
      <w:marTop w:val="0"/>
      <w:marBottom w:val="0"/>
      <w:divBdr>
        <w:top w:val="none" w:sz="0" w:space="0" w:color="auto"/>
        <w:left w:val="none" w:sz="0" w:space="0" w:color="auto"/>
        <w:bottom w:val="none" w:sz="0" w:space="0" w:color="auto"/>
        <w:right w:val="none" w:sz="0" w:space="0" w:color="auto"/>
      </w:divBdr>
    </w:div>
    <w:div w:id="2082824130">
      <w:bodyDiv w:val="1"/>
      <w:marLeft w:val="0"/>
      <w:marRight w:val="0"/>
      <w:marTop w:val="0"/>
      <w:marBottom w:val="0"/>
      <w:divBdr>
        <w:top w:val="none" w:sz="0" w:space="0" w:color="auto"/>
        <w:left w:val="none" w:sz="0" w:space="0" w:color="auto"/>
        <w:bottom w:val="none" w:sz="0" w:space="0" w:color="auto"/>
        <w:right w:val="none" w:sz="0" w:space="0" w:color="auto"/>
      </w:divBdr>
    </w:div>
    <w:div w:id="2083867831">
      <w:bodyDiv w:val="1"/>
      <w:marLeft w:val="0"/>
      <w:marRight w:val="0"/>
      <w:marTop w:val="0"/>
      <w:marBottom w:val="0"/>
      <w:divBdr>
        <w:top w:val="none" w:sz="0" w:space="0" w:color="auto"/>
        <w:left w:val="none" w:sz="0" w:space="0" w:color="auto"/>
        <w:bottom w:val="none" w:sz="0" w:space="0" w:color="auto"/>
        <w:right w:val="none" w:sz="0" w:space="0" w:color="auto"/>
      </w:divBdr>
    </w:div>
    <w:div w:id="2084065650">
      <w:bodyDiv w:val="1"/>
      <w:marLeft w:val="0"/>
      <w:marRight w:val="0"/>
      <w:marTop w:val="0"/>
      <w:marBottom w:val="0"/>
      <w:divBdr>
        <w:top w:val="none" w:sz="0" w:space="0" w:color="auto"/>
        <w:left w:val="none" w:sz="0" w:space="0" w:color="auto"/>
        <w:bottom w:val="none" w:sz="0" w:space="0" w:color="auto"/>
        <w:right w:val="none" w:sz="0" w:space="0" w:color="auto"/>
      </w:divBdr>
    </w:div>
    <w:div w:id="2084326186">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221894">
      <w:bodyDiv w:val="1"/>
      <w:marLeft w:val="0"/>
      <w:marRight w:val="0"/>
      <w:marTop w:val="0"/>
      <w:marBottom w:val="0"/>
      <w:divBdr>
        <w:top w:val="none" w:sz="0" w:space="0" w:color="auto"/>
        <w:left w:val="none" w:sz="0" w:space="0" w:color="auto"/>
        <w:bottom w:val="none" w:sz="0" w:space="0" w:color="auto"/>
        <w:right w:val="none" w:sz="0" w:space="0" w:color="auto"/>
      </w:divBdr>
    </w:div>
    <w:div w:id="2086370521">
      <w:bodyDiv w:val="1"/>
      <w:marLeft w:val="0"/>
      <w:marRight w:val="0"/>
      <w:marTop w:val="0"/>
      <w:marBottom w:val="0"/>
      <w:divBdr>
        <w:top w:val="none" w:sz="0" w:space="0" w:color="auto"/>
        <w:left w:val="none" w:sz="0" w:space="0" w:color="auto"/>
        <w:bottom w:val="none" w:sz="0" w:space="0" w:color="auto"/>
        <w:right w:val="none" w:sz="0" w:space="0" w:color="auto"/>
      </w:divBdr>
    </w:div>
    <w:div w:id="2086755095">
      <w:bodyDiv w:val="1"/>
      <w:marLeft w:val="0"/>
      <w:marRight w:val="0"/>
      <w:marTop w:val="0"/>
      <w:marBottom w:val="0"/>
      <w:divBdr>
        <w:top w:val="none" w:sz="0" w:space="0" w:color="auto"/>
        <w:left w:val="none" w:sz="0" w:space="0" w:color="auto"/>
        <w:bottom w:val="none" w:sz="0" w:space="0" w:color="auto"/>
        <w:right w:val="none" w:sz="0" w:space="0" w:color="auto"/>
      </w:divBdr>
    </w:div>
    <w:div w:id="2086756716">
      <w:bodyDiv w:val="1"/>
      <w:marLeft w:val="0"/>
      <w:marRight w:val="0"/>
      <w:marTop w:val="0"/>
      <w:marBottom w:val="0"/>
      <w:divBdr>
        <w:top w:val="none" w:sz="0" w:space="0" w:color="auto"/>
        <w:left w:val="none" w:sz="0" w:space="0" w:color="auto"/>
        <w:bottom w:val="none" w:sz="0" w:space="0" w:color="auto"/>
        <w:right w:val="none" w:sz="0" w:space="0" w:color="auto"/>
      </w:divBdr>
    </w:div>
    <w:div w:id="2087847795">
      <w:bodyDiv w:val="1"/>
      <w:marLeft w:val="0"/>
      <w:marRight w:val="0"/>
      <w:marTop w:val="0"/>
      <w:marBottom w:val="0"/>
      <w:divBdr>
        <w:top w:val="none" w:sz="0" w:space="0" w:color="auto"/>
        <w:left w:val="none" w:sz="0" w:space="0" w:color="auto"/>
        <w:bottom w:val="none" w:sz="0" w:space="0" w:color="auto"/>
        <w:right w:val="none" w:sz="0" w:space="0" w:color="auto"/>
      </w:divBdr>
    </w:div>
    <w:div w:id="2087871049">
      <w:bodyDiv w:val="1"/>
      <w:marLeft w:val="0"/>
      <w:marRight w:val="0"/>
      <w:marTop w:val="0"/>
      <w:marBottom w:val="0"/>
      <w:divBdr>
        <w:top w:val="none" w:sz="0" w:space="0" w:color="auto"/>
        <w:left w:val="none" w:sz="0" w:space="0" w:color="auto"/>
        <w:bottom w:val="none" w:sz="0" w:space="0" w:color="auto"/>
        <w:right w:val="none" w:sz="0" w:space="0" w:color="auto"/>
      </w:divBdr>
    </w:div>
    <w:div w:id="2088068424">
      <w:bodyDiv w:val="1"/>
      <w:marLeft w:val="0"/>
      <w:marRight w:val="0"/>
      <w:marTop w:val="0"/>
      <w:marBottom w:val="0"/>
      <w:divBdr>
        <w:top w:val="none" w:sz="0" w:space="0" w:color="auto"/>
        <w:left w:val="none" w:sz="0" w:space="0" w:color="auto"/>
        <w:bottom w:val="none" w:sz="0" w:space="0" w:color="auto"/>
        <w:right w:val="none" w:sz="0" w:space="0" w:color="auto"/>
      </w:divBdr>
    </w:div>
    <w:div w:id="2088962208">
      <w:bodyDiv w:val="1"/>
      <w:marLeft w:val="0"/>
      <w:marRight w:val="0"/>
      <w:marTop w:val="0"/>
      <w:marBottom w:val="0"/>
      <w:divBdr>
        <w:top w:val="none" w:sz="0" w:space="0" w:color="auto"/>
        <w:left w:val="none" w:sz="0" w:space="0" w:color="auto"/>
        <w:bottom w:val="none" w:sz="0" w:space="0" w:color="auto"/>
        <w:right w:val="none" w:sz="0" w:space="0" w:color="auto"/>
      </w:divBdr>
    </w:div>
    <w:div w:id="2089309088">
      <w:bodyDiv w:val="1"/>
      <w:marLeft w:val="0"/>
      <w:marRight w:val="0"/>
      <w:marTop w:val="0"/>
      <w:marBottom w:val="0"/>
      <w:divBdr>
        <w:top w:val="none" w:sz="0" w:space="0" w:color="auto"/>
        <w:left w:val="none" w:sz="0" w:space="0" w:color="auto"/>
        <w:bottom w:val="none" w:sz="0" w:space="0" w:color="auto"/>
        <w:right w:val="none" w:sz="0" w:space="0" w:color="auto"/>
      </w:divBdr>
    </w:div>
    <w:div w:id="2089421313">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89964460">
      <w:bodyDiv w:val="1"/>
      <w:marLeft w:val="0"/>
      <w:marRight w:val="0"/>
      <w:marTop w:val="0"/>
      <w:marBottom w:val="0"/>
      <w:divBdr>
        <w:top w:val="none" w:sz="0" w:space="0" w:color="auto"/>
        <w:left w:val="none" w:sz="0" w:space="0" w:color="auto"/>
        <w:bottom w:val="none" w:sz="0" w:space="0" w:color="auto"/>
        <w:right w:val="none" w:sz="0" w:space="0" w:color="auto"/>
      </w:divBdr>
    </w:div>
    <w:div w:id="2091191558">
      <w:bodyDiv w:val="1"/>
      <w:marLeft w:val="0"/>
      <w:marRight w:val="0"/>
      <w:marTop w:val="0"/>
      <w:marBottom w:val="0"/>
      <w:divBdr>
        <w:top w:val="none" w:sz="0" w:space="0" w:color="auto"/>
        <w:left w:val="none" w:sz="0" w:space="0" w:color="auto"/>
        <w:bottom w:val="none" w:sz="0" w:space="0" w:color="auto"/>
        <w:right w:val="none" w:sz="0" w:space="0" w:color="auto"/>
      </w:divBdr>
    </w:div>
    <w:div w:id="2091653791">
      <w:bodyDiv w:val="1"/>
      <w:marLeft w:val="0"/>
      <w:marRight w:val="0"/>
      <w:marTop w:val="0"/>
      <w:marBottom w:val="0"/>
      <w:divBdr>
        <w:top w:val="none" w:sz="0" w:space="0" w:color="auto"/>
        <w:left w:val="none" w:sz="0" w:space="0" w:color="auto"/>
        <w:bottom w:val="none" w:sz="0" w:space="0" w:color="auto"/>
        <w:right w:val="none" w:sz="0" w:space="0" w:color="auto"/>
      </w:divBdr>
    </w:div>
    <w:div w:id="2091927677">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770618">
      <w:bodyDiv w:val="1"/>
      <w:marLeft w:val="0"/>
      <w:marRight w:val="0"/>
      <w:marTop w:val="0"/>
      <w:marBottom w:val="0"/>
      <w:divBdr>
        <w:top w:val="none" w:sz="0" w:space="0" w:color="auto"/>
        <w:left w:val="none" w:sz="0" w:space="0" w:color="auto"/>
        <w:bottom w:val="none" w:sz="0" w:space="0" w:color="auto"/>
        <w:right w:val="none" w:sz="0" w:space="0" w:color="auto"/>
      </w:divBdr>
    </w:div>
    <w:div w:id="2093549539">
      <w:bodyDiv w:val="1"/>
      <w:marLeft w:val="0"/>
      <w:marRight w:val="0"/>
      <w:marTop w:val="0"/>
      <w:marBottom w:val="0"/>
      <w:divBdr>
        <w:top w:val="none" w:sz="0" w:space="0" w:color="auto"/>
        <w:left w:val="none" w:sz="0" w:space="0" w:color="auto"/>
        <w:bottom w:val="none" w:sz="0" w:space="0" w:color="auto"/>
        <w:right w:val="none" w:sz="0" w:space="0" w:color="auto"/>
      </w:divBdr>
    </w:div>
    <w:div w:id="2093575160">
      <w:bodyDiv w:val="1"/>
      <w:marLeft w:val="0"/>
      <w:marRight w:val="0"/>
      <w:marTop w:val="0"/>
      <w:marBottom w:val="0"/>
      <w:divBdr>
        <w:top w:val="none" w:sz="0" w:space="0" w:color="auto"/>
        <w:left w:val="none" w:sz="0" w:space="0" w:color="auto"/>
        <w:bottom w:val="none" w:sz="0" w:space="0" w:color="auto"/>
        <w:right w:val="none" w:sz="0" w:space="0" w:color="auto"/>
      </w:divBdr>
    </w:div>
    <w:div w:id="2093816816">
      <w:bodyDiv w:val="1"/>
      <w:marLeft w:val="0"/>
      <w:marRight w:val="0"/>
      <w:marTop w:val="0"/>
      <w:marBottom w:val="0"/>
      <w:divBdr>
        <w:top w:val="none" w:sz="0" w:space="0" w:color="auto"/>
        <w:left w:val="none" w:sz="0" w:space="0" w:color="auto"/>
        <w:bottom w:val="none" w:sz="0" w:space="0" w:color="auto"/>
        <w:right w:val="none" w:sz="0" w:space="0" w:color="auto"/>
      </w:divBdr>
    </w:div>
    <w:div w:id="2093895447">
      <w:bodyDiv w:val="1"/>
      <w:marLeft w:val="0"/>
      <w:marRight w:val="0"/>
      <w:marTop w:val="0"/>
      <w:marBottom w:val="0"/>
      <w:divBdr>
        <w:top w:val="none" w:sz="0" w:space="0" w:color="auto"/>
        <w:left w:val="none" w:sz="0" w:space="0" w:color="auto"/>
        <w:bottom w:val="none" w:sz="0" w:space="0" w:color="auto"/>
        <w:right w:val="none" w:sz="0" w:space="0" w:color="auto"/>
      </w:divBdr>
    </w:div>
    <w:div w:id="2094814374">
      <w:bodyDiv w:val="1"/>
      <w:marLeft w:val="0"/>
      <w:marRight w:val="0"/>
      <w:marTop w:val="0"/>
      <w:marBottom w:val="0"/>
      <w:divBdr>
        <w:top w:val="none" w:sz="0" w:space="0" w:color="auto"/>
        <w:left w:val="none" w:sz="0" w:space="0" w:color="auto"/>
        <w:bottom w:val="none" w:sz="0" w:space="0" w:color="auto"/>
        <w:right w:val="none" w:sz="0" w:space="0" w:color="auto"/>
      </w:divBdr>
    </w:div>
    <w:div w:id="2095201171">
      <w:bodyDiv w:val="1"/>
      <w:marLeft w:val="0"/>
      <w:marRight w:val="0"/>
      <w:marTop w:val="0"/>
      <w:marBottom w:val="0"/>
      <w:divBdr>
        <w:top w:val="none" w:sz="0" w:space="0" w:color="auto"/>
        <w:left w:val="none" w:sz="0" w:space="0" w:color="auto"/>
        <w:bottom w:val="none" w:sz="0" w:space="0" w:color="auto"/>
        <w:right w:val="none" w:sz="0" w:space="0" w:color="auto"/>
      </w:divBdr>
    </w:div>
    <w:div w:id="2096587074">
      <w:bodyDiv w:val="1"/>
      <w:marLeft w:val="0"/>
      <w:marRight w:val="0"/>
      <w:marTop w:val="0"/>
      <w:marBottom w:val="0"/>
      <w:divBdr>
        <w:top w:val="none" w:sz="0" w:space="0" w:color="auto"/>
        <w:left w:val="none" w:sz="0" w:space="0" w:color="auto"/>
        <w:bottom w:val="none" w:sz="0" w:space="0" w:color="auto"/>
        <w:right w:val="none" w:sz="0" w:space="0" w:color="auto"/>
      </w:divBdr>
    </w:div>
    <w:div w:id="2096590976">
      <w:bodyDiv w:val="1"/>
      <w:marLeft w:val="0"/>
      <w:marRight w:val="0"/>
      <w:marTop w:val="0"/>
      <w:marBottom w:val="0"/>
      <w:divBdr>
        <w:top w:val="none" w:sz="0" w:space="0" w:color="auto"/>
        <w:left w:val="none" w:sz="0" w:space="0" w:color="auto"/>
        <w:bottom w:val="none" w:sz="0" w:space="0" w:color="auto"/>
        <w:right w:val="none" w:sz="0" w:space="0" w:color="auto"/>
      </w:divBdr>
    </w:div>
    <w:div w:id="2097167982">
      <w:bodyDiv w:val="1"/>
      <w:marLeft w:val="0"/>
      <w:marRight w:val="0"/>
      <w:marTop w:val="0"/>
      <w:marBottom w:val="0"/>
      <w:divBdr>
        <w:top w:val="none" w:sz="0" w:space="0" w:color="auto"/>
        <w:left w:val="none" w:sz="0" w:space="0" w:color="auto"/>
        <w:bottom w:val="none" w:sz="0" w:space="0" w:color="auto"/>
        <w:right w:val="none" w:sz="0" w:space="0" w:color="auto"/>
      </w:divBdr>
    </w:div>
    <w:div w:id="2101025655">
      <w:bodyDiv w:val="1"/>
      <w:marLeft w:val="0"/>
      <w:marRight w:val="0"/>
      <w:marTop w:val="0"/>
      <w:marBottom w:val="0"/>
      <w:divBdr>
        <w:top w:val="none" w:sz="0" w:space="0" w:color="auto"/>
        <w:left w:val="none" w:sz="0" w:space="0" w:color="auto"/>
        <w:bottom w:val="none" w:sz="0" w:space="0" w:color="auto"/>
        <w:right w:val="none" w:sz="0" w:space="0" w:color="auto"/>
      </w:divBdr>
    </w:div>
    <w:div w:id="2101220767">
      <w:bodyDiv w:val="1"/>
      <w:marLeft w:val="0"/>
      <w:marRight w:val="0"/>
      <w:marTop w:val="0"/>
      <w:marBottom w:val="0"/>
      <w:divBdr>
        <w:top w:val="none" w:sz="0" w:space="0" w:color="auto"/>
        <w:left w:val="none" w:sz="0" w:space="0" w:color="auto"/>
        <w:bottom w:val="none" w:sz="0" w:space="0" w:color="auto"/>
        <w:right w:val="none" w:sz="0" w:space="0" w:color="auto"/>
      </w:divBdr>
    </w:div>
    <w:div w:id="2101438568">
      <w:bodyDiv w:val="1"/>
      <w:marLeft w:val="0"/>
      <w:marRight w:val="0"/>
      <w:marTop w:val="0"/>
      <w:marBottom w:val="0"/>
      <w:divBdr>
        <w:top w:val="none" w:sz="0" w:space="0" w:color="auto"/>
        <w:left w:val="none" w:sz="0" w:space="0" w:color="auto"/>
        <w:bottom w:val="none" w:sz="0" w:space="0" w:color="auto"/>
        <w:right w:val="none" w:sz="0" w:space="0" w:color="auto"/>
      </w:divBdr>
    </w:div>
    <w:div w:id="2102409875">
      <w:bodyDiv w:val="1"/>
      <w:marLeft w:val="0"/>
      <w:marRight w:val="0"/>
      <w:marTop w:val="0"/>
      <w:marBottom w:val="0"/>
      <w:divBdr>
        <w:top w:val="none" w:sz="0" w:space="0" w:color="auto"/>
        <w:left w:val="none" w:sz="0" w:space="0" w:color="auto"/>
        <w:bottom w:val="none" w:sz="0" w:space="0" w:color="auto"/>
        <w:right w:val="none" w:sz="0" w:space="0" w:color="auto"/>
      </w:divBdr>
    </w:div>
    <w:div w:id="2102532421">
      <w:bodyDiv w:val="1"/>
      <w:marLeft w:val="0"/>
      <w:marRight w:val="0"/>
      <w:marTop w:val="0"/>
      <w:marBottom w:val="0"/>
      <w:divBdr>
        <w:top w:val="none" w:sz="0" w:space="0" w:color="auto"/>
        <w:left w:val="none" w:sz="0" w:space="0" w:color="auto"/>
        <w:bottom w:val="none" w:sz="0" w:space="0" w:color="auto"/>
        <w:right w:val="none" w:sz="0" w:space="0" w:color="auto"/>
      </w:divBdr>
    </w:div>
    <w:div w:id="2102991315">
      <w:bodyDiv w:val="1"/>
      <w:marLeft w:val="0"/>
      <w:marRight w:val="0"/>
      <w:marTop w:val="0"/>
      <w:marBottom w:val="0"/>
      <w:divBdr>
        <w:top w:val="none" w:sz="0" w:space="0" w:color="auto"/>
        <w:left w:val="none" w:sz="0" w:space="0" w:color="auto"/>
        <w:bottom w:val="none" w:sz="0" w:space="0" w:color="auto"/>
        <w:right w:val="none" w:sz="0" w:space="0" w:color="auto"/>
      </w:divBdr>
    </w:div>
    <w:div w:id="2103991166">
      <w:bodyDiv w:val="1"/>
      <w:marLeft w:val="0"/>
      <w:marRight w:val="0"/>
      <w:marTop w:val="0"/>
      <w:marBottom w:val="0"/>
      <w:divBdr>
        <w:top w:val="none" w:sz="0" w:space="0" w:color="auto"/>
        <w:left w:val="none" w:sz="0" w:space="0" w:color="auto"/>
        <w:bottom w:val="none" w:sz="0" w:space="0" w:color="auto"/>
        <w:right w:val="none" w:sz="0" w:space="0" w:color="auto"/>
      </w:divBdr>
    </w:div>
    <w:div w:id="2104102457">
      <w:bodyDiv w:val="1"/>
      <w:marLeft w:val="0"/>
      <w:marRight w:val="0"/>
      <w:marTop w:val="0"/>
      <w:marBottom w:val="0"/>
      <w:divBdr>
        <w:top w:val="none" w:sz="0" w:space="0" w:color="auto"/>
        <w:left w:val="none" w:sz="0" w:space="0" w:color="auto"/>
        <w:bottom w:val="none" w:sz="0" w:space="0" w:color="auto"/>
        <w:right w:val="none" w:sz="0" w:space="0" w:color="auto"/>
      </w:divBdr>
    </w:div>
    <w:div w:id="2104494687">
      <w:bodyDiv w:val="1"/>
      <w:marLeft w:val="0"/>
      <w:marRight w:val="0"/>
      <w:marTop w:val="0"/>
      <w:marBottom w:val="0"/>
      <w:divBdr>
        <w:top w:val="none" w:sz="0" w:space="0" w:color="auto"/>
        <w:left w:val="none" w:sz="0" w:space="0" w:color="auto"/>
        <w:bottom w:val="none" w:sz="0" w:space="0" w:color="auto"/>
        <w:right w:val="none" w:sz="0" w:space="0" w:color="auto"/>
      </w:divBdr>
    </w:div>
    <w:div w:id="2106270833">
      <w:bodyDiv w:val="1"/>
      <w:marLeft w:val="0"/>
      <w:marRight w:val="0"/>
      <w:marTop w:val="0"/>
      <w:marBottom w:val="0"/>
      <w:divBdr>
        <w:top w:val="none" w:sz="0" w:space="0" w:color="auto"/>
        <w:left w:val="none" w:sz="0" w:space="0" w:color="auto"/>
        <w:bottom w:val="none" w:sz="0" w:space="0" w:color="auto"/>
        <w:right w:val="none" w:sz="0" w:space="0" w:color="auto"/>
      </w:divBdr>
    </w:div>
    <w:div w:id="2106345294">
      <w:bodyDiv w:val="1"/>
      <w:marLeft w:val="0"/>
      <w:marRight w:val="0"/>
      <w:marTop w:val="0"/>
      <w:marBottom w:val="0"/>
      <w:divBdr>
        <w:top w:val="none" w:sz="0" w:space="0" w:color="auto"/>
        <w:left w:val="none" w:sz="0" w:space="0" w:color="auto"/>
        <w:bottom w:val="none" w:sz="0" w:space="0" w:color="auto"/>
        <w:right w:val="none" w:sz="0" w:space="0" w:color="auto"/>
      </w:divBdr>
    </w:div>
    <w:div w:id="2107848595">
      <w:bodyDiv w:val="1"/>
      <w:marLeft w:val="0"/>
      <w:marRight w:val="0"/>
      <w:marTop w:val="0"/>
      <w:marBottom w:val="0"/>
      <w:divBdr>
        <w:top w:val="none" w:sz="0" w:space="0" w:color="auto"/>
        <w:left w:val="none" w:sz="0" w:space="0" w:color="auto"/>
        <w:bottom w:val="none" w:sz="0" w:space="0" w:color="auto"/>
        <w:right w:val="none" w:sz="0" w:space="0" w:color="auto"/>
      </w:divBdr>
    </w:div>
    <w:div w:id="2108691857">
      <w:bodyDiv w:val="1"/>
      <w:marLeft w:val="0"/>
      <w:marRight w:val="0"/>
      <w:marTop w:val="0"/>
      <w:marBottom w:val="0"/>
      <w:divBdr>
        <w:top w:val="none" w:sz="0" w:space="0" w:color="auto"/>
        <w:left w:val="none" w:sz="0" w:space="0" w:color="auto"/>
        <w:bottom w:val="none" w:sz="0" w:space="0" w:color="auto"/>
        <w:right w:val="none" w:sz="0" w:space="0" w:color="auto"/>
      </w:divBdr>
    </w:div>
    <w:div w:id="2108842571">
      <w:bodyDiv w:val="1"/>
      <w:marLeft w:val="0"/>
      <w:marRight w:val="0"/>
      <w:marTop w:val="0"/>
      <w:marBottom w:val="0"/>
      <w:divBdr>
        <w:top w:val="none" w:sz="0" w:space="0" w:color="auto"/>
        <w:left w:val="none" w:sz="0" w:space="0" w:color="auto"/>
        <w:bottom w:val="none" w:sz="0" w:space="0" w:color="auto"/>
        <w:right w:val="none" w:sz="0" w:space="0" w:color="auto"/>
      </w:divBdr>
    </w:div>
    <w:div w:id="2109035651">
      <w:bodyDiv w:val="1"/>
      <w:marLeft w:val="0"/>
      <w:marRight w:val="0"/>
      <w:marTop w:val="0"/>
      <w:marBottom w:val="0"/>
      <w:divBdr>
        <w:top w:val="none" w:sz="0" w:space="0" w:color="auto"/>
        <w:left w:val="none" w:sz="0" w:space="0" w:color="auto"/>
        <w:bottom w:val="none" w:sz="0" w:space="0" w:color="auto"/>
        <w:right w:val="none" w:sz="0" w:space="0" w:color="auto"/>
      </w:divBdr>
    </w:div>
    <w:div w:id="2109039242">
      <w:bodyDiv w:val="1"/>
      <w:marLeft w:val="0"/>
      <w:marRight w:val="0"/>
      <w:marTop w:val="0"/>
      <w:marBottom w:val="0"/>
      <w:divBdr>
        <w:top w:val="none" w:sz="0" w:space="0" w:color="auto"/>
        <w:left w:val="none" w:sz="0" w:space="0" w:color="auto"/>
        <w:bottom w:val="none" w:sz="0" w:space="0" w:color="auto"/>
        <w:right w:val="none" w:sz="0" w:space="0" w:color="auto"/>
      </w:divBdr>
    </w:div>
    <w:div w:id="2110928979">
      <w:bodyDiv w:val="1"/>
      <w:marLeft w:val="0"/>
      <w:marRight w:val="0"/>
      <w:marTop w:val="0"/>
      <w:marBottom w:val="0"/>
      <w:divBdr>
        <w:top w:val="none" w:sz="0" w:space="0" w:color="auto"/>
        <w:left w:val="none" w:sz="0" w:space="0" w:color="auto"/>
        <w:bottom w:val="none" w:sz="0" w:space="0" w:color="auto"/>
        <w:right w:val="none" w:sz="0" w:space="0" w:color="auto"/>
      </w:divBdr>
    </w:div>
    <w:div w:id="2111536070">
      <w:bodyDiv w:val="1"/>
      <w:marLeft w:val="0"/>
      <w:marRight w:val="0"/>
      <w:marTop w:val="0"/>
      <w:marBottom w:val="0"/>
      <w:divBdr>
        <w:top w:val="none" w:sz="0" w:space="0" w:color="auto"/>
        <w:left w:val="none" w:sz="0" w:space="0" w:color="auto"/>
        <w:bottom w:val="none" w:sz="0" w:space="0" w:color="auto"/>
        <w:right w:val="none" w:sz="0" w:space="0" w:color="auto"/>
      </w:divBdr>
    </w:div>
    <w:div w:id="211277363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432954">
      <w:bodyDiv w:val="1"/>
      <w:marLeft w:val="0"/>
      <w:marRight w:val="0"/>
      <w:marTop w:val="0"/>
      <w:marBottom w:val="0"/>
      <w:divBdr>
        <w:top w:val="none" w:sz="0" w:space="0" w:color="auto"/>
        <w:left w:val="none" w:sz="0" w:space="0" w:color="auto"/>
        <w:bottom w:val="none" w:sz="0" w:space="0" w:color="auto"/>
        <w:right w:val="none" w:sz="0" w:space="0" w:color="auto"/>
      </w:divBdr>
    </w:div>
    <w:div w:id="2114014216">
      <w:bodyDiv w:val="1"/>
      <w:marLeft w:val="0"/>
      <w:marRight w:val="0"/>
      <w:marTop w:val="0"/>
      <w:marBottom w:val="0"/>
      <w:divBdr>
        <w:top w:val="none" w:sz="0" w:space="0" w:color="auto"/>
        <w:left w:val="none" w:sz="0" w:space="0" w:color="auto"/>
        <w:bottom w:val="none" w:sz="0" w:space="0" w:color="auto"/>
        <w:right w:val="none" w:sz="0" w:space="0" w:color="auto"/>
      </w:divBdr>
    </w:div>
    <w:div w:id="2114595905">
      <w:bodyDiv w:val="1"/>
      <w:marLeft w:val="0"/>
      <w:marRight w:val="0"/>
      <w:marTop w:val="0"/>
      <w:marBottom w:val="0"/>
      <w:divBdr>
        <w:top w:val="none" w:sz="0" w:space="0" w:color="auto"/>
        <w:left w:val="none" w:sz="0" w:space="0" w:color="auto"/>
        <w:bottom w:val="none" w:sz="0" w:space="0" w:color="auto"/>
        <w:right w:val="none" w:sz="0" w:space="0" w:color="auto"/>
      </w:divBdr>
    </w:div>
    <w:div w:id="2114788118">
      <w:bodyDiv w:val="1"/>
      <w:marLeft w:val="0"/>
      <w:marRight w:val="0"/>
      <w:marTop w:val="0"/>
      <w:marBottom w:val="0"/>
      <w:divBdr>
        <w:top w:val="none" w:sz="0" w:space="0" w:color="auto"/>
        <w:left w:val="none" w:sz="0" w:space="0" w:color="auto"/>
        <w:bottom w:val="none" w:sz="0" w:space="0" w:color="auto"/>
        <w:right w:val="none" w:sz="0" w:space="0" w:color="auto"/>
      </w:divBdr>
    </w:div>
    <w:div w:id="2114789194">
      <w:bodyDiv w:val="1"/>
      <w:marLeft w:val="0"/>
      <w:marRight w:val="0"/>
      <w:marTop w:val="0"/>
      <w:marBottom w:val="0"/>
      <w:divBdr>
        <w:top w:val="none" w:sz="0" w:space="0" w:color="auto"/>
        <w:left w:val="none" w:sz="0" w:space="0" w:color="auto"/>
        <w:bottom w:val="none" w:sz="0" w:space="0" w:color="auto"/>
        <w:right w:val="none" w:sz="0" w:space="0" w:color="auto"/>
      </w:divBdr>
    </w:div>
    <w:div w:id="2115248295">
      <w:bodyDiv w:val="1"/>
      <w:marLeft w:val="0"/>
      <w:marRight w:val="0"/>
      <w:marTop w:val="0"/>
      <w:marBottom w:val="0"/>
      <w:divBdr>
        <w:top w:val="none" w:sz="0" w:space="0" w:color="auto"/>
        <w:left w:val="none" w:sz="0" w:space="0" w:color="auto"/>
        <w:bottom w:val="none" w:sz="0" w:space="0" w:color="auto"/>
        <w:right w:val="none" w:sz="0" w:space="0" w:color="auto"/>
      </w:divBdr>
    </w:div>
    <w:div w:id="2116050429">
      <w:bodyDiv w:val="1"/>
      <w:marLeft w:val="0"/>
      <w:marRight w:val="0"/>
      <w:marTop w:val="0"/>
      <w:marBottom w:val="0"/>
      <w:divBdr>
        <w:top w:val="none" w:sz="0" w:space="0" w:color="auto"/>
        <w:left w:val="none" w:sz="0" w:space="0" w:color="auto"/>
        <w:bottom w:val="none" w:sz="0" w:space="0" w:color="auto"/>
        <w:right w:val="none" w:sz="0" w:space="0" w:color="auto"/>
      </w:divBdr>
    </w:div>
    <w:div w:id="2116636561">
      <w:bodyDiv w:val="1"/>
      <w:marLeft w:val="0"/>
      <w:marRight w:val="0"/>
      <w:marTop w:val="0"/>
      <w:marBottom w:val="0"/>
      <w:divBdr>
        <w:top w:val="none" w:sz="0" w:space="0" w:color="auto"/>
        <w:left w:val="none" w:sz="0" w:space="0" w:color="auto"/>
        <w:bottom w:val="none" w:sz="0" w:space="0" w:color="auto"/>
        <w:right w:val="none" w:sz="0" w:space="0" w:color="auto"/>
      </w:divBdr>
    </w:div>
    <w:div w:id="2117944087">
      <w:bodyDiv w:val="1"/>
      <w:marLeft w:val="0"/>
      <w:marRight w:val="0"/>
      <w:marTop w:val="0"/>
      <w:marBottom w:val="0"/>
      <w:divBdr>
        <w:top w:val="none" w:sz="0" w:space="0" w:color="auto"/>
        <w:left w:val="none" w:sz="0" w:space="0" w:color="auto"/>
        <w:bottom w:val="none" w:sz="0" w:space="0" w:color="auto"/>
        <w:right w:val="none" w:sz="0" w:space="0" w:color="auto"/>
      </w:divBdr>
    </w:div>
    <w:div w:id="2118793310">
      <w:bodyDiv w:val="1"/>
      <w:marLeft w:val="0"/>
      <w:marRight w:val="0"/>
      <w:marTop w:val="0"/>
      <w:marBottom w:val="0"/>
      <w:divBdr>
        <w:top w:val="none" w:sz="0" w:space="0" w:color="auto"/>
        <w:left w:val="none" w:sz="0" w:space="0" w:color="auto"/>
        <w:bottom w:val="none" w:sz="0" w:space="0" w:color="auto"/>
        <w:right w:val="none" w:sz="0" w:space="0" w:color="auto"/>
      </w:divBdr>
    </w:div>
    <w:div w:id="2119063906">
      <w:bodyDiv w:val="1"/>
      <w:marLeft w:val="0"/>
      <w:marRight w:val="0"/>
      <w:marTop w:val="0"/>
      <w:marBottom w:val="0"/>
      <w:divBdr>
        <w:top w:val="none" w:sz="0" w:space="0" w:color="auto"/>
        <w:left w:val="none" w:sz="0" w:space="0" w:color="auto"/>
        <w:bottom w:val="none" w:sz="0" w:space="0" w:color="auto"/>
        <w:right w:val="none" w:sz="0" w:space="0" w:color="auto"/>
      </w:divBdr>
    </w:div>
    <w:div w:id="2119330419">
      <w:bodyDiv w:val="1"/>
      <w:marLeft w:val="0"/>
      <w:marRight w:val="0"/>
      <w:marTop w:val="0"/>
      <w:marBottom w:val="0"/>
      <w:divBdr>
        <w:top w:val="none" w:sz="0" w:space="0" w:color="auto"/>
        <w:left w:val="none" w:sz="0" w:space="0" w:color="auto"/>
        <w:bottom w:val="none" w:sz="0" w:space="0" w:color="auto"/>
        <w:right w:val="none" w:sz="0" w:space="0" w:color="auto"/>
      </w:divBdr>
    </w:div>
    <w:div w:id="2119442343">
      <w:bodyDiv w:val="1"/>
      <w:marLeft w:val="0"/>
      <w:marRight w:val="0"/>
      <w:marTop w:val="0"/>
      <w:marBottom w:val="0"/>
      <w:divBdr>
        <w:top w:val="none" w:sz="0" w:space="0" w:color="auto"/>
        <w:left w:val="none" w:sz="0" w:space="0" w:color="auto"/>
        <w:bottom w:val="none" w:sz="0" w:space="0" w:color="auto"/>
        <w:right w:val="none" w:sz="0" w:space="0" w:color="auto"/>
      </w:divBdr>
    </w:div>
    <w:div w:id="2119836745">
      <w:bodyDiv w:val="1"/>
      <w:marLeft w:val="0"/>
      <w:marRight w:val="0"/>
      <w:marTop w:val="0"/>
      <w:marBottom w:val="0"/>
      <w:divBdr>
        <w:top w:val="none" w:sz="0" w:space="0" w:color="auto"/>
        <w:left w:val="none" w:sz="0" w:space="0" w:color="auto"/>
        <w:bottom w:val="none" w:sz="0" w:space="0" w:color="auto"/>
        <w:right w:val="none" w:sz="0" w:space="0" w:color="auto"/>
      </w:divBdr>
    </w:div>
    <w:div w:id="2120029019">
      <w:bodyDiv w:val="1"/>
      <w:marLeft w:val="0"/>
      <w:marRight w:val="0"/>
      <w:marTop w:val="0"/>
      <w:marBottom w:val="0"/>
      <w:divBdr>
        <w:top w:val="none" w:sz="0" w:space="0" w:color="auto"/>
        <w:left w:val="none" w:sz="0" w:space="0" w:color="auto"/>
        <w:bottom w:val="none" w:sz="0" w:space="0" w:color="auto"/>
        <w:right w:val="none" w:sz="0" w:space="0" w:color="auto"/>
      </w:divBdr>
    </w:div>
    <w:div w:id="2120567951">
      <w:bodyDiv w:val="1"/>
      <w:marLeft w:val="0"/>
      <w:marRight w:val="0"/>
      <w:marTop w:val="0"/>
      <w:marBottom w:val="0"/>
      <w:divBdr>
        <w:top w:val="none" w:sz="0" w:space="0" w:color="auto"/>
        <w:left w:val="none" w:sz="0" w:space="0" w:color="auto"/>
        <w:bottom w:val="none" w:sz="0" w:space="0" w:color="auto"/>
        <w:right w:val="none" w:sz="0" w:space="0" w:color="auto"/>
      </w:divBdr>
    </w:div>
    <w:div w:id="2120877735">
      <w:bodyDiv w:val="1"/>
      <w:marLeft w:val="0"/>
      <w:marRight w:val="0"/>
      <w:marTop w:val="0"/>
      <w:marBottom w:val="0"/>
      <w:divBdr>
        <w:top w:val="none" w:sz="0" w:space="0" w:color="auto"/>
        <w:left w:val="none" w:sz="0" w:space="0" w:color="auto"/>
        <w:bottom w:val="none" w:sz="0" w:space="0" w:color="auto"/>
        <w:right w:val="none" w:sz="0" w:space="0" w:color="auto"/>
      </w:divBdr>
    </w:div>
    <w:div w:id="2121488643">
      <w:bodyDiv w:val="1"/>
      <w:marLeft w:val="0"/>
      <w:marRight w:val="0"/>
      <w:marTop w:val="0"/>
      <w:marBottom w:val="0"/>
      <w:divBdr>
        <w:top w:val="none" w:sz="0" w:space="0" w:color="auto"/>
        <w:left w:val="none" w:sz="0" w:space="0" w:color="auto"/>
        <w:bottom w:val="none" w:sz="0" w:space="0" w:color="auto"/>
        <w:right w:val="none" w:sz="0" w:space="0" w:color="auto"/>
      </w:divBdr>
    </w:div>
    <w:div w:id="2121680456">
      <w:bodyDiv w:val="1"/>
      <w:marLeft w:val="0"/>
      <w:marRight w:val="0"/>
      <w:marTop w:val="0"/>
      <w:marBottom w:val="0"/>
      <w:divBdr>
        <w:top w:val="none" w:sz="0" w:space="0" w:color="auto"/>
        <w:left w:val="none" w:sz="0" w:space="0" w:color="auto"/>
        <w:bottom w:val="none" w:sz="0" w:space="0" w:color="auto"/>
        <w:right w:val="none" w:sz="0" w:space="0" w:color="auto"/>
      </w:divBdr>
    </w:div>
    <w:div w:id="2122063390">
      <w:bodyDiv w:val="1"/>
      <w:marLeft w:val="0"/>
      <w:marRight w:val="0"/>
      <w:marTop w:val="0"/>
      <w:marBottom w:val="0"/>
      <w:divBdr>
        <w:top w:val="none" w:sz="0" w:space="0" w:color="auto"/>
        <w:left w:val="none" w:sz="0" w:space="0" w:color="auto"/>
        <w:bottom w:val="none" w:sz="0" w:space="0" w:color="auto"/>
        <w:right w:val="none" w:sz="0" w:space="0" w:color="auto"/>
      </w:divBdr>
    </w:div>
    <w:div w:id="2122676687">
      <w:bodyDiv w:val="1"/>
      <w:marLeft w:val="0"/>
      <w:marRight w:val="0"/>
      <w:marTop w:val="0"/>
      <w:marBottom w:val="0"/>
      <w:divBdr>
        <w:top w:val="none" w:sz="0" w:space="0" w:color="auto"/>
        <w:left w:val="none" w:sz="0" w:space="0" w:color="auto"/>
        <w:bottom w:val="none" w:sz="0" w:space="0" w:color="auto"/>
        <w:right w:val="none" w:sz="0" w:space="0" w:color="auto"/>
      </w:divBdr>
    </w:div>
    <w:div w:id="2122874341">
      <w:bodyDiv w:val="1"/>
      <w:marLeft w:val="0"/>
      <w:marRight w:val="0"/>
      <w:marTop w:val="0"/>
      <w:marBottom w:val="0"/>
      <w:divBdr>
        <w:top w:val="none" w:sz="0" w:space="0" w:color="auto"/>
        <w:left w:val="none" w:sz="0" w:space="0" w:color="auto"/>
        <w:bottom w:val="none" w:sz="0" w:space="0" w:color="auto"/>
        <w:right w:val="none" w:sz="0" w:space="0" w:color="auto"/>
      </w:divBdr>
    </w:div>
    <w:div w:id="2123112235">
      <w:bodyDiv w:val="1"/>
      <w:marLeft w:val="0"/>
      <w:marRight w:val="0"/>
      <w:marTop w:val="0"/>
      <w:marBottom w:val="0"/>
      <w:divBdr>
        <w:top w:val="none" w:sz="0" w:space="0" w:color="auto"/>
        <w:left w:val="none" w:sz="0" w:space="0" w:color="auto"/>
        <w:bottom w:val="none" w:sz="0" w:space="0" w:color="auto"/>
        <w:right w:val="none" w:sz="0" w:space="0" w:color="auto"/>
      </w:divBdr>
    </w:div>
    <w:div w:id="2123526245">
      <w:bodyDiv w:val="1"/>
      <w:marLeft w:val="0"/>
      <w:marRight w:val="0"/>
      <w:marTop w:val="0"/>
      <w:marBottom w:val="0"/>
      <w:divBdr>
        <w:top w:val="none" w:sz="0" w:space="0" w:color="auto"/>
        <w:left w:val="none" w:sz="0" w:space="0" w:color="auto"/>
        <w:bottom w:val="none" w:sz="0" w:space="0" w:color="auto"/>
        <w:right w:val="none" w:sz="0" w:space="0" w:color="auto"/>
      </w:divBdr>
    </w:div>
    <w:div w:id="2125616196">
      <w:bodyDiv w:val="1"/>
      <w:marLeft w:val="0"/>
      <w:marRight w:val="0"/>
      <w:marTop w:val="0"/>
      <w:marBottom w:val="0"/>
      <w:divBdr>
        <w:top w:val="none" w:sz="0" w:space="0" w:color="auto"/>
        <w:left w:val="none" w:sz="0" w:space="0" w:color="auto"/>
        <w:bottom w:val="none" w:sz="0" w:space="0" w:color="auto"/>
        <w:right w:val="none" w:sz="0" w:space="0" w:color="auto"/>
      </w:divBdr>
    </w:div>
    <w:div w:id="2125808634">
      <w:bodyDiv w:val="1"/>
      <w:marLeft w:val="0"/>
      <w:marRight w:val="0"/>
      <w:marTop w:val="0"/>
      <w:marBottom w:val="0"/>
      <w:divBdr>
        <w:top w:val="none" w:sz="0" w:space="0" w:color="auto"/>
        <w:left w:val="none" w:sz="0" w:space="0" w:color="auto"/>
        <w:bottom w:val="none" w:sz="0" w:space="0" w:color="auto"/>
        <w:right w:val="none" w:sz="0" w:space="0" w:color="auto"/>
      </w:divBdr>
    </w:div>
    <w:div w:id="2125881661">
      <w:bodyDiv w:val="1"/>
      <w:marLeft w:val="0"/>
      <w:marRight w:val="0"/>
      <w:marTop w:val="0"/>
      <w:marBottom w:val="0"/>
      <w:divBdr>
        <w:top w:val="none" w:sz="0" w:space="0" w:color="auto"/>
        <w:left w:val="none" w:sz="0" w:space="0" w:color="auto"/>
        <w:bottom w:val="none" w:sz="0" w:space="0" w:color="auto"/>
        <w:right w:val="none" w:sz="0" w:space="0" w:color="auto"/>
      </w:divBdr>
    </w:div>
    <w:div w:id="2127119536">
      <w:bodyDiv w:val="1"/>
      <w:marLeft w:val="0"/>
      <w:marRight w:val="0"/>
      <w:marTop w:val="0"/>
      <w:marBottom w:val="0"/>
      <w:divBdr>
        <w:top w:val="none" w:sz="0" w:space="0" w:color="auto"/>
        <w:left w:val="none" w:sz="0" w:space="0" w:color="auto"/>
        <w:bottom w:val="none" w:sz="0" w:space="0" w:color="auto"/>
        <w:right w:val="none" w:sz="0" w:space="0" w:color="auto"/>
      </w:divBdr>
    </w:div>
    <w:div w:id="2128766993">
      <w:bodyDiv w:val="1"/>
      <w:marLeft w:val="0"/>
      <w:marRight w:val="0"/>
      <w:marTop w:val="0"/>
      <w:marBottom w:val="0"/>
      <w:divBdr>
        <w:top w:val="none" w:sz="0" w:space="0" w:color="auto"/>
        <w:left w:val="none" w:sz="0" w:space="0" w:color="auto"/>
        <w:bottom w:val="none" w:sz="0" w:space="0" w:color="auto"/>
        <w:right w:val="none" w:sz="0" w:space="0" w:color="auto"/>
      </w:divBdr>
    </w:div>
    <w:div w:id="2129885476">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126953">
      <w:bodyDiv w:val="1"/>
      <w:marLeft w:val="0"/>
      <w:marRight w:val="0"/>
      <w:marTop w:val="0"/>
      <w:marBottom w:val="0"/>
      <w:divBdr>
        <w:top w:val="none" w:sz="0" w:space="0" w:color="auto"/>
        <w:left w:val="none" w:sz="0" w:space="0" w:color="auto"/>
        <w:bottom w:val="none" w:sz="0" w:space="0" w:color="auto"/>
        <w:right w:val="none" w:sz="0" w:space="0" w:color="auto"/>
      </w:divBdr>
    </w:div>
    <w:div w:id="2131240264">
      <w:bodyDiv w:val="1"/>
      <w:marLeft w:val="0"/>
      <w:marRight w:val="0"/>
      <w:marTop w:val="0"/>
      <w:marBottom w:val="0"/>
      <w:divBdr>
        <w:top w:val="none" w:sz="0" w:space="0" w:color="auto"/>
        <w:left w:val="none" w:sz="0" w:space="0" w:color="auto"/>
        <w:bottom w:val="none" w:sz="0" w:space="0" w:color="auto"/>
        <w:right w:val="none" w:sz="0" w:space="0" w:color="auto"/>
      </w:divBdr>
    </w:div>
    <w:div w:id="2131246359">
      <w:bodyDiv w:val="1"/>
      <w:marLeft w:val="0"/>
      <w:marRight w:val="0"/>
      <w:marTop w:val="0"/>
      <w:marBottom w:val="0"/>
      <w:divBdr>
        <w:top w:val="none" w:sz="0" w:space="0" w:color="auto"/>
        <w:left w:val="none" w:sz="0" w:space="0" w:color="auto"/>
        <w:bottom w:val="none" w:sz="0" w:space="0" w:color="auto"/>
        <w:right w:val="none" w:sz="0" w:space="0" w:color="auto"/>
      </w:divBdr>
    </w:div>
    <w:div w:id="2132089386">
      <w:bodyDiv w:val="1"/>
      <w:marLeft w:val="0"/>
      <w:marRight w:val="0"/>
      <w:marTop w:val="0"/>
      <w:marBottom w:val="0"/>
      <w:divBdr>
        <w:top w:val="none" w:sz="0" w:space="0" w:color="auto"/>
        <w:left w:val="none" w:sz="0" w:space="0" w:color="auto"/>
        <w:bottom w:val="none" w:sz="0" w:space="0" w:color="auto"/>
        <w:right w:val="none" w:sz="0" w:space="0" w:color="auto"/>
      </w:divBdr>
    </w:div>
    <w:div w:id="2132628464">
      <w:bodyDiv w:val="1"/>
      <w:marLeft w:val="0"/>
      <w:marRight w:val="0"/>
      <w:marTop w:val="0"/>
      <w:marBottom w:val="0"/>
      <w:divBdr>
        <w:top w:val="none" w:sz="0" w:space="0" w:color="auto"/>
        <w:left w:val="none" w:sz="0" w:space="0" w:color="auto"/>
        <w:bottom w:val="none" w:sz="0" w:space="0" w:color="auto"/>
        <w:right w:val="none" w:sz="0" w:space="0" w:color="auto"/>
      </w:divBdr>
    </w:div>
    <w:div w:id="2133010759">
      <w:bodyDiv w:val="1"/>
      <w:marLeft w:val="0"/>
      <w:marRight w:val="0"/>
      <w:marTop w:val="0"/>
      <w:marBottom w:val="0"/>
      <w:divBdr>
        <w:top w:val="none" w:sz="0" w:space="0" w:color="auto"/>
        <w:left w:val="none" w:sz="0" w:space="0" w:color="auto"/>
        <w:bottom w:val="none" w:sz="0" w:space="0" w:color="auto"/>
        <w:right w:val="none" w:sz="0" w:space="0" w:color="auto"/>
      </w:divBdr>
    </w:div>
    <w:div w:id="2133206390">
      <w:bodyDiv w:val="1"/>
      <w:marLeft w:val="0"/>
      <w:marRight w:val="0"/>
      <w:marTop w:val="0"/>
      <w:marBottom w:val="0"/>
      <w:divBdr>
        <w:top w:val="none" w:sz="0" w:space="0" w:color="auto"/>
        <w:left w:val="none" w:sz="0" w:space="0" w:color="auto"/>
        <w:bottom w:val="none" w:sz="0" w:space="0" w:color="auto"/>
        <w:right w:val="none" w:sz="0" w:space="0" w:color="auto"/>
      </w:divBdr>
    </w:div>
    <w:div w:id="2133867477">
      <w:bodyDiv w:val="1"/>
      <w:marLeft w:val="0"/>
      <w:marRight w:val="0"/>
      <w:marTop w:val="0"/>
      <w:marBottom w:val="0"/>
      <w:divBdr>
        <w:top w:val="none" w:sz="0" w:space="0" w:color="auto"/>
        <w:left w:val="none" w:sz="0" w:space="0" w:color="auto"/>
        <w:bottom w:val="none" w:sz="0" w:space="0" w:color="auto"/>
        <w:right w:val="none" w:sz="0" w:space="0" w:color="auto"/>
      </w:divBdr>
    </w:div>
    <w:div w:id="2133940204">
      <w:bodyDiv w:val="1"/>
      <w:marLeft w:val="0"/>
      <w:marRight w:val="0"/>
      <w:marTop w:val="0"/>
      <w:marBottom w:val="0"/>
      <w:divBdr>
        <w:top w:val="none" w:sz="0" w:space="0" w:color="auto"/>
        <w:left w:val="none" w:sz="0" w:space="0" w:color="auto"/>
        <w:bottom w:val="none" w:sz="0" w:space="0" w:color="auto"/>
        <w:right w:val="none" w:sz="0" w:space="0" w:color="auto"/>
      </w:divBdr>
    </w:div>
    <w:div w:id="2134130725">
      <w:bodyDiv w:val="1"/>
      <w:marLeft w:val="0"/>
      <w:marRight w:val="0"/>
      <w:marTop w:val="0"/>
      <w:marBottom w:val="0"/>
      <w:divBdr>
        <w:top w:val="none" w:sz="0" w:space="0" w:color="auto"/>
        <w:left w:val="none" w:sz="0" w:space="0" w:color="auto"/>
        <w:bottom w:val="none" w:sz="0" w:space="0" w:color="auto"/>
        <w:right w:val="none" w:sz="0" w:space="0" w:color="auto"/>
      </w:divBdr>
    </w:div>
    <w:div w:id="2134397838">
      <w:bodyDiv w:val="1"/>
      <w:marLeft w:val="0"/>
      <w:marRight w:val="0"/>
      <w:marTop w:val="0"/>
      <w:marBottom w:val="0"/>
      <w:divBdr>
        <w:top w:val="none" w:sz="0" w:space="0" w:color="auto"/>
        <w:left w:val="none" w:sz="0" w:space="0" w:color="auto"/>
        <w:bottom w:val="none" w:sz="0" w:space="0" w:color="auto"/>
        <w:right w:val="none" w:sz="0" w:space="0" w:color="auto"/>
      </w:divBdr>
    </w:div>
    <w:div w:id="2134443629">
      <w:bodyDiv w:val="1"/>
      <w:marLeft w:val="0"/>
      <w:marRight w:val="0"/>
      <w:marTop w:val="0"/>
      <w:marBottom w:val="0"/>
      <w:divBdr>
        <w:top w:val="none" w:sz="0" w:space="0" w:color="auto"/>
        <w:left w:val="none" w:sz="0" w:space="0" w:color="auto"/>
        <w:bottom w:val="none" w:sz="0" w:space="0" w:color="auto"/>
        <w:right w:val="none" w:sz="0" w:space="0" w:color="auto"/>
      </w:divBdr>
    </w:div>
    <w:div w:id="2134789376">
      <w:bodyDiv w:val="1"/>
      <w:marLeft w:val="0"/>
      <w:marRight w:val="0"/>
      <w:marTop w:val="0"/>
      <w:marBottom w:val="0"/>
      <w:divBdr>
        <w:top w:val="none" w:sz="0" w:space="0" w:color="auto"/>
        <w:left w:val="none" w:sz="0" w:space="0" w:color="auto"/>
        <w:bottom w:val="none" w:sz="0" w:space="0" w:color="auto"/>
        <w:right w:val="none" w:sz="0" w:space="0" w:color="auto"/>
      </w:divBdr>
    </w:div>
    <w:div w:id="2135252800">
      <w:bodyDiv w:val="1"/>
      <w:marLeft w:val="0"/>
      <w:marRight w:val="0"/>
      <w:marTop w:val="0"/>
      <w:marBottom w:val="0"/>
      <w:divBdr>
        <w:top w:val="none" w:sz="0" w:space="0" w:color="auto"/>
        <w:left w:val="none" w:sz="0" w:space="0" w:color="auto"/>
        <w:bottom w:val="none" w:sz="0" w:space="0" w:color="auto"/>
        <w:right w:val="none" w:sz="0" w:space="0" w:color="auto"/>
      </w:divBdr>
    </w:div>
    <w:div w:id="2135562948">
      <w:bodyDiv w:val="1"/>
      <w:marLeft w:val="0"/>
      <w:marRight w:val="0"/>
      <w:marTop w:val="0"/>
      <w:marBottom w:val="0"/>
      <w:divBdr>
        <w:top w:val="none" w:sz="0" w:space="0" w:color="auto"/>
        <w:left w:val="none" w:sz="0" w:space="0" w:color="auto"/>
        <w:bottom w:val="none" w:sz="0" w:space="0" w:color="auto"/>
        <w:right w:val="none" w:sz="0" w:space="0" w:color="auto"/>
      </w:divBdr>
    </w:div>
    <w:div w:id="2136288937">
      <w:bodyDiv w:val="1"/>
      <w:marLeft w:val="0"/>
      <w:marRight w:val="0"/>
      <w:marTop w:val="0"/>
      <w:marBottom w:val="0"/>
      <w:divBdr>
        <w:top w:val="none" w:sz="0" w:space="0" w:color="auto"/>
        <w:left w:val="none" w:sz="0" w:space="0" w:color="auto"/>
        <w:bottom w:val="none" w:sz="0" w:space="0" w:color="auto"/>
        <w:right w:val="none" w:sz="0" w:space="0" w:color="auto"/>
      </w:divBdr>
    </w:div>
    <w:div w:id="2136361229">
      <w:bodyDiv w:val="1"/>
      <w:marLeft w:val="0"/>
      <w:marRight w:val="0"/>
      <w:marTop w:val="0"/>
      <w:marBottom w:val="0"/>
      <w:divBdr>
        <w:top w:val="none" w:sz="0" w:space="0" w:color="auto"/>
        <w:left w:val="none" w:sz="0" w:space="0" w:color="auto"/>
        <w:bottom w:val="none" w:sz="0" w:space="0" w:color="auto"/>
        <w:right w:val="none" w:sz="0" w:space="0" w:color="auto"/>
      </w:divBdr>
    </w:div>
    <w:div w:id="2137287462">
      <w:bodyDiv w:val="1"/>
      <w:marLeft w:val="0"/>
      <w:marRight w:val="0"/>
      <w:marTop w:val="0"/>
      <w:marBottom w:val="0"/>
      <w:divBdr>
        <w:top w:val="none" w:sz="0" w:space="0" w:color="auto"/>
        <w:left w:val="none" w:sz="0" w:space="0" w:color="auto"/>
        <w:bottom w:val="none" w:sz="0" w:space="0" w:color="auto"/>
        <w:right w:val="none" w:sz="0" w:space="0" w:color="auto"/>
      </w:divBdr>
    </w:div>
    <w:div w:id="2137749440">
      <w:bodyDiv w:val="1"/>
      <w:marLeft w:val="0"/>
      <w:marRight w:val="0"/>
      <w:marTop w:val="0"/>
      <w:marBottom w:val="0"/>
      <w:divBdr>
        <w:top w:val="none" w:sz="0" w:space="0" w:color="auto"/>
        <w:left w:val="none" w:sz="0" w:space="0" w:color="auto"/>
        <w:bottom w:val="none" w:sz="0" w:space="0" w:color="auto"/>
        <w:right w:val="none" w:sz="0" w:space="0" w:color="auto"/>
      </w:divBdr>
    </w:div>
    <w:div w:id="2138646192">
      <w:bodyDiv w:val="1"/>
      <w:marLeft w:val="0"/>
      <w:marRight w:val="0"/>
      <w:marTop w:val="0"/>
      <w:marBottom w:val="0"/>
      <w:divBdr>
        <w:top w:val="none" w:sz="0" w:space="0" w:color="auto"/>
        <w:left w:val="none" w:sz="0" w:space="0" w:color="auto"/>
        <w:bottom w:val="none" w:sz="0" w:space="0" w:color="auto"/>
        <w:right w:val="none" w:sz="0" w:space="0" w:color="auto"/>
      </w:divBdr>
    </w:div>
    <w:div w:id="2138790416">
      <w:bodyDiv w:val="1"/>
      <w:marLeft w:val="0"/>
      <w:marRight w:val="0"/>
      <w:marTop w:val="0"/>
      <w:marBottom w:val="0"/>
      <w:divBdr>
        <w:top w:val="none" w:sz="0" w:space="0" w:color="auto"/>
        <w:left w:val="none" w:sz="0" w:space="0" w:color="auto"/>
        <w:bottom w:val="none" w:sz="0" w:space="0" w:color="auto"/>
        <w:right w:val="none" w:sz="0" w:space="0" w:color="auto"/>
      </w:divBdr>
    </w:div>
    <w:div w:id="2139451723">
      <w:bodyDiv w:val="1"/>
      <w:marLeft w:val="0"/>
      <w:marRight w:val="0"/>
      <w:marTop w:val="0"/>
      <w:marBottom w:val="0"/>
      <w:divBdr>
        <w:top w:val="none" w:sz="0" w:space="0" w:color="auto"/>
        <w:left w:val="none" w:sz="0" w:space="0" w:color="auto"/>
        <w:bottom w:val="none" w:sz="0" w:space="0" w:color="auto"/>
        <w:right w:val="none" w:sz="0" w:space="0" w:color="auto"/>
      </w:divBdr>
    </w:div>
    <w:div w:id="2139566683">
      <w:bodyDiv w:val="1"/>
      <w:marLeft w:val="0"/>
      <w:marRight w:val="0"/>
      <w:marTop w:val="0"/>
      <w:marBottom w:val="0"/>
      <w:divBdr>
        <w:top w:val="none" w:sz="0" w:space="0" w:color="auto"/>
        <w:left w:val="none" w:sz="0" w:space="0" w:color="auto"/>
        <w:bottom w:val="none" w:sz="0" w:space="0" w:color="auto"/>
        <w:right w:val="none" w:sz="0" w:space="0" w:color="auto"/>
      </w:divBdr>
    </w:div>
    <w:div w:id="2140024594">
      <w:bodyDiv w:val="1"/>
      <w:marLeft w:val="0"/>
      <w:marRight w:val="0"/>
      <w:marTop w:val="0"/>
      <w:marBottom w:val="0"/>
      <w:divBdr>
        <w:top w:val="none" w:sz="0" w:space="0" w:color="auto"/>
        <w:left w:val="none" w:sz="0" w:space="0" w:color="auto"/>
        <w:bottom w:val="none" w:sz="0" w:space="0" w:color="auto"/>
        <w:right w:val="none" w:sz="0" w:space="0" w:color="auto"/>
      </w:divBdr>
    </w:div>
    <w:div w:id="2140372744">
      <w:bodyDiv w:val="1"/>
      <w:marLeft w:val="0"/>
      <w:marRight w:val="0"/>
      <w:marTop w:val="0"/>
      <w:marBottom w:val="0"/>
      <w:divBdr>
        <w:top w:val="none" w:sz="0" w:space="0" w:color="auto"/>
        <w:left w:val="none" w:sz="0" w:space="0" w:color="auto"/>
        <w:bottom w:val="none" w:sz="0" w:space="0" w:color="auto"/>
        <w:right w:val="none" w:sz="0" w:space="0" w:color="auto"/>
      </w:divBdr>
    </w:div>
    <w:div w:id="2140758495">
      <w:bodyDiv w:val="1"/>
      <w:marLeft w:val="0"/>
      <w:marRight w:val="0"/>
      <w:marTop w:val="0"/>
      <w:marBottom w:val="0"/>
      <w:divBdr>
        <w:top w:val="none" w:sz="0" w:space="0" w:color="auto"/>
        <w:left w:val="none" w:sz="0" w:space="0" w:color="auto"/>
        <w:bottom w:val="none" w:sz="0" w:space="0" w:color="auto"/>
        <w:right w:val="none" w:sz="0" w:space="0" w:color="auto"/>
      </w:divBdr>
    </w:div>
    <w:div w:id="2141343866">
      <w:bodyDiv w:val="1"/>
      <w:marLeft w:val="0"/>
      <w:marRight w:val="0"/>
      <w:marTop w:val="0"/>
      <w:marBottom w:val="0"/>
      <w:divBdr>
        <w:top w:val="none" w:sz="0" w:space="0" w:color="auto"/>
        <w:left w:val="none" w:sz="0" w:space="0" w:color="auto"/>
        <w:bottom w:val="none" w:sz="0" w:space="0" w:color="auto"/>
        <w:right w:val="none" w:sz="0" w:space="0" w:color="auto"/>
      </w:divBdr>
    </w:div>
    <w:div w:id="2141654547">
      <w:bodyDiv w:val="1"/>
      <w:marLeft w:val="0"/>
      <w:marRight w:val="0"/>
      <w:marTop w:val="0"/>
      <w:marBottom w:val="0"/>
      <w:divBdr>
        <w:top w:val="none" w:sz="0" w:space="0" w:color="auto"/>
        <w:left w:val="none" w:sz="0" w:space="0" w:color="auto"/>
        <w:bottom w:val="none" w:sz="0" w:space="0" w:color="auto"/>
        <w:right w:val="none" w:sz="0" w:space="0" w:color="auto"/>
      </w:divBdr>
    </w:div>
    <w:div w:id="2142259436">
      <w:bodyDiv w:val="1"/>
      <w:marLeft w:val="0"/>
      <w:marRight w:val="0"/>
      <w:marTop w:val="0"/>
      <w:marBottom w:val="0"/>
      <w:divBdr>
        <w:top w:val="none" w:sz="0" w:space="0" w:color="auto"/>
        <w:left w:val="none" w:sz="0" w:space="0" w:color="auto"/>
        <w:bottom w:val="none" w:sz="0" w:space="0" w:color="auto"/>
        <w:right w:val="none" w:sz="0" w:space="0" w:color="auto"/>
      </w:divBdr>
    </w:div>
    <w:div w:id="2143108888">
      <w:bodyDiv w:val="1"/>
      <w:marLeft w:val="0"/>
      <w:marRight w:val="0"/>
      <w:marTop w:val="0"/>
      <w:marBottom w:val="0"/>
      <w:divBdr>
        <w:top w:val="none" w:sz="0" w:space="0" w:color="auto"/>
        <w:left w:val="none" w:sz="0" w:space="0" w:color="auto"/>
        <w:bottom w:val="none" w:sz="0" w:space="0" w:color="auto"/>
        <w:right w:val="none" w:sz="0" w:space="0" w:color="auto"/>
      </w:divBdr>
    </w:div>
    <w:div w:id="2144081153">
      <w:bodyDiv w:val="1"/>
      <w:marLeft w:val="0"/>
      <w:marRight w:val="0"/>
      <w:marTop w:val="0"/>
      <w:marBottom w:val="0"/>
      <w:divBdr>
        <w:top w:val="none" w:sz="0" w:space="0" w:color="auto"/>
        <w:left w:val="none" w:sz="0" w:space="0" w:color="auto"/>
        <w:bottom w:val="none" w:sz="0" w:space="0" w:color="auto"/>
        <w:right w:val="none" w:sz="0" w:space="0" w:color="auto"/>
      </w:divBdr>
    </w:div>
    <w:div w:id="2144151417">
      <w:bodyDiv w:val="1"/>
      <w:marLeft w:val="0"/>
      <w:marRight w:val="0"/>
      <w:marTop w:val="0"/>
      <w:marBottom w:val="0"/>
      <w:divBdr>
        <w:top w:val="none" w:sz="0" w:space="0" w:color="auto"/>
        <w:left w:val="none" w:sz="0" w:space="0" w:color="auto"/>
        <w:bottom w:val="none" w:sz="0" w:space="0" w:color="auto"/>
        <w:right w:val="none" w:sz="0" w:space="0" w:color="auto"/>
      </w:divBdr>
    </w:div>
    <w:div w:id="2144687343">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623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SAPs</b:Tag>
    <b:SourceType>Book</b:SourceType>
    <b:Guid>{A53F693B-E276-47D3-A9C1-E98370CABB3D}</b:Guid>
    <b:Title>Safety Assessment Principles for Nuclear Facilities (SAPs), 2014 Edition, Revision 1, January 2020. www.onr.org.uk/saps/saps2014.pdf</b:Title>
    <b:Author>
      <b:Author>
        <b:Corporate>ONR</b:Corporate>
      </b:Author>
    </b:Author>
    <b:RefOrder>41</b:RefOrder>
  </b:Source>
  <b:Source>
    <b:Tag>TAGgen</b:Tag>
    <b:SourceType>Book</b:SourceType>
    <b:Guid>{1A030F87-44C8-48AC-9B88-851FC45DF4CC}</b:Guid>
    <b:Title>Technical Assessment Guides. //www.onr.org.uk/operational/tech_asst_guides/index.htm</b:Title>
    <b:Author>
      <b:Author>
        <b:Corporate>ONR</b:Corporate>
      </b:Author>
    </b:Author>
    <b:RefOrder>56</b:RefOrder>
  </b:Source>
  <b:Source>
    <b:Tag>NSTASTGD096</b:Tag>
    <b:SourceType>Book</b:SourceType>
    <b:Guid>{2FB17484-76EE-482D-8680-3688882E3B32}</b:Guid>
    <b:Title>Guidance on Mechanics of Assessment, NS-TAST-GD-096, Issue 1.2, December 2022. www.onr.org.uk/operational/tech_asst_guides/index.htm</b:Title>
    <b:Author>
      <b:Author>
        <b:Corporate>ONR</b:Corporate>
      </b:Author>
    </b:Author>
    <b:RefOrder>40</b:RefOrder>
  </b:Source>
  <b:Source>
    <b:Tag>SSG61</b:Tag>
    <b:SourceType>Book</b:SourceType>
    <b:Guid>{D16A4C85-A35A-4B0C-A285-BF69E63F3B9F}</b:Guid>
    <b:Author>
      <b:Author>
        <b:Corporate>IAEA</b:Corporate>
      </b:Author>
    </b:Author>
    <b:Title>Format and Content of the Safety Analsyis Report for Nuclear Power Plants, Specific Safety Guide No. SSG-61, September 2021. www.iaea.org</b:Title>
    <b:RefOrder>60</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42</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39</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43</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2</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4</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5</b:RefOrder>
  </b:Source>
  <b:Source>
    <b:Tag>PSRB6</b:Tag>
    <b:SourceType>Book</b:SourceType>
    <b:Guid>{CCB63479-28DD-4595-B77A-47C80AF58DF1}</b:Guid>
    <b:Author>
      <b:Author>
        <b:Corporate>Holtec Britain</b:Corporate>
      </b:Author>
    </b:Author>
    <b:Title>PSR PART B Chapter 6 Electrical Engineering, HI-2240339-R1.0, 1 July 2025. ONRW-2019369590-22011</b:Title>
    <b:RefOrder>10</b:RefOrder>
  </b:Source>
  <b:Source>
    <b:Tag>PSRB5</b:Tag>
    <b:SourceType>Book</b:SourceType>
    <b:Guid>{34DA8B96-15B1-4B7F-A2F8-AAE72B024181}</b:Guid>
    <b:Author>
      <b:Author>
        <b:Corporate>Holtec Britain</b:Corporate>
      </b:Author>
    </b:Author>
    <b:Title>PSR PART B Chapter 5 Reactor Supporting Facilities, HI-2240777-R1.0, 1 July 2025. ONRW-2019369590-22081</b:Title>
    <b:RefOrder>9</b:RefOrder>
  </b:Source>
  <b:Source>
    <b:Tag>PSRB4</b:Tag>
    <b:SourceType>Book</b:SourceType>
    <b:Guid>{3869C9D8-540F-46CB-8E5A-F313553DCAF3}</b:Guid>
    <b:Author>
      <b:Author>
        <b:Corporate>Holtec Britain</b:Corporate>
      </b:Author>
    </b:Author>
    <b:Title>PSR PART B Chapter 4 Control and Instrumentation Systems, HI-2240338-R1.0, 1 July 2025. ONRW-2019369590-22013</b:Title>
    <b:RefOrder>8</b:RefOrder>
  </b:Source>
  <b:Source>
    <b:Tag>PSRB1</b:Tag>
    <b:SourceType>Book</b:SourceType>
    <b:Guid>{8B26690C-B66F-4013-8D53-0C2E8A1890D7}</b:Guid>
    <b:Author>
      <b:Author>
        <b:Corporate>Holtec Britain</b:Corporate>
      </b:Author>
    </b:Author>
    <b:Title>PSR PART B Chapter 1 Reactor Coolant System and Engineered Safety Features, HI-2240337-R1.0, 1 July 2025. ONRW-2019369590-22080</b:Title>
    <b:RefOrder>6</b:RefOrder>
  </b:Source>
  <b:Source>
    <b:Tag>PSRB91</b:Tag>
    <b:SourceType>Book</b:SourceType>
    <b:Guid>{40487E42-321A-4F94-A2AE-29A51A5CC96E}</b:Guid>
    <b:Author>
      <b:Author>
        <b:Corporate>Holtec Britain</b:Corporate>
      </b:Author>
    </b:Author>
    <b:Title>PSR PART B Chapter 9 Description of Operational Aspects Conduct of Operations - HI-2240340-R1.0 - 1 July 2025. ONRW-2019369590-22012</b:Title>
    <b:RefOrder>11</b:RefOrder>
  </b:Source>
  <b:Source>
    <b:Tag>PSRb10</b:Tag>
    <b:SourceType>Book</b:SourceType>
    <b:Guid>{777BFC79-A657-4EFE-A7F5-2B2DCE321227}</b:Guid>
    <b:Author>
      <b:Author>
        <b:Corporate>Holtec Britain</b:Corporate>
      </b:Author>
    </b:Author>
    <b:Title>PSR PART B Chapter 10 Radiological Protection, HI-2240341-R1.0, 1 July 2025. ONRW-2019369590-22016</b:Title>
    <b:RefOrder>12</b:RefOrder>
  </b:Source>
  <b:Source>
    <b:Tag>PSRB11</b:Tag>
    <b:SourceType>Book</b:SourceType>
    <b:Guid>{96FADFF3-86BB-4AD8-9766-EEACADAB55D9}</b:Guid>
    <b:Author>
      <b:Author>
        <b:Corporate>Holtec Britain</b:Corporate>
      </b:Author>
    </b:Author>
    <b:Title>PSR PART B Chapter 11 Environmental Protection,HI-2240342-R1.0, 30 June 2025. ONRW-2019369590-21944</b:Title>
    <b:RefOrder>13</b:RefOrder>
  </b:Source>
  <b:Source>
    <b:Tag>Hol</b:Tag>
    <b:SourceType>Book</b:SourceType>
    <b:Guid>{B3853F33-3B48-4090-96A9-E8EA736A52C8}</b:Guid>
    <b:Author>
      <b:Author>
        <b:Corporate>Holtec Britain</b:Corporate>
      </b:Author>
    </b:Author>
    <b:Title>PSR PART B Chapter 12 Nuclear Site Health and Safety and Conventional Fire Safety, HI-2240343-R1.0, 1 July 2025. ONRW-2019369590-22014</b:Title>
    <b:RefOrder>14</b:RefOrder>
  </b:Source>
  <b:Source>
    <b:Tag>PSRB13</b:Tag>
    <b:SourceType>Book</b:SourceType>
    <b:Guid>{7D2871FA-02E4-4D03-A252-B25363CC2FF8}</b:Guid>
    <b:Author>
      <b:Author>
        <b:Corporate>Holtec Britain</b:Corporate>
      </b:Author>
    </b:Author>
    <b:Title>PSR PART B Chapter 13 Radioactive Waste Management, HI-2240344-R1.0, 30 June 2025. ONRW-2019369590-21949</b:Title>
    <b:RefOrder>15</b:RefOrder>
  </b:Source>
  <b:Source>
    <b:Tag>PSRB14</b:Tag>
    <b:SourceType>Book</b:SourceType>
    <b:Guid>{98CE174F-AF45-4D54-A4A6-51DADA905AEC}</b:Guid>
    <b:Author>
      <b:Author>
        <b:Corporate>Holtec Britain</b:Corporate>
      </b:Author>
    </b:Author>
    <b:Title>PSR PART B Chapter 14 Safety Design Basis Accident Analysis, HI-2240345-R1.0, 1 July 2025. ONRW-2019369590-22015</b:Title>
    <b:RefOrder>16</b:RefOrder>
  </b:Source>
  <b:Source>
    <b:Tag>PSRB15</b:Tag>
    <b:SourceType>Book</b:SourceType>
    <b:Guid>{A633961A-3B2E-49A5-9FBC-6EADBFE05914}</b:Guid>
    <b:Author>
      <b:Author>
        <b:Corporate>Holtec Britain</b:Corporate>
      </b:Author>
    </b:Author>
    <b:Title>PSR PART B Chapter 15 BDBA, Severe Accidents Analysis and Emergency preparedness, HI-2240346-R1.0, 1 July 2025. ONRW-2019369590-22017</b:Title>
    <b:RefOrder>17</b:RefOrder>
  </b:Source>
  <b:Source>
    <b:Tag>PSRB16</b:Tag>
    <b:SourceType>Book</b:SourceType>
    <b:Guid>{9B6A364F-6D4F-4D65-B4E8-6895C9241E4F}</b:Guid>
    <b:Author>
      <b:Author>
        <b:Corporate>Holtec Britain</b:Corporate>
      </b:Author>
    </b:Author>
    <b:Title>PSR PART B Chapter 16 Probabilistic Safety Assessment, HI-2240347-R1.0, 1 July 2025. ONRW-2019369590-22019</b:Title>
    <b:RefOrder>18</b:RefOrder>
  </b:Source>
  <b:Source>
    <b:Tag>PSRB17</b:Tag>
    <b:SourceType>Book</b:SourceType>
    <b:Guid>{15212BDF-8928-4A12-8C80-7214E31E677E}</b:Guid>
    <b:Author>
      <b:Author>
        <b:Corporate>Holtec Britain</b:Corporate>
      </b:Author>
    </b:Author>
    <b:Title>PSR PART B Chapter 17 Human Factors, HI-2240348-R1.0, 1 July 2025. ONRW-2019369590-22018</b:Title>
    <b:RefOrder>19</b:RefOrder>
  </b:Source>
  <b:Source>
    <b:Tag>PSRB18</b:Tag>
    <b:SourceType>Book</b:SourceType>
    <b:Guid>{E5816242-273C-4847-AA06-02F6146AABBB}</b:Guid>
    <b:Author>
      <b:Author>
        <b:Corporate>Holtec Britain</b:Corporate>
      </b:Author>
    </b:Author>
    <b:Title>PSR PART B Chapter 18 Structural Integrity, HI-2240349-R1.0, 1 July 2025. ONRW-2019369590-22065</b:Title>
    <b:RefOrder>20</b:RefOrder>
  </b:Source>
  <b:Source>
    <b:Tag>PSRB19</b:Tag>
    <b:SourceType>Book</b:SourceType>
    <b:Guid>{2032B229-C3C9-44AE-BE97-411F1D3B3C03}</b:Guid>
    <b:Author>
      <b:Author>
        <b:Corporate>Holtec Britain</b:Corporate>
      </b:Author>
    </b:Author>
    <b:Title>PSR PART B Chapter 19 Mechanical Engineering, HI-2240356-R1.0, 1 July 2025. ONRW-2019369590-22058</b:Title>
    <b:RefOrder>21</b:RefOrder>
  </b:Source>
  <b:Source>
    <b:Tag>PSRB20</b:Tag>
    <b:SourceType>Book</b:SourceType>
    <b:Guid>{1C04DC93-3BF0-43BF-B49A-4BC5DA6CB970}</b:Guid>
    <b:Author>
      <b:Author>
        <b:Corporate>Holtec Britain</b:Corporate>
      </b:Author>
    </b:Author>
    <b:Title>PSR PART B Chapter 20 Civil Engineering, HI-2240357-R1.0, 1 July 2025. ONRW-2019369590-22060</b:Title>
    <b:RefOrder>22</b:RefOrder>
  </b:Source>
  <b:Source>
    <b:Tag>PSRB21</b:Tag>
    <b:SourceType>Book</b:SourceType>
    <b:Guid>{9A965A1C-4FD7-4118-8994-B08733D0C0BD}</b:Guid>
    <b:Author>
      <b:Author>
        <b:Corporate>Holtec Britain</b:Corporate>
      </b:Author>
    </b:Author>
    <b:Title>PSR PART B Chapter 21 External Hazards, HI-2240350-R1.0, 1 July 2025. ONRW-2019369590-22064</b:Title>
    <b:RefOrder>23</b:RefOrder>
  </b:Source>
  <b:Source>
    <b:Tag>PSRB22</b:Tag>
    <b:SourceType>Book</b:SourceType>
    <b:Guid>{700599E5-F4D4-4F44-AB8E-6D10B3697F58}</b:Guid>
    <b:Author>
      <b:Author>
        <b:Corporate>Holtec Britain</b:Corporate>
      </b:Author>
    </b:Author>
    <b:Title>PSR PART B Chapter 22 Internal Hazards, HI-2240351-R1.0, 1 July 2025. ONRW-2019369590-22063</b:Title>
    <b:RefOrder>24</b:RefOrder>
  </b:Source>
  <b:Source>
    <b:Tag>PSRB23</b:Tag>
    <b:SourceType>Book</b:SourceType>
    <b:Guid>{CAE5F692-EC76-43BC-A863-1C84ABAFC411}</b:Guid>
    <b:Author>
      <b:Author>
        <b:Corporate>Holtec Britain</b:Corporate>
      </b:Author>
    </b:Author>
    <b:Title>PSR PART B Chapter 23 Reactor Chemistry, HI-2240352-R1.0, 1 July 2025. ONRW-2019369590-22062</b:Title>
    <b:RefOrder>25</b:RefOrder>
  </b:Source>
  <b:Source>
    <b:Tag>PSRB24</b:Tag>
    <b:SourceType>Book</b:SourceType>
    <b:Guid>{5D9E2147-3B42-4FB9-AC70-DAE8CF5CECBD}</b:Guid>
    <b:Author>
      <b:Author>
        <b:Corporate>Holtec Britain</b:Corporate>
      </b:Author>
    </b:Author>
    <b:Title>PSR PART B Chapter 24 Fuel Transport and Storage, HI-2240353-R1.0, 30 June 2025. ONRW-2019369590-21948</b:Title>
    <b:RefOrder>26</b:RefOrder>
  </b:Source>
  <b:Source>
    <b:Tag>Hol1</b:Tag>
    <b:SourceType>Book</b:SourceType>
    <b:Guid>{010FFB24-A446-456D-9989-02F410BA022F}</b:Guid>
    <b:Author>
      <b:Author>
        <b:Corporate>Holtec Britain</b:Corporate>
      </b:Author>
    </b:Author>
    <b:Title>PSR PART B Chapter 25 Construction and Commissioning Approach, HI-2240354-R1.0, 1 July 2025. ONRW-2019369590-22061</b:Title>
    <b:RefOrder>27</b:RefOrder>
  </b:Source>
  <b:Source>
    <b:Tag>PSRB26</b:Tag>
    <b:SourceType>Book</b:SourceType>
    <b:Guid>{8D548522-94AA-4040-A41E-A860E75054B5}</b:Guid>
    <b:Author>
      <b:Author>
        <b:Corporate>Holtec Britain</b:Corporate>
      </b:Author>
    </b:Author>
    <b:Title>PSR PART B Chapter 26 Decommissioning Approach, HI-2240355-R1.0, 1 July 2025. ONRW-2019369590-22059</b:Title>
    <b:RefOrder>28</b:RefOrder>
  </b:Source>
  <b:Source>
    <b:Tag>PERChp1</b:Tag>
    <b:SourceType>Book</b:SourceType>
    <b:Guid>{E4AECB48-11C5-47D2-9BAC-8323C1CF7C9F}</b:Guid>
    <b:Author>
      <b:Author>
        <b:Corporate>Holtec Britain</b:Corporate>
      </b:Author>
    </b:Author>
    <b:Title>PER Chapter 1 Radioactive Waste Management Arrangements, HI-2240360 Revision 1, 3 June 2025. ONRW-2019369590-21264</b:Title>
    <b:RefOrder>31</b:RefOrder>
  </b:Source>
  <b:Source>
    <b:Tag>PERChp2</b:Tag>
    <b:SourceType>Book</b:SourceType>
    <b:Guid>{46D94F71-055E-40D5-AA0C-300DEBDC6AAA}</b:Guid>
    <b:Author>
      <b:Author>
        <b:Corporate>Holtec Britain</b:Corporate>
      </b:Author>
    </b:Author>
    <b:Title>PER Chapter 2 Quantification of Effluent Discharges and Limits, HI-2240361 Revision 1, 3 June 2025. ONRW-2019369590-21265</b:Title>
    <b:RefOrder>32</b:RefOrder>
  </b:Source>
  <b:Source>
    <b:Tag>PERChp4</b:Tag>
    <b:SourceType>Book</b:SourceType>
    <b:Guid>{645C8BE0-DF50-4343-A84C-60F4960EDE7E}</b:Guid>
    <b:Author>
      <b:Author>
        <b:Corporate>Holtec Britain</b:Corporate>
      </b:Author>
    </b:Author>
    <b:Title>PER Chapter 4 Conventional Impact Assessment, HI-2240363 Revision 1, 3 June 2025. ONRW-2019369590-21267</b:Title>
    <b:RefOrder>34</b:RefOrder>
  </b:Source>
  <b:Source>
    <b:Tag>PERchp5</b:Tag>
    <b:SourceType>Book</b:SourceType>
    <b:Guid>{94899FAE-A8E9-490E-BAF3-A664617C453B}</b:Guid>
    <b:Author>
      <b:Author>
        <b:Corporate>Holtec Britain</b:Corporate>
      </b:Author>
    </b:Author>
    <b:Title>PER Chapter 5 Monitoring and Sampling, HI-2240801 Revision 0 - 3 June 2025. ONRW-2019369590-21268</b:Title>
    <b:RefOrder>35</b:RefOrder>
  </b:Source>
  <b:Source>
    <b:Tag>PERChp3</b:Tag>
    <b:SourceType>Book</b:SourceType>
    <b:Guid>{04FF3FAB-CDA1-4275-AFE1-2A5B8D46F6D5}</b:Guid>
    <b:Author>
      <b:Author>
        <b:Corporate>Holtec Britain</b:Corporate>
      </b:Author>
    </b:Author>
    <b:Title>PER Chapter 3 Radiological Impact Assessment, HI-2240362 Revision 1, 2 July 2025. ONRW-2019369590-22108</b:Title>
    <b:RefOrder>33</b:RefOrder>
  </b:Source>
  <b:Source>
    <b:Tag>GSR</b:Tag>
    <b:SourceType>Book</b:SourceType>
    <b:Guid>{E3FB94B2-7FB3-4E7E-BE8E-5E94312B74A3}</b:Guid>
    <b:Author>
      <b:Author>
        <b:Corporate>Holtec Britain</b:Corporate>
      </b:Author>
    </b:Author>
    <b:Title>Generic Security Report, HI-2240878 Revision 0, 3 June 2025. ONRW-2019369590-21391</b:Title>
    <b:RefOrder>29</b:RefOrder>
  </b:Source>
  <b:Source>
    <b:Tag>DRP</b:Tag>
    <b:SourceType>Book</b:SourceType>
    <b:Guid>{B4871BB4-E434-4092-BA3C-D3E9C9D4C97C}</b:Guid>
    <b:Author>
      <b:Author>
        <b:Corporate>Holtec Britain</b:Corporate>
      </b:Author>
    </b:Author>
    <b:Title>GDA Design Reference Point, HI-2240648 - R2.0, May 2025. ONRW-2019369590-20879</b:Title>
    <b:RefOrder>37</b:RefOrder>
  </b:Source>
  <b:Source>
    <b:Tag>ScopeRed2</b:Tag>
    <b:SourceType>Book</b:SourceType>
    <b:Guid>{F7396D67-1C2C-43D6-9A48-C5A4A847240E}</b:Guid>
    <b:Author>
      <b:Author>
        <b:Corporate>Holtec Britain</b:Corporate>
      </b:Author>
    </b:Author>
    <b:Title>Reduction in GDA Scope for the HI-STORM UMAX System; HI-2241518 Rev 0, December 2024. ONRW-2019369590-15456</b:Title>
    <b:RefOrder>47</b:RefOrder>
  </b:Source>
  <b:Source>
    <b:Tag>ScopeRed1</b:Tag>
    <b:SourceType>Book</b:SourceType>
    <b:Guid>{BEDBF19D-1282-499C-9791-BD99AA54D714}</b:Guid>
    <b:Author>
      <b:Author>
        <b:Corporate>Holtec Britain</b:Corporate>
      </b:Author>
    </b:Author>
    <b:Title>Design Reference Point and GDA Scope Change Proposal, HI-2241229 R0, October 2024. ONRW-2019369590-13623</b:Title>
    <b:RefOrder>46</b:RefOrder>
  </b:Source>
  <b:Source>
    <b:Tag>IAE</b:Tag>
    <b:SourceType>Book</b:SourceType>
    <b:Guid>{0B8DF840-4E6D-4F34-BD79-C39845CBD2F3}</b:Guid>
    <b:Author>
      <b:Author>
        <b:Corporate>IAEA</b:Corporate>
      </b:Author>
    </b:Author>
    <b:Title>IAEA Safety Standards, https://www.iaea.org/resources/safety-standards/search</b:Title>
    <b:RefOrder>52</b:RefOrder>
  </b:Source>
  <b:Source>
    <b:Tag>IAE1</b:Tag>
    <b:SourceType>Book</b:SourceType>
    <b:Guid>{FBC4191C-1D16-4868-8C7F-82DCCBF7E8D5}</b:Guid>
    <b:Author>
      <b:Author>
        <b:Corporate>IAEA</b:Corporate>
      </b:Author>
    </b:Author>
    <b:Title>IAEA Security Series, https://nucleus-apps.iaea.org/nss-oui/search</b:Title>
    <b:RefOrder>53</b:RefOrder>
  </b:Source>
  <b:Source>
    <b:Tag>WENRA1</b:Tag>
    <b:SourceType>Book</b:SourceType>
    <b:Guid>{BB5C1898-F5EF-4B32-BC9D-76E73E4107D2}</b:Guid>
    <b:Author>
      <b:Author>
        <b:Corporate>WENRA</b:Corporate>
      </b:Author>
    </b:Author>
    <b:Title>Safety Reference Levels for Existing Reactors 2020, February 2021. https://www.wenra.eu/sites/default/files/publications/wenra_safety_reference_level_for_existing_reactors_2020.pdf</b:Title>
    <b:RefOrder>54</b:RefOrder>
  </b:Source>
  <b:Source>
    <b:Tag>WENRA2</b:Tag>
    <b:SourceType>Book</b:SourceType>
    <b:Guid>{24AB1CDB-A4A1-4AB4-814D-7AD08DB96171}</b:Guid>
    <b:Author>
      <b:Author>
        <b:Corporate>WENRA</b:Corporate>
      </b:Author>
    </b:Author>
    <b:Title>WENRA Safety Objectives for New Nuclear Power Plants and WENRA Report on Safety of new NPP designs. September 2020. https://www.wenra.eu/sites/default/files/publications/WENRA_RHWG_Position_Paper_on_Need_for_Revision_of_Safety_Objectives.pdf</b:Title>
    <b:RefOrder>55</b:RefOrder>
  </b:Source>
  <b:Source>
    <b:Tag>PERCh6</b:Tag>
    <b:SourceType>Book</b:SourceType>
    <b:Guid>{BD95D810-F785-4308-8C22-C628278006F3}</b:Guid>
    <b:Author>
      <b:Author>
        <b:Corporate>Holtec Britain</b:Corporate>
      </b:Author>
    </b:Author>
    <b:Title>PER Chapter 6 Demonstration of Best Available Techniques, HI-224153 Rev 0, July 2025. ONRW-2019369590-22527</b:Title>
    <b:RefOrder>36</b:RefOrder>
  </b:Source>
  <b:Source>
    <b:Tag>ONR4</b:Tag>
    <b:SourceType>Book</b:SourceType>
    <b:Guid>{9C4AAC0D-6110-425B-B64C-373712F81981}</b:Guid>
    <b:Author>
      <b:Author>
        <b:Corporate>ONR</b:Corporate>
      </b:Author>
    </b:Author>
    <b:Title>ONR-GDA-GD-007 - New Nuclear Power Plants: Generic Design Assessment Technical Guidance, Revision 0, May 2019</b:Title>
    <b:RefOrder>48</b:RefOrder>
  </b:Source>
  <b:Source>
    <b:Tag>Hol18</b:Tag>
    <b:SourceType>Book</b:SourceType>
    <b:Guid>{A61A2684-AD32-41A2-81B4-C26CD0665BE1}</b:Guid>
    <b:Title>Holtec International, Holtec, SMR-300 UK Generic Design Assessment Scope, HI-2240121 Rev. 1, May 2024. ONRW-2019369590-9727</b:Title>
    <b:RefOrder>49</b:RefOrder>
  </b:Source>
  <b:Source>
    <b:Tag>Hol19</b:Tag>
    <b:SourceType>Book</b:SourceType>
    <b:Guid>{C33150E6-B0BD-4B3F-9A5E-157D32FD56A8}</b:Guid>
    <b:Author>
      <b:Author>
        <b:Corporate>Holtec Britain</b:Corporate>
      </b:Author>
    </b:Author>
    <b:Title>PSR PART B Chapter 22 Internal Hazards - HI-2240351-R0.0, ONRW-2019369590-22063</b:Title>
    <b:RefOrder>50</b:RefOrder>
  </b:Source>
  <b:Source>
    <b:Tag>AR02</b:Tag>
    <b:SourceType>Book</b:SourceType>
    <b:Guid>{DFEC6903-8DED-4DF0-8709-4284CEBEEF28}</b:Guid>
    <b:Title>AR-01316 - Step 2 Internal Hazards Assessment Plan for the Generic Design Assessment of the Holtec SMR-300, Issue 1</b:Title>
    <b:Author>
      <b:Author>
        <b:Corporate>ONR</b:Corporate>
      </b:Author>
    </b:Author>
    <b:RefOrder>44</b:RefOrder>
  </b:Source>
  <b:Source>
    <b:Tag>Reg2</b:Tag>
    <b:SourceType>Book</b:SourceType>
    <b:Guid>{87D8277C-EDEF-4A9E-AFCF-880F6E389070}</b:Guid>
    <b:Title>Regulating duties to reduce risks to ALARP, NS-TAST-GD-005, Issue 12.1, September 2024. www.onr.org.uk/operational/tech_asst_guides/index.htm</b:Title>
    <b:Author>
      <b:Author>
        <b:Corporate>ONR</b:Corporate>
      </b:Author>
    </b:Author>
    <b:RefOrder>59</b:RefOrder>
  </b:Source>
  <b:Source>
    <b:Tag>ONR12</b:Tag>
    <b:SourceType>Book</b:SourceType>
    <b:Guid>{2454ADF3-FC1C-4C98-B68D-295CBC1B23D8}</b:Guid>
    <b:Author>
      <b:Author>
        <b:Corporate>ONR</b:Corporate>
      </b:Author>
    </b:Author>
    <b:Title>Internal Hazards, NS-TAST-GD-0014, Issue 7.1, December 2022. www.onr.org.uk/operational/tech_asst_guides/index.htm</b:Title>
    <b:RefOrder>57</b:RefOrder>
  </b:Source>
  <b:Source>
    <b:Tag>ONR13</b:Tag>
    <b:SourceType>Book</b:SourceType>
    <b:Guid>{9B25C068-4BBC-4B54-BDC6-50E1ECC5E413}</b:Guid>
    <b:Author>
      <b:Author>
        <b:Corporate>ONR</b:Corporate>
      </b:Author>
    </b:Author>
    <b:Title>Electromagnetic Interference, NS-TAST-GD-0015, Issue 3.1, December 2022. www.onr.org.uk/operational/tech_asst_guides/index.htm</b:Title>
    <b:RefOrder>58</b:RefOrder>
  </b:Source>
  <b:Source>
    <b:Tag>IAE5</b:Tag>
    <b:SourceType>Book</b:SourceType>
    <b:Guid>{97F5AC59-EEBD-4C35-9623-E9C32A2E999E}</b:Guid>
    <b:Author>
      <b:Author>
        <b:Corporate>IAEA</b:Corporate>
      </b:Author>
    </b:Author>
    <b:Title>SSG-64, Protection against Internal Hazards in the Design of Nuclear Power Plants, August 2021</b:Title>
    <b:RefOrder>61</b:RefOrder>
  </b:Source>
  <b:Source>
    <b:Tag>Hol13</b:Tag>
    <b:SourceType>Book</b:SourceType>
    <b:Guid>{775D799C-8EC8-43B6-9CAA-69C586E98B1E}</b:Guid>
    <b:Author>
      <b:Author>
        <b:Corporate>Holtec International</b:Corporate>
      </b:Author>
    </b:Author>
    <b:Title>General Arrangement of Containment Enclosure Structure for SMR-300 - DWG-15268-R1.0 - 5 August 2024 - ONRW-2019369590-11816</b:Title>
    <b:RefOrder>64</b:RefOrder>
  </b:Source>
  <b:Source>
    <b:Tag>Hol12</b:Tag>
    <b:SourceType>Book</b:SourceType>
    <b:Guid>{BC34979D-A511-4004-BACB-DA9D856D1A7F}</b:Guid>
    <b:Author>
      <b:Author>
        <b:Corporate>Holtec International</b:Corporate>
      </b:Author>
    </b:Author>
    <b:Title>General Arrangement of Containment Structure Internals for SMR-300 - DWG-15209-R1.0 - 5 August 2024 - ONRW-2019369590-11815</b:Title>
    <b:RefOrder>63</b:RefOrder>
  </b:Source>
  <b:Source>
    <b:Tag>Hol11</b:Tag>
    <b:SourceType>Book</b:SourceType>
    <b:Guid>{0AC231D0-BAEC-432B-A0BC-262C4D5AD7A2}</b:Guid>
    <b:Author>
      <b:Author>
        <b:Corporate>Holtec International</b:Corporate>
      </b:Author>
    </b:Author>
    <b:Title>General Arrangement of Intermediate Building for SMR-300 - DWG-15300 - Revision 1 - 24 July 2024 - ONRW-2019369590-11390</b:Title>
    <b:RefOrder>66</b:RefOrder>
  </b:Source>
  <b:Source>
    <b:Tag>Hol10</b:Tag>
    <b:SourceType>Book</b:SourceType>
    <b:Guid>{27081B69-D9ED-4F17-BA46-AC1D55AC1678}</b:Guid>
    <b:Author>
      <b:Author>
        <b:Corporate>Holtec International</b:Corporate>
      </b:Author>
    </b:Author>
    <b:Title>General Arrangement of Reactor Auxiliary Building for SMR-300 - Revision 3 - DWG-15299 - 17 October 2024 - ONRW-2019369590-13624</b:Title>
    <b:RefOrder>65</b:RefOrder>
  </b:Source>
  <b:Source>
    <b:Tag>Hol20</b:Tag>
    <b:SourceType>Book</b:SourceType>
    <b:Guid>{9DCD2F4F-3EF7-45BD-9D0E-A7A9CDB14B4B}</b:Guid>
    <b:Author>
      <b:Author>
        <b:Corporate>Holtec Britain</b:Corporate>
      </b:Author>
    </b:Author>
    <b:Title>Preliminary Fault Schedule - HI-2241322-R1.0 - 12 June 2025, ONRW-2019369590-21540</b:Title>
    <b:RefOrder>72</b:RefOrder>
  </b:Source>
  <b:Source>
    <b:Tag>Hol21</b:Tag>
    <b:SourceType>Book</b:SourceType>
    <b:Guid>{EA6E9B39-CFEA-460F-B58E-DEBF07F7D5C2}</b:Guid>
    <b:Author>
      <b:Author>
        <b:Corporate>Holtec Britain</b:Corporate>
      </b:Author>
    </b:Author>
    <b:Title>B22 Impact Hazard Assessment - HI-2241055-R0.0 - 9 December 2024, ONRW-2019369590-15372</b:Title>
    <b:RefOrder>69</b:RefOrder>
  </b:Source>
  <b:Source>
    <b:Tag>Hol22</b:Tag>
    <b:SourceType>Book</b:SourceType>
    <b:Guid>{0AFE28BB-0E15-4CE4-B79C-75F574BE5244}</b:Guid>
    <b:Author>
      <b:Author>
        <b:Corporate>Holtec Britain</b:Corporate>
      </b:Author>
    </b:Author>
    <b:Title>Internal Hazards and External Hazards Combined Hazards Methodology - Revision 0 - HI-2241054 - 18 December 2024, ONRW-2019369590-15070</b:Title>
    <b:RefOrder>67</b:RefOrder>
  </b:Source>
  <b:Source>
    <b:Tag>Hol23</b:Tag>
    <b:SourceType>Book</b:SourceType>
    <b:Guid>{10F6C9F8-10AF-4FC4-8BAF-97D6E089342B}</b:Guid>
    <b:Author>
      <b:Author>
        <b:Corporate>Holtec Britain</b:Corporate>
      </b:Author>
    </b:Author>
    <b:Title>Internal Hazards Methodology and Alignment Report - Revision 0 - HI-2241281 - 20 January 2025, ONRW-2019369590-16302</b:Title>
    <b:RefOrder>68</b:RefOrder>
  </b:Source>
  <b:Source>
    <b:Tag>Hol24</b:Tag>
    <b:SourceType>Book</b:SourceType>
    <b:Guid>{35731306-785B-4EE5-9F30-E815247F2A8A}</b:Guid>
    <b:Author>
      <b:Author>
        <b:Corporate>Holtec Britain</b:Corporate>
      </b:Author>
    </b:Author>
    <b:Title>B22 Impact Hazard Substantiation Methodologies - Revision 0 - HI-2241235 - 24 January 2025, ONRW-2019369590-16511</b:Title>
    <b:RefOrder>70</b:RefOrder>
  </b:Source>
  <b:Source>
    <b:Tag>ONR15</b:Tag>
    <b:SourceType>Book</b:SourceType>
    <b:Guid>{8190EEDC-69E3-4EE5-BA6D-26875AC3954C}</b:Guid>
    <b:Author>
      <b:Author>
        <b:Corporate>ONR</b:Corporate>
      </b:Author>
    </b:Author>
    <b:Title>Permission PR-01804, RQ-01659 - Hazards posed by components within the CS - November 2024</b:Title>
    <b:RefOrder>77</b:RefOrder>
  </b:Source>
  <b:Source>
    <b:Tag>ONR16</b:Tag>
    <b:SourceType>Book</b:SourceType>
    <b:Guid>{A5BA30D1-517F-40CD-929C-6DD868BB4534}</b:Guid>
    <b:Author>
      <b:Author>
        <b:Corporate>ONR</b:Corporate>
      </b:Author>
    </b:Author>
    <b:Title>Permission PR-01804, RQ-01803 - Clarifications on internal hazards submissions - February 2025</b:Title>
    <b:RefOrder>78</b:RefOrder>
  </b:Source>
  <b:Source>
    <b:Tag>Hol25</b:Tag>
    <b:SourceType>Book</b:SourceType>
    <b:Guid>{A5D8053D-6C40-4320-9039-92D0507C9272}</b:Guid>
    <b:Author>
      <b:Author>
        <b:Corporate>Holtec Britain</b:Corporate>
      </b:Author>
    </b:Author>
    <b:Title>Containment Structure System Based View - Revision 0 - HI-2250348 - 22 May 2025, ONRW-2019369590-20905</b:Title>
    <b:RefOrder>71</b:RefOrder>
  </b:Source>
  <b:Source>
    <b:Tag>ONR18</b:Tag>
    <b:SourceType>Book</b:SourceType>
    <b:Guid>{4644EBE9-AB7D-4526-A1FD-050BD16E6490}</b:Guid>
    <b:Author>
      <b:Author>
        <b:Corporate>ONR</b:Corporate>
      </b:Author>
    </b:Author>
    <b:Title>Holtec SMR-300 GDA – Layout – Topical Engagement – Level 4 – 03 April 2025, ONR-NR-CR-25-011</b:Title>
    <b:RefOrder>116</b:RefOrder>
  </b:Source>
  <b:Source>
    <b:Tag>Hol27</b:Tag>
    <b:SourceType>Book</b:SourceType>
    <b:Guid>{A2A4E394-C7FF-42B6-A5DE-FAA6B2A5A73F}</b:Guid>
    <b:Author>
      <b:Author>
        <b:Corporate>Holtec International</b:Corporate>
      </b:Author>
    </b:Author>
    <b:Title>SMR-300 Conceptual Plot Plan for Palisades - DWG-15318 - Revision 0 - 24 July 2024, ONRW-2019369590-11380</b:Title>
    <b:RefOrder>73</b:RefOrder>
  </b:Source>
  <b:Source>
    <b:Tag>Hol28</b:Tag>
    <b:SourceType>Book</b:SourceType>
    <b:Guid>{E0058A48-FB2B-4106-9A10-0FD1C4426DAD}</b:Guid>
    <b:Author>
      <b:Author>
        <b:Corporate>Holtec Britain</b:Corporate>
      </b:Author>
    </b:Author>
    <b:Title>UK GDA ALARP Guidance Document - Revision 0 - HI-2241304 - 5 November 2024 - ONRW-2019369590-14474</b:Title>
    <b:RefOrder>74</b:RefOrder>
  </b:Source>
  <b:Source>
    <b:Tag>Hol29</b:Tag>
    <b:SourceType>Book</b:SourceType>
    <b:Guid>{AAF6563C-9DD1-4452-96D0-32265CDCDDE9}</b:Guid>
    <b:Author>
      <b:Author>
        <b:Corporate>Holtec Britain</b:Corporate>
      </b:Author>
    </b:Author>
    <b:Title>SMR-300 GDA Design Stability Toolkit - HI-2241147-R0.0 - 11 November 2024 - ONRW-2019369590-14577</b:Title>
    <b:RefOrder>75</b:RefOrder>
  </b:Source>
  <b:Source>
    <b:Tag>ONR19</b:Tag>
    <b:SourceType>Book</b:SourceType>
    <b:Guid>{BA889DD5-75AF-41F1-86C4-12B16258B861}</b:Guid>
    <b:Author>
      <b:Author>
        <b:Corporate>ONR</b:Corporate>
      </b:Author>
    </b:Author>
    <b:Title>Holtec SMR-300 GDA - Internal Hazards - Topic Engagement - Level 4 - 17 January 2025, ONR-NR-CR-24-656</b:Title>
    <b:RefOrder>76</b:RefOrder>
  </b:Source>
  <b:Source>
    <b:Tag>Hol30</b:Tag>
    <b:SourceType>Book</b:SourceType>
    <b:Guid>{18A614D6-ACB9-40AF-A248-8825DA14541C}</b:Guid>
    <b:Author>
      <b:Author>
        <b:Corporate>Holtec International</b:Corporate>
      </b:Author>
    </b:Author>
    <b:Title>SMR-300 Valve Selection Guideline - Revision 0 - HPP-8002-0007 - 7 February 2025, ONRW-2019369590-17323</b:Title>
    <b:RefOrder>79</b:RefOrder>
  </b:Source>
  <b:Source>
    <b:Tag>Hol31</b:Tag>
    <b:SourceType>Book</b:SourceType>
    <b:Guid>{66DA7871-1F42-47B1-983A-2D134577D856}</b:Guid>
    <b:Author>
      <b:Author>
        <b:Corporate>Holtec International</b:Corporate>
      </b:Author>
    </b:Author>
    <b:Title>SMR-300 Design Standard for Grouping and Separation - HPP-8002-3017 - Revision 0 - 24 July 2024, ONRW-2019369590-11399</b:Title>
    <b:RefOrder>80</b:RefOrder>
  </b:Source>
  <b:Source>
    <b:Tag>Hol32</b:Tag>
    <b:SourceType>Book</b:SourceType>
    <b:Guid>{4B5DF531-38E3-46E8-B3C8-644A6C64A24B}</b:Guid>
    <b:Author>
      <b:Author>
        <b:Corporate>Holtec Britain</b:Corporate>
      </b:Author>
    </b:Author>
    <b:Title>Fundamental Design Philosophy Report - HI-2240120 - Revision 1 - 20 May 2024, ONRW-2019369590-9575</b:Title>
    <b:RefOrder>81</b:RefOrder>
  </b:Source>
  <b:Source>
    <b:Tag>Hol33</b:Tag>
    <b:SourceType>Book</b:SourceType>
    <b:Guid>{657CE163-E153-45DC-87C7-0CDB0F27692B}</b:Guid>
    <b:Author>
      <b:Author>
        <b:Corporate>Holtec Britain</b:Corporate>
      </b:Author>
    </b:Author>
    <b:Title>UK GDA [DC24] Design Challenge - Internal Hazards - Revision 0 - HI-2250235 - 30 May 2025, ONRW-2019369590-21151</b:Title>
    <b:RefOrder>82</b:RefOrder>
  </b:Source>
  <b:Source>
    <b:Tag>Hol34</b:Tag>
    <b:SourceType>Book</b:SourceType>
    <b:Guid>{0615F273-981C-4748-9E68-2E20EFACDF42}</b:Guid>
    <b:Author>
      <b:Author>
        <b:Corporate>Holtec International</b:Corporate>
      </b:Author>
    </b:Author>
    <b:Title>SMR-160 Design Standard for Fire Protection - HPP-160-3014 - Revision 0 - 24 July 2024 - ONRW-2019369590-11404</b:Title>
    <b:RefOrder>83</b:RefOrder>
  </b:Source>
  <b:Source>
    <b:Tag>NFP2</b:Tag>
    <b:SourceType>Book</b:SourceType>
    <b:Guid>{72774D9B-CAE5-43D7-8F41-74E6384510BE}</b:Guid>
    <b:Author>
      <b:Author>
        <b:Corporate>NFPA</b:Corporate>
      </b:Author>
    </b:Author>
    <b:Title>NFPA 804 - Standard for Fire Protection for Advanced Light Water Reactor Electric Generating Plants - 2025</b:Title>
    <b:RefOrder>84</b:RefOrder>
  </b:Source>
  <b:Source>
    <b:Tag>Hol35</b:Tag>
    <b:SourceType>Book</b:SourceType>
    <b:Guid>{AAE6F042-EE5C-4E8A-8ACC-C5592B70A236}</b:Guid>
    <b:Author>
      <b:Author>
        <b:Corporate>Holtec International</b:Corporate>
      </b:Author>
    </b:Author>
    <b:Title>Internal Fire PSA Methodology - Revision 0 - HI-2200556 - 20 August 2024, ONRW-2019369590-20379</b:Title>
    <b:RefOrder>86</b:RefOrder>
  </b:Source>
  <b:Source>
    <b:Tag>EPR1</b:Tag>
    <b:SourceType>Book</b:SourceType>
    <b:Guid>{97330969-2C62-4E90-8932-636668B9F69D}</b:Guid>
    <b:Title>EPRI/NRC-RES Fire PRA Methodology for Nuclear Power Facilities: Volume 2: Detailed Methodology,  NUREG/CR-6850, 2005</b:Title>
    <b:RefOrder>88</b:RefOrder>
  </b:Source>
  <b:Source>
    <b:Tag>NRC</b:Tag>
    <b:SourceType>Book</b:SourceType>
    <b:Guid>{AD117C03-0E3C-4BE2-A914-C46F18646436}</b:Guid>
    <b:Title>NRC/EPRI Fire Probabilistic Risk Assessment Methods Enhancements, NUREG/CR-6850 Supplement 1, September 2010</b:Title>
    <b:RefOrder>89</b:RefOrder>
  </b:Source>
  <b:Source>
    <b:Tag>USN</b:Tag>
    <b:SourceType>Book</b:SourceType>
    <b:Guid>{294EA20A-6EC5-4525-BFF6-AE3F12D40E09}</b:Guid>
    <b:Title>U.S. Nuclear Regulatory Commission, “Fire Dynamics Tools (FDTs) Quantitative Fire, NUREG 1804 - 2004</b:Title>
    <b:RefOrder>92</b:RefOrder>
  </b:Source>
  <b:Source>
    <b:Tag>EPR2</b:Tag>
    <b:SourceType>Book</b:SourceType>
    <b:Guid>{14B67828-434E-4D7B-A355-7268DA9B1636}</b:Guid>
    <b:Title>EPRI/NRC-RES, “Refining And Characterizing Heat Release Rates From Electrical, NUREG-2178, Vol. 1, 2016</b:Title>
    <b:RefOrder>91</b:RefOrder>
  </b:Source>
  <b:Source>
    <b:Tag>USN1</b:Tag>
    <b:SourceType>Book</b:SourceType>
    <b:Guid>{CFB0CE26-2C1C-47AF-9026-33188CF8CB66}</b:Guid>
    <b:Title>US NRC, RG 1.189 Rev 5 Fire Protection for Nuclear Power Plants, 2023</b:Title>
    <b:RefOrder>93</b:RefOrder>
  </b:Source>
  <b:Source>
    <b:Tag>HSE</b:Tag>
    <b:SourceType>Book</b:SourceType>
    <b:Guid>{75A1CDA7-B4CC-403F-BD77-BFA7111A14D9}</b:Guid>
    <b:Title>HSE, RR1107, Area classification for oil mists - final report of a Joint Industry Project, 2017</b:Title>
    <b:RefOrder>94</b:RefOrder>
  </b:Source>
  <b:Source>
    <b:Tag>Ame</b:Tag>
    <b:SourceType>Book</b:SourceType>
    <b:Guid>{7EA8A908-3613-4771-AC28-29DBEC56AAAA}</b:Guid>
    <b:Title>American Concrete Institute, ACI 349-06, Code Requirements for Nuclear Safety-Related Concrete </b:Title>
    <b:RefOrder>95</b:RefOrder>
  </b:Source>
  <b:Source>
    <b:Tag>IEE</b:Tag>
    <b:SourceType>Book</b:SourceType>
    <b:Guid>{37E1782D-2143-4057-B03C-A564CE32BD9B}</b:Guid>
    <b:Title>IEEE, Std 1584, IEEE Guide for Performing Arc-Flash Hazard Calculations, 2018</b:Title>
    <b:RefOrder>98</b:RefOrder>
  </b:Source>
  <b:Source>
    <b:Tag>Int6</b:Tag>
    <b:SourceType>Book</b:SourceType>
    <b:Guid>{019B2744-E288-44BA-B0F3-B8DED777F687}</b:Guid>
    <b:Title>Internal Flood PSA Methodology - Revision 1 - HI-2200557 - 20 August 2024, ONRW-2019369590-12255</b:Title>
    <b:RefOrder>87</b:RefOrder>
  </b:Source>
  <b:Source>
    <b:Tag>USN2</b:Tag>
    <b:SourceType>Book</b:SourceType>
    <b:Guid>{6587F851-8E5E-416B-B2CC-F41915DCF12B}</b:Guid>
    <b:Title>US NRC, Regulatory Guide 1.115, Protection Against Turbine Missiles, Rev. 2, January 2012</b:Title>
    <b:RefOrder>117</b:RefOrder>
  </b:Source>
  <b:Source>
    <b:Tag>Mag</b:Tag>
    <b:SourceType>Book</b:SourceType>
    <b:Guid>{E5153566-5179-4FBE-BC86-A0AC1EE44B75}</b:Guid>
    <b:Title>Magnox Electric Ltd &amp; British Energy Generation Ltd., R3 Impact Assessment Procedure, 2008</b:Title>
    <b:RefOrder>102</b:RefOrder>
  </b:Source>
  <b:Source>
    <b:Tag>USN3</b:Tag>
    <b:SourceType>Book</b:SourceType>
    <b:Guid>{E8D80389-5E3D-47CB-9858-A7951C176D7B}</b:Guid>
    <b:Title>US NRC, Regulatory Guide 1.180, Guidelines For Evaluating Electromagnetic And Radio-Frequency </b:Title>
    <b:RefOrder>105</b:RefOrder>
  </b:Source>
  <b:Source>
    <b:Tag>USN4</b:Tag>
    <b:SourceType>Book</b:SourceType>
    <b:Guid>{94782CDA-551D-4041-BF9F-D14AAF6703BD}</b:Guid>
    <b:Title>U.S. Nuclear Regulatory Commission, “An Approach for Determining the Technical Adequacy of Probabilistic Risk Assessment Results for Risk-Informed Activities”, Regulatory Guide 1.200, Revision 2, March 2009</b:Title>
    <b:RefOrder>99</b:RefOrder>
  </b:Source>
  <b:Source>
    <b:Tag>ASM</b:Tag>
    <b:SourceType>Book</b:SourceType>
    <b:Guid>{E8EE1541-034D-4043-A32E-2CBCCB9004DE}</b:Guid>
    <b:Title>ASME-ANS RA-S-1.1, "Standard for Level 1/Large Early Release Frequency Probabilistic Risk Assessment for Nuclear Power Plant Applications", 2022</b:Title>
    <b:RefOrder>100</b:RefOrder>
  </b:Source>
  <b:Source>
    <b:Tag>ANS</b:Tag>
    <b:SourceType>Book</b:SourceType>
    <b:Guid>{B140F119-E6A1-4680-867F-695DDF97EE53}</b:Guid>
    <b:Title> ANSI/ANS, ANSI/ANS 58.2-1988. Design basis for protection of light water nuclear power plants against the effects of postulated pipe rupture</b:Title>
    <b:RefOrder>101</b:RefOrder>
  </b:Source>
  <b:Source>
    <b:Tag>Hol36</b:Tag>
    <b:SourceType>Book</b:SourceType>
    <b:Guid>{381DD01B-B1C8-4784-B5AB-F8B2102CE129}</b:Guid>
    <b:Author>
      <b:Author>
        <b:Corporate>Holtec International</b:Corporate>
      </b:Author>
    </b:Author>
    <b:Title>System Design Description for Main Control Room Habitability System - HI-2146060-R0 - 18 September 2024, ONRW-2019369590-13029</b:Title>
    <b:RefOrder>104</b:RefOrder>
  </b:Source>
  <b:Source>
    <b:Tag>ONR21</b:Tag>
    <b:SourceType>Book</b:SourceType>
    <b:Guid>{B8FD8DAF-A691-4BC1-A063-008FC772558E}</b:Guid>
    <b:Author>
      <b:Author>
        <b:Corporate>ONR</b:Corporate>
      </b:Author>
    </b:Author>
    <b:Title>PR-01804, RQ-01677 - Structural Integrity - Metallic Containment Structure (CS) - December 2024</b:Title>
    <b:RefOrder>112</b:RefOrder>
  </b:Source>
  <b:Source>
    <b:Tag>The2</b:Tag>
    <b:SourceType>Book</b:SourceType>
    <b:Guid>{49669584-F74A-4738-B851-A8F0DEBC5CEC}</b:Guid>
    <b:Title>The Purpose, Scope and Content of Safety Cases, NS-TAST-GD-051, Issue 7.1, December 2022. www.onr.org.uk/operational/tech_asst_guides/index.htm</b:Title>
    <b:Author>
      <b:Author>
        <b:Corporate>ONR</b:Corporate>
      </b:Author>
    </b:Author>
    <b:RefOrder>119</b:RefOrder>
  </b:Source>
  <b:Source>
    <b:Tag>IAE6</b:Tag>
    <b:SourceType>Book</b:SourceType>
    <b:Guid>{5E7511CA-6BDE-4F77-ABD9-D14B073C22F3}</b:Guid>
    <b:Author>
      <b:Author>
        <b:Corporate>IAEA</b:Corporate>
      </b:Author>
    </b:Author>
    <b:Title>SSG-2/1, Safety of Nuclear Power Plants: Design, 2016</b:Title>
    <b:RefOrder>62</b:RefOrder>
  </b:Source>
  <b:Source>
    <b:Tag>Hol37</b:Tag>
    <b:SourceType>Book</b:SourceType>
    <b:Guid>{738BAAA2-7126-48D1-8610-694AA64C5E48}</b:Guid>
    <b:Author>
      <b:Author>
        <b:Corporate>Holtec International</b:Corporate>
      </b:Author>
    </b:Author>
    <b:Title>System Design Description for the Residual Heat Removal System - HI-2240154 - 22 July 2024 - ONRW-2019369590-17241</b:Title>
    <b:RefOrder>118</b:RefOrder>
  </b:Source>
  <b:Source>
    <b:Tag>ONR23</b:Tag>
    <b:SourceType>Book</b:SourceType>
    <b:Guid>{7A5DAD59-B4FC-45FB-890E-423BD6F6AF7E}</b:Guid>
    <b:Author>
      <b:Author>
        <b:Corporate>ONR</b:Corporate>
      </b:Author>
    </b:Author>
    <b:Title>AR-01313 Holtec SMR-300 - Generic Design Assessment Step 2 - External Hazards</b:Title>
    <b:RefOrder>85</b:RefOrder>
  </b:Source>
  <b:Source>
    <b:Tag>Ame1</b:Tag>
    <b:SourceType>Book</b:SourceType>
    <b:Guid>{720079B1-D6C9-4D5C-8021-2BA9BCABB1E9}</b:Guid>
    <b:Title>American Concrete Institute, ACI 349-13, Code Requirements for Nuclear Safety-Related Concrete Structures and Commentary, 2014</b:Title>
    <b:RefOrder>96</b:RefOrder>
  </b:Source>
  <b:Source>
    <b:Tag>Ame2</b:Tag>
    <b:SourceType>Book</b:SourceType>
    <b:Guid>{0713F13A-C862-45C8-A4BA-15D2425F329B}</b:Guid>
    <b:Title>American Concrete Institute, ACI 349-23, Code Requirements for Nuclear Safety-Related Concrete Structures and Commentary. 2024</b:Title>
    <b:RefOrder>97</b:RefOrder>
  </b:Source>
  <b:Source>
    <b:Tag>IEC</b:Tag>
    <b:SourceType>Book</b:SourceType>
    <b:Guid>{DD7BEDC3-24D3-43D2-8D48-87A57880EC6E}</b:Guid>
    <b:Title>IEC 61000-1 Electromagnetic Compatibility (EMC) - Part 1: General</b:Title>
    <b:RefOrder>106</b:RefOrder>
  </b:Source>
  <b:Source>
    <b:Tag>IEC1</b:Tag>
    <b:SourceType>Book</b:SourceType>
    <b:Guid>{5F3BBC72-9A61-4C94-80F0-34E1313205AB}</b:Guid>
    <b:Title>IEC 61000-2 Electromagnetic Compatibility (EMC) - Part 2: Environment</b:Title>
    <b:RefOrder>107</b:RefOrder>
  </b:Source>
  <b:Source>
    <b:Tag>IEC2</b:Tag>
    <b:SourceType>Book</b:SourceType>
    <b:Guid>{CA182476-5634-4214-BCEA-31DE471C56CA}</b:Guid>
    <b:Title>IEC 61000-3 Electromagnetic Compatibility (EMC) - Part 3: Limits</b:Title>
    <b:RefOrder>108</b:RefOrder>
  </b:Source>
  <b:Source>
    <b:Tag>IEC3</b:Tag>
    <b:SourceType>Book</b:SourceType>
    <b:Guid>{E4B62357-B930-43B6-BE05-DF38C819FC4B}</b:Guid>
    <b:Title>IEC 61000-4 Electromagnetic Compatibility (EMC) - Part 4: Testing and measurement techniques</b:Title>
    <b:RefOrder>109</b:RefOrder>
  </b:Source>
  <b:Source>
    <b:Tag>IEC4</b:Tag>
    <b:SourceType>Book</b:SourceType>
    <b:Guid>{70DECA7C-445C-41BE-B063-4E1567EC6343}</b:Guid>
    <b:Title>IEC 61000-5 Electromagnetic Compatibility (EMC) - Part 5: Installation and mitigation guidelines</b:Title>
    <b:RefOrder>110</b:RefOrder>
  </b:Source>
  <b:Source>
    <b:Tag>IEC5</b:Tag>
    <b:SourceType>Book</b:SourceType>
    <b:Guid>{8D297683-928A-439A-A170-B0323963A712}</b:Guid>
    <b:Title>IEC 61000-6 Electromagnetic Compatibility (EMC) - Part 6: Generic standards</b:Title>
    <b:RefOrder>111</b:RefOrder>
  </b:Source>
  <b:Source>
    <b:Tag>Hol38</b:Tag>
    <b:SourceType>Book</b:SourceType>
    <b:Guid>{4151B7AF-0692-4630-A534-C09FC48E6DDF}</b:Guid>
    <b:Author>
      <b:Author>
        <b:Corporate>Holtec Britain</b:Corporate>
      </b:Author>
    </b:Author>
    <b:Title>Resolution Plan for RO-SMR300-011 - Fault Analysis Maturity, Revision 0, ONRW-2126615823-9060</b:Title>
    <b:RefOrder>90</b:RefOrder>
  </b:Source>
  <b:Source>
    <b:Tag>ONR35</b:Tag>
    <b:SourceType>Book</b:SourceType>
    <b:Guid>{DDD67059-07BC-464B-A1C0-4421F686DADE}</b:Guid>
    <b:Author>
      <b:Author>
        <b:Corporate>ONR</b:Corporate>
      </b:Author>
    </b:Author>
    <b:Title>Permission PR-01804, RQ-01778 - Lifting over the spent fuel pool and reactor pressure vessel - February 2025</b:Title>
    <b:RefOrder>103</b:RefOrder>
  </b:Source>
  <b:Source>
    <b:Tag>PSRB2</b:Tag>
    <b:SourceType>Book</b:SourceType>
    <b:Guid>{3B4DB662-4946-437C-9B3F-2FFB81524372}</b:Guid>
    <b:Author>
      <b:Author>
        <b:Corporate>Holtec Britain</b:Corporate>
      </b:Author>
    </b:Author>
    <b:Title>PSR PART B Chapter 2 Reactor, HI-2240776-R1.0, 1 July 2025. ONRW-2019369590-22082</b:Title>
    <b:RefOrder>7</b:RefOrder>
  </b:Source>
  <b:Source>
    <b:Tag>Hol26</b:Tag>
    <b:SourceType>Book</b:SourceType>
    <b:Guid>{E1DFE91E-9CDE-4912-90B4-D3579907E668}</b:Guid>
    <b:Title>SMR-300 Generic Design Assessment Resolution Plan for RO-HOLTECSMR300-007 - HI-2251660 R0 - 16 October 2025</b:Title>
    <b:Author>
      <b:Author>
        <b:Corporate>Holtec Britain</b:Corporate>
      </b:Author>
    </b:Author>
    <b:RefOrder>115</b:RefOrder>
  </b:Source>
  <b:Source>
    <b:Tag>SummaryReport</b:Tag>
    <b:SourceType>Book</b:SourceType>
    <b:Guid>{D97F1532-3118-4B45-A1D6-2258D6B9407C}</b:Guid>
    <b:Author>
      <b:Author>
        <b:Corporate>ONR</b:Corporate>
      </b:Author>
    </b:Author>
    <b:Title>Holtec SMR-300 Step 2 - Summary Report, Revision 1, January 2026. ONRW-2019369590-22557</b:Title>
    <b:RefOrder>45</b:RefOrder>
  </b:Source>
  <b:Source>
    <b:Tag>PSgR</b:Tag>
    <b:SourceType>Book</b:SourceType>
    <b:Guid>{1A888609-03C5-481A-8E7E-92DE91885ACC}</b:Guid>
    <b:Author>
      <b:Author>
        <b:Corporate>Holtec Britain</b:Corporate>
      </b:Author>
    </b:Author>
    <b:Title>Preliminary Safeguards Report, HI-2240260 Revision 2, 27 May 2025. ONRW-2019369590-21002</b:Title>
    <b:RefOrder>30</b:RefOrder>
  </b:Source>
  <b:Source>
    <b:Tag>MDSL</b:Tag>
    <b:SourceType>Book</b:SourceType>
    <b:Guid>{1193A2A5-701B-4224-9B29-0182372CEEC9}</b:Guid>
    <b:Author>
      <b:Author>
        <b:Corporate>Holtec Britain</b:Corporate>
      </b:Author>
    </b:Author>
    <b:Title>Master Document Submission List, HI-2240061 Rev 17. July 2025. ONRW-2019369590-25528</b:Title>
    <b:RefOrder>38</b:RefOrder>
  </b:Source>
  <b:Source>
    <b:Tag>ONR20</b:Tag>
    <b:SourceType>Book</b:SourceType>
    <b:Guid>{BF4063B8-5C50-4FD6-9A36-08DEE4543CAD}</b:Guid>
    <b:Author>
      <b:Author>
        <b:Corporate>ONR</b:Corporate>
      </b:Author>
    </b:Author>
    <b:Title>ONRW-2126615823-7896, AR-01759, RO-HOLTECSMR300-006 - Design assessment approach for the containment structure, September 2025</b:Title>
    <b:RefOrder>114</b:RefOrder>
  </b:Source>
  <b:Source>
    <b:Tag>ONR17</b:Tag>
    <b:SourceType>Book</b:SourceType>
    <b:Guid>{1F5C8AEE-F741-4970-811C-0034B9301795}</b:Guid>
    <b:Author>
      <b:Author>
        <b:Corporate>ONR</b:Corporate>
      </b:Author>
    </b:Author>
    <b:Title>ONRW-2126615823-9586, AR-01757, RO-HOLTECSMR300-007 - Adequacy of internal hazards analysis to support containment structure design, September 2025</b:Title>
    <b:RefOrder>113</b:RefOrder>
  </b:Source>
  <b:Source>
    <b:Tag>ONR11</b:Tag>
    <b:SourceType>Book</b:SourceType>
    <b:Guid>{93AB4AF0-CAB8-4942-A453-65FB823C5158}</b:Guid>
    <b:Author>
      <b:Author>
        <b:Corporate>ONR</b:Corporate>
      </b:Author>
    </b:Author>
    <b:Title>ONRW-2126615823-9561, AR-01774, RO-HOLTECSMR300-011 - Fault Analysis Maturity, October 2025</b:Title>
    <b:RefOrder>51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577F1E-4B08-42A7-9B80-CDABD8E20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24482</Words>
  <Characters>139548</Characters>
  <Application>Microsoft Office Word</Application>
  <DocSecurity>2</DocSecurity>
  <Lines>1162</Lines>
  <Paragraphs>327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2026-03-10T17:57:00Z</dcterms:created>
  <dcterms:modified xsi:type="dcterms:W3CDTF">2026-03-10T17:57:00Z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2026-03-04T15:45:18Z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b7f9868d-e573-4f4b-a77d-421bfe8d36cc</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