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67C698B7">
        <w:trPr>
          <w:trHeight w:val="1162"/>
        </w:trPr>
        <w:tc>
          <w:tcPr>
            <w:tcW w:w="9156" w:type="dxa"/>
            <w:tcBorders>
              <w:bottom w:val="single" w:sz="24" w:space="0" w:color="22413A"/>
            </w:tcBorders>
            <w:shd w:val="clear" w:color="auto" w:fill="auto"/>
          </w:tcPr>
          <w:p w14:paraId="35C1F1C6" w14:textId="77777777" w:rsidR="00C20562" w:rsidRPr="00C20562" w:rsidRDefault="00C20562" w:rsidP="007944BA">
            <w:bookmarkStart w:id="0" w:name="_Toc466022543"/>
          </w:p>
        </w:tc>
      </w:tr>
      <w:tr w:rsidR="00D0226A" w:rsidRPr="001E03E1" w14:paraId="6FF9A0F4" w14:textId="77777777" w:rsidTr="67C698B7">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7EDD5C1" w:rsidR="00595C8C" w:rsidRPr="00997E4E" w:rsidRDefault="00595C8C" w:rsidP="00997E4E">
            <w:pPr>
              <w:pStyle w:val="InnerCoverTitle"/>
              <w:spacing w:before="120"/>
              <w:rPr>
                <w:sz w:val="36"/>
                <w:szCs w:val="36"/>
              </w:rPr>
            </w:pPr>
            <w:r w:rsidRPr="6F21A3C4">
              <w:rPr>
                <w:sz w:val="36"/>
                <w:szCs w:val="36"/>
              </w:rPr>
              <w:t xml:space="preserve">ONR </w:t>
            </w:r>
            <w:r w:rsidR="00EF1FEF" w:rsidRPr="6F21A3C4">
              <w:rPr>
                <w:sz w:val="36"/>
                <w:szCs w:val="36"/>
              </w:rPr>
              <w:t>paper</w:t>
            </w:r>
          </w:p>
          <w:p w14:paraId="7C4EA414" w14:textId="1292F7B2" w:rsidR="001D7A68" w:rsidRPr="001D7A68" w:rsidRDefault="00F41449" w:rsidP="67C698B7">
            <w:pPr>
              <w:pStyle w:val="CoverTitle"/>
              <w:widowControl w:val="0"/>
              <w:spacing w:before="0" w:after="0" w:line="216" w:lineRule="auto"/>
              <w:ind w:left="0"/>
              <w:rPr>
                <w:sz w:val="50"/>
                <w:szCs w:val="50"/>
              </w:rPr>
            </w:pPr>
            <w:sdt>
              <w:sdtPr>
                <w:rPr>
                  <w:sz w:val="72"/>
                  <w:szCs w:val="72"/>
                </w:rPr>
                <w:id w:val="1228188510"/>
                <w:placeholder>
                  <w:docPart w:val="DefaultPlaceholder_-1854013440"/>
                </w:placeholder>
              </w:sdtPr>
              <w:sdtEndPr>
                <w:rPr>
                  <w:sz w:val="50"/>
                  <w:szCs w:val="50"/>
                </w:rPr>
              </w:sdtEndPr>
              <w:sdtContent>
                <w:sdt>
                  <w:sdtPr>
                    <w:rPr>
                      <w:sz w:val="44"/>
                      <w:szCs w:val="4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7361E" w:rsidRPr="0097361E">
                      <w:rPr>
                        <w:sz w:val="44"/>
                        <w:szCs w:val="44"/>
                      </w:rPr>
                      <w:t>Security modelling and simulation software to support risk decision-making</w:t>
                    </w:r>
                  </w:sdtContent>
                </w:sdt>
              </w:sdtContent>
            </w:sdt>
          </w:p>
        </w:tc>
      </w:tr>
    </w:tbl>
    <w:p w14:paraId="56A09D10" w14:textId="70E18E84" w:rsidR="00D0226A" w:rsidRDefault="00CB26C7" w:rsidP="007944BA">
      <w:r>
        <w:rPr>
          <w:noProof/>
        </w:rPr>
        <w:drawing>
          <wp:anchor distT="0" distB="0" distL="114300" distR="114300" simplePos="0" relativeHeight="251658240"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37CC1C2E" w:rsidR="00D0226A" w:rsidRDefault="00D0226A" w:rsidP="007944BA"/>
    <w:p w14:paraId="6D1C8B33" w14:textId="2C61E48F" w:rsidR="00267815" w:rsidRDefault="00E71E3D" w:rsidP="007944BA">
      <w:r>
        <w:rPr>
          <w:noProof/>
        </w:rPr>
        <w:drawing>
          <wp:anchor distT="0" distB="0" distL="114300" distR="114300" simplePos="0" relativeHeight="251658241" behindDoc="0" locked="0" layoutInCell="1" allowOverlap="1" wp14:anchorId="2BB8F762" wp14:editId="112B283F">
            <wp:simplePos x="0" y="0"/>
            <wp:positionH relativeFrom="margin">
              <wp:posOffset>-3465195</wp:posOffset>
            </wp:positionH>
            <wp:positionV relativeFrom="paragraph">
              <wp:posOffset>262890</wp:posOffset>
            </wp:positionV>
            <wp:extent cx="11563350" cy="59055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63350" cy="590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815">
        <w:br w:type="page"/>
      </w:r>
    </w:p>
    <w:p w14:paraId="19C80EE9" w14:textId="22028AA9" w:rsidR="007944BA" w:rsidRPr="00997E4E" w:rsidRDefault="007944BA" w:rsidP="00997E4E">
      <w:pPr>
        <w:pStyle w:val="InnerCoverTitle"/>
        <w:spacing w:before="120"/>
        <w:rPr>
          <w:sz w:val="36"/>
          <w:szCs w:val="36"/>
        </w:rPr>
      </w:pPr>
      <w:r w:rsidRPr="7417C47D">
        <w:rPr>
          <w:sz w:val="36"/>
          <w:szCs w:val="36"/>
        </w:rPr>
        <w:lastRenderedPageBreak/>
        <w:t xml:space="preserve">ONR </w:t>
      </w:r>
      <w:r w:rsidR="00EF1FEF" w:rsidRPr="7417C47D">
        <w:rPr>
          <w:sz w:val="36"/>
          <w:szCs w:val="36"/>
        </w:rPr>
        <w:t>p</w:t>
      </w:r>
      <w:r w:rsidRPr="7417C47D">
        <w:rPr>
          <w:sz w:val="36"/>
          <w:szCs w:val="36"/>
        </w:rPr>
        <w:t>aper</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06ABD33" w:rsidR="00004C16" w:rsidRDefault="001D7A68" w:rsidP="007944BA">
          <w:r>
            <w:rPr>
              <w:rStyle w:val="Style2"/>
            </w:rPr>
            <w:t xml:space="preserve">Security modelling and simulation software to support </w:t>
          </w:r>
          <w:r w:rsidR="0097361E">
            <w:rPr>
              <w:rStyle w:val="Style2"/>
            </w:rPr>
            <w:t xml:space="preserve">risk </w:t>
          </w:r>
          <w:r>
            <w:rPr>
              <w:rStyle w:val="Style2"/>
            </w:rPr>
            <w:t>decision-making</w:t>
          </w:r>
        </w:p>
      </w:sdtContent>
    </w:sdt>
    <w:p w14:paraId="55057C62" w14:textId="65CBD453" w:rsidR="00004C16" w:rsidRPr="007944BA" w:rsidRDefault="00F41449" w:rsidP="00942887">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A093D">
            <w:t>A</w:t>
          </w:r>
        </w:sdtContent>
      </w:sdt>
      <w:r w:rsidR="002F49FE" w:rsidRPr="00E619E8">
        <w:t>pr</w:t>
      </w:r>
      <w:r w:rsidR="00866AE8" w:rsidRPr="00E619E8">
        <w:t xml:space="preserve">il </w:t>
      </w:r>
      <w:r w:rsidR="00942887">
        <w:t>2024</w:t>
      </w:r>
    </w:p>
    <w:p w14:paraId="7BCAAA27" w14:textId="7341B96D" w:rsidR="0065288F" w:rsidRDefault="0065288F" w:rsidP="0065288F">
      <w:pPr>
        <w:pStyle w:val="Heading1"/>
        <w:numPr>
          <w:ilvl w:val="0"/>
          <w:numId w:val="0"/>
        </w:numPr>
        <w:ind w:left="360" w:hanging="360"/>
      </w:pPr>
      <w:bookmarkStart w:id="1" w:name="_Toc165625134"/>
      <w:bookmarkStart w:id="2" w:name="_Toc109727646"/>
      <w:bookmarkEnd w:id="0"/>
      <w:r>
        <w:t xml:space="preserve">Executive </w:t>
      </w:r>
      <w:r w:rsidR="00DD2E0D">
        <w:t>s</w:t>
      </w:r>
      <w:r>
        <w:t>ummary</w:t>
      </w:r>
      <w:bookmarkEnd w:id="1"/>
      <w:r>
        <w:t xml:space="preserve"> </w:t>
      </w:r>
    </w:p>
    <w:p w14:paraId="7012F3F0" w14:textId="1EF2EC0B" w:rsidR="00F82229" w:rsidRPr="003C5560" w:rsidRDefault="00F82229" w:rsidP="00F82229">
      <w:pPr>
        <w:rPr>
          <w:lang w:bidi="ar-SA"/>
        </w:rPr>
      </w:pPr>
      <w:r>
        <w:t xml:space="preserve">Within the security context, </w:t>
      </w:r>
      <w:r w:rsidR="00037751">
        <w:t xml:space="preserve">ONR’s </w:t>
      </w:r>
      <w:r>
        <w:t xml:space="preserve">enabling approach to </w:t>
      </w:r>
      <w:r w:rsidR="002C5FDF">
        <w:t xml:space="preserve">regulating </w:t>
      </w:r>
      <w:r>
        <w:t xml:space="preserve">the civil nuclear industry includes </w:t>
      </w:r>
      <w:r w:rsidR="00037751">
        <w:t>facilitating</w:t>
      </w:r>
      <w:r w:rsidR="00E051B4">
        <w:t xml:space="preserve"> </w:t>
      </w:r>
      <w:r>
        <w:t>innovati</w:t>
      </w:r>
      <w:r w:rsidR="00E051B4">
        <w:t>on</w:t>
      </w:r>
      <w:r>
        <w:t xml:space="preserve"> to </w:t>
      </w:r>
      <w:r w:rsidR="00E051B4">
        <w:t xml:space="preserve">advance </w:t>
      </w:r>
      <w:r>
        <w:t xml:space="preserve">established security risk ways of working. The ONR innovation hub </w:t>
      </w:r>
      <w:r w:rsidR="00E11FC1">
        <w:t xml:space="preserve">provides </w:t>
      </w:r>
      <w:r>
        <w:t>pathway</w:t>
      </w:r>
      <w:r w:rsidR="00E11FC1">
        <w:t>s</w:t>
      </w:r>
      <w:r>
        <w:t xml:space="preserve"> </w:t>
      </w:r>
      <w:r w:rsidR="00E11FC1">
        <w:t xml:space="preserve">for </w:t>
      </w:r>
      <w:r>
        <w:t xml:space="preserve">proposals </w:t>
      </w:r>
      <w:r w:rsidR="00E11FC1">
        <w:t xml:space="preserve">to </w:t>
      </w:r>
      <w:r>
        <w:t xml:space="preserve">be </w:t>
      </w:r>
      <w:r w:rsidR="00E11FC1">
        <w:t xml:space="preserve">considered by </w:t>
      </w:r>
      <w:r>
        <w:t>subject matter expert</w:t>
      </w:r>
      <w:r w:rsidR="00E11FC1">
        <w:t>s</w:t>
      </w:r>
      <w:r>
        <w:t xml:space="preserve">.  </w:t>
      </w:r>
    </w:p>
    <w:p w14:paraId="32DC8CEB" w14:textId="77777777" w:rsidR="00943BE3" w:rsidRDefault="00CE51C9" w:rsidP="00CE51C9">
      <w:r>
        <w:t>The routine use of security modelling and simulation (</w:t>
      </w:r>
      <w:proofErr w:type="spellStart"/>
      <w:r>
        <w:t>SyM&amp;S</w:t>
      </w:r>
      <w:proofErr w:type="spellEnd"/>
      <w:r>
        <w:t xml:space="preserve">) software to support physical protection systems evaluation and security risk decision making has been proposed. This paper sets out ONR’s key regulatory considerations, informed by an expert panel discussion. These include the need for thorough validation and verification, use of suitably qualified and experienced persons (SQEP), data quality and information assurance, and an understanding of how the and long-term savings and value potential of adopting </w:t>
      </w:r>
      <w:proofErr w:type="spellStart"/>
      <w:r>
        <w:t>SyM&amp;S</w:t>
      </w:r>
      <w:proofErr w:type="spellEnd"/>
      <w:r>
        <w:t xml:space="preserve"> software may offset initial cost and resource outlays.</w:t>
      </w:r>
    </w:p>
    <w:p w14:paraId="39F3CC95" w14:textId="61E3342F" w:rsidR="00B950B9" w:rsidRDefault="00943BE3" w:rsidP="00B950B9">
      <w:r w:rsidRPr="00417618">
        <w:t>T</w:t>
      </w:r>
      <w:r w:rsidR="00CE51C9" w:rsidRPr="00417618">
        <w:t xml:space="preserve">he expert panel concluded that </w:t>
      </w:r>
      <w:proofErr w:type="spellStart"/>
      <w:r w:rsidR="00DE7BE7" w:rsidRPr="00417618">
        <w:t>SyM&amp;S</w:t>
      </w:r>
      <w:proofErr w:type="spellEnd"/>
      <w:r w:rsidR="00DE7BE7" w:rsidRPr="00417618">
        <w:t xml:space="preserve"> software could help </w:t>
      </w:r>
      <w:r w:rsidR="00BA64D4" w:rsidRPr="00417618">
        <w:t>support risk decision-making</w:t>
      </w:r>
      <w:r w:rsidR="00417618" w:rsidRPr="00417618">
        <w:t xml:space="preserve">, complementing traditional methodologies through dynamic appreciation of risk and providing suitable levels of complexity </w:t>
      </w:r>
      <w:r w:rsidR="00417618" w:rsidRPr="0065288F">
        <w:t>for rigorous testing of incident and emergency response plans</w:t>
      </w:r>
      <w:r w:rsidR="00417618" w:rsidRPr="00417618">
        <w:t xml:space="preserve">. However, its potential contribution to decision-making </w:t>
      </w:r>
      <w:r w:rsidR="00417618" w:rsidRPr="0065288F">
        <w:t xml:space="preserve">will </w:t>
      </w:r>
      <w:r w:rsidR="00CE51C9" w:rsidRPr="00417618">
        <w:t xml:space="preserve">depend on </w:t>
      </w:r>
      <w:r w:rsidR="00417618" w:rsidRPr="0065288F">
        <w:t xml:space="preserve">user competence as well as </w:t>
      </w:r>
      <w:r w:rsidR="00CE51C9" w:rsidRPr="00417618">
        <w:t>the integrity of the software and contained data.</w:t>
      </w:r>
    </w:p>
    <w:p w14:paraId="51B93999" w14:textId="77777777" w:rsidR="00B950B9" w:rsidRPr="00DD2E0D" w:rsidRDefault="00B950B9" w:rsidP="0065288F">
      <w:pPr>
        <w:pStyle w:val="Heading1"/>
        <w:numPr>
          <w:ilvl w:val="0"/>
          <w:numId w:val="0"/>
        </w:numPr>
        <w:ind w:left="360" w:hanging="360"/>
      </w:pPr>
      <w:bookmarkStart w:id="3" w:name="_Toc165625135"/>
      <w:r w:rsidRPr="00DD2E0D">
        <w:t>Acknowledgements</w:t>
      </w:r>
      <w:bookmarkEnd w:id="3"/>
    </w:p>
    <w:p w14:paraId="4E9B1E61" w14:textId="4BA23A66" w:rsidR="00B950B9" w:rsidRDefault="003E40D7" w:rsidP="00B950B9">
      <w:pPr>
        <w:rPr>
          <w:szCs w:val="24"/>
        </w:rPr>
      </w:pPr>
      <w:r>
        <w:rPr>
          <w:szCs w:val="24"/>
        </w:rPr>
        <w:t>W</w:t>
      </w:r>
      <w:r w:rsidR="00B950B9" w:rsidRPr="00DD2E0D">
        <w:rPr>
          <w:szCs w:val="24"/>
        </w:rPr>
        <w:t>e gratefully acknowledge the contributions of the National Nuclear Laboratory, who provided the problem statement and technical advice to inform this guidance. We also thank the other members of the expert pane</w:t>
      </w:r>
      <w:r w:rsidR="00DD2E0D">
        <w:rPr>
          <w:szCs w:val="24"/>
        </w:rPr>
        <w:t>l.</w:t>
      </w:r>
    </w:p>
    <w:p w14:paraId="3BAA7985" w14:textId="69EAD5E0" w:rsidR="005E35ED" w:rsidRDefault="00281036" w:rsidP="005E35ED">
      <w:pPr>
        <w:spacing w:before="0" w:after="0" w:line="240" w:lineRule="auto"/>
        <w:rPr>
          <w:noProof/>
          <w:color w:val="22413A"/>
          <w:sz w:val="48"/>
        </w:rPr>
      </w:pPr>
      <w:r>
        <w:rPr>
          <w:noProof/>
        </w:rPr>
        <w:drawing>
          <wp:inline distT="0" distB="0" distL="0" distR="0" wp14:anchorId="711BE670" wp14:editId="7C376D0E">
            <wp:extent cx="2919990" cy="795530"/>
            <wp:effectExtent l="0" t="0" r="0" b="508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9990" cy="795530"/>
                    </a:xfrm>
                    <a:prstGeom prst="rect">
                      <a:avLst/>
                    </a:prstGeom>
                  </pic:spPr>
                </pic:pic>
              </a:graphicData>
            </a:graphic>
          </wp:inline>
        </w:drawing>
      </w:r>
      <w:r w:rsidR="005E35ED">
        <w:rPr>
          <w:noProof/>
        </w:rPr>
        <w:br w:type="page"/>
      </w:r>
    </w:p>
    <w:p w14:paraId="2CC16A54" w14:textId="3E401676" w:rsidR="001139D1" w:rsidRDefault="00417106" w:rsidP="001139D1">
      <w:pPr>
        <w:pStyle w:val="Heading1"/>
        <w:numPr>
          <w:ilvl w:val="0"/>
          <w:numId w:val="0"/>
        </w:numPr>
        <w:ind w:left="851" w:hanging="851"/>
        <w:rPr>
          <w:noProof/>
        </w:rPr>
      </w:pPr>
      <w:bookmarkStart w:id="4" w:name="_Toc165625136"/>
      <w:r>
        <w:rPr>
          <w:noProof/>
        </w:rPr>
        <w:lastRenderedPageBreak/>
        <w:t>Glossary</w:t>
      </w:r>
      <w:bookmarkEnd w:id="4"/>
    </w:p>
    <w:tbl>
      <w:tblPr>
        <w:tblStyle w:val="Box2"/>
        <w:tblW w:w="0" w:type="auto"/>
        <w:tblInd w:w="0" w:type="dxa"/>
        <w:tblLook w:val="04A0" w:firstRow="1" w:lastRow="0" w:firstColumn="1" w:lastColumn="0" w:noHBand="0" w:noVBand="1"/>
      </w:tblPr>
      <w:tblGrid>
        <w:gridCol w:w="1555"/>
        <w:gridCol w:w="7461"/>
      </w:tblGrid>
      <w:tr w:rsidR="001139D1" w:rsidRPr="001139D1" w14:paraId="4C3D0E0C" w14:textId="77777777" w:rsidTr="001139D1">
        <w:trPr>
          <w:cnfStyle w:val="100000000000" w:firstRow="1" w:lastRow="0" w:firstColumn="0" w:lastColumn="0" w:oddVBand="0" w:evenVBand="0" w:oddHBand="0" w:evenHBand="0" w:firstRowFirstColumn="0" w:firstRowLastColumn="0" w:lastRowFirstColumn="0" w:lastRowLastColumn="0"/>
        </w:trPr>
        <w:tc>
          <w:tcPr>
            <w:tcW w:w="1555" w:type="dxa"/>
          </w:tcPr>
          <w:p w14:paraId="2A2955C5" w14:textId="77777777" w:rsidR="001139D1" w:rsidRPr="001139D1" w:rsidRDefault="001139D1" w:rsidP="001139D1">
            <w:pPr>
              <w:spacing w:before="120"/>
              <w:rPr>
                <w:noProof/>
              </w:rPr>
            </w:pPr>
            <w:r>
              <w:rPr>
                <w:noProof/>
              </w:rPr>
              <w:t>Acronym</w:t>
            </w:r>
          </w:p>
        </w:tc>
        <w:tc>
          <w:tcPr>
            <w:tcW w:w="7461" w:type="dxa"/>
          </w:tcPr>
          <w:p w14:paraId="0ECC3C96" w14:textId="77777777" w:rsidR="001139D1" w:rsidRPr="001139D1" w:rsidRDefault="001139D1" w:rsidP="001139D1">
            <w:pPr>
              <w:spacing w:before="120"/>
              <w:rPr>
                <w:noProof/>
              </w:rPr>
            </w:pPr>
            <w:r>
              <w:rPr>
                <w:noProof/>
              </w:rPr>
              <w:t>Description</w:t>
            </w:r>
          </w:p>
        </w:tc>
      </w:tr>
      <w:tr w:rsidR="001139D1" w:rsidRPr="001139D1" w14:paraId="11F3D3CA" w14:textId="77777777" w:rsidTr="001139D1">
        <w:tc>
          <w:tcPr>
            <w:tcW w:w="1555" w:type="dxa"/>
          </w:tcPr>
          <w:p w14:paraId="5D50CE1B" w14:textId="77777777" w:rsidR="001139D1" w:rsidRPr="001139D1" w:rsidRDefault="001139D1" w:rsidP="007A7645">
            <w:pPr>
              <w:spacing w:before="120"/>
              <w:rPr>
                <w:noProof/>
              </w:rPr>
            </w:pPr>
            <w:r w:rsidRPr="001139D1">
              <w:rPr>
                <w:noProof/>
              </w:rPr>
              <w:t>CPPNM</w:t>
            </w:r>
          </w:p>
        </w:tc>
        <w:tc>
          <w:tcPr>
            <w:tcW w:w="7461" w:type="dxa"/>
          </w:tcPr>
          <w:p w14:paraId="7FFFC349" w14:textId="77DED7FA" w:rsidR="001139D1" w:rsidRPr="001139D1" w:rsidRDefault="00E468E9" w:rsidP="007A7645">
            <w:pPr>
              <w:spacing w:before="120"/>
              <w:rPr>
                <w:noProof/>
              </w:rPr>
            </w:pPr>
            <w:r>
              <w:rPr>
                <w:rFonts w:asciiTheme="minorHAnsi" w:hAnsiTheme="minorHAnsi" w:cstheme="minorHAnsi"/>
                <w:szCs w:val="24"/>
              </w:rPr>
              <w:t>Convention on the Physical Protection of Nuclear Materials</w:t>
            </w:r>
          </w:p>
        </w:tc>
      </w:tr>
      <w:tr w:rsidR="001139D1" w14:paraId="00721ADD" w14:textId="77777777" w:rsidTr="001139D1">
        <w:tc>
          <w:tcPr>
            <w:tcW w:w="1555" w:type="dxa"/>
          </w:tcPr>
          <w:p w14:paraId="5210A10E" w14:textId="77777777" w:rsidR="001139D1" w:rsidRDefault="001139D1" w:rsidP="007A7645">
            <w:pPr>
              <w:spacing w:before="120"/>
              <w:rPr>
                <w:noProof/>
              </w:rPr>
            </w:pPr>
            <w:r w:rsidRPr="001139D1">
              <w:rPr>
                <w:noProof/>
              </w:rPr>
              <w:t xml:space="preserve">DBT </w:t>
            </w:r>
          </w:p>
        </w:tc>
        <w:tc>
          <w:tcPr>
            <w:tcW w:w="7461" w:type="dxa"/>
          </w:tcPr>
          <w:p w14:paraId="62FF8A86" w14:textId="56033D96" w:rsidR="001139D1" w:rsidRPr="001139D1" w:rsidRDefault="00E468E9" w:rsidP="007A7645">
            <w:pPr>
              <w:spacing w:before="120"/>
              <w:rPr>
                <w:noProof/>
              </w:rPr>
            </w:pPr>
            <w:r>
              <w:rPr>
                <w:noProof/>
              </w:rPr>
              <w:t xml:space="preserve">Design </w:t>
            </w:r>
            <w:r w:rsidR="002D5BF5">
              <w:rPr>
                <w:noProof/>
              </w:rPr>
              <w:t>b</w:t>
            </w:r>
            <w:r>
              <w:rPr>
                <w:noProof/>
              </w:rPr>
              <w:t xml:space="preserve">asis </w:t>
            </w:r>
            <w:r w:rsidR="002D5BF5">
              <w:rPr>
                <w:noProof/>
              </w:rPr>
              <w:t>t</w:t>
            </w:r>
            <w:r>
              <w:rPr>
                <w:noProof/>
              </w:rPr>
              <w:t>hreat</w:t>
            </w:r>
          </w:p>
        </w:tc>
      </w:tr>
      <w:tr w:rsidR="001139D1" w:rsidRPr="001139D1" w14:paraId="1611BDAF" w14:textId="77777777" w:rsidTr="001139D1">
        <w:tc>
          <w:tcPr>
            <w:tcW w:w="1555" w:type="dxa"/>
          </w:tcPr>
          <w:p w14:paraId="347D3E24" w14:textId="77777777" w:rsidR="001139D1" w:rsidRPr="001139D1" w:rsidRDefault="001139D1" w:rsidP="007A7645">
            <w:pPr>
              <w:spacing w:before="120"/>
              <w:rPr>
                <w:noProof/>
              </w:rPr>
            </w:pPr>
            <w:r>
              <w:rPr>
                <w:noProof/>
              </w:rPr>
              <w:t>IAEA</w:t>
            </w:r>
          </w:p>
        </w:tc>
        <w:tc>
          <w:tcPr>
            <w:tcW w:w="7461" w:type="dxa"/>
          </w:tcPr>
          <w:p w14:paraId="43C5CB36" w14:textId="464328CE" w:rsidR="001139D1" w:rsidRPr="001139D1" w:rsidRDefault="008A3990" w:rsidP="007A7645">
            <w:pPr>
              <w:spacing w:before="120"/>
              <w:rPr>
                <w:noProof/>
              </w:rPr>
            </w:pPr>
            <w:r>
              <w:rPr>
                <w:noProof/>
              </w:rPr>
              <w:t>International Atomic Energy Agency</w:t>
            </w:r>
          </w:p>
        </w:tc>
      </w:tr>
      <w:tr w:rsidR="001139D1" w:rsidRPr="001139D1" w14:paraId="5350AD7B" w14:textId="77777777" w:rsidTr="001139D1">
        <w:tc>
          <w:tcPr>
            <w:tcW w:w="1555" w:type="dxa"/>
          </w:tcPr>
          <w:p w14:paraId="5422C5BE" w14:textId="77777777" w:rsidR="001139D1" w:rsidRPr="001139D1" w:rsidRDefault="001139D1" w:rsidP="007A7645">
            <w:pPr>
              <w:spacing w:before="120"/>
              <w:rPr>
                <w:noProof/>
              </w:rPr>
            </w:pPr>
            <w:r w:rsidRPr="001139D1">
              <w:rPr>
                <w:noProof/>
              </w:rPr>
              <w:t>ISO</w:t>
            </w:r>
          </w:p>
        </w:tc>
        <w:tc>
          <w:tcPr>
            <w:tcW w:w="7461" w:type="dxa"/>
          </w:tcPr>
          <w:p w14:paraId="5508F29F" w14:textId="457E4D4B" w:rsidR="001139D1" w:rsidRPr="001139D1" w:rsidRDefault="009C1810" w:rsidP="007A7645">
            <w:pPr>
              <w:spacing w:before="120"/>
              <w:rPr>
                <w:noProof/>
              </w:rPr>
            </w:pPr>
            <w:r w:rsidRPr="009C1810">
              <w:rPr>
                <w:noProof/>
              </w:rPr>
              <w:t>International Organization for Standardization</w:t>
            </w:r>
          </w:p>
        </w:tc>
      </w:tr>
      <w:tr w:rsidR="001139D1" w:rsidRPr="001139D1" w14:paraId="5C29FCD0" w14:textId="77777777" w:rsidTr="001139D1">
        <w:tc>
          <w:tcPr>
            <w:tcW w:w="1555" w:type="dxa"/>
          </w:tcPr>
          <w:p w14:paraId="591C1ADA" w14:textId="77777777" w:rsidR="001139D1" w:rsidRPr="001139D1" w:rsidRDefault="001139D1" w:rsidP="007A7645">
            <w:pPr>
              <w:spacing w:before="120"/>
              <w:rPr>
                <w:noProof/>
              </w:rPr>
            </w:pPr>
            <w:r w:rsidRPr="001139D1">
              <w:rPr>
                <w:noProof/>
              </w:rPr>
              <w:t>NISR</w:t>
            </w:r>
          </w:p>
        </w:tc>
        <w:tc>
          <w:tcPr>
            <w:tcW w:w="7461" w:type="dxa"/>
          </w:tcPr>
          <w:p w14:paraId="263F0EDD" w14:textId="56BB6EBA" w:rsidR="001139D1" w:rsidRPr="001139D1" w:rsidRDefault="009C1810" w:rsidP="007A7645">
            <w:pPr>
              <w:spacing w:before="120"/>
              <w:rPr>
                <w:noProof/>
              </w:rPr>
            </w:pPr>
            <w:r>
              <w:rPr>
                <w:rFonts w:asciiTheme="minorHAnsi" w:hAnsiTheme="minorHAnsi" w:cstheme="minorHAnsi"/>
                <w:szCs w:val="24"/>
              </w:rPr>
              <w:t>Nuclear Industries Security Regulations</w:t>
            </w:r>
          </w:p>
        </w:tc>
      </w:tr>
      <w:tr w:rsidR="00073ED8" w:rsidRPr="001139D1" w14:paraId="0322FBE0" w14:textId="77777777" w:rsidTr="001139D1">
        <w:tc>
          <w:tcPr>
            <w:tcW w:w="1555" w:type="dxa"/>
          </w:tcPr>
          <w:p w14:paraId="63D90E73" w14:textId="7C988F60" w:rsidR="00073ED8" w:rsidRPr="001139D1" w:rsidRDefault="00073ED8" w:rsidP="007A7645">
            <w:pPr>
              <w:spacing w:before="120"/>
              <w:rPr>
                <w:noProof/>
              </w:rPr>
            </w:pPr>
            <w:r>
              <w:rPr>
                <w:noProof/>
              </w:rPr>
              <w:t>NNL</w:t>
            </w:r>
          </w:p>
        </w:tc>
        <w:tc>
          <w:tcPr>
            <w:tcW w:w="7461" w:type="dxa"/>
          </w:tcPr>
          <w:p w14:paraId="190C2CE5" w14:textId="0633F64E" w:rsidR="00073ED8" w:rsidRDefault="00073ED8" w:rsidP="007A7645">
            <w:pPr>
              <w:spacing w:before="120"/>
              <w:rPr>
                <w:rFonts w:asciiTheme="minorHAnsi" w:hAnsiTheme="minorHAnsi" w:cstheme="minorHAnsi"/>
                <w:szCs w:val="24"/>
              </w:rPr>
            </w:pPr>
            <w:r>
              <w:rPr>
                <w:rFonts w:asciiTheme="minorHAnsi" w:hAnsiTheme="minorHAnsi" w:cstheme="minorHAnsi"/>
                <w:szCs w:val="24"/>
              </w:rPr>
              <w:t>National Nuclear Laborat</w:t>
            </w:r>
            <w:r w:rsidR="000513A8">
              <w:rPr>
                <w:rFonts w:asciiTheme="minorHAnsi" w:hAnsiTheme="minorHAnsi" w:cstheme="minorHAnsi"/>
                <w:szCs w:val="24"/>
              </w:rPr>
              <w:t>ory</w:t>
            </w:r>
          </w:p>
        </w:tc>
      </w:tr>
      <w:tr w:rsidR="0016430E" w:rsidRPr="001139D1" w14:paraId="09C19C6B" w14:textId="77777777" w:rsidTr="001139D1">
        <w:tc>
          <w:tcPr>
            <w:tcW w:w="1555" w:type="dxa"/>
          </w:tcPr>
          <w:p w14:paraId="322AC686" w14:textId="5E38AE56" w:rsidR="0016430E" w:rsidRDefault="0016430E" w:rsidP="007A7645">
            <w:pPr>
              <w:spacing w:before="120"/>
              <w:rPr>
                <w:noProof/>
              </w:rPr>
            </w:pPr>
            <w:r>
              <w:rPr>
                <w:noProof/>
              </w:rPr>
              <w:t>NPSA</w:t>
            </w:r>
          </w:p>
        </w:tc>
        <w:tc>
          <w:tcPr>
            <w:tcW w:w="7461" w:type="dxa"/>
          </w:tcPr>
          <w:p w14:paraId="2E0ED301" w14:textId="28C1EE37" w:rsidR="0016430E" w:rsidRDefault="0016430E" w:rsidP="007A7645">
            <w:pPr>
              <w:spacing w:before="120"/>
              <w:rPr>
                <w:rFonts w:asciiTheme="minorHAnsi" w:hAnsiTheme="minorHAnsi" w:cstheme="minorHAnsi"/>
                <w:szCs w:val="24"/>
              </w:rPr>
            </w:pPr>
            <w:r w:rsidRPr="0016430E">
              <w:rPr>
                <w:rFonts w:asciiTheme="minorHAnsi" w:hAnsiTheme="minorHAnsi" w:cstheme="minorHAnsi"/>
                <w:szCs w:val="24"/>
              </w:rPr>
              <w:t>National Protective Security Authority</w:t>
            </w:r>
          </w:p>
        </w:tc>
      </w:tr>
      <w:tr w:rsidR="00073ED8" w:rsidRPr="001139D1" w14:paraId="10E0F745" w14:textId="77777777" w:rsidTr="001139D1">
        <w:tc>
          <w:tcPr>
            <w:tcW w:w="1555" w:type="dxa"/>
          </w:tcPr>
          <w:p w14:paraId="554438FB" w14:textId="614AC375" w:rsidR="00073ED8" w:rsidRPr="001139D1" w:rsidRDefault="00073ED8" w:rsidP="007A7645">
            <w:pPr>
              <w:spacing w:before="120"/>
              <w:rPr>
                <w:noProof/>
              </w:rPr>
            </w:pPr>
            <w:r>
              <w:rPr>
                <w:noProof/>
              </w:rPr>
              <w:t>ONR</w:t>
            </w:r>
          </w:p>
        </w:tc>
        <w:tc>
          <w:tcPr>
            <w:tcW w:w="7461" w:type="dxa"/>
          </w:tcPr>
          <w:p w14:paraId="354AC7D5" w14:textId="2288B28F" w:rsidR="00073ED8" w:rsidRDefault="00073ED8" w:rsidP="007A7645">
            <w:pPr>
              <w:spacing w:before="120"/>
              <w:rPr>
                <w:rFonts w:asciiTheme="minorHAnsi" w:hAnsiTheme="minorHAnsi" w:cstheme="minorHAnsi"/>
                <w:szCs w:val="24"/>
              </w:rPr>
            </w:pPr>
            <w:r>
              <w:rPr>
                <w:rFonts w:asciiTheme="minorHAnsi" w:hAnsiTheme="minorHAnsi" w:cstheme="minorHAnsi"/>
                <w:szCs w:val="24"/>
              </w:rPr>
              <w:t>Office for Nuclear Regulation</w:t>
            </w:r>
          </w:p>
        </w:tc>
      </w:tr>
      <w:tr w:rsidR="001139D1" w:rsidRPr="001139D1" w14:paraId="288C2363" w14:textId="77777777" w:rsidTr="001139D1">
        <w:tc>
          <w:tcPr>
            <w:tcW w:w="1555" w:type="dxa"/>
          </w:tcPr>
          <w:p w14:paraId="51D4B12C" w14:textId="77777777" w:rsidR="001139D1" w:rsidRPr="001139D1" w:rsidRDefault="001139D1" w:rsidP="007A7645">
            <w:pPr>
              <w:spacing w:before="120"/>
              <w:rPr>
                <w:noProof/>
              </w:rPr>
            </w:pPr>
            <w:r w:rsidRPr="001139D1">
              <w:rPr>
                <w:noProof/>
              </w:rPr>
              <w:t>ORM</w:t>
            </w:r>
          </w:p>
        </w:tc>
        <w:tc>
          <w:tcPr>
            <w:tcW w:w="7461" w:type="dxa"/>
          </w:tcPr>
          <w:p w14:paraId="679DB741" w14:textId="4F1EF2F4" w:rsidR="001139D1" w:rsidRPr="001139D1" w:rsidRDefault="009C1810" w:rsidP="007A7645">
            <w:pPr>
              <w:spacing w:before="120"/>
              <w:rPr>
                <w:noProof/>
              </w:rPr>
            </w:pPr>
            <w:r>
              <w:rPr>
                <w:rFonts w:asciiTheme="minorHAnsi" w:hAnsiTheme="minorHAnsi" w:cstheme="minorHAnsi"/>
                <w:szCs w:val="24"/>
              </w:rPr>
              <w:t xml:space="preserve">Other </w:t>
            </w:r>
            <w:r w:rsidR="00984B15">
              <w:rPr>
                <w:rFonts w:asciiTheme="minorHAnsi" w:hAnsiTheme="minorHAnsi" w:cstheme="minorHAnsi"/>
                <w:szCs w:val="24"/>
              </w:rPr>
              <w:t>r</w:t>
            </w:r>
            <w:r>
              <w:rPr>
                <w:rFonts w:asciiTheme="minorHAnsi" w:hAnsiTheme="minorHAnsi" w:cstheme="minorHAnsi"/>
                <w:szCs w:val="24"/>
              </w:rPr>
              <w:t xml:space="preserve">adioactive </w:t>
            </w:r>
            <w:r w:rsidR="00984B15">
              <w:rPr>
                <w:rFonts w:asciiTheme="minorHAnsi" w:hAnsiTheme="minorHAnsi" w:cstheme="minorHAnsi"/>
                <w:szCs w:val="24"/>
              </w:rPr>
              <w:t>m</w:t>
            </w:r>
            <w:r>
              <w:rPr>
                <w:rFonts w:asciiTheme="minorHAnsi" w:hAnsiTheme="minorHAnsi" w:cstheme="minorHAnsi"/>
                <w:szCs w:val="24"/>
              </w:rPr>
              <w:t>aterial</w:t>
            </w:r>
          </w:p>
        </w:tc>
      </w:tr>
      <w:tr w:rsidR="001139D1" w:rsidRPr="001139D1" w14:paraId="1E4F05B2" w14:textId="77777777" w:rsidTr="001139D1">
        <w:tc>
          <w:tcPr>
            <w:tcW w:w="1555" w:type="dxa"/>
          </w:tcPr>
          <w:p w14:paraId="23366096" w14:textId="77777777" w:rsidR="001139D1" w:rsidRPr="001139D1" w:rsidRDefault="001139D1" w:rsidP="007A7645">
            <w:pPr>
              <w:spacing w:before="120"/>
              <w:rPr>
                <w:noProof/>
              </w:rPr>
            </w:pPr>
            <w:r>
              <w:rPr>
                <w:noProof/>
              </w:rPr>
              <w:t>PPS</w:t>
            </w:r>
          </w:p>
        </w:tc>
        <w:tc>
          <w:tcPr>
            <w:tcW w:w="7461" w:type="dxa"/>
          </w:tcPr>
          <w:p w14:paraId="7824293D" w14:textId="42F01468" w:rsidR="001139D1" w:rsidRPr="001139D1" w:rsidRDefault="00645835" w:rsidP="007A7645">
            <w:pPr>
              <w:spacing w:before="120"/>
              <w:rPr>
                <w:noProof/>
              </w:rPr>
            </w:pPr>
            <w:r>
              <w:t>Physical protection systems</w:t>
            </w:r>
          </w:p>
        </w:tc>
      </w:tr>
      <w:tr w:rsidR="001139D1" w:rsidRPr="001139D1" w14:paraId="7BA18C42" w14:textId="77777777" w:rsidTr="001139D1">
        <w:tc>
          <w:tcPr>
            <w:tcW w:w="1555" w:type="dxa"/>
          </w:tcPr>
          <w:p w14:paraId="589A2CF1" w14:textId="77777777" w:rsidR="001139D1" w:rsidRPr="001139D1" w:rsidRDefault="001139D1" w:rsidP="007A7645">
            <w:pPr>
              <w:spacing w:before="120"/>
              <w:rPr>
                <w:noProof/>
              </w:rPr>
            </w:pPr>
            <w:r w:rsidRPr="001139D1">
              <w:rPr>
                <w:noProof/>
              </w:rPr>
              <w:t>RGP</w:t>
            </w:r>
          </w:p>
        </w:tc>
        <w:tc>
          <w:tcPr>
            <w:tcW w:w="7461" w:type="dxa"/>
          </w:tcPr>
          <w:p w14:paraId="2DBB0AFE" w14:textId="7EE48C73" w:rsidR="001139D1" w:rsidRPr="001139D1" w:rsidRDefault="007B22AB" w:rsidP="007A7645">
            <w:pPr>
              <w:spacing w:before="120"/>
              <w:rPr>
                <w:noProof/>
              </w:rPr>
            </w:pPr>
            <w:r>
              <w:rPr>
                <w:noProof/>
              </w:rPr>
              <w:t>Relevant good practice</w:t>
            </w:r>
          </w:p>
        </w:tc>
      </w:tr>
      <w:tr w:rsidR="001139D1" w:rsidRPr="001139D1" w14:paraId="544B40A5" w14:textId="77777777" w:rsidTr="001139D1">
        <w:tc>
          <w:tcPr>
            <w:tcW w:w="1555" w:type="dxa"/>
          </w:tcPr>
          <w:p w14:paraId="7F8EC5F2" w14:textId="77777777" w:rsidR="001139D1" w:rsidRPr="001139D1" w:rsidRDefault="001139D1" w:rsidP="007A7645">
            <w:pPr>
              <w:spacing w:before="120"/>
              <w:rPr>
                <w:noProof/>
              </w:rPr>
            </w:pPr>
            <w:r w:rsidRPr="001139D1">
              <w:rPr>
                <w:noProof/>
              </w:rPr>
              <w:t>SNI</w:t>
            </w:r>
          </w:p>
        </w:tc>
        <w:tc>
          <w:tcPr>
            <w:tcW w:w="7461" w:type="dxa"/>
          </w:tcPr>
          <w:p w14:paraId="234CCC6D" w14:textId="1D4546EC" w:rsidR="001139D1" w:rsidRPr="001139D1" w:rsidRDefault="00246080" w:rsidP="007A7645">
            <w:pPr>
              <w:spacing w:before="120"/>
              <w:rPr>
                <w:noProof/>
              </w:rPr>
            </w:pPr>
            <w:r>
              <w:rPr>
                <w:noProof/>
              </w:rPr>
              <w:t>Sensitive nuclear information</w:t>
            </w:r>
          </w:p>
        </w:tc>
      </w:tr>
      <w:tr w:rsidR="001139D1" w:rsidRPr="001139D1" w14:paraId="60F81796" w14:textId="77777777" w:rsidTr="001139D1">
        <w:tc>
          <w:tcPr>
            <w:tcW w:w="1555" w:type="dxa"/>
          </w:tcPr>
          <w:p w14:paraId="65FBEBFB" w14:textId="77777777" w:rsidR="001139D1" w:rsidRPr="001139D1" w:rsidRDefault="001139D1" w:rsidP="007A7645">
            <w:pPr>
              <w:spacing w:before="120"/>
              <w:rPr>
                <w:noProof/>
              </w:rPr>
            </w:pPr>
            <w:r w:rsidRPr="001139D1">
              <w:rPr>
                <w:noProof/>
              </w:rPr>
              <w:t>SQEP</w:t>
            </w:r>
          </w:p>
        </w:tc>
        <w:tc>
          <w:tcPr>
            <w:tcW w:w="7461" w:type="dxa"/>
          </w:tcPr>
          <w:p w14:paraId="0C98E78F" w14:textId="25605345" w:rsidR="001139D1" w:rsidRPr="001139D1" w:rsidRDefault="007B22AB" w:rsidP="007A7645">
            <w:pPr>
              <w:spacing w:before="120"/>
              <w:rPr>
                <w:noProof/>
              </w:rPr>
            </w:pPr>
            <w:r>
              <w:rPr>
                <w:noProof/>
              </w:rPr>
              <w:t>Suitably qualified and experienced persons</w:t>
            </w:r>
          </w:p>
        </w:tc>
      </w:tr>
      <w:tr w:rsidR="001139D1" w:rsidRPr="001139D1" w14:paraId="49FC4FF1" w14:textId="77777777" w:rsidTr="001139D1">
        <w:tc>
          <w:tcPr>
            <w:tcW w:w="1555" w:type="dxa"/>
          </w:tcPr>
          <w:p w14:paraId="28ADD000" w14:textId="77777777" w:rsidR="001139D1" w:rsidRPr="001139D1" w:rsidRDefault="001139D1" w:rsidP="007A7645">
            <w:pPr>
              <w:spacing w:before="120"/>
              <w:rPr>
                <w:noProof/>
              </w:rPr>
            </w:pPr>
            <w:r w:rsidRPr="001139D1">
              <w:rPr>
                <w:noProof/>
              </w:rPr>
              <w:t>SRM</w:t>
            </w:r>
          </w:p>
        </w:tc>
        <w:tc>
          <w:tcPr>
            <w:tcW w:w="7461" w:type="dxa"/>
          </w:tcPr>
          <w:p w14:paraId="2F11692B" w14:textId="0FE5994B" w:rsidR="001139D1" w:rsidRPr="001139D1" w:rsidRDefault="00C8360F" w:rsidP="007A7645">
            <w:pPr>
              <w:spacing w:before="120"/>
              <w:rPr>
                <w:noProof/>
              </w:rPr>
            </w:pPr>
            <w:r>
              <w:rPr>
                <w:noProof/>
              </w:rPr>
              <w:t>Security risk management</w:t>
            </w:r>
          </w:p>
        </w:tc>
      </w:tr>
      <w:tr w:rsidR="001139D1" w:rsidRPr="001139D1" w14:paraId="21D9A5FB" w14:textId="77777777" w:rsidTr="001139D1">
        <w:tc>
          <w:tcPr>
            <w:tcW w:w="1555" w:type="dxa"/>
          </w:tcPr>
          <w:p w14:paraId="6F93A8AA" w14:textId="77777777" w:rsidR="001139D1" w:rsidRPr="001139D1" w:rsidRDefault="001139D1" w:rsidP="007A7645">
            <w:pPr>
              <w:spacing w:before="120"/>
              <w:rPr>
                <w:noProof/>
              </w:rPr>
            </w:pPr>
            <w:r w:rsidRPr="001139D1">
              <w:rPr>
                <w:noProof/>
              </w:rPr>
              <w:t>SyAPs</w:t>
            </w:r>
          </w:p>
        </w:tc>
        <w:tc>
          <w:tcPr>
            <w:tcW w:w="7461" w:type="dxa"/>
          </w:tcPr>
          <w:p w14:paraId="0EBA72FA" w14:textId="0629D632" w:rsidR="001139D1" w:rsidRPr="001139D1" w:rsidRDefault="00246080" w:rsidP="007A7645">
            <w:pPr>
              <w:spacing w:before="120"/>
              <w:rPr>
                <w:noProof/>
              </w:rPr>
            </w:pPr>
            <w:r>
              <w:rPr>
                <w:noProof/>
              </w:rPr>
              <w:t>Security assessment principles</w:t>
            </w:r>
          </w:p>
        </w:tc>
      </w:tr>
      <w:tr w:rsidR="001139D1" w:rsidRPr="001139D1" w14:paraId="504670F0" w14:textId="77777777" w:rsidTr="001139D1">
        <w:tc>
          <w:tcPr>
            <w:tcW w:w="1555" w:type="dxa"/>
          </w:tcPr>
          <w:p w14:paraId="35C15AC3" w14:textId="77777777" w:rsidR="001139D1" w:rsidRPr="001139D1" w:rsidRDefault="001139D1" w:rsidP="007A7645">
            <w:pPr>
              <w:spacing w:before="120"/>
              <w:rPr>
                <w:noProof/>
              </w:rPr>
            </w:pPr>
            <w:r>
              <w:rPr>
                <w:noProof/>
              </w:rPr>
              <w:t>SyM&amp;S</w:t>
            </w:r>
          </w:p>
        </w:tc>
        <w:tc>
          <w:tcPr>
            <w:tcW w:w="7461" w:type="dxa"/>
          </w:tcPr>
          <w:p w14:paraId="55C3B6BE" w14:textId="288C737F" w:rsidR="001139D1" w:rsidRPr="001139D1" w:rsidRDefault="00246080" w:rsidP="007A7645">
            <w:pPr>
              <w:spacing w:before="120"/>
              <w:rPr>
                <w:noProof/>
              </w:rPr>
            </w:pPr>
            <w:r w:rsidRPr="00246080">
              <w:rPr>
                <w:noProof/>
              </w:rPr>
              <w:t>Security modelling and simulation</w:t>
            </w:r>
          </w:p>
        </w:tc>
      </w:tr>
      <w:tr w:rsidR="001139D1" w:rsidRPr="001139D1" w14:paraId="552D681E" w14:textId="77777777" w:rsidTr="001139D1">
        <w:tc>
          <w:tcPr>
            <w:tcW w:w="1555" w:type="dxa"/>
          </w:tcPr>
          <w:p w14:paraId="39677FD4" w14:textId="77777777" w:rsidR="001139D1" w:rsidRPr="001139D1" w:rsidRDefault="001139D1" w:rsidP="007A7645">
            <w:pPr>
              <w:spacing w:before="120"/>
              <w:rPr>
                <w:noProof/>
              </w:rPr>
            </w:pPr>
            <w:r w:rsidRPr="001139D1">
              <w:rPr>
                <w:noProof/>
              </w:rPr>
              <w:t>TAG</w:t>
            </w:r>
          </w:p>
        </w:tc>
        <w:tc>
          <w:tcPr>
            <w:tcW w:w="7461" w:type="dxa"/>
          </w:tcPr>
          <w:p w14:paraId="529FBD49" w14:textId="39880788" w:rsidR="001139D1" w:rsidRPr="001139D1" w:rsidRDefault="00246080" w:rsidP="007A7645">
            <w:pPr>
              <w:spacing w:before="120"/>
              <w:rPr>
                <w:noProof/>
              </w:rPr>
            </w:pPr>
            <w:r>
              <w:rPr>
                <w:noProof/>
              </w:rPr>
              <w:t>Technical assessment guide</w:t>
            </w:r>
          </w:p>
        </w:tc>
      </w:tr>
      <w:tr w:rsidR="00331EAE" w:rsidRPr="001139D1" w14:paraId="63344049" w14:textId="77777777" w:rsidTr="001139D1">
        <w:tc>
          <w:tcPr>
            <w:tcW w:w="1555" w:type="dxa"/>
          </w:tcPr>
          <w:p w14:paraId="6CAE2B9D" w14:textId="13CA72F9" w:rsidR="00331EAE" w:rsidRPr="001139D1" w:rsidRDefault="00331EAE" w:rsidP="007A7645">
            <w:pPr>
              <w:spacing w:before="120"/>
              <w:rPr>
                <w:noProof/>
              </w:rPr>
            </w:pPr>
            <w:r>
              <w:rPr>
                <w:noProof/>
              </w:rPr>
              <w:t>VA</w:t>
            </w:r>
          </w:p>
        </w:tc>
        <w:tc>
          <w:tcPr>
            <w:tcW w:w="7461" w:type="dxa"/>
          </w:tcPr>
          <w:p w14:paraId="70CC2855" w14:textId="54C63CB9" w:rsidR="00331EAE" w:rsidRDefault="00331EAE" w:rsidP="007A7645">
            <w:pPr>
              <w:spacing w:before="120"/>
              <w:rPr>
                <w:noProof/>
              </w:rPr>
            </w:pPr>
            <w:r w:rsidRPr="004F340D">
              <w:t xml:space="preserve">Vulnerability </w:t>
            </w:r>
            <w:r>
              <w:t>a</w:t>
            </w:r>
            <w:r w:rsidRPr="004F340D">
              <w:t>ssessment</w:t>
            </w:r>
          </w:p>
        </w:tc>
      </w:tr>
      <w:tr w:rsidR="001139D1" w:rsidRPr="001139D1" w14:paraId="784D5DFB" w14:textId="77777777" w:rsidTr="001139D1">
        <w:tc>
          <w:tcPr>
            <w:tcW w:w="1555" w:type="dxa"/>
          </w:tcPr>
          <w:p w14:paraId="4A00357E" w14:textId="58C6576E" w:rsidR="001139D1" w:rsidRPr="001139D1" w:rsidRDefault="001139D1" w:rsidP="007A7645">
            <w:pPr>
              <w:spacing w:before="120"/>
              <w:rPr>
                <w:noProof/>
              </w:rPr>
            </w:pPr>
            <w:r w:rsidRPr="001139D1">
              <w:rPr>
                <w:noProof/>
              </w:rPr>
              <w:t>VA</w:t>
            </w:r>
            <w:r w:rsidR="00331EAE">
              <w:rPr>
                <w:noProof/>
              </w:rPr>
              <w:t>I</w:t>
            </w:r>
          </w:p>
        </w:tc>
        <w:tc>
          <w:tcPr>
            <w:tcW w:w="7461" w:type="dxa"/>
          </w:tcPr>
          <w:p w14:paraId="05110083" w14:textId="3D14887D" w:rsidR="001139D1" w:rsidRPr="001139D1" w:rsidRDefault="00331EAE" w:rsidP="007A7645">
            <w:pPr>
              <w:spacing w:before="120"/>
              <w:rPr>
                <w:noProof/>
              </w:rPr>
            </w:pPr>
            <w:r w:rsidRPr="004F340D">
              <w:t>Vital Area Identification</w:t>
            </w:r>
          </w:p>
        </w:tc>
      </w:tr>
    </w:tbl>
    <w:p w14:paraId="30C49FB7" w14:textId="5FA2EF66" w:rsidR="007944BA" w:rsidRPr="007944BA" w:rsidRDefault="007944BA" w:rsidP="00E619E8">
      <w:pPr>
        <w:rPr>
          <w:noProof/>
        </w:rPr>
        <w:sectPr w:rsidR="007944BA" w:rsidRPr="007944BA"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sdt>
      <w:sdtPr>
        <w:rPr>
          <w:rFonts w:ascii="Arial" w:eastAsia="Calibri" w:hAnsi="Arial" w:cs="Arial"/>
          <w:color w:val="auto"/>
          <w:sz w:val="24"/>
          <w:szCs w:val="22"/>
          <w:lang w:val="en-GB" w:bidi="he-IL"/>
        </w:rPr>
        <w:id w:val="-60015603"/>
        <w:docPartObj>
          <w:docPartGallery w:val="Table of Contents"/>
          <w:docPartUnique/>
        </w:docPartObj>
      </w:sdtPr>
      <w:sdtEndPr>
        <w:rPr>
          <w:b/>
          <w:bCs/>
          <w:szCs w:val="24"/>
        </w:rPr>
      </w:sdtEndPr>
      <w:sdtContent>
        <w:p w14:paraId="0136B020" w14:textId="4D74358B" w:rsidR="007944BA" w:rsidRPr="007944BA" w:rsidRDefault="007944BA" w:rsidP="007944BA">
          <w:pPr>
            <w:pStyle w:val="TOCHeading"/>
            <w:rPr>
              <w:sz w:val="48"/>
              <w:szCs w:val="48"/>
            </w:rPr>
          </w:pPr>
          <w:r w:rsidRPr="007944BA">
            <w:rPr>
              <w:sz w:val="48"/>
              <w:szCs w:val="48"/>
            </w:rPr>
            <w:t>Contents</w:t>
          </w:r>
        </w:p>
        <w:p w14:paraId="6779164A" w14:textId="0F8DADB2" w:rsidR="00EA6E54" w:rsidRDefault="00997E4E">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"1-2" \h \z \u </w:instrText>
          </w:r>
          <w:r>
            <w:fldChar w:fldCharType="separate"/>
          </w:r>
          <w:hyperlink w:anchor="_Toc165625134" w:history="1">
            <w:r w:rsidR="00EA6E54" w:rsidRPr="0061522A">
              <w:rPr>
                <w:rStyle w:val="Hyperlink"/>
              </w:rPr>
              <w:t>Executive summary</w:t>
            </w:r>
            <w:r w:rsidR="00EA6E54">
              <w:rPr>
                <w:webHidden/>
              </w:rPr>
              <w:tab/>
            </w:r>
            <w:r w:rsidR="00EA6E54">
              <w:rPr>
                <w:webHidden/>
              </w:rPr>
              <w:fldChar w:fldCharType="begin"/>
            </w:r>
            <w:r w:rsidR="00EA6E54">
              <w:rPr>
                <w:webHidden/>
              </w:rPr>
              <w:instrText xml:space="preserve"> PAGEREF _Toc165625134 \h </w:instrText>
            </w:r>
            <w:r w:rsidR="00EA6E54">
              <w:rPr>
                <w:webHidden/>
              </w:rPr>
            </w:r>
            <w:r w:rsidR="00EA6E54">
              <w:rPr>
                <w:webHidden/>
              </w:rPr>
              <w:fldChar w:fldCharType="separate"/>
            </w:r>
            <w:r w:rsidR="00EA6E54">
              <w:rPr>
                <w:webHidden/>
              </w:rPr>
              <w:t>2</w:t>
            </w:r>
            <w:r w:rsidR="00EA6E54">
              <w:rPr>
                <w:webHidden/>
              </w:rPr>
              <w:fldChar w:fldCharType="end"/>
            </w:r>
          </w:hyperlink>
        </w:p>
        <w:p w14:paraId="2B58F1F2" w14:textId="24D581A0" w:rsidR="00EA6E54" w:rsidRDefault="00F41449">
          <w:pPr>
            <w:pStyle w:val="TOC1"/>
            <w:rPr>
              <w:rFonts w:asciiTheme="minorHAnsi" w:eastAsiaTheme="minorEastAsia" w:hAnsiTheme="minorHAnsi" w:cstheme="minorBidi"/>
              <w:kern w:val="2"/>
              <w:sz w:val="22"/>
              <w:lang w:eastAsia="en-GB" w:bidi="ar-SA"/>
              <w14:ligatures w14:val="standardContextual"/>
            </w:rPr>
          </w:pPr>
          <w:hyperlink w:anchor="_Toc165625135" w:history="1">
            <w:r w:rsidR="00EA6E54" w:rsidRPr="0061522A">
              <w:rPr>
                <w:rStyle w:val="Hyperlink"/>
              </w:rPr>
              <w:t>Acknowledgements</w:t>
            </w:r>
            <w:r w:rsidR="00EA6E54">
              <w:rPr>
                <w:webHidden/>
              </w:rPr>
              <w:tab/>
            </w:r>
            <w:r w:rsidR="00EA6E54">
              <w:rPr>
                <w:webHidden/>
              </w:rPr>
              <w:fldChar w:fldCharType="begin"/>
            </w:r>
            <w:r w:rsidR="00EA6E54">
              <w:rPr>
                <w:webHidden/>
              </w:rPr>
              <w:instrText xml:space="preserve"> PAGEREF _Toc165625135 \h </w:instrText>
            </w:r>
            <w:r w:rsidR="00EA6E54">
              <w:rPr>
                <w:webHidden/>
              </w:rPr>
            </w:r>
            <w:r w:rsidR="00EA6E54">
              <w:rPr>
                <w:webHidden/>
              </w:rPr>
              <w:fldChar w:fldCharType="separate"/>
            </w:r>
            <w:r w:rsidR="00EA6E54">
              <w:rPr>
                <w:webHidden/>
              </w:rPr>
              <w:t>2</w:t>
            </w:r>
            <w:r w:rsidR="00EA6E54">
              <w:rPr>
                <w:webHidden/>
              </w:rPr>
              <w:fldChar w:fldCharType="end"/>
            </w:r>
          </w:hyperlink>
        </w:p>
        <w:p w14:paraId="0E469B52" w14:textId="6B784E2E" w:rsidR="00EA6E54" w:rsidRDefault="00F41449">
          <w:pPr>
            <w:pStyle w:val="TOC1"/>
            <w:rPr>
              <w:rFonts w:asciiTheme="minorHAnsi" w:eastAsiaTheme="minorEastAsia" w:hAnsiTheme="minorHAnsi" w:cstheme="minorBidi"/>
              <w:kern w:val="2"/>
              <w:sz w:val="22"/>
              <w:lang w:eastAsia="en-GB" w:bidi="ar-SA"/>
              <w14:ligatures w14:val="standardContextual"/>
            </w:rPr>
          </w:pPr>
          <w:hyperlink w:anchor="_Toc165625136" w:history="1">
            <w:r w:rsidR="00EA6E54" w:rsidRPr="0061522A">
              <w:rPr>
                <w:rStyle w:val="Hyperlink"/>
              </w:rPr>
              <w:t>Glossary</w:t>
            </w:r>
            <w:r w:rsidR="00EA6E54">
              <w:rPr>
                <w:webHidden/>
              </w:rPr>
              <w:tab/>
            </w:r>
            <w:r w:rsidR="00EA6E54">
              <w:rPr>
                <w:webHidden/>
              </w:rPr>
              <w:fldChar w:fldCharType="begin"/>
            </w:r>
            <w:r w:rsidR="00EA6E54">
              <w:rPr>
                <w:webHidden/>
              </w:rPr>
              <w:instrText xml:space="preserve"> PAGEREF _Toc165625136 \h </w:instrText>
            </w:r>
            <w:r w:rsidR="00EA6E54">
              <w:rPr>
                <w:webHidden/>
              </w:rPr>
            </w:r>
            <w:r w:rsidR="00EA6E54">
              <w:rPr>
                <w:webHidden/>
              </w:rPr>
              <w:fldChar w:fldCharType="separate"/>
            </w:r>
            <w:r w:rsidR="00EA6E54">
              <w:rPr>
                <w:webHidden/>
              </w:rPr>
              <w:t>3</w:t>
            </w:r>
            <w:r w:rsidR="00EA6E54">
              <w:rPr>
                <w:webHidden/>
              </w:rPr>
              <w:fldChar w:fldCharType="end"/>
            </w:r>
          </w:hyperlink>
        </w:p>
        <w:p w14:paraId="45C15A6D" w14:textId="19AEB96B"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37" w:history="1">
            <w:r w:rsidR="00EA6E54" w:rsidRPr="0061522A">
              <w:rPr>
                <w:rStyle w:val="Hyperlink"/>
              </w:rPr>
              <w:t>1.</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The ONR innovation hub</w:t>
            </w:r>
            <w:r w:rsidR="00EA6E54">
              <w:rPr>
                <w:webHidden/>
              </w:rPr>
              <w:tab/>
            </w:r>
            <w:r w:rsidR="00EA6E54">
              <w:rPr>
                <w:webHidden/>
              </w:rPr>
              <w:fldChar w:fldCharType="begin"/>
            </w:r>
            <w:r w:rsidR="00EA6E54">
              <w:rPr>
                <w:webHidden/>
              </w:rPr>
              <w:instrText xml:space="preserve"> PAGEREF _Toc165625137 \h </w:instrText>
            </w:r>
            <w:r w:rsidR="00EA6E54">
              <w:rPr>
                <w:webHidden/>
              </w:rPr>
            </w:r>
            <w:r w:rsidR="00EA6E54">
              <w:rPr>
                <w:webHidden/>
              </w:rPr>
              <w:fldChar w:fldCharType="separate"/>
            </w:r>
            <w:r w:rsidR="00EA6E54">
              <w:rPr>
                <w:webHidden/>
              </w:rPr>
              <w:t>5</w:t>
            </w:r>
            <w:r w:rsidR="00EA6E54">
              <w:rPr>
                <w:webHidden/>
              </w:rPr>
              <w:fldChar w:fldCharType="end"/>
            </w:r>
          </w:hyperlink>
        </w:p>
        <w:p w14:paraId="25B6E5EF" w14:textId="5254D91F"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38" w:history="1">
            <w:r w:rsidR="00EA6E54" w:rsidRPr="0061522A">
              <w:rPr>
                <w:rStyle w:val="Hyperlink"/>
              </w:rPr>
              <w:t>2.</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Security modelling and simulation (SyM&amp;S) software tools</w:t>
            </w:r>
            <w:r w:rsidR="00EA6E54">
              <w:rPr>
                <w:webHidden/>
              </w:rPr>
              <w:tab/>
            </w:r>
            <w:r w:rsidR="00EA6E54">
              <w:rPr>
                <w:webHidden/>
              </w:rPr>
              <w:fldChar w:fldCharType="begin"/>
            </w:r>
            <w:r w:rsidR="00EA6E54">
              <w:rPr>
                <w:webHidden/>
              </w:rPr>
              <w:instrText xml:space="preserve"> PAGEREF _Toc165625138 \h </w:instrText>
            </w:r>
            <w:r w:rsidR="00EA6E54">
              <w:rPr>
                <w:webHidden/>
              </w:rPr>
            </w:r>
            <w:r w:rsidR="00EA6E54">
              <w:rPr>
                <w:webHidden/>
              </w:rPr>
              <w:fldChar w:fldCharType="separate"/>
            </w:r>
            <w:r w:rsidR="00EA6E54">
              <w:rPr>
                <w:webHidden/>
              </w:rPr>
              <w:t>5</w:t>
            </w:r>
            <w:r w:rsidR="00EA6E54">
              <w:rPr>
                <w:webHidden/>
              </w:rPr>
              <w:fldChar w:fldCharType="end"/>
            </w:r>
          </w:hyperlink>
        </w:p>
        <w:p w14:paraId="749FCF99" w14:textId="6866940B"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39" w:history="1">
            <w:r w:rsidR="00EA6E54" w:rsidRPr="0061522A">
              <w:rPr>
                <w:rStyle w:val="Hyperlink"/>
              </w:rPr>
              <w:t>3.</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Problem statement</w:t>
            </w:r>
            <w:r w:rsidR="00EA6E54">
              <w:rPr>
                <w:webHidden/>
              </w:rPr>
              <w:tab/>
            </w:r>
            <w:r w:rsidR="00EA6E54">
              <w:rPr>
                <w:webHidden/>
              </w:rPr>
              <w:fldChar w:fldCharType="begin"/>
            </w:r>
            <w:r w:rsidR="00EA6E54">
              <w:rPr>
                <w:webHidden/>
              </w:rPr>
              <w:instrText xml:space="preserve"> PAGEREF _Toc165625139 \h </w:instrText>
            </w:r>
            <w:r w:rsidR="00EA6E54">
              <w:rPr>
                <w:webHidden/>
              </w:rPr>
            </w:r>
            <w:r w:rsidR="00EA6E54">
              <w:rPr>
                <w:webHidden/>
              </w:rPr>
              <w:fldChar w:fldCharType="separate"/>
            </w:r>
            <w:r w:rsidR="00EA6E54">
              <w:rPr>
                <w:webHidden/>
              </w:rPr>
              <w:t>6</w:t>
            </w:r>
            <w:r w:rsidR="00EA6E54">
              <w:rPr>
                <w:webHidden/>
              </w:rPr>
              <w:fldChar w:fldCharType="end"/>
            </w:r>
          </w:hyperlink>
        </w:p>
        <w:p w14:paraId="31EC0F41" w14:textId="4178E89C"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40" w:history="1">
            <w:r w:rsidR="00EA6E54" w:rsidRPr="0061522A">
              <w:rPr>
                <w:rStyle w:val="Hyperlink"/>
              </w:rPr>
              <w:t>4.</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Expert panel</w:t>
            </w:r>
            <w:r w:rsidR="00EA6E54">
              <w:rPr>
                <w:webHidden/>
              </w:rPr>
              <w:tab/>
            </w:r>
            <w:r w:rsidR="00EA6E54">
              <w:rPr>
                <w:webHidden/>
              </w:rPr>
              <w:fldChar w:fldCharType="begin"/>
            </w:r>
            <w:r w:rsidR="00EA6E54">
              <w:rPr>
                <w:webHidden/>
              </w:rPr>
              <w:instrText xml:space="preserve"> PAGEREF _Toc165625140 \h </w:instrText>
            </w:r>
            <w:r w:rsidR="00EA6E54">
              <w:rPr>
                <w:webHidden/>
              </w:rPr>
            </w:r>
            <w:r w:rsidR="00EA6E54">
              <w:rPr>
                <w:webHidden/>
              </w:rPr>
              <w:fldChar w:fldCharType="separate"/>
            </w:r>
            <w:r w:rsidR="00EA6E54">
              <w:rPr>
                <w:webHidden/>
              </w:rPr>
              <w:t>7</w:t>
            </w:r>
            <w:r w:rsidR="00EA6E54">
              <w:rPr>
                <w:webHidden/>
              </w:rPr>
              <w:fldChar w:fldCharType="end"/>
            </w:r>
          </w:hyperlink>
        </w:p>
        <w:p w14:paraId="4811EF07" w14:textId="74779531"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41" w:history="1">
            <w:r w:rsidR="00EA6E54" w:rsidRPr="0061522A">
              <w:rPr>
                <w:rStyle w:val="Hyperlink"/>
              </w:rPr>
              <w:t>5.</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Scope</w:t>
            </w:r>
            <w:r w:rsidR="00EA6E54">
              <w:rPr>
                <w:webHidden/>
              </w:rPr>
              <w:tab/>
            </w:r>
            <w:r w:rsidR="00EA6E54">
              <w:rPr>
                <w:webHidden/>
              </w:rPr>
              <w:fldChar w:fldCharType="begin"/>
            </w:r>
            <w:r w:rsidR="00EA6E54">
              <w:rPr>
                <w:webHidden/>
              </w:rPr>
              <w:instrText xml:space="preserve"> PAGEREF _Toc165625141 \h </w:instrText>
            </w:r>
            <w:r w:rsidR="00EA6E54">
              <w:rPr>
                <w:webHidden/>
              </w:rPr>
            </w:r>
            <w:r w:rsidR="00EA6E54">
              <w:rPr>
                <w:webHidden/>
              </w:rPr>
              <w:fldChar w:fldCharType="separate"/>
            </w:r>
            <w:r w:rsidR="00EA6E54">
              <w:rPr>
                <w:webHidden/>
              </w:rPr>
              <w:t>7</w:t>
            </w:r>
            <w:r w:rsidR="00EA6E54">
              <w:rPr>
                <w:webHidden/>
              </w:rPr>
              <w:fldChar w:fldCharType="end"/>
            </w:r>
          </w:hyperlink>
        </w:p>
        <w:p w14:paraId="730BC525" w14:textId="0CB2F0B1"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42" w:history="1">
            <w:r w:rsidR="00EA6E54" w:rsidRPr="0061522A">
              <w:rPr>
                <w:rStyle w:val="Hyperlink"/>
              </w:rPr>
              <w:t>6.</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Responsibilities</w:t>
            </w:r>
            <w:r w:rsidR="00EA6E54">
              <w:rPr>
                <w:webHidden/>
              </w:rPr>
              <w:tab/>
            </w:r>
            <w:r w:rsidR="00EA6E54">
              <w:rPr>
                <w:webHidden/>
              </w:rPr>
              <w:fldChar w:fldCharType="begin"/>
            </w:r>
            <w:r w:rsidR="00EA6E54">
              <w:rPr>
                <w:webHidden/>
              </w:rPr>
              <w:instrText xml:space="preserve"> PAGEREF _Toc165625142 \h </w:instrText>
            </w:r>
            <w:r w:rsidR="00EA6E54">
              <w:rPr>
                <w:webHidden/>
              </w:rPr>
            </w:r>
            <w:r w:rsidR="00EA6E54">
              <w:rPr>
                <w:webHidden/>
              </w:rPr>
              <w:fldChar w:fldCharType="separate"/>
            </w:r>
            <w:r w:rsidR="00EA6E54">
              <w:rPr>
                <w:webHidden/>
              </w:rPr>
              <w:t>7</w:t>
            </w:r>
            <w:r w:rsidR="00EA6E54">
              <w:rPr>
                <w:webHidden/>
              </w:rPr>
              <w:fldChar w:fldCharType="end"/>
            </w:r>
          </w:hyperlink>
        </w:p>
        <w:p w14:paraId="259701F9" w14:textId="3369BA99"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43" w:history="1">
            <w:r w:rsidR="00EA6E54" w:rsidRPr="0061522A">
              <w:rPr>
                <w:rStyle w:val="Hyperlink"/>
              </w:rPr>
              <w:t>7.</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Regulatory observations</w:t>
            </w:r>
            <w:r w:rsidR="00EA6E54">
              <w:rPr>
                <w:webHidden/>
              </w:rPr>
              <w:tab/>
            </w:r>
            <w:r w:rsidR="00EA6E54">
              <w:rPr>
                <w:webHidden/>
              </w:rPr>
              <w:fldChar w:fldCharType="begin"/>
            </w:r>
            <w:r w:rsidR="00EA6E54">
              <w:rPr>
                <w:webHidden/>
              </w:rPr>
              <w:instrText xml:space="preserve"> PAGEREF _Toc165625143 \h </w:instrText>
            </w:r>
            <w:r w:rsidR="00EA6E54">
              <w:rPr>
                <w:webHidden/>
              </w:rPr>
            </w:r>
            <w:r w:rsidR="00EA6E54">
              <w:rPr>
                <w:webHidden/>
              </w:rPr>
              <w:fldChar w:fldCharType="separate"/>
            </w:r>
            <w:r w:rsidR="00EA6E54">
              <w:rPr>
                <w:webHidden/>
              </w:rPr>
              <w:t>8</w:t>
            </w:r>
            <w:r w:rsidR="00EA6E54">
              <w:rPr>
                <w:webHidden/>
              </w:rPr>
              <w:fldChar w:fldCharType="end"/>
            </w:r>
          </w:hyperlink>
        </w:p>
        <w:p w14:paraId="2D3365BB" w14:textId="1C664701" w:rsidR="00EA6E54" w:rsidRDefault="00F41449">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625144" w:history="1">
            <w:r w:rsidR="00EA6E54" w:rsidRPr="0061522A">
              <w:rPr>
                <w:rStyle w:val="Hyperlink"/>
                <w:iCs/>
              </w:rPr>
              <w:t>7.1.</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Security risk management</w:t>
            </w:r>
            <w:r w:rsidR="00EA6E54">
              <w:rPr>
                <w:webHidden/>
              </w:rPr>
              <w:tab/>
            </w:r>
            <w:r w:rsidR="00EA6E54">
              <w:rPr>
                <w:webHidden/>
              </w:rPr>
              <w:fldChar w:fldCharType="begin"/>
            </w:r>
            <w:r w:rsidR="00EA6E54">
              <w:rPr>
                <w:webHidden/>
              </w:rPr>
              <w:instrText xml:space="preserve"> PAGEREF _Toc165625144 \h </w:instrText>
            </w:r>
            <w:r w:rsidR="00EA6E54">
              <w:rPr>
                <w:webHidden/>
              </w:rPr>
            </w:r>
            <w:r w:rsidR="00EA6E54">
              <w:rPr>
                <w:webHidden/>
              </w:rPr>
              <w:fldChar w:fldCharType="separate"/>
            </w:r>
            <w:r w:rsidR="00EA6E54">
              <w:rPr>
                <w:webHidden/>
              </w:rPr>
              <w:t>8</w:t>
            </w:r>
            <w:r w:rsidR="00EA6E54">
              <w:rPr>
                <w:webHidden/>
              </w:rPr>
              <w:fldChar w:fldCharType="end"/>
            </w:r>
          </w:hyperlink>
        </w:p>
        <w:p w14:paraId="27D27A39" w14:textId="638A6A21" w:rsidR="00EA6E54" w:rsidRDefault="00F41449">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625145" w:history="1">
            <w:r w:rsidR="00EA6E54" w:rsidRPr="0061522A">
              <w:rPr>
                <w:rStyle w:val="Hyperlink"/>
                <w:iCs/>
              </w:rPr>
              <w:t>7.2.</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Data validation</w:t>
            </w:r>
            <w:r w:rsidR="00EA6E54">
              <w:rPr>
                <w:webHidden/>
              </w:rPr>
              <w:tab/>
            </w:r>
            <w:r w:rsidR="00EA6E54">
              <w:rPr>
                <w:webHidden/>
              </w:rPr>
              <w:fldChar w:fldCharType="begin"/>
            </w:r>
            <w:r w:rsidR="00EA6E54">
              <w:rPr>
                <w:webHidden/>
              </w:rPr>
              <w:instrText xml:space="preserve"> PAGEREF _Toc165625145 \h </w:instrText>
            </w:r>
            <w:r w:rsidR="00EA6E54">
              <w:rPr>
                <w:webHidden/>
              </w:rPr>
            </w:r>
            <w:r w:rsidR="00EA6E54">
              <w:rPr>
                <w:webHidden/>
              </w:rPr>
              <w:fldChar w:fldCharType="separate"/>
            </w:r>
            <w:r w:rsidR="00EA6E54">
              <w:rPr>
                <w:webHidden/>
              </w:rPr>
              <w:t>8</w:t>
            </w:r>
            <w:r w:rsidR="00EA6E54">
              <w:rPr>
                <w:webHidden/>
              </w:rPr>
              <w:fldChar w:fldCharType="end"/>
            </w:r>
          </w:hyperlink>
        </w:p>
        <w:p w14:paraId="50A79487" w14:textId="20450A7C" w:rsidR="00EA6E54" w:rsidRDefault="00F41449">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625146" w:history="1">
            <w:r w:rsidR="00EA6E54" w:rsidRPr="0061522A">
              <w:rPr>
                <w:rStyle w:val="Hyperlink"/>
                <w:iCs/>
              </w:rPr>
              <w:t>7.3.</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Information assurance</w:t>
            </w:r>
            <w:r w:rsidR="00EA6E54">
              <w:rPr>
                <w:webHidden/>
              </w:rPr>
              <w:tab/>
            </w:r>
            <w:r w:rsidR="00EA6E54">
              <w:rPr>
                <w:webHidden/>
              </w:rPr>
              <w:fldChar w:fldCharType="begin"/>
            </w:r>
            <w:r w:rsidR="00EA6E54">
              <w:rPr>
                <w:webHidden/>
              </w:rPr>
              <w:instrText xml:space="preserve"> PAGEREF _Toc165625146 \h </w:instrText>
            </w:r>
            <w:r w:rsidR="00EA6E54">
              <w:rPr>
                <w:webHidden/>
              </w:rPr>
            </w:r>
            <w:r w:rsidR="00EA6E54">
              <w:rPr>
                <w:webHidden/>
              </w:rPr>
              <w:fldChar w:fldCharType="separate"/>
            </w:r>
            <w:r w:rsidR="00EA6E54">
              <w:rPr>
                <w:webHidden/>
              </w:rPr>
              <w:t>9</w:t>
            </w:r>
            <w:r w:rsidR="00EA6E54">
              <w:rPr>
                <w:webHidden/>
              </w:rPr>
              <w:fldChar w:fldCharType="end"/>
            </w:r>
          </w:hyperlink>
        </w:p>
        <w:p w14:paraId="47F9E53F" w14:textId="05707FC2" w:rsidR="00EA6E54" w:rsidRDefault="00F41449">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65625147" w:history="1">
            <w:r w:rsidR="00EA6E54" w:rsidRPr="0061522A">
              <w:rPr>
                <w:rStyle w:val="Hyperlink"/>
                <w:iCs/>
              </w:rPr>
              <w:t>7.4.</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Enduring commitments</w:t>
            </w:r>
            <w:r w:rsidR="00EA6E54">
              <w:rPr>
                <w:webHidden/>
              </w:rPr>
              <w:tab/>
            </w:r>
            <w:r w:rsidR="00EA6E54">
              <w:rPr>
                <w:webHidden/>
              </w:rPr>
              <w:fldChar w:fldCharType="begin"/>
            </w:r>
            <w:r w:rsidR="00EA6E54">
              <w:rPr>
                <w:webHidden/>
              </w:rPr>
              <w:instrText xml:space="preserve"> PAGEREF _Toc165625147 \h </w:instrText>
            </w:r>
            <w:r w:rsidR="00EA6E54">
              <w:rPr>
                <w:webHidden/>
              </w:rPr>
            </w:r>
            <w:r w:rsidR="00EA6E54">
              <w:rPr>
                <w:webHidden/>
              </w:rPr>
              <w:fldChar w:fldCharType="separate"/>
            </w:r>
            <w:r w:rsidR="00EA6E54">
              <w:rPr>
                <w:webHidden/>
              </w:rPr>
              <w:t>9</w:t>
            </w:r>
            <w:r w:rsidR="00EA6E54">
              <w:rPr>
                <w:webHidden/>
              </w:rPr>
              <w:fldChar w:fldCharType="end"/>
            </w:r>
          </w:hyperlink>
        </w:p>
        <w:p w14:paraId="58DC726F" w14:textId="01F48BB0" w:rsidR="00EA6E54" w:rsidRDefault="00F4144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5625148" w:history="1">
            <w:r w:rsidR="00EA6E54" w:rsidRPr="0061522A">
              <w:rPr>
                <w:rStyle w:val="Hyperlink"/>
              </w:rPr>
              <w:t>8.</w:t>
            </w:r>
            <w:r w:rsidR="00EA6E54">
              <w:rPr>
                <w:rFonts w:asciiTheme="minorHAnsi" w:eastAsiaTheme="minorEastAsia" w:hAnsiTheme="minorHAnsi" w:cstheme="minorBidi"/>
                <w:kern w:val="2"/>
                <w:sz w:val="22"/>
                <w:lang w:eastAsia="en-GB" w:bidi="ar-SA"/>
                <w14:ligatures w14:val="standardContextual"/>
              </w:rPr>
              <w:tab/>
            </w:r>
            <w:r w:rsidR="00EA6E54" w:rsidRPr="0061522A">
              <w:rPr>
                <w:rStyle w:val="Hyperlink"/>
              </w:rPr>
              <w:t>Conclusion</w:t>
            </w:r>
            <w:r w:rsidR="00EA6E54">
              <w:rPr>
                <w:webHidden/>
              </w:rPr>
              <w:tab/>
            </w:r>
            <w:r w:rsidR="00EA6E54">
              <w:rPr>
                <w:webHidden/>
              </w:rPr>
              <w:fldChar w:fldCharType="begin"/>
            </w:r>
            <w:r w:rsidR="00EA6E54">
              <w:rPr>
                <w:webHidden/>
              </w:rPr>
              <w:instrText xml:space="preserve"> PAGEREF _Toc165625148 \h </w:instrText>
            </w:r>
            <w:r w:rsidR="00EA6E54">
              <w:rPr>
                <w:webHidden/>
              </w:rPr>
            </w:r>
            <w:r w:rsidR="00EA6E54">
              <w:rPr>
                <w:webHidden/>
              </w:rPr>
              <w:fldChar w:fldCharType="separate"/>
            </w:r>
            <w:r w:rsidR="00EA6E54">
              <w:rPr>
                <w:webHidden/>
              </w:rPr>
              <w:t>9</w:t>
            </w:r>
            <w:r w:rsidR="00EA6E54">
              <w:rPr>
                <w:webHidden/>
              </w:rPr>
              <w:fldChar w:fldCharType="end"/>
            </w:r>
          </w:hyperlink>
        </w:p>
        <w:p w14:paraId="2B9487AC" w14:textId="1C1EF048" w:rsidR="00E619E8" w:rsidRDefault="00997E4E">
          <w:pPr>
            <w:spacing w:before="0" w:after="0" w:line="240" w:lineRule="auto"/>
            <w:rPr>
              <w:b/>
              <w:bCs/>
              <w:szCs w:val="24"/>
            </w:rPr>
          </w:pPr>
          <w:r>
            <w:rPr>
              <w:noProof/>
            </w:rPr>
            <w:fldChar w:fldCharType="end"/>
          </w:r>
        </w:p>
      </w:sdtContent>
    </w:sdt>
    <w:bookmarkEnd w:id="2" w:displacedByCustomXml="prev"/>
    <w:p w14:paraId="603C3AFE" w14:textId="7FD1B833" w:rsidR="00BF53CB" w:rsidRDefault="00BF53CB">
      <w:pPr>
        <w:spacing w:before="0" w:after="0" w:line="240" w:lineRule="auto"/>
        <w:rPr>
          <w:color w:val="22413A"/>
          <w:sz w:val="48"/>
        </w:rPr>
      </w:pPr>
      <w:r>
        <w:br w:type="page"/>
      </w:r>
    </w:p>
    <w:p w14:paraId="05AAE39A" w14:textId="3D2C1C08" w:rsidR="008D49A5" w:rsidRDefault="00761C3D" w:rsidP="00997E4E">
      <w:pPr>
        <w:pStyle w:val="Heading1"/>
        <w:numPr>
          <w:ilvl w:val="0"/>
          <w:numId w:val="23"/>
        </w:numPr>
        <w:ind w:left="851" w:hanging="851"/>
      </w:pPr>
      <w:bookmarkStart w:id="5" w:name="_Toc165625137"/>
      <w:r>
        <w:lastRenderedPageBreak/>
        <w:t>The ONR innovation hub</w:t>
      </w:r>
      <w:bookmarkEnd w:id="5"/>
    </w:p>
    <w:p w14:paraId="62691F41" w14:textId="7760B263" w:rsidR="00761C3D" w:rsidRDefault="00761C3D" w:rsidP="00761C3D">
      <w:pPr>
        <w:rPr>
          <w:rFonts w:asciiTheme="minorHAnsi" w:hAnsiTheme="minorHAnsi" w:cstheme="minorHAnsi"/>
          <w:szCs w:val="24"/>
        </w:rPr>
      </w:pPr>
      <w:r w:rsidRPr="00E159DA">
        <w:rPr>
          <w:rFonts w:asciiTheme="minorHAnsi" w:hAnsiTheme="minorHAnsi" w:cstheme="minorHAnsi"/>
          <w:szCs w:val="24"/>
        </w:rPr>
        <w:t xml:space="preserve">The </w:t>
      </w:r>
      <w:r w:rsidRPr="00E619E8">
        <w:rPr>
          <w:rFonts w:asciiTheme="minorHAnsi" w:hAnsiTheme="minorHAnsi" w:cstheme="minorHAnsi"/>
          <w:szCs w:val="24"/>
        </w:rPr>
        <w:t>Regulator’s Code</w:t>
      </w:r>
      <w:r w:rsidR="0055638E">
        <w:rPr>
          <w:rFonts w:asciiTheme="minorHAnsi" w:hAnsiTheme="minorHAnsi" w:cstheme="minorHAnsi"/>
          <w:szCs w:val="24"/>
        </w:rPr>
        <w:t xml:space="preserve"> </w:t>
      </w:r>
      <w:sdt>
        <w:sdtPr>
          <w:rPr>
            <w:rFonts w:asciiTheme="minorHAnsi" w:hAnsiTheme="minorHAnsi" w:cstheme="minorHAnsi"/>
            <w:szCs w:val="24"/>
          </w:rPr>
          <w:id w:val="-205712253"/>
          <w:citation/>
        </w:sdtPr>
        <w:sdtEndPr/>
        <w:sdtContent>
          <w:r w:rsidR="00176972">
            <w:rPr>
              <w:rFonts w:asciiTheme="minorHAnsi" w:hAnsiTheme="minorHAnsi" w:cstheme="minorHAnsi"/>
              <w:szCs w:val="24"/>
            </w:rPr>
            <w:fldChar w:fldCharType="begin"/>
          </w:r>
          <w:r w:rsidR="002B3A55">
            <w:rPr>
              <w:rFonts w:asciiTheme="minorHAnsi" w:hAnsiTheme="minorHAnsi" w:cstheme="minorHAnsi"/>
              <w:szCs w:val="24"/>
            </w:rPr>
            <w:instrText xml:space="preserve">CITATION The14 \l 2057 </w:instrText>
          </w:r>
          <w:r w:rsidR="00176972">
            <w:rPr>
              <w:rFonts w:asciiTheme="minorHAnsi" w:hAnsiTheme="minorHAnsi" w:cstheme="minorHAnsi"/>
              <w:szCs w:val="24"/>
            </w:rPr>
            <w:fldChar w:fldCharType="separate"/>
          </w:r>
          <w:r w:rsidR="0034785C" w:rsidRPr="0034785C">
            <w:rPr>
              <w:rFonts w:asciiTheme="minorHAnsi" w:hAnsiTheme="minorHAnsi" w:cstheme="minorHAnsi"/>
              <w:noProof/>
              <w:szCs w:val="24"/>
            </w:rPr>
            <w:t>[1]</w:t>
          </w:r>
          <w:r w:rsidR="00176972">
            <w:rPr>
              <w:rFonts w:asciiTheme="minorHAnsi" w:hAnsiTheme="minorHAnsi" w:cstheme="minorHAnsi"/>
              <w:szCs w:val="24"/>
            </w:rPr>
            <w:fldChar w:fldCharType="end"/>
          </w:r>
        </w:sdtContent>
      </w:sdt>
      <w:r w:rsidRPr="002049F9">
        <w:rPr>
          <w:rFonts w:asciiTheme="minorHAnsi" w:hAnsiTheme="minorHAnsi" w:cstheme="minorHAnsi"/>
          <w:szCs w:val="24"/>
        </w:rPr>
        <w:t xml:space="preserve"> states that </w:t>
      </w:r>
      <w:r w:rsidR="00A20C62">
        <w:rPr>
          <w:rStyle w:val="cf01"/>
          <w:rFonts w:asciiTheme="minorHAnsi" w:hAnsiTheme="minorHAnsi" w:cstheme="minorHAnsi"/>
          <w:sz w:val="24"/>
          <w:szCs w:val="24"/>
        </w:rPr>
        <w:t>r</w:t>
      </w:r>
      <w:r w:rsidR="00A20C62" w:rsidRPr="0004201B">
        <w:rPr>
          <w:rStyle w:val="cf01"/>
          <w:rFonts w:asciiTheme="minorHAnsi" w:hAnsiTheme="minorHAnsi" w:cstheme="minorHAnsi"/>
          <w:sz w:val="24"/>
          <w:szCs w:val="24"/>
        </w:rPr>
        <w:t xml:space="preserve">egulators </w:t>
      </w:r>
      <w:r w:rsidRPr="0004201B">
        <w:rPr>
          <w:rStyle w:val="cf01"/>
          <w:rFonts w:asciiTheme="minorHAnsi" w:hAnsiTheme="minorHAnsi" w:cstheme="minorHAnsi"/>
          <w:sz w:val="24"/>
          <w:szCs w:val="24"/>
        </w:rPr>
        <w:t xml:space="preserve">should carry out their activities in a way that supports those they regulate to </w:t>
      </w:r>
      <w:r w:rsidR="003A3E66">
        <w:rPr>
          <w:rStyle w:val="cf01"/>
          <w:rFonts w:asciiTheme="minorHAnsi" w:hAnsiTheme="minorHAnsi" w:cstheme="minorHAnsi"/>
          <w:sz w:val="24"/>
          <w:szCs w:val="24"/>
        </w:rPr>
        <w:t xml:space="preserve">both </w:t>
      </w:r>
      <w:r w:rsidRPr="0004201B">
        <w:rPr>
          <w:rStyle w:val="cf01"/>
          <w:rFonts w:asciiTheme="minorHAnsi" w:hAnsiTheme="minorHAnsi" w:cstheme="minorHAnsi"/>
          <w:sz w:val="24"/>
          <w:szCs w:val="24"/>
        </w:rPr>
        <w:t>comply and grow</w:t>
      </w:r>
      <w:r w:rsidRPr="002049F9">
        <w:rPr>
          <w:rFonts w:asciiTheme="minorHAnsi" w:hAnsiTheme="minorHAnsi" w:cstheme="minorHAnsi"/>
          <w:szCs w:val="24"/>
        </w:rPr>
        <w:t>. The</w:t>
      </w:r>
      <w:r>
        <w:rPr>
          <w:rFonts w:asciiTheme="minorHAnsi" w:hAnsiTheme="minorHAnsi" w:cstheme="minorHAnsi"/>
          <w:szCs w:val="24"/>
        </w:rPr>
        <w:t xml:space="preserve"> </w:t>
      </w:r>
      <w:r w:rsidRPr="00E159DA">
        <w:rPr>
          <w:rFonts w:asciiTheme="minorHAnsi" w:hAnsiTheme="minorHAnsi" w:cstheme="minorHAnsi"/>
          <w:szCs w:val="24"/>
        </w:rPr>
        <w:t>ONR</w:t>
      </w:r>
      <w:r>
        <w:rPr>
          <w:rFonts w:asciiTheme="minorHAnsi" w:hAnsiTheme="minorHAnsi" w:cstheme="minorHAnsi"/>
          <w:szCs w:val="24"/>
        </w:rPr>
        <w:t xml:space="preserve"> </w:t>
      </w:r>
      <w:r w:rsidR="00F00426">
        <w:rPr>
          <w:rFonts w:asciiTheme="minorHAnsi" w:hAnsiTheme="minorHAnsi" w:cstheme="minorHAnsi"/>
          <w:szCs w:val="24"/>
        </w:rPr>
        <w:t>i</w:t>
      </w:r>
      <w:r w:rsidRPr="00E159DA">
        <w:rPr>
          <w:rFonts w:asciiTheme="minorHAnsi" w:hAnsiTheme="minorHAnsi" w:cstheme="minorHAnsi"/>
          <w:szCs w:val="24"/>
        </w:rPr>
        <w:t xml:space="preserve">nnovation </w:t>
      </w:r>
      <w:r w:rsidR="00F00426">
        <w:rPr>
          <w:rFonts w:asciiTheme="minorHAnsi" w:hAnsiTheme="minorHAnsi" w:cstheme="minorHAnsi"/>
          <w:szCs w:val="24"/>
        </w:rPr>
        <w:t>h</w:t>
      </w:r>
      <w:r w:rsidR="00F00426" w:rsidRPr="00E159DA">
        <w:rPr>
          <w:rFonts w:asciiTheme="minorHAnsi" w:hAnsiTheme="minorHAnsi" w:cstheme="minorHAnsi"/>
          <w:szCs w:val="24"/>
        </w:rPr>
        <w:t>ub</w:t>
      </w:r>
      <w:r w:rsidRPr="00E159DA">
        <w:rPr>
          <w:rFonts w:asciiTheme="minorHAnsi" w:hAnsiTheme="minorHAnsi" w:cstheme="minorHAnsi"/>
          <w:szCs w:val="24"/>
        </w:rPr>
        <w:t xml:space="preserve"> </w:t>
      </w:r>
      <w:r>
        <w:rPr>
          <w:rFonts w:asciiTheme="minorHAnsi" w:hAnsiTheme="minorHAnsi" w:cstheme="minorHAnsi"/>
          <w:szCs w:val="24"/>
        </w:rPr>
        <w:t xml:space="preserve">provides </w:t>
      </w:r>
      <w:r w:rsidRPr="00E159DA">
        <w:rPr>
          <w:rFonts w:asciiTheme="minorHAnsi" w:hAnsiTheme="minorHAnsi" w:cstheme="minorHAnsi"/>
          <w:szCs w:val="24"/>
        </w:rPr>
        <w:t xml:space="preserve">a pathway </w:t>
      </w:r>
      <w:r w:rsidR="00101D5F">
        <w:rPr>
          <w:rFonts w:asciiTheme="minorHAnsi" w:hAnsiTheme="minorHAnsi" w:cstheme="minorHAnsi"/>
          <w:szCs w:val="24"/>
        </w:rPr>
        <w:t>for</w:t>
      </w:r>
      <w:r w:rsidRPr="00E159DA">
        <w:rPr>
          <w:rFonts w:asciiTheme="minorHAnsi" w:hAnsiTheme="minorHAnsi" w:cstheme="minorHAnsi"/>
          <w:szCs w:val="24"/>
        </w:rPr>
        <w:t xml:space="preserve"> innovative ideas </w:t>
      </w:r>
      <w:r w:rsidR="00101D5F">
        <w:rPr>
          <w:rFonts w:asciiTheme="minorHAnsi" w:hAnsiTheme="minorHAnsi" w:cstheme="minorHAnsi"/>
          <w:szCs w:val="24"/>
        </w:rPr>
        <w:t xml:space="preserve">to </w:t>
      </w:r>
      <w:r w:rsidRPr="00E159DA">
        <w:rPr>
          <w:rFonts w:asciiTheme="minorHAnsi" w:hAnsiTheme="minorHAnsi" w:cstheme="minorHAnsi"/>
          <w:szCs w:val="24"/>
        </w:rPr>
        <w:t xml:space="preserve">be given </w:t>
      </w:r>
      <w:r>
        <w:rPr>
          <w:rFonts w:asciiTheme="minorHAnsi" w:hAnsiTheme="minorHAnsi" w:cstheme="minorHAnsi"/>
          <w:szCs w:val="24"/>
        </w:rPr>
        <w:t xml:space="preserve">an appropriate level of </w:t>
      </w:r>
      <w:r w:rsidRPr="00E159DA">
        <w:rPr>
          <w:rFonts w:asciiTheme="minorHAnsi" w:hAnsiTheme="minorHAnsi" w:cstheme="minorHAnsi"/>
          <w:szCs w:val="24"/>
        </w:rPr>
        <w:t xml:space="preserve">regulatory scrutiny. This facility is available to licensees, dutyholders or requesting parties and their supply chain (where they are sponsored by the licensee, dutyholder or requesting party). </w:t>
      </w:r>
      <w:r>
        <w:rPr>
          <w:rFonts w:asciiTheme="minorHAnsi" w:hAnsiTheme="minorHAnsi" w:cstheme="minorHAnsi"/>
          <w:szCs w:val="24"/>
        </w:rPr>
        <w:t xml:space="preserve">It </w:t>
      </w:r>
      <w:r w:rsidRPr="00E159DA">
        <w:rPr>
          <w:rFonts w:asciiTheme="minorHAnsi" w:hAnsiTheme="minorHAnsi" w:cstheme="minorHAnsi"/>
          <w:szCs w:val="24"/>
        </w:rPr>
        <w:t>is applicable</w:t>
      </w:r>
      <w:r w:rsidR="00997EEB">
        <w:rPr>
          <w:rFonts w:asciiTheme="minorHAnsi" w:hAnsiTheme="minorHAnsi" w:cstheme="minorHAnsi"/>
          <w:szCs w:val="24"/>
        </w:rPr>
        <w:t>,</w:t>
      </w:r>
      <w:r w:rsidRPr="00E159DA">
        <w:rPr>
          <w:rFonts w:asciiTheme="minorHAnsi" w:hAnsiTheme="minorHAnsi" w:cstheme="minorHAnsi"/>
          <w:szCs w:val="24"/>
        </w:rPr>
        <w:t xml:space="preserve"> </w:t>
      </w:r>
      <w:r>
        <w:rPr>
          <w:rFonts w:asciiTheme="minorHAnsi" w:hAnsiTheme="minorHAnsi" w:cstheme="minorHAnsi"/>
          <w:szCs w:val="24"/>
        </w:rPr>
        <w:t xml:space="preserve">for example, </w:t>
      </w:r>
      <w:r w:rsidRPr="00E159DA">
        <w:rPr>
          <w:rFonts w:asciiTheme="minorHAnsi" w:hAnsiTheme="minorHAnsi" w:cstheme="minorHAnsi"/>
          <w:szCs w:val="24"/>
        </w:rPr>
        <w:t xml:space="preserve">where </w:t>
      </w:r>
      <w:r>
        <w:rPr>
          <w:rFonts w:asciiTheme="minorHAnsi" w:hAnsiTheme="minorHAnsi" w:cstheme="minorHAnsi"/>
          <w:szCs w:val="24"/>
        </w:rPr>
        <w:t xml:space="preserve">experience in the nuclear sector of a particular </w:t>
      </w:r>
      <w:r w:rsidRPr="00E159DA">
        <w:rPr>
          <w:rFonts w:asciiTheme="minorHAnsi" w:hAnsiTheme="minorHAnsi" w:cstheme="minorHAnsi"/>
          <w:szCs w:val="24"/>
        </w:rPr>
        <w:t>technology</w:t>
      </w:r>
      <w:r>
        <w:rPr>
          <w:rFonts w:asciiTheme="minorHAnsi" w:hAnsiTheme="minorHAnsi" w:cstheme="minorHAnsi"/>
          <w:szCs w:val="24"/>
        </w:rPr>
        <w:t xml:space="preserve"> or practice is limited.</w:t>
      </w:r>
    </w:p>
    <w:p w14:paraId="231D75CF" w14:textId="0C4F99AA" w:rsidR="00FF0E73" w:rsidRDefault="00761C3D" w:rsidP="00FF0E73">
      <w:r>
        <w:t>A dutyholder, leading on behalf of a wider benefit to the nuclear sector,</w:t>
      </w:r>
      <w:r w:rsidR="00A20C62">
        <w:t xml:space="preserve"> </w:t>
      </w:r>
      <w:r>
        <w:t xml:space="preserve">has </w:t>
      </w:r>
      <w:r w:rsidR="00FE736B">
        <w:t>asked</w:t>
      </w:r>
      <w:r>
        <w:t xml:space="preserve"> the </w:t>
      </w:r>
      <w:r w:rsidR="00F00426">
        <w:t>innovation h</w:t>
      </w:r>
      <w:r>
        <w:t xml:space="preserve">ub </w:t>
      </w:r>
      <w:r w:rsidR="00FE736B">
        <w:t xml:space="preserve">to </w:t>
      </w:r>
      <w:r>
        <w:t>consider the regulatory aspects for the use of security modelling and simulation (</w:t>
      </w:r>
      <w:proofErr w:type="spellStart"/>
      <w:r>
        <w:t>SyM&amp;S</w:t>
      </w:r>
      <w:proofErr w:type="spellEnd"/>
      <w:r>
        <w:t xml:space="preserve">) software in support of security risk </w:t>
      </w:r>
      <w:r w:rsidR="00BD6342">
        <w:t>decision-making</w:t>
      </w:r>
      <w:r w:rsidR="00101D5F">
        <w:t>,</w:t>
      </w:r>
      <w:r>
        <w:t xml:space="preserve"> in particular for evaluati</w:t>
      </w:r>
      <w:r w:rsidR="00101D5F">
        <w:t>ng the performance</w:t>
      </w:r>
      <w:r>
        <w:t xml:space="preserve"> of </w:t>
      </w:r>
      <w:r w:rsidR="00645835">
        <w:t>p</w:t>
      </w:r>
      <w:r>
        <w:t xml:space="preserve">hysical </w:t>
      </w:r>
      <w:r w:rsidR="00645835">
        <w:t xml:space="preserve">protection systems </w:t>
      </w:r>
      <w:r>
        <w:t>(PPS). An expert panel was convened to review the concept and provide input to aid ONR</w:t>
      </w:r>
      <w:r w:rsidR="00D96CEF">
        <w:t>’s</w:t>
      </w:r>
      <w:r w:rsidR="00B16A1D" w:rsidRPr="00B16A1D">
        <w:t xml:space="preserve"> </w:t>
      </w:r>
      <w:r w:rsidR="00B16A1D">
        <w:t>judgement</w:t>
      </w:r>
      <w:r w:rsidRPr="00F14E84">
        <w:t xml:space="preserve">. </w:t>
      </w:r>
      <w:r>
        <w:t>Their discussions have helped inform the contents of this paper.</w:t>
      </w:r>
    </w:p>
    <w:p w14:paraId="6B842F3E" w14:textId="101BAB41" w:rsidR="00FF0E73" w:rsidRDefault="00FF0E73" w:rsidP="00FF0E73">
      <w:r>
        <w:rPr>
          <w:noProof/>
        </w:rPr>
        <mc:AlternateContent>
          <mc:Choice Requires="wps">
            <w:drawing>
              <wp:inline distT="0" distB="0" distL="0" distR="0" wp14:anchorId="1085A96B" wp14:editId="69E49599">
                <wp:extent cx="5731200" cy="1404620"/>
                <wp:effectExtent l="0" t="0" r="3175" b="889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200" cy="1404620"/>
                        </a:xfrm>
                        <a:prstGeom prst="rect">
                          <a:avLst/>
                        </a:prstGeom>
                        <a:solidFill>
                          <a:srgbClr val="D4EFE5"/>
                        </a:solidFill>
                        <a:ln w="9525">
                          <a:noFill/>
                          <a:miter lim="800000"/>
                          <a:headEnd/>
                          <a:tailEnd/>
                        </a:ln>
                      </wps:spPr>
                      <wps:txbx>
                        <w:txbxContent>
                          <w:p w14:paraId="49154812" w14:textId="6EBF08AD" w:rsidR="00FF0E73" w:rsidRDefault="00FF0E73" w:rsidP="00CC0CA7">
                            <w:pPr>
                              <w:spacing w:before="0" w:after="0"/>
                            </w:pPr>
                            <w:r>
                              <w:t>Whil</w:t>
                            </w:r>
                            <w:r w:rsidR="00BB7876">
                              <w:t>e</w:t>
                            </w:r>
                            <w:r>
                              <w:t xml:space="preserve"> </w:t>
                            </w:r>
                            <w:r w:rsidR="00BB7876">
                              <w:t>this paper</w:t>
                            </w:r>
                            <w:r>
                              <w:t xml:space="preserve"> </w:t>
                            </w:r>
                            <w:r w:rsidRPr="00646320">
                              <w:t xml:space="preserve">should not be regarded as a full examination </w:t>
                            </w:r>
                            <w:r>
                              <w:t xml:space="preserve">of the concept, </w:t>
                            </w:r>
                            <w:r w:rsidR="00BB7876">
                              <w:t xml:space="preserve">it </w:t>
                            </w:r>
                            <w:r>
                              <w:t>nevertheless identifies key regulatory considerations and expectations. This review focuse</w:t>
                            </w:r>
                            <w:r w:rsidR="00CC0CA7">
                              <w:t>s</w:t>
                            </w:r>
                            <w:r>
                              <w:t xml:space="preserve"> on assessing the principles of using modelling and simulation for security decision-making, and </w:t>
                            </w:r>
                            <w:r w:rsidR="00CC0CA7">
                              <w:t xml:space="preserve">is </w:t>
                            </w:r>
                            <w:r>
                              <w:t xml:space="preserve">not a review of any specific product or tool, noting that commercially available products are already available. Consistent with ONR’s enabling approach to regulation, this paper is intended to help dutyholders make informed decisions </w:t>
                            </w:r>
                            <w:r w:rsidR="00CC0CA7">
                              <w:t>on</w:t>
                            </w:r>
                            <w:r>
                              <w:t xml:space="preserve"> the use of SyM&amp;S software </w:t>
                            </w:r>
                            <w:r w:rsidR="00CC0CA7">
                              <w:t xml:space="preserve">to </w:t>
                            </w:r>
                            <w:r>
                              <w:t xml:space="preserve">support </w:t>
                            </w:r>
                            <w:r w:rsidR="00CC0CA7">
                              <w:t xml:space="preserve">decision-making for </w:t>
                            </w:r>
                            <w:r>
                              <w:t>physical security risk management.</w:t>
                            </w:r>
                          </w:p>
                        </w:txbxContent>
                      </wps:txbx>
                      <wps:bodyPr rot="0" vert="horz" wrap="square" lIns="91440" tIns="45720" rIns="91440" bIns="45720" anchor="t" anchorCtr="0">
                        <a:spAutoFit/>
                      </wps:bodyPr>
                    </wps:wsp>
                  </a:graphicData>
                </a:graphic>
              </wp:inline>
            </w:drawing>
          </mc:Choice>
          <mc:Fallback>
            <w:pict>
              <v:shapetype w14:anchorId="1085A96B" id="_x0000_t202" coordsize="21600,21600" o:spt="202" path="m,l,21600r21600,l21600,xe">
                <v:stroke joinstyle="miter"/>
                <v:path gradientshapeok="t" o:connecttype="rect"/>
              </v:shapetype>
              <v:shape id="Text Box 3" o:spid="_x0000_s1026" type="#_x0000_t202" style="width:451.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" fillcolor="#d4efe5" stroked="f">
                <v:textbox style="mso-fit-shape-to-text:t">
                  <w:txbxContent>
                    <w:p w14:paraId="49154812" w14:textId="6EBF08AD" w:rsidR="00FF0E73" w:rsidRDefault="00FF0E73" w:rsidP="00CC0CA7">
                      <w:pPr>
                        <w:spacing w:before="0" w:after="0"/>
                      </w:pPr>
                      <w:r>
                        <w:t>Whil</w:t>
                      </w:r>
                      <w:r w:rsidR="00BB7876">
                        <w:t>e</w:t>
                      </w:r>
                      <w:r>
                        <w:t xml:space="preserve"> </w:t>
                      </w:r>
                      <w:r w:rsidR="00BB7876">
                        <w:t>this paper</w:t>
                      </w:r>
                      <w:r>
                        <w:t xml:space="preserve"> </w:t>
                      </w:r>
                      <w:r w:rsidRPr="00646320">
                        <w:t xml:space="preserve">should not be regarded as a full examination </w:t>
                      </w:r>
                      <w:r>
                        <w:t xml:space="preserve">of the concept, </w:t>
                      </w:r>
                      <w:r w:rsidR="00BB7876">
                        <w:t xml:space="preserve">it </w:t>
                      </w:r>
                      <w:r>
                        <w:t>nevertheless identifies key regulatory considerations and expectations. This review focuse</w:t>
                      </w:r>
                      <w:r w:rsidR="00CC0CA7">
                        <w:t>s</w:t>
                      </w:r>
                      <w:r>
                        <w:t xml:space="preserve"> on assessing the principles of using modelling and simulation for security decision-making, and </w:t>
                      </w:r>
                      <w:r w:rsidR="00CC0CA7">
                        <w:t xml:space="preserve">is </w:t>
                      </w:r>
                      <w:r>
                        <w:t xml:space="preserve">not a review of any specific product or tool, noting that commercially available products are already available. Consistent with ONR’s enabling approach to regulation, this paper is intended to help dutyholders make informed decisions </w:t>
                      </w:r>
                      <w:r w:rsidR="00CC0CA7">
                        <w:t>on</w:t>
                      </w:r>
                      <w:r>
                        <w:t xml:space="preserve"> the use of SyM&amp;S software </w:t>
                      </w:r>
                      <w:r w:rsidR="00CC0CA7">
                        <w:t xml:space="preserve">to </w:t>
                      </w:r>
                      <w:r>
                        <w:t xml:space="preserve">support </w:t>
                      </w:r>
                      <w:r w:rsidR="00CC0CA7">
                        <w:t xml:space="preserve">decision-making for </w:t>
                      </w:r>
                      <w:r>
                        <w:t>physical security risk management.</w:t>
                      </w:r>
                    </w:p>
                  </w:txbxContent>
                </v:textbox>
                <w10:anchorlock/>
              </v:shape>
            </w:pict>
          </mc:Fallback>
        </mc:AlternateContent>
      </w:r>
    </w:p>
    <w:p w14:paraId="6DB63313" w14:textId="14C79E17" w:rsidR="00997E4E" w:rsidRDefault="00761C3D" w:rsidP="00761C3D">
      <w:bookmarkStart w:id="6" w:name="_Hlk165625522"/>
      <w:r>
        <w:t xml:space="preserve">ONR welcomes feedback on these key considerations to help us identify other areas to explore and continue our iterative learning process. Please email </w:t>
      </w:r>
      <w:hyperlink r:id="rId16" w:history="1">
        <w:r w:rsidRPr="00EC4B71">
          <w:rPr>
            <w:rStyle w:val="Hyperlink"/>
            <w:color w:val="07716C"/>
          </w:rPr>
          <w:t>contact@onr.gov.uk</w:t>
        </w:r>
      </w:hyperlink>
      <w:r>
        <w:t xml:space="preserve"> if you have any comments or queries.</w:t>
      </w:r>
    </w:p>
    <w:p w14:paraId="7323202B" w14:textId="15EE12C0" w:rsidR="00761C3D" w:rsidRDefault="00761C3D" w:rsidP="00761C3D">
      <w:pPr>
        <w:pStyle w:val="Heading1"/>
      </w:pPr>
      <w:bookmarkStart w:id="7" w:name="_Toc165625138"/>
      <w:bookmarkEnd w:id="6"/>
      <w:r>
        <w:t>Security modelling and simulation</w:t>
      </w:r>
      <w:r w:rsidR="00ED6336">
        <w:t xml:space="preserve"> (</w:t>
      </w:r>
      <w:proofErr w:type="spellStart"/>
      <w:r w:rsidR="00ED6336">
        <w:t>SyM&amp;S</w:t>
      </w:r>
      <w:proofErr w:type="spellEnd"/>
      <w:r w:rsidR="00ED6336">
        <w:t>)</w:t>
      </w:r>
      <w:r>
        <w:t xml:space="preserve"> </w:t>
      </w:r>
      <w:r w:rsidR="002D6E86">
        <w:t xml:space="preserve">software </w:t>
      </w:r>
      <w:r>
        <w:t>tools</w:t>
      </w:r>
      <w:bookmarkEnd w:id="7"/>
    </w:p>
    <w:p w14:paraId="4E663F53" w14:textId="6E90C0CB" w:rsidR="00F813FA" w:rsidRDefault="00761C3D" w:rsidP="00CD4571">
      <w:r w:rsidRPr="00CD4571">
        <w:t xml:space="preserve">The use of modelling and simulation tools to support risk management and </w:t>
      </w:r>
      <w:r w:rsidR="00BD6342">
        <w:t>decision-making</w:t>
      </w:r>
      <w:r w:rsidRPr="00CD4571">
        <w:t xml:space="preserve"> is not in itself an innovative concept. Such tools are used extensively to underpin nuclear safety assessments and the International Atomic Energy Agency (IAEA) recognises computer simulation as a security risk performance assurance mechanism</w:t>
      </w:r>
      <w:sdt>
        <w:sdtPr>
          <w:id w:val="-337769009"/>
          <w:citation/>
        </w:sdtPr>
        <w:sdtEndPr/>
        <w:sdtContent>
          <w:r w:rsidR="00515F18">
            <w:fldChar w:fldCharType="begin"/>
          </w:r>
          <w:r w:rsidR="005B68D7">
            <w:instrText xml:space="preserve">CITATION IAE \l 2057 </w:instrText>
          </w:r>
          <w:r w:rsidR="00515F18">
            <w:fldChar w:fldCharType="separate"/>
          </w:r>
          <w:r w:rsidR="0034785C">
            <w:rPr>
              <w:noProof/>
            </w:rPr>
            <w:t xml:space="preserve"> </w:t>
          </w:r>
          <w:r w:rsidR="0034785C" w:rsidRPr="0034785C">
            <w:rPr>
              <w:noProof/>
            </w:rPr>
            <w:t>[2]</w:t>
          </w:r>
          <w:r w:rsidR="00515F18">
            <w:fldChar w:fldCharType="end"/>
          </w:r>
        </w:sdtContent>
      </w:sdt>
      <w:r w:rsidRPr="00CD4571">
        <w:t>. S</w:t>
      </w:r>
      <w:r w:rsidR="009543E6">
        <w:t>ecurity technology such as this is</w:t>
      </w:r>
      <w:r w:rsidRPr="00CD4571">
        <w:t xml:space="preserve"> used extensively in the US</w:t>
      </w:r>
      <w:r w:rsidR="00F813FA">
        <w:t>: it is</w:t>
      </w:r>
      <w:r w:rsidRPr="00CD4571">
        <w:t xml:space="preserve"> endorsed by the Department of Defence for </w:t>
      </w:r>
      <w:r w:rsidR="00F813FA" w:rsidRPr="00CD4571">
        <w:t>force</w:t>
      </w:r>
      <w:r w:rsidR="00F813FA">
        <w:t>-</w:t>
      </w:r>
      <w:r w:rsidR="00F813FA" w:rsidRPr="00CD4571">
        <w:t>on</w:t>
      </w:r>
      <w:r w:rsidR="00F813FA">
        <w:t>-</w:t>
      </w:r>
      <w:r w:rsidRPr="00CD4571">
        <w:t>force modelling and used across the Department of Energy estate.</w:t>
      </w:r>
    </w:p>
    <w:p w14:paraId="2A38F13B" w14:textId="08065EFC" w:rsidR="005F2B30" w:rsidRDefault="00761C3D" w:rsidP="00F813FA">
      <w:r w:rsidRPr="00CD4571">
        <w:t xml:space="preserve">Within the UK civil nuclear industry, there is some acceptance of the merits of </w:t>
      </w:r>
      <w:proofErr w:type="spellStart"/>
      <w:r w:rsidRPr="00CD4571">
        <w:t>SyM&amp;S</w:t>
      </w:r>
      <w:proofErr w:type="spellEnd"/>
      <w:r w:rsidRPr="00CD4571">
        <w:t xml:space="preserve"> software with a limited number of dutyholders having used such tools as a supplement to traditional PPS evaluation methodologies.</w:t>
      </w:r>
      <w:r w:rsidR="00F813FA">
        <w:t xml:space="preserve"> </w:t>
      </w:r>
      <w:r w:rsidRPr="00CD4571">
        <w:t xml:space="preserve">There is however, no UK regulatory guidance specifically for the use of </w:t>
      </w:r>
      <w:proofErr w:type="spellStart"/>
      <w:r w:rsidRPr="00CD4571">
        <w:t>SyM&amp;S</w:t>
      </w:r>
      <w:proofErr w:type="spellEnd"/>
      <w:r w:rsidRPr="00CD4571">
        <w:t xml:space="preserve"> software in the civil nuclear </w:t>
      </w:r>
      <w:r w:rsidRPr="00CD4571">
        <w:lastRenderedPageBreak/>
        <w:t>context. Lack of clarity or misperception of regulatory expectations may present an unnecessary challenge to security decision</w:t>
      </w:r>
      <w:r w:rsidR="00510B0E">
        <w:t>-</w:t>
      </w:r>
      <w:r w:rsidRPr="00CD4571">
        <w:t>makers. The risk to users and regulators is a failure to realise potential benefits.</w:t>
      </w:r>
    </w:p>
    <w:p w14:paraId="625C11B7" w14:textId="02A0B2B5" w:rsidR="00761C3D" w:rsidRPr="00CD4571" w:rsidRDefault="00761C3D" w:rsidP="005F2B30">
      <w:r w:rsidRPr="00CD4571">
        <w:t xml:space="preserve">The intended output of this initial </w:t>
      </w:r>
      <w:r w:rsidR="00F00426">
        <w:t>i</w:t>
      </w:r>
      <w:r w:rsidRPr="00CD4571">
        <w:t xml:space="preserve">nnovation </w:t>
      </w:r>
      <w:r w:rsidR="00F00426">
        <w:t>h</w:t>
      </w:r>
      <w:r w:rsidRPr="00CD4571">
        <w:t xml:space="preserve">ub engagement is the provision of </w:t>
      </w:r>
      <w:r w:rsidR="005F2B30">
        <w:t xml:space="preserve">a </w:t>
      </w:r>
      <w:r w:rsidRPr="00CD4571">
        <w:t xml:space="preserve">regulatory note on how </w:t>
      </w:r>
      <w:proofErr w:type="spellStart"/>
      <w:r w:rsidRPr="00CD4571">
        <w:t>SyM&amp;S</w:t>
      </w:r>
      <w:proofErr w:type="spellEnd"/>
      <w:r w:rsidRPr="00CD4571">
        <w:t xml:space="preserve"> </w:t>
      </w:r>
      <w:r w:rsidR="005F2B30">
        <w:t xml:space="preserve">software </w:t>
      </w:r>
      <w:r w:rsidRPr="00CD4571">
        <w:t>may be used to provide evidence that support</w:t>
      </w:r>
      <w:r w:rsidR="007A0776">
        <w:t>s</w:t>
      </w:r>
      <w:r w:rsidRPr="00CD4571">
        <w:t xml:space="preserve"> claims and arguments about PPS adequacy to the satisfaction of both the dutyholder and regulator.</w:t>
      </w:r>
    </w:p>
    <w:p w14:paraId="7E93C0FA" w14:textId="2C758E55" w:rsidR="00761C3D" w:rsidRPr="00761C3D" w:rsidRDefault="00761C3D" w:rsidP="00761C3D">
      <w:pPr>
        <w:pStyle w:val="Heading1"/>
      </w:pPr>
      <w:bookmarkStart w:id="8" w:name="_Toc165625139"/>
      <w:r>
        <w:t>Problem statement</w:t>
      </w:r>
      <w:bookmarkEnd w:id="8"/>
    </w:p>
    <w:p w14:paraId="30AFD893" w14:textId="1AFAEB55" w:rsidR="005157ED" w:rsidRDefault="000027C2" w:rsidP="005157ED">
      <w:r>
        <w:t>National Nuclear Laboratory (NNL), t</w:t>
      </w:r>
      <w:r w:rsidR="00761C3D" w:rsidRPr="004F340D">
        <w:t>he lead dutyholder acting as proponent, provided the following problem statement for review.</w:t>
      </w:r>
    </w:p>
    <w:p w14:paraId="25BDBE48" w14:textId="12E9A250" w:rsidR="00695FF8" w:rsidRPr="004F340D" w:rsidRDefault="00695FF8" w:rsidP="005157ED">
      <w:r>
        <w:rPr>
          <w:noProof/>
        </w:rPr>
        <mc:AlternateContent>
          <mc:Choice Requires="wps">
            <w:drawing>
              <wp:inline distT="0" distB="0" distL="0" distR="0" wp14:anchorId="28048AD7" wp14:editId="6160B95B">
                <wp:extent cx="5731200" cy="1404620"/>
                <wp:effectExtent l="0" t="0" r="3175" b="508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200" cy="1404620"/>
                        </a:xfrm>
                        <a:prstGeom prst="rect">
                          <a:avLst/>
                        </a:prstGeom>
                        <a:solidFill>
                          <a:srgbClr val="D4EFE5"/>
                        </a:solidFill>
                        <a:ln w="9525">
                          <a:noFill/>
                          <a:miter lim="800000"/>
                          <a:headEnd/>
                          <a:tailEnd/>
                        </a:ln>
                      </wps:spPr>
                      <wps:txbx>
                        <w:txbxContent>
                          <w:p w14:paraId="441D58EF" w14:textId="37E9B5BF" w:rsidR="00695FF8" w:rsidRPr="00F64770" w:rsidRDefault="00695FF8" w:rsidP="00F64770">
                            <w:pPr>
                              <w:spacing w:before="0"/>
                              <w:rPr>
                                <w:sz w:val="36"/>
                                <w:szCs w:val="32"/>
                              </w:rPr>
                            </w:pPr>
                            <w:r w:rsidRPr="00F64770">
                              <w:rPr>
                                <w:sz w:val="36"/>
                                <w:szCs w:val="32"/>
                              </w:rPr>
                              <w:t xml:space="preserve">Security </w:t>
                            </w:r>
                            <w:r w:rsidR="00F64770">
                              <w:rPr>
                                <w:sz w:val="36"/>
                                <w:szCs w:val="32"/>
                              </w:rPr>
                              <w:t>m</w:t>
                            </w:r>
                            <w:r w:rsidRPr="00F64770">
                              <w:rPr>
                                <w:sz w:val="36"/>
                                <w:szCs w:val="32"/>
                              </w:rPr>
                              <w:t xml:space="preserve">odelling and </w:t>
                            </w:r>
                            <w:r w:rsidR="00F64770">
                              <w:rPr>
                                <w:sz w:val="36"/>
                                <w:szCs w:val="32"/>
                              </w:rPr>
                              <w:t>s</w:t>
                            </w:r>
                            <w:r w:rsidRPr="00F64770">
                              <w:rPr>
                                <w:sz w:val="36"/>
                                <w:szCs w:val="32"/>
                              </w:rPr>
                              <w:t xml:space="preserve">imulation </w:t>
                            </w:r>
                            <w:r w:rsidR="00F64770">
                              <w:rPr>
                                <w:sz w:val="36"/>
                                <w:szCs w:val="32"/>
                              </w:rPr>
                              <w:t>s</w:t>
                            </w:r>
                            <w:r w:rsidRPr="00F64770">
                              <w:rPr>
                                <w:sz w:val="36"/>
                                <w:szCs w:val="32"/>
                              </w:rPr>
                              <w:t>oftware to support security risk decision-making</w:t>
                            </w:r>
                          </w:p>
                          <w:p w14:paraId="34E99BC5" w14:textId="337CEE86" w:rsidR="00695FF8" w:rsidRPr="00695FF8" w:rsidRDefault="000C582C" w:rsidP="00FF0E73">
                            <w:pPr>
                              <w:pStyle w:val="Paragraph"/>
                              <w:spacing w:after="0"/>
                            </w:pPr>
                            <w:r>
                              <w:rPr>
                                <w:b/>
                                <w:bCs/>
                              </w:rPr>
                              <w:t>Request</w:t>
                            </w:r>
                            <w:r w:rsidR="00A70F44">
                              <w:rPr>
                                <w:b/>
                                <w:bCs/>
                              </w:rPr>
                              <w:t>:</w:t>
                            </w:r>
                            <w:r w:rsidR="00695FF8" w:rsidRPr="00695FF8">
                              <w:t xml:space="preserve"> Dutyholders will look to use SyM&amp;S software for performance evaluation of a PPS to provide an objective, quantitative physical security risk assessment for civil nuclear sites</w:t>
                            </w:r>
                            <w:r w:rsidR="00053F96">
                              <w:t>,</w:t>
                            </w:r>
                            <w:r w:rsidR="00695FF8" w:rsidRPr="00695FF8">
                              <w:t xml:space="preserve"> particularly those which carry the greatest consequence for theft or sabotage.</w:t>
                            </w:r>
                          </w:p>
                          <w:p w14:paraId="0109B155" w14:textId="0C2D1705" w:rsidR="00695FF8" w:rsidRPr="00695FF8" w:rsidRDefault="00695FF8" w:rsidP="00FF0E73">
                            <w:pPr>
                              <w:pStyle w:val="Paragraph"/>
                              <w:spacing w:after="0"/>
                            </w:pPr>
                            <w:r w:rsidRPr="00A70F44">
                              <w:rPr>
                                <w:b/>
                                <w:bCs/>
                              </w:rPr>
                              <w:t>Key potential benefits</w:t>
                            </w:r>
                            <w:r w:rsidR="00A70F44">
                              <w:rPr>
                                <w:b/>
                                <w:bCs/>
                              </w:rPr>
                              <w:t>:</w:t>
                            </w:r>
                            <w:r w:rsidRPr="00695FF8">
                              <w:t xml:space="preserve"> A common and repeatable approach to provide quantitative and statistically relevant assessment of PPS performance, increasing transparency and enabling better and more comprehensive security risk management (SRM) and </w:t>
                            </w:r>
                            <w:r w:rsidR="00BD6342">
                              <w:t>decision-making</w:t>
                            </w:r>
                            <w:r w:rsidRPr="00695FF8">
                              <w:t>.</w:t>
                            </w:r>
                          </w:p>
                          <w:p w14:paraId="6BE4B868" w14:textId="68260882" w:rsidR="00695FF8" w:rsidRPr="00695FF8" w:rsidRDefault="00695FF8" w:rsidP="00FF0E73">
                            <w:pPr>
                              <w:pStyle w:val="Paragraph"/>
                              <w:spacing w:after="0"/>
                            </w:pPr>
                            <w:r w:rsidRPr="00A70F44">
                              <w:rPr>
                                <w:b/>
                                <w:bCs/>
                              </w:rPr>
                              <w:t>Perceived shortfalls</w:t>
                            </w:r>
                            <w:r w:rsidR="00A70F44" w:rsidRPr="00A70F44">
                              <w:rPr>
                                <w:b/>
                                <w:bCs/>
                              </w:rPr>
                              <w:t>:</w:t>
                            </w:r>
                            <w:r w:rsidRPr="00695FF8">
                              <w:t xml:space="preserve"> Existing methodologies do not, arguably, reflect the broad range of factors that can influence adversary and response patterns of behaviour. Nor do they easily allow for the running of multiple adversary pathway scenarios to facilitate objective, time and cost efficient consideration of PPS performance including upgrade and reduction permutations in existing measures. </w:t>
                            </w:r>
                          </w:p>
                          <w:p w14:paraId="6E56CC54" w14:textId="5AD7589B" w:rsidR="00695FF8" w:rsidRPr="00695FF8" w:rsidRDefault="00695FF8" w:rsidP="00FF0E73">
                            <w:pPr>
                              <w:pStyle w:val="Paragraph"/>
                              <w:spacing w:after="0"/>
                            </w:pPr>
                            <w:r w:rsidRPr="00A70F44">
                              <w:rPr>
                                <w:b/>
                                <w:bCs/>
                              </w:rPr>
                              <w:t>Proposed solution</w:t>
                            </w:r>
                            <w:r w:rsidR="00A70F44" w:rsidRPr="00A70F44">
                              <w:rPr>
                                <w:b/>
                                <w:bCs/>
                              </w:rPr>
                              <w:t>:</w:t>
                            </w:r>
                            <w:r w:rsidRPr="00695FF8">
                              <w:t xml:space="preserve"> SyM&amp;S software allows for a standardised, objective and data rich approach to SRM, providing confidence to the dutyholder and assurance to the regulator through the use of statistical evidence as a decision support tool with regard to changes to the PPS environment (e.g. UK Design Basis Threat (DBT)</w:t>
                            </w:r>
                            <w:r w:rsidR="00652748">
                              <w:t>)</w:t>
                            </w:r>
                            <w:r w:rsidRPr="00695FF8">
                              <w:t xml:space="preserve">, threat level, response level), providing for a standardised process which enables the isolation of specific PPS performance aspects through variation analysis. A modelling and simulation approach can remove some of the subjectivity and bias associated with approaches based purely upon Subject Matter Expertise, and provide the transparency and evidence upon which to underpin and justify decisions. In so doing, this will potentially enable more effective and robust decision-making, and more effective interaction between dutyholder and ONR. </w:t>
                            </w:r>
                          </w:p>
                        </w:txbxContent>
                      </wps:txbx>
                      <wps:bodyPr rot="0" vert="horz" wrap="square" lIns="91440" tIns="45720" rIns="91440" bIns="45720" anchor="t" anchorCtr="0">
                        <a:spAutoFit/>
                      </wps:bodyPr>
                    </wps:wsp>
                  </a:graphicData>
                </a:graphic>
              </wp:inline>
            </w:drawing>
          </mc:Choice>
          <mc:Fallback>
            <w:pict>
              <v:shape w14:anchorId="28048AD7" id="Text Box 217" o:spid="_x0000_s1027" type="#_x0000_t202" style="width:451.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" fillcolor="#d4efe5" stroked="f">
                <v:textbox style="mso-fit-shape-to-text:t">
                  <w:txbxContent>
                    <w:p w14:paraId="441D58EF" w14:textId="37E9B5BF" w:rsidR="00695FF8" w:rsidRPr="00F64770" w:rsidRDefault="00695FF8" w:rsidP="00F64770">
                      <w:pPr>
                        <w:spacing w:before="0"/>
                        <w:rPr>
                          <w:sz w:val="36"/>
                          <w:szCs w:val="32"/>
                        </w:rPr>
                      </w:pPr>
                      <w:r w:rsidRPr="00F64770">
                        <w:rPr>
                          <w:sz w:val="36"/>
                          <w:szCs w:val="32"/>
                        </w:rPr>
                        <w:t xml:space="preserve">Security </w:t>
                      </w:r>
                      <w:r w:rsidR="00F64770">
                        <w:rPr>
                          <w:sz w:val="36"/>
                          <w:szCs w:val="32"/>
                        </w:rPr>
                        <w:t>m</w:t>
                      </w:r>
                      <w:r w:rsidRPr="00F64770">
                        <w:rPr>
                          <w:sz w:val="36"/>
                          <w:szCs w:val="32"/>
                        </w:rPr>
                        <w:t xml:space="preserve">odelling and </w:t>
                      </w:r>
                      <w:r w:rsidR="00F64770">
                        <w:rPr>
                          <w:sz w:val="36"/>
                          <w:szCs w:val="32"/>
                        </w:rPr>
                        <w:t>s</w:t>
                      </w:r>
                      <w:r w:rsidRPr="00F64770">
                        <w:rPr>
                          <w:sz w:val="36"/>
                          <w:szCs w:val="32"/>
                        </w:rPr>
                        <w:t xml:space="preserve">imulation </w:t>
                      </w:r>
                      <w:r w:rsidR="00F64770">
                        <w:rPr>
                          <w:sz w:val="36"/>
                          <w:szCs w:val="32"/>
                        </w:rPr>
                        <w:t>s</w:t>
                      </w:r>
                      <w:r w:rsidRPr="00F64770">
                        <w:rPr>
                          <w:sz w:val="36"/>
                          <w:szCs w:val="32"/>
                        </w:rPr>
                        <w:t>oftware to support security risk decision-making</w:t>
                      </w:r>
                    </w:p>
                    <w:p w14:paraId="34E99BC5" w14:textId="337CEE86" w:rsidR="00695FF8" w:rsidRPr="00695FF8" w:rsidRDefault="000C582C" w:rsidP="00FF0E73">
                      <w:pPr>
                        <w:pStyle w:val="Paragraph"/>
                        <w:spacing w:after="0"/>
                      </w:pPr>
                      <w:r>
                        <w:rPr>
                          <w:b/>
                          <w:bCs/>
                        </w:rPr>
                        <w:t>Request</w:t>
                      </w:r>
                      <w:r w:rsidR="00A70F44">
                        <w:rPr>
                          <w:b/>
                          <w:bCs/>
                        </w:rPr>
                        <w:t>:</w:t>
                      </w:r>
                      <w:r w:rsidR="00695FF8" w:rsidRPr="00695FF8">
                        <w:t xml:space="preserve"> Dutyholders will look to use SyM&amp;S software for performance evaluation of a PPS to provide an objective, quantitative physical security risk assessment for civil nuclear sites</w:t>
                      </w:r>
                      <w:r w:rsidR="00053F96">
                        <w:t>,</w:t>
                      </w:r>
                      <w:r w:rsidR="00695FF8" w:rsidRPr="00695FF8">
                        <w:t xml:space="preserve"> particularly those which carry the greatest consequence for theft or sabotage.</w:t>
                      </w:r>
                    </w:p>
                    <w:p w14:paraId="0109B155" w14:textId="0C2D1705" w:rsidR="00695FF8" w:rsidRPr="00695FF8" w:rsidRDefault="00695FF8" w:rsidP="00FF0E73">
                      <w:pPr>
                        <w:pStyle w:val="Paragraph"/>
                        <w:spacing w:after="0"/>
                      </w:pPr>
                      <w:r w:rsidRPr="00A70F44">
                        <w:rPr>
                          <w:b/>
                          <w:bCs/>
                        </w:rPr>
                        <w:t>Key potential benefits</w:t>
                      </w:r>
                      <w:r w:rsidR="00A70F44">
                        <w:rPr>
                          <w:b/>
                          <w:bCs/>
                        </w:rPr>
                        <w:t>:</w:t>
                      </w:r>
                      <w:r w:rsidRPr="00695FF8">
                        <w:t xml:space="preserve"> A common and repeatable approach to provide quantitative and statistically relevant assessment of PPS performance, increasing transparency and enabling better and more comprehensive security risk management (SRM) and </w:t>
                      </w:r>
                      <w:r w:rsidR="00BD6342">
                        <w:t>decision-making</w:t>
                      </w:r>
                      <w:r w:rsidRPr="00695FF8">
                        <w:t>.</w:t>
                      </w:r>
                    </w:p>
                    <w:p w14:paraId="6BE4B868" w14:textId="68260882" w:rsidR="00695FF8" w:rsidRPr="00695FF8" w:rsidRDefault="00695FF8" w:rsidP="00FF0E73">
                      <w:pPr>
                        <w:pStyle w:val="Paragraph"/>
                        <w:spacing w:after="0"/>
                      </w:pPr>
                      <w:r w:rsidRPr="00A70F44">
                        <w:rPr>
                          <w:b/>
                          <w:bCs/>
                        </w:rPr>
                        <w:t>Perceived shortfalls</w:t>
                      </w:r>
                      <w:r w:rsidR="00A70F44" w:rsidRPr="00A70F44">
                        <w:rPr>
                          <w:b/>
                          <w:bCs/>
                        </w:rPr>
                        <w:t>:</w:t>
                      </w:r>
                      <w:r w:rsidRPr="00695FF8">
                        <w:t xml:space="preserve"> Existing methodologies do not, arguably, reflect the broad range of factors that can influence adversary and response patterns of behaviour. Nor do they easily allow for the running of multiple adversary pathway scenarios to facilitate objective, time and cost efficient consideration of PPS performance including upgrade and reduction permutations in existing measures. </w:t>
                      </w:r>
                    </w:p>
                    <w:p w14:paraId="6E56CC54" w14:textId="5AD7589B" w:rsidR="00695FF8" w:rsidRPr="00695FF8" w:rsidRDefault="00695FF8" w:rsidP="00FF0E73">
                      <w:pPr>
                        <w:pStyle w:val="Paragraph"/>
                        <w:spacing w:after="0"/>
                      </w:pPr>
                      <w:r w:rsidRPr="00A70F44">
                        <w:rPr>
                          <w:b/>
                          <w:bCs/>
                        </w:rPr>
                        <w:t>Proposed solution</w:t>
                      </w:r>
                      <w:r w:rsidR="00A70F44" w:rsidRPr="00A70F44">
                        <w:rPr>
                          <w:b/>
                          <w:bCs/>
                        </w:rPr>
                        <w:t>:</w:t>
                      </w:r>
                      <w:r w:rsidRPr="00695FF8">
                        <w:t xml:space="preserve"> SyM&amp;S software allows for a standardised, objective and data rich approach to SRM, providing confidence to the dutyholder and assurance to the regulator through the use of statistical evidence as a decision support tool with regard to changes to the PPS environment (e.g. UK Design Basis Threat (DBT)</w:t>
                      </w:r>
                      <w:r w:rsidR="00652748">
                        <w:t>)</w:t>
                      </w:r>
                      <w:r w:rsidRPr="00695FF8">
                        <w:t xml:space="preserve">, threat level, response level), providing for a standardised process which enables the isolation of specific PPS performance aspects through variation analysis. A modelling and simulation approach can remove some of the subjectivity and bias associated with approaches based purely upon Subject Matter Expertise, and provide the transparency and evidence upon which to underpin and justify decisions. In so doing, this will potentially enable more effective and robust decision-making, and more effective interaction between dutyholder and ONR. </w:t>
                      </w:r>
                    </w:p>
                  </w:txbxContent>
                </v:textbox>
                <w10:anchorlock/>
              </v:shape>
            </w:pict>
          </mc:Fallback>
        </mc:AlternateContent>
      </w:r>
    </w:p>
    <w:p w14:paraId="58BF3453" w14:textId="1AB5C5D1" w:rsidR="00761C3D" w:rsidRDefault="00761C3D" w:rsidP="00761C3D">
      <w:pPr>
        <w:pStyle w:val="Heading1"/>
      </w:pPr>
      <w:bookmarkStart w:id="9" w:name="_Toc165625140"/>
      <w:r>
        <w:lastRenderedPageBreak/>
        <w:t>Expert panel</w:t>
      </w:r>
      <w:bookmarkEnd w:id="9"/>
      <w:r>
        <w:t xml:space="preserve"> </w:t>
      </w:r>
    </w:p>
    <w:p w14:paraId="3A473C14" w14:textId="5C3C61B7" w:rsidR="00761C3D" w:rsidRPr="00701C9F" w:rsidRDefault="00761C3D" w:rsidP="00761C3D">
      <w:pPr>
        <w:rPr>
          <w:rFonts w:asciiTheme="minorHAnsi" w:hAnsiTheme="minorHAnsi" w:cstheme="minorHAnsi"/>
        </w:rPr>
      </w:pPr>
      <w:r w:rsidRPr="00701C9F">
        <w:rPr>
          <w:rFonts w:asciiTheme="minorHAnsi" w:hAnsiTheme="minorHAnsi" w:cstheme="minorHAnsi"/>
          <w:szCs w:val="24"/>
        </w:rPr>
        <w:t xml:space="preserve">The </w:t>
      </w:r>
      <w:r>
        <w:rPr>
          <w:rFonts w:asciiTheme="minorHAnsi" w:hAnsiTheme="minorHAnsi" w:cstheme="minorHAnsi"/>
          <w:szCs w:val="24"/>
        </w:rPr>
        <w:t>expert p</w:t>
      </w:r>
      <w:r w:rsidRPr="00701C9F">
        <w:rPr>
          <w:rFonts w:asciiTheme="minorHAnsi" w:hAnsiTheme="minorHAnsi" w:cstheme="minorHAnsi"/>
          <w:szCs w:val="24"/>
        </w:rPr>
        <w:t xml:space="preserve">anel </w:t>
      </w:r>
      <w:bookmarkStart w:id="10" w:name="_Hlk165628770"/>
      <w:r w:rsidRPr="00701C9F">
        <w:rPr>
          <w:rFonts w:asciiTheme="minorHAnsi" w:hAnsiTheme="minorHAnsi" w:cstheme="minorHAnsi"/>
          <w:szCs w:val="24"/>
        </w:rPr>
        <w:t xml:space="preserve">comprised </w:t>
      </w:r>
      <w:r>
        <w:rPr>
          <w:rFonts w:asciiTheme="minorHAnsi" w:hAnsiTheme="minorHAnsi" w:cstheme="minorHAnsi"/>
          <w:szCs w:val="24"/>
        </w:rPr>
        <w:t>s</w:t>
      </w:r>
      <w:r w:rsidRPr="00701C9F">
        <w:rPr>
          <w:rFonts w:asciiTheme="minorHAnsi" w:hAnsiTheme="minorHAnsi" w:cstheme="minorHAnsi"/>
          <w:szCs w:val="24"/>
        </w:rPr>
        <w:t xml:space="preserve">ubject </w:t>
      </w:r>
      <w:r>
        <w:rPr>
          <w:rFonts w:asciiTheme="minorHAnsi" w:hAnsiTheme="minorHAnsi" w:cstheme="minorHAnsi"/>
          <w:szCs w:val="24"/>
        </w:rPr>
        <w:t>m</w:t>
      </w:r>
      <w:r w:rsidRPr="00701C9F">
        <w:rPr>
          <w:rFonts w:asciiTheme="minorHAnsi" w:hAnsiTheme="minorHAnsi" w:cstheme="minorHAnsi"/>
          <w:szCs w:val="24"/>
        </w:rPr>
        <w:t xml:space="preserve">atter </w:t>
      </w:r>
      <w:r>
        <w:rPr>
          <w:rFonts w:asciiTheme="minorHAnsi" w:hAnsiTheme="minorHAnsi" w:cstheme="minorHAnsi"/>
          <w:szCs w:val="24"/>
        </w:rPr>
        <w:t>e</w:t>
      </w:r>
      <w:r w:rsidRPr="00701C9F">
        <w:rPr>
          <w:rFonts w:asciiTheme="minorHAnsi" w:hAnsiTheme="minorHAnsi" w:cstheme="minorHAnsi"/>
          <w:szCs w:val="24"/>
        </w:rPr>
        <w:t>xperts from within ONR and the dutyholder community</w:t>
      </w:r>
      <w:bookmarkEnd w:id="10"/>
      <w:r w:rsidRPr="00701C9F">
        <w:rPr>
          <w:rFonts w:asciiTheme="minorHAnsi" w:hAnsiTheme="minorHAnsi" w:cstheme="minorHAnsi"/>
          <w:szCs w:val="24"/>
        </w:rPr>
        <w:t>. This is consistent with ONR’s commitment to provid</w:t>
      </w:r>
      <w:r w:rsidR="002362E1">
        <w:rPr>
          <w:rFonts w:asciiTheme="minorHAnsi" w:hAnsiTheme="minorHAnsi" w:cstheme="minorHAnsi"/>
          <w:szCs w:val="24"/>
        </w:rPr>
        <w:t>ing</w:t>
      </w:r>
      <w:r w:rsidRPr="00701C9F">
        <w:rPr>
          <w:rFonts w:asciiTheme="minorHAnsi" w:hAnsiTheme="minorHAnsi" w:cstheme="minorHAnsi"/>
          <w:szCs w:val="24"/>
        </w:rPr>
        <w:t xml:space="preserve"> an environment that will foster creative thinking and solutions by focusing practices and behaviours on principles which include:</w:t>
      </w:r>
    </w:p>
    <w:p w14:paraId="59D8A2A1" w14:textId="77777777" w:rsidR="00761C3D" w:rsidRPr="00701C9F" w:rsidRDefault="00761C3D" w:rsidP="004F340D">
      <w:pPr>
        <w:pStyle w:val="Bulletlist1"/>
      </w:pPr>
      <w:r w:rsidRPr="00701C9F">
        <w:t>Being enabling, accessible, open-minded and providing stimulating challenge;</w:t>
      </w:r>
    </w:p>
    <w:p w14:paraId="66E3F2BF" w14:textId="1308B572" w:rsidR="00761C3D" w:rsidRPr="00701C9F" w:rsidRDefault="00761C3D" w:rsidP="004F340D">
      <w:pPr>
        <w:pStyle w:val="Bulletlist1"/>
      </w:pPr>
      <w:r w:rsidRPr="00701C9F">
        <w:t>Working collaboratively</w:t>
      </w:r>
      <w:r>
        <w:t>;</w:t>
      </w:r>
      <w:r w:rsidR="000F2825">
        <w:t xml:space="preserve"> and</w:t>
      </w:r>
    </w:p>
    <w:p w14:paraId="51E477AE" w14:textId="77777777" w:rsidR="00761C3D" w:rsidRPr="0095014A" w:rsidRDefault="00761C3D" w:rsidP="004F340D">
      <w:pPr>
        <w:pStyle w:val="Bulletlist1"/>
      </w:pPr>
      <w:r w:rsidRPr="00701C9F">
        <w:t>Being adaptable and responsive to our environment and the needs of other</w:t>
      </w:r>
      <w:r>
        <w:t>s.</w:t>
      </w:r>
    </w:p>
    <w:p w14:paraId="44D03670" w14:textId="77777777" w:rsidR="00761C3D" w:rsidRDefault="00761C3D" w:rsidP="00761C3D">
      <w:pPr>
        <w:pStyle w:val="Heading1"/>
      </w:pPr>
      <w:bookmarkStart w:id="11" w:name="_Toc165625141"/>
      <w:r w:rsidRPr="00A1468A">
        <w:t>Scope</w:t>
      </w:r>
      <w:bookmarkEnd w:id="11"/>
    </w:p>
    <w:p w14:paraId="02C53391" w14:textId="77777777" w:rsidR="00761C3D" w:rsidRPr="004F340D" w:rsidRDefault="00761C3D" w:rsidP="004F340D">
      <w:r w:rsidRPr="004F340D">
        <w:t>The following assumptions informed the expert panel discussions and subsequent scope of this report:</w:t>
      </w:r>
    </w:p>
    <w:p w14:paraId="4723DA29" w14:textId="18F2F6F7" w:rsidR="00761C3D" w:rsidRPr="004F340D" w:rsidRDefault="00761C3D" w:rsidP="005157ED">
      <w:pPr>
        <w:pStyle w:val="Bulletlist1"/>
      </w:pPr>
      <w:r w:rsidRPr="004F340D">
        <w:t xml:space="preserve">The UK DBT is the framework threat document for scenario modelling and adversary pathway simulations which will be used to inform </w:t>
      </w:r>
      <w:r w:rsidR="005A22FF">
        <w:t>v</w:t>
      </w:r>
      <w:r w:rsidR="005A22FF" w:rsidRPr="004F340D">
        <w:t xml:space="preserve">ulnerability </w:t>
      </w:r>
      <w:r w:rsidR="005A22FF">
        <w:t>a</w:t>
      </w:r>
      <w:r w:rsidR="005A22FF" w:rsidRPr="004F340D">
        <w:t xml:space="preserve">ssessments </w:t>
      </w:r>
      <w:r w:rsidRPr="004F340D">
        <w:t>(VA)</w:t>
      </w:r>
      <w:sdt>
        <w:sdtPr>
          <w:id w:val="593358664"/>
          <w:citation/>
        </w:sdtPr>
        <w:sdtEndPr/>
        <w:sdtContent>
          <w:r w:rsidR="001F2BAC">
            <w:fldChar w:fldCharType="begin"/>
          </w:r>
          <w:r w:rsidR="003A68F0">
            <w:instrText xml:space="preserve">CITATION ONR \l 2057 </w:instrText>
          </w:r>
          <w:r w:rsidR="001F2BAC">
            <w:fldChar w:fldCharType="separate"/>
          </w:r>
          <w:r w:rsidR="0034785C">
            <w:t xml:space="preserve"> </w:t>
          </w:r>
          <w:r w:rsidR="0034785C" w:rsidRPr="0034785C">
            <w:t>[3]</w:t>
          </w:r>
          <w:r w:rsidR="001F2BAC">
            <w:fldChar w:fldCharType="end"/>
          </w:r>
        </w:sdtContent>
      </w:sdt>
      <w:r w:rsidR="005F4DFB">
        <w:t>;</w:t>
      </w:r>
    </w:p>
    <w:p w14:paraId="3D739B9B" w14:textId="5E087FEA" w:rsidR="00761C3D" w:rsidRPr="004F340D" w:rsidRDefault="00761C3D" w:rsidP="005157ED">
      <w:pPr>
        <w:pStyle w:val="Bulletlist1"/>
      </w:pPr>
      <w:r w:rsidRPr="004F340D">
        <w:t>The UK DBT has a probability factor of 1, that is, an attack will happen</w:t>
      </w:r>
      <w:r w:rsidR="005F4DFB">
        <w:t>;</w:t>
      </w:r>
    </w:p>
    <w:p w14:paraId="3E543294" w14:textId="71EF9D51" w:rsidR="00761C3D" w:rsidRPr="004F340D" w:rsidRDefault="00761C3D" w:rsidP="005157ED">
      <w:pPr>
        <w:pStyle w:val="Bulletlist1"/>
      </w:pPr>
      <w:r w:rsidRPr="004F340D">
        <w:t xml:space="preserve">The proposer’s assertion is that use of SyM&amp;S software provides a mechanism </w:t>
      </w:r>
      <w:r w:rsidR="005A22FF">
        <w:t>to quantify</w:t>
      </w:r>
      <w:r w:rsidRPr="004F340D">
        <w:t xml:space="preserve"> security performance, </w:t>
      </w:r>
      <w:r w:rsidR="00AD4090">
        <w:t xml:space="preserve">which is </w:t>
      </w:r>
      <w:r w:rsidRPr="004F340D">
        <w:t xml:space="preserve">key to underpinning claims, arguments and evidence in regulatory submissions </w:t>
      </w:r>
      <w:r w:rsidR="00AD4090">
        <w:t xml:space="preserve">as well as </w:t>
      </w:r>
      <w:r w:rsidRPr="004F340D">
        <w:t>enabling risk management decision-making</w:t>
      </w:r>
      <w:r w:rsidR="005F4DFB">
        <w:t>; and</w:t>
      </w:r>
    </w:p>
    <w:p w14:paraId="53491BE8" w14:textId="0079DB43" w:rsidR="00761C3D" w:rsidRPr="00183BCE" w:rsidRDefault="00761C3D" w:rsidP="005157ED">
      <w:pPr>
        <w:pStyle w:val="Bulletlist1"/>
      </w:pPr>
      <w:r w:rsidRPr="004F340D">
        <w:t xml:space="preserve">Use of SyM&amp;S software for </w:t>
      </w:r>
      <w:r w:rsidR="009D1C43">
        <w:t>v</w:t>
      </w:r>
      <w:r w:rsidR="009D1C43" w:rsidRPr="004F340D">
        <w:t xml:space="preserve">ital </w:t>
      </w:r>
      <w:r w:rsidR="009D1C43">
        <w:t>a</w:t>
      </w:r>
      <w:r w:rsidR="009D1C43" w:rsidRPr="004F340D">
        <w:t xml:space="preserve">rea </w:t>
      </w:r>
      <w:r w:rsidR="009D1C43">
        <w:t>i</w:t>
      </w:r>
      <w:r w:rsidR="009D1C43" w:rsidRPr="004F340D">
        <w:t xml:space="preserve">dentification </w:t>
      </w:r>
      <w:r w:rsidRPr="004F340D">
        <w:t xml:space="preserve">(VAI) is beyond the scope of this report. There is existing </w:t>
      </w:r>
      <w:r w:rsidR="009D1C43">
        <w:t xml:space="preserve">relevant </w:t>
      </w:r>
      <w:r w:rsidRPr="004F340D">
        <w:t>guidance within</w:t>
      </w:r>
      <w:r w:rsidR="001D36DC">
        <w:t xml:space="preserve"> </w:t>
      </w:r>
      <w:r w:rsidR="001D36DC" w:rsidRPr="00E619E8">
        <w:t>ONR TAG</w:t>
      </w:r>
      <w:r w:rsidRPr="00E619E8">
        <w:t xml:space="preserve"> 6.2</w:t>
      </w:r>
      <w:r w:rsidR="009D1C43">
        <w:t xml:space="preserve"> </w:t>
      </w:r>
      <w:sdt>
        <w:sdtPr>
          <w:id w:val="-1087847224"/>
          <w:citation/>
        </w:sdtPr>
        <w:sdtEndPr/>
        <w:sdtContent>
          <w:r w:rsidR="001D36DC">
            <w:fldChar w:fldCharType="begin"/>
          </w:r>
          <w:r w:rsidR="006A0965">
            <w:instrText xml:space="preserve">CITATION ONR1 \l 2057 </w:instrText>
          </w:r>
          <w:r w:rsidR="001D36DC">
            <w:fldChar w:fldCharType="separate"/>
          </w:r>
          <w:r w:rsidR="0034785C" w:rsidRPr="0034785C">
            <w:t>[4]</w:t>
          </w:r>
          <w:r w:rsidR="001D36DC">
            <w:fldChar w:fldCharType="end"/>
          </w:r>
        </w:sdtContent>
      </w:sdt>
      <w:r w:rsidR="001D36DC">
        <w:t>.</w:t>
      </w:r>
    </w:p>
    <w:p w14:paraId="36C081F4" w14:textId="77777777" w:rsidR="00761C3D" w:rsidRDefault="00761C3D" w:rsidP="00761C3D">
      <w:pPr>
        <w:pStyle w:val="Heading1"/>
      </w:pPr>
      <w:bookmarkStart w:id="12" w:name="_Toc165625142"/>
      <w:r>
        <w:t>Responsibilities</w:t>
      </w:r>
      <w:bookmarkEnd w:id="12"/>
    </w:p>
    <w:p w14:paraId="12462BFC" w14:textId="076F216F" w:rsidR="00761C3D" w:rsidRDefault="00761C3D" w:rsidP="00761C3D">
      <w:pPr>
        <w:rPr>
          <w:rFonts w:asciiTheme="minorHAnsi" w:hAnsiTheme="minorHAnsi" w:cstheme="minorHAnsi"/>
          <w:szCs w:val="24"/>
        </w:rPr>
      </w:pPr>
      <w:r>
        <w:rPr>
          <w:rFonts w:asciiTheme="minorHAnsi" w:hAnsiTheme="minorHAnsi" w:cstheme="minorHAnsi"/>
          <w:szCs w:val="24"/>
        </w:rPr>
        <w:t xml:space="preserve">As a signatory to the IAEA Convention on the Physical Protection of Nuclear Materials (CPPNM) </w:t>
      </w:r>
      <w:sdt>
        <w:sdtPr>
          <w:rPr>
            <w:rFonts w:asciiTheme="minorHAnsi" w:hAnsiTheme="minorHAnsi" w:cstheme="minorHAnsi"/>
            <w:szCs w:val="24"/>
          </w:rPr>
          <w:id w:val="-1499257017"/>
          <w:citation/>
        </w:sdtPr>
        <w:sdtEndPr/>
        <w:sdtContent>
          <w:r w:rsidR="00A86E9C">
            <w:rPr>
              <w:rFonts w:asciiTheme="minorHAnsi" w:hAnsiTheme="minorHAnsi" w:cstheme="minorHAnsi"/>
              <w:szCs w:val="24"/>
            </w:rPr>
            <w:fldChar w:fldCharType="begin"/>
          </w:r>
          <w:r w:rsidR="002B3A55">
            <w:rPr>
              <w:rFonts w:asciiTheme="minorHAnsi" w:hAnsiTheme="minorHAnsi" w:cstheme="minorHAnsi"/>
              <w:szCs w:val="24"/>
            </w:rPr>
            <w:instrText xml:space="preserve">CITATION The \l 2057 </w:instrText>
          </w:r>
          <w:r w:rsidR="00A86E9C">
            <w:rPr>
              <w:rFonts w:asciiTheme="minorHAnsi" w:hAnsiTheme="minorHAnsi" w:cstheme="minorHAnsi"/>
              <w:szCs w:val="24"/>
            </w:rPr>
            <w:fldChar w:fldCharType="separate"/>
          </w:r>
          <w:r w:rsidR="0034785C" w:rsidRPr="0034785C">
            <w:rPr>
              <w:rFonts w:asciiTheme="minorHAnsi" w:hAnsiTheme="minorHAnsi" w:cstheme="minorHAnsi"/>
              <w:noProof/>
              <w:szCs w:val="24"/>
            </w:rPr>
            <w:t>[5]</w:t>
          </w:r>
          <w:r w:rsidR="00A86E9C">
            <w:rPr>
              <w:rFonts w:asciiTheme="minorHAnsi" w:hAnsiTheme="minorHAnsi" w:cstheme="minorHAnsi"/>
              <w:szCs w:val="24"/>
            </w:rPr>
            <w:fldChar w:fldCharType="end"/>
          </w:r>
        </w:sdtContent>
      </w:sdt>
      <w:r w:rsidR="00A86E9C">
        <w:rPr>
          <w:rFonts w:asciiTheme="minorHAnsi" w:hAnsiTheme="minorHAnsi" w:cstheme="minorHAnsi"/>
          <w:szCs w:val="24"/>
        </w:rPr>
        <w:t>,</w:t>
      </w:r>
      <w:r>
        <w:rPr>
          <w:rFonts w:asciiTheme="minorHAnsi" w:hAnsiTheme="minorHAnsi" w:cstheme="minorHAnsi"/>
          <w:szCs w:val="24"/>
        </w:rPr>
        <w:t xml:space="preserve"> the UK recognises its obligations to protect civil nuclear facilities, </w:t>
      </w:r>
      <w:r w:rsidR="009622C3">
        <w:rPr>
          <w:rFonts w:asciiTheme="minorHAnsi" w:hAnsiTheme="minorHAnsi" w:cstheme="minorHAnsi"/>
          <w:szCs w:val="24"/>
        </w:rPr>
        <w:t>nuclear materials</w:t>
      </w:r>
      <w:r>
        <w:rPr>
          <w:rFonts w:asciiTheme="minorHAnsi" w:hAnsiTheme="minorHAnsi" w:cstheme="minorHAnsi"/>
          <w:szCs w:val="24"/>
        </w:rPr>
        <w:t xml:space="preserve"> and </w:t>
      </w:r>
      <w:r w:rsidR="009622C3">
        <w:rPr>
          <w:rFonts w:asciiTheme="minorHAnsi" w:hAnsiTheme="minorHAnsi" w:cstheme="minorHAnsi"/>
          <w:szCs w:val="24"/>
        </w:rPr>
        <w:t xml:space="preserve">sensitive nuclear information </w:t>
      </w:r>
      <w:r>
        <w:rPr>
          <w:rFonts w:asciiTheme="minorHAnsi" w:hAnsiTheme="minorHAnsi" w:cstheme="minorHAnsi"/>
          <w:szCs w:val="24"/>
        </w:rPr>
        <w:t>(SNI) when in use, during storage and in transit.</w:t>
      </w:r>
      <w:r w:rsidRPr="0054717E">
        <w:rPr>
          <w:rFonts w:asciiTheme="minorHAnsi" w:hAnsiTheme="minorHAnsi" w:cstheme="minorHAnsi"/>
          <w:szCs w:val="24"/>
        </w:rPr>
        <w:t xml:space="preserve"> </w:t>
      </w:r>
    </w:p>
    <w:p w14:paraId="29121AD2" w14:textId="48298746" w:rsidR="00761C3D" w:rsidRDefault="00761C3D" w:rsidP="00761C3D">
      <w:pPr>
        <w:rPr>
          <w:rFonts w:asciiTheme="minorHAnsi" w:hAnsiTheme="minorHAnsi" w:cstheme="minorHAnsi"/>
          <w:szCs w:val="24"/>
        </w:rPr>
      </w:pPr>
      <w:r>
        <w:rPr>
          <w:rFonts w:asciiTheme="minorHAnsi" w:hAnsiTheme="minorHAnsi" w:cstheme="minorHAnsi"/>
          <w:szCs w:val="24"/>
        </w:rPr>
        <w:t>The Nuclear Industries Security Regulations (</w:t>
      </w:r>
      <w:r w:rsidRPr="00D7491B">
        <w:rPr>
          <w:rFonts w:asciiTheme="minorHAnsi" w:hAnsiTheme="minorHAnsi" w:cstheme="minorHAnsi"/>
          <w:szCs w:val="24"/>
        </w:rPr>
        <w:t>NISR</w:t>
      </w:r>
      <w:r>
        <w:rPr>
          <w:rFonts w:asciiTheme="minorHAnsi" w:hAnsiTheme="minorHAnsi" w:cstheme="minorHAnsi"/>
          <w:szCs w:val="24"/>
        </w:rPr>
        <w:t>)</w:t>
      </w:r>
      <w:r w:rsidRPr="00D7491B">
        <w:rPr>
          <w:rFonts w:asciiTheme="minorHAnsi" w:hAnsiTheme="minorHAnsi" w:cstheme="minorHAnsi"/>
          <w:szCs w:val="24"/>
        </w:rPr>
        <w:t xml:space="preserve"> </w:t>
      </w:r>
      <w:r>
        <w:rPr>
          <w:rFonts w:asciiTheme="minorHAnsi" w:hAnsiTheme="minorHAnsi" w:cstheme="minorHAnsi"/>
          <w:szCs w:val="24"/>
        </w:rPr>
        <w:t xml:space="preserve">2003 </w:t>
      </w:r>
      <w:sdt>
        <w:sdtPr>
          <w:rPr>
            <w:rFonts w:asciiTheme="minorHAnsi" w:hAnsiTheme="minorHAnsi" w:cstheme="minorHAnsi"/>
            <w:szCs w:val="24"/>
          </w:rPr>
          <w:id w:val="-1542583443"/>
          <w:citation/>
        </w:sdtPr>
        <w:sdtEndPr/>
        <w:sdtContent>
          <w:r w:rsidR="00A86E9C">
            <w:rPr>
              <w:rFonts w:asciiTheme="minorHAnsi" w:hAnsiTheme="minorHAnsi" w:cstheme="minorHAnsi"/>
              <w:szCs w:val="24"/>
            </w:rPr>
            <w:fldChar w:fldCharType="begin"/>
          </w:r>
          <w:r w:rsidR="002B3A55">
            <w:rPr>
              <w:rFonts w:asciiTheme="minorHAnsi" w:hAnsiTheme="minorHAnsi" w:cstheme="minorHAnsi"/>
              <w:szCs w:val="24"/>
            </w:rPr>
            <w:instrText xml:space="preserve">CITATION The1 \l 2057 </w:instrText>
          </w:r>
          <w:r w:rsidR="00A86E9C">
            <w:rPr>
              <w:rFonts w:asciiTheme="minorHAnsi" w:hAnsiTheme="minorHAnsi" w:cstheme="minorHAnsi"/>
              <w:szCs w:val="24"/>
            </w:rPr>
            <w:fldChar w:fldCharType="separate"/>
          </w:r>
          <w:r w:rsidR="0034785C" w:rsidRPr="0034785C">
            <w:rPr>
              <w:rFonts w:asciiTheme="minorHAnsi" w:hAnsiTheme="minorHAnsi" w:cstheme="minorHAnsi"/>
              <w:noProof/>
              <w:szCs w:val="24"/>
            </w:rPr>
            <w:t>[6]</w:t>
          </w:r>
          <w:r w:rsidR="00A86E9C">
            <w:rPr>
              <w:rFonts w:asciiTheme="minorHAnsi" w:hAnsiTheme="minorHAnsi" w:cstheme="minorHAnsi"/>
              <w:szCs w:val="24"/>
            </w:rPr>
            <w:fldChar w:fldCharType="end"/>
          </w:r>
        </w:sdtContent>
      </w:sdt>
      <w:r>
        <w:rPr>
          <w:rFonts w:asciiTheme="minorHAnsi" w:hAnsiTheme="minorHAnsi" w:cstheme="minorHAnsi"/>
          <w:szCs w:val="24"/>
        </w:rPr>
        <w:t xml:space="preserve"> identifies responsible persons (</w:t>
      </w:r>
      <w:r w:rsidR="00B24543">
        <w:rPr>
          <w:rFonts w:asciiTheme="minorHAnsi" w:hAnsiTheme="minorHAnsi" w:cstheme="minorHAnsi"/>
          <w:szCs w:val="24"/>
        </w:rPr>
        <w:t xml:space="preserve">i.e., the </w:t>
      </w:r>
      <w:r>
        <w:rPr>
          <w:rFonts w:asciiTheme="minorHAnsi" w:hAnsiTheme="minorHAnsi" w:cstheme="minorHAnsi"/>
          <w:szCs w:val="24"/>
        </w:rPr>
        <w:t xml:space="preserve">dutyholder) and </w:t>
      </w:r>
      <w:r w:rsidR="00B24543">
        <w:rPr>
          <w:rFonts w:asciiTheme="minorHAnsi" w:hAnsiTheme="minorHAnsi" w:cstheme="minorHAnsi"/>
          <w:szCs w:val="24"/>
        </w:rPr>
        <w:t xml:space="preserve">requires them to </w:t>
      </w:r>
      <w:r w:rsidRPr="00D7491B">
        <w:rPr>
          <w:rFonts w:asciiTheme="minorHAnsi" w:hAnsiTheme="minorHAnsi" w:cstheme="minorHAnsi"/>
          <w:szCs w:val="24"/>
        </w:rPr>
        <w:t xml:space="preserve">implement arrangements for </w:t>
      </w:r>
      <w:r w:rsidR="00B24543">
        <w:rPr>
          <w:rFonts w:asciiTheme="minorHAnsi" w:hAnsiTheme="minorHAnsi" w:cstheme="minorHAnsi"/>
          <w:szCs w:val="24"/>
        </w:rPr>
        <w:t xml:space="preserve">the </w:t>
      </w:r>
      <w:r w:rsidRPr="00D7491B">
        <w:rPr>
          <w:rFonts w:asciiTheme="minorHAnsi" w:hAnsiTheme="minorHAnsi" w:cstheme="minorHAnsi"/>
          <w:szCs w:val="24"/>
        </w:rPr>
        <w:t xml:space="preserve">protection of </w:t>
      </w:r>
      <w:r w:rsidR="00B24543">
        <w:rPr>
          <w:rFonts w:asciiTheme="minorHAnsi" w:hAnsiTheme="minorHAnsi" w:cstheme="minorHAnsi"/>
          <w:szCs w:val="24"/>
        </w:rPr>
        <w:t>nuclear material</w:t>
      </w:r>
      <w:r w:rsidRPr="00D7491B">
        <w:rPr>
          <w:rFonts w:asciiTheme="minorHAnsi" w:hAnsiTheme="minorHAnsi" w:cstheme="minorHAnsi"/>
          <w:szCs w:val="24"/>
        </w:rPr>
        <w:t xml:space="preserve">, </w:t>
      </w:r>
      <w:r w:rsidR="00B24543">
        <w:rPr>
          <w:rFonts w:asciiTheme="minorHAnsi" w:hAnsiTheme="minorHAnsi" w:cstheme="minorHAnsi"/>
          <w:szCs w:val="24"/>
        </w:rPr>
        <w:t>o</w:t>
      </w:r>
      <w:r>
        <w:rPr>
          <w:rFonts w:asciiTheme="minorHAnsi" w:hAnsiTheme="minorHAnsi" w:cstheme="minorHAnsi"/>
          <w:szCs w:val="24"/>
        </w:rPr>
        <w:t xml:space="preserve">ther </w:t>
      </w:r>
      <w:r w:rsidR="00B24543">
        <w:rPr>
          <w:rFonts w:asciiTheme="minorHAnsi" w:hAnsiTheme="minorHAnsi" w:cstheme="minorHAnsi"/>
          <w:szCs w:val="24"/>
        </w:rPr>
        <w:t>r</w:t>
      </w:r>
      <w:r>
        <w:rPr>
          <w:rFonts w:asciiTheme="minorHAnsi" w:hAnsiTheme="minorHAnsi" w:cstheme="minorHAnsi"/>
          <w:szCs w:val="24"/>
        </w:rPr>
        <w:t xml:space="preserve">adioactive </w:t>
      </w:r>
      <w:r w:rsidR="00B24543">
        <w:rPr>
          <w:rFonts w:asciiTheme="minorHAnsi" w:hAnsiTheme="minorHAnsi" w:cstheme="minorHAnsi"/>
          <w:szCs w:val="24"/>
        </w:rPr>
        <w:t>m</w:t>
      </w:r>
      <w:r>
        <w:rPr>
          <w:rFonts w:asciiTheme="minorHAnsi" w:hAnsiTheme="minorHAnsi" w:cstheme="minorHAnsi"/>
          <w:szCs w:val="24"/>
        </w:rPr>
        <w:t>aterial (</w:t>
      </w:r>
      <w:r w:rsidRPr="00D7491B">
        <w:rPr>
          <w:rFonts w:asciiTheme="minorHAnsi" w:hAnsiTheme="minorHAnsi" w:cstheme="minorHAnsi"/>
          <w:szCs w:val="24"/>
        </w:rPr>
        <w:t>ORM</w:t>
      </w:r>
      <w:r>
        <w:rPr>
          <w:rFonts w:asciiTheme="minorHAnsi" w:hAnsiTheme="minorHAnsi" w:cstheme="minorHAnsi"/>
          <w:szCs w:val="24"/>
        </w:rPr>
        <w:t>)</w:t>
      </w:r>
      <w:r w:rsidRPr="00D7491B">
        <w:rPr>
          <w:rFonts w:asciiTheme="minorHAnsi" w:hAnsiTheme="minorHAnsi" w:cstheme="minorHAnsi"/>
          <w:szCs w:val="24"/>
        </w:rPr>
        <w:t>, associated facilities and SNI</w:t>
      </w:r>
      <w:r>
        <w:rPr>
          <w:rFonts w:asciiTheme="minorHAnsi" w:hAnsiTheme="minorHAnsi" w:cstheme="minorHAnsi"/>
          <w:szCs w:val="24"/>
        </w:rPr>
        <w:t>.</w:t>
      </w:r>
      <w:r w:rsidRPr="00D7491B">
        <w:rPr>
          <w:rFonts w:asciiTheme="minorHAnsi" w:hAnsiTheme="minorHAnsi" w:cstheme="minorHAnsi"/>
          <w:szCs w:val="24"/>
        </w:rPr>
        <w:t xml:space="preserve"> </w:t>
      </w:r>
      <w:r>
        <w:rPr>
          <w:rFonts w:asciiTheme="minorHAnsi" w:hAnsiTheme="minorHAnsi" w:cstheme="minorHAnsi"/>
          <w:szCs w:val="24"/>
        </w:rPr>
        <w:t xml:space="preserve">This includes the requirement for an approved security plan </w:t>
      </w:r>
      <w:r w:rsidR="00F41449">
        <w:rPr>
          <w:rFonts w:asciiTheme="minorHAnsi" w:hAnsiTheme="minorHAnsi" w:cstheme="minorHAnsi"/>
          <w:szCs w:val="24"/>
        </w:rPr>
        <w:t>demonstrating</w:t>
      </w:r>
      <w:r>
        <w:rPr>
          <w:rFonts w:asciiTheme="minorHAnsi" w:hAnsiTheme="minorHAnsi" w:cstheme="minorHAnsi"/>
          <w:szCs w:val="24"/>
        </w:rPr>
        <w:t xml:space="preserve"> how security outcomes are achieved. As reflected in </w:t>
      </w:r>
      <w:r w:rsidR="00C67D50">
        <w:rPr>
          <w:rFonts w:asciiTheme="minorHAnsi" w:hAnsiTheme="minorHAnsi" w:cstheme="minorHAnsi"/>
          <w:szCs w:val="24"/>
        </w:rPr>
        <w:t xml:space="preserve">its </w:t>
      </w:r>
      <w:r>
        <w:rPr>
          <w:rFonts w:asciiTheme="minorHAnsi" w:hAnsiTheme="minorHAnsi" w:cstheme="minorHAnsi"/>
          <w:szCs w:val="24"/>
        </w:rPr>
        <w:t>Security Assessment Principles (</w:t>
      </w:r>
      <w:proofErr w:type="spellStart"/>
      <w:r>
        <w:rPr>
          <w:rFonts w:asciiTheme="minorHAnsi" w:hAnsiTheme="minorHAnsi" w:cstheme="minorHAnsi"/>
          <w:szCs w:val="24"/>
        </w:rPr>
        <w:t>SyAPs</w:t>
      </w:r>
      <w:proofErr w:type="spellEnd"/>
      <w:r>
        <w:rPr>
          <w:rFonts w:asciiTheme="minorHAnsi" w:hAnsiTheme="minorHAnsi" w:cstheme="minorHAnsi"/>
          <w:szCs w:val="24"/>
        </w:rPr>
        <w:t xml:space="preserve">) </w:t>
      </w:r>
      <w:sdt>
        <w:sdtPr>
          <w:rPr>
            <w:rFonts w:asciiTheme="minorHAnsi" w:hAnsiTheme="minorHAnsi" w:cstheme="minorHAnsi"/>
            <w:szCs w:val="24"/>
          </w:rPr>
          <w:id w:val="1845830028"/>
          <w:citation/>
        </w:sdtPr>
        <w:sdtEndPr/>
        <w:sdtContent>
          <w:r w:rsidR="00A86E9C">
            <w:rPr>
              <w:rFonts w:asciiTheme="minorHAnsi" w:hAnsiTheme="minorHAnsi" w:cstheme="minorHAnsi"/>
              <w:szCs w:val="24"/>
            </w:rPr>
            <w:fldChar w:fldCharType="begin"/>
          </w:r>
          <w:r w:rsidR="005B68D7">
            <w:rPr>
              <w:rFonts w:asciiTheme="minorHAnsi" w:hAnsiTheme="minorHAnsi" w:cstheme="minorHAnsi"/>
              <w:szCs w:val="24"/>
            </w:rPr>
            <w:instrText xml:space="preserve">CITATION Sec \l 2057 </w:instrText>
          </w:r>
          <w:r w:rsidR="00A86E9C">
            <w:rPr>
              <w:rFonts w:asciiTheme="minorHAnsi" w:hAnsiTheme="minorHAnsi" w:cstheme="minorHAnsi"/>
              <w:szCs w:val="24"/>
            </w:rPr>
            <w:fldChar w:fldCharType="separate"/>
          </w:r>
          <w:r w:rsidR="0034785C" w:rsidRPr="0034785C">
            <w:rPr>
              <w:rFonts w:asciiTheme="minorHAnsi" w:hAnsiTheme="minorHAnsi" w:cstheme="minorHAnsi"/>
              <w:noProof/>
              <w:szCs w:val="24"/>
            </w:rPr>
            <w:t>[7]</w:t>
          </w:r>
          <w:r w:rsidR="00A86E9C">
            <w:rPr>
              <w:rFonts w:asciiTheme="minorHAnsi" w:hAnsiTheme="minorHAnsi" w:cstheme="minorHAnsi"/>
              <w:szCs w:val="24"/>
            </w:rPr>
            <w:fldChar w:fldCharType="end"/>
          </w:r>
        </w:sdtContent>
      </w:sdt>
      <w:r w:rsidR="00A86E9C">
        <w:rPr>
          <w:rFonts w:asciiTheme="minorHAnsi" w:hAnsiTheme="minorHAnsi" w:cstheme="minorHAnsi"/>
          <w:szCs w:val="24"/>
        </w:rPr>
        <w:t xml:space="preserve"> </w:t>
      </w:r>
      <w:r>
        <w:rPr>
          <w:rFonts w:asciiTheme="minorHAnsi" w:hAnsiTheme="minorHAnsi" w:cstheme="minorHAnsi"/>
          <w:szCs w:val="24"/>
        </w:rPr>
        <w:t xml:space="preserve">and consistent </w:t>
      </w:r>
      <w:r w:rsidRPr="00E40ABB">
        <w:rPr>
          <w:rFonts w:asciiTheme="minorHAnsi" w:hAnsiTheme="minorHAnsi" w:cstheme="minorHAnsi"/>
          <w:szCs w:val="24"/>
        </w:rPr>
        <w:t xml:space="preserve">with an </w:t>
      </w:r>
      <w:r w:rsidR="00C67D50" w:rsidRPr="00E40ABB">
        <w:rPr>
          <w:rFonts w:asciiTheme="minorHAnsi" w:hAnsiTheme="minorHAnsi" w:cstheme="minorHAnsi"/>
          <w:szCs w:val="24"/>
        </w:rPr>
        <w:t>outcome</w:t>
      </w:r>
      <w:r w:rsidR="00C67D50">
        <w:rPr>
          <w:rFonts w:asciiTheme="minorHAnsi" w:hAnsiTheme="minorHAnsi" w:cstheme="minorHAnsi"/>
          <w:szCs w:val="24"/>
        </w:rPr>
        <w:t>-</w:t>
      </w:r>
      <w:r w:rsidRPr="00E40ABB">
        <w:rPr>
          <w:rFonts w:asciiTheme="minorHAnsi" w:hAnsiTheme="minorHAnsi" w:cstheme="minorHAnsi"/>
          <w:szCs w:val="24"/>
        </w:rPr>
        <w:t>base</w:t>
      </w:r>
      <w:r>
        <w:rPr>
          <w:rFonts w:asciiTheme="minorHAnsi" w:hAnsiTheme="minorHAnsi" w:cstheme="minorHAnsi"/>
          <w:szCs w:val="24"/>
        </w:rPr>
        <w:t>d</w:t>
      </w:r>
      <w:r w:rsidRPr="00E40ABB">
        <w:rPr>
          <w:rFonts w:asciiTheme="minorHAnsi" w:hAnsiTheme="minorHAnsi" w:cstheme="minorHAnsi"/>
          <w:szCs w:val="24"/>
        </w:rPr>
        <w:t xml:space="preserve"> philosophy, ONR </w:t>
      </w:r>
      <w:r w:rsidRPr="00E40ABB">
        <w:rPr>
          <w:rFonts w:asciiTheme="minorHAnsi" w:hAnsiTheme="minorHAnsi" w:cstheme="minorHAnsi"/>
          <w:szCs w:val="24"/>
        </w:rPr>
        <w:lastRenderedPageBreak/>
        <w:t>ex</w:t>
      </w:r>
      <w:r>
        <w:rPr>
          <w:rFonts w:asciiTheme="minorHAnsi" w:hAnsiTheme="minorHAnsi" w:cstheme="minorHAnsi"/>
          <w:szCs w:val="24"/>
        </w:rPr>
        <w:t>pects security plans to reflect how PPS adequacy has been validated through the performance</w:t>
      </w:r>
      <w:r w:rsidR="00C67D50">
        <w:rPr>
          <w:rFonts w:asciiTheme="minorHAnsi" w:hAnsiTheme="minorHAnsi" w:cstheme="minorHAnsi"/>
          <w:szCs w:val="24"/>
        </w:rPr>
        <w:t>-</w:t>
      </w:r>
      <w:r>
        <w:rPr>
          <w:rFonts w:asciiTheme="minorHAnsi" w:hAnsiTheme="minorHAnsi" w:cstheme="minorHAnsi"/>
          <w:szCs w:val="24"/>
        </w:rPr>
        <w:t>based vulnerability assessments using one or more proven methodolog</w:t>
      </w:r>
      <w:r w:rsidR="00C67D50">
        <w:rPr>
          <w:rFonts w:asciiTheme="minorHAnsi" w:hAnsiTheme="minorHAnsi" w:cstheme="minorHAnsi"/>
          <w:szCs w:val="24"/>
        </w:rPr>
        <w:t>ies</w:t>
      </w:r>
      <w:r>
        <w:rPr>
          <w:rFonts w:asciiTheme="minorHAnsi" w:hAnsiTheme="minorHAnsi" w:cstheme="minorHAnsi"/>
          <w:szCs w:val="24"/>
        </w:rPr>
        <w:t>. Computer</w:t>
      </w:r>
      <w:r w:rsidR="00C67D50">
        <w:rPr>
          <w:rFonts w:asciiTheme="minorHAnsi" w:hAnsiTheme="minorHAnsi" w:cstheme="minorHAnsi"/>
          <w:szCs w:val="24"/>
        </w:rPr>
        <w:t>-</w:t>
      </w:r>
      <w:r>
        <w:rPr>
          <w:rFonts w:asciiTheme="minorHAnsi" w:hAnsiTheme="minorHAnsi" w:cstheme="minorHAnsi"/>
          <w:szCs w:val="24"/>
        </w:rPr>
        <w:t xml:space="preserve">based modelling and simulation is one </w:t>
      </w:r>
      <w:r w:rsidR="004C3FCE">
        <w:rPr>
          <w:rFonts w:asciiTheme="minorHAnsi" w:hAnsiTheme="minorHAnsi" w:cstheme="minorHAnsi"/>
          <w:szCs w:val="24"/>
        </w:rPr>
        <w:t>such methodology,</w:t>
      </w:r>
      <w:r w:rsidR="00DE68F3">
        <w:rPr>
          <w:rFonts w:asciiTheme="minorHAnsi" w:hAnsiTheme="minorHAnsi" w:cstheme="minorHAnsi"/>
          <w:szCs w:val="24"/>
        </w:rPr>
        <w:t xml:space="preserve"> which</w:t>
      </w:r>
      <w:r>
        <w:rPr>
          <w:rFonts w:asciiTheme="minorHAnsi" w:hAnsiTheme="minorHAnsi" w:cstheme="minorHAnsi"/>
          <w:szCs w:val="24"/>
        </w:rPr>
        <w:t xml:space="preserve"> the dutyholder may choose to support claims arguments and </w:t>
      </w:r>
      <w:r w:rsidR="004C3FCE">
        <w:rPr>
          <w:rFonts w:asciiTheme="minorHAnsi" w:hAnsiTheme="minorHAnsi" w:cstheme="minorHAnsi"/>
          <w:szCs w:val="24"/>
        </w:rPr>
        <w:t xml:space="preserve">demonstrate </w:t>
      </w:r>
      <w:r>
        <w:rPr>
          <w:rFonts w:asciiTheme="minorHAnsi" w:hAnsiTheme="minorHAnsi" w:cstheme="minorHAnsi"/>
          <w:szCs w:val="24"/>
        </w:rPr>
        <w:t xml:space="preserve">PPS efficacy. </w:t>
      </w:r>
    </w:p>
    <w:p w14:paraId="369BAD93" w14:textId="63AF86E1" w:rsidR="00761C3D" w:rsidRPr="00D46CF3" w:rsidRDefault="00761C3D" w:rsidP="00761C3D">
      <w:pPr>
        <w:pStyle w:val="Heading1"/>
      </w:pPr>
      <w:bookmarkStart w:id="13" w:name="_Toc165625143"/>
      <w:r>
        <w:t xml:space="preserve">Regulatory </w:t>
      </w:r>
      <w:r w:rsidR="004F340D">
        <w:t>o</w:t>
      </w:r>
      <w:r>
        <w:t>bservations</w:t>
      </w:r>
      <w:bookmarkEnd w:id="13"/>
    </w:p>
    <w:p w14:paraId="0D5EBE97" w14:textId="40971B50" w:rsidR="00761C3D" w:rsidRPr="00761C3D" w:rsidRDefault="00761C3D" w:rsidP="00761C3D">
      <w:pPr>
        <w:pStyle w:val="Heading2"/>
      </w:pPr>
      <w:bookmarkStart w:id="14" w:name="_Toc165625144"/>
      <w:r w:rsidRPr="00761C3D">
        <w:t xml:space="preserve">Security </w:t>
      </w:r>
      <w:r w:rsidR="004F340D">
        <w:t>ri</w:t>
      </w:r>
      <w:r w:rsidRPr="00761C3D">
        <w:t xml:space="preserve">sk </w:t>
      </w:r>
      <w:r w:rsidR="004F340D">
        <w:t>m</w:t>
      </w:r>
      <w:r w:rsidRPr="00761C3D">
        <w:t>anagement</w:t>
      </w:r>
      <w:bookmarkEnd w:id="14"/>
      <w:r w:rsidRPr="00761C3D">
        <w:t xml:space="preserve"> </w:t>
      </w:r>
    </w:p>
    <w:p w14:paraId="6AEA8B36" w14:textId="2F3ADF85" w:rsidR="00761C3D" w:rsidRPr="00183BCE" w:rsidRDefault="00761C3D" w:rsidP="00A86E9C">
      <w:pPr>
        <w:pStyle w:val="Bulletlist1"/>
      </w:pPr>
      <w:r w:rsidRPr="00183BCE">
        <w:t xml:space="preserve">Any software solution </w:t>
      </w:r>
      <w:r w:rsidR="00FA485B">
        <w:t xml:space="preserve">intended </w:t>
      </w:r>
      <w:r w:rsidRPr="00183BCE">
        <w:t xml:space="preserve">to support risk </w:t>
      </w:r>
      <w:r w:rsidR="00BD6342">
        <w:t>decision-making</w:t>
      </w:r>
      <w:r w:rsidRPr="00183BCE">
        <w:t xml:space="preserve"> should </w:t>
      </w:r>
      <w:r w:rsidR="00922C54">
        <w:t>undergo</w:t>
      </w:r>
      <w:r w:rsidRPr="00183BCE">
        <w:t xml:space="preserve"> thorough validation and verification</w:t>
      </w:r>
      <w:r w:rsidR="00922C54">
        <w:t xml:space="preserve"> covering</w:t>
      </w:r>
      <w:r w:rsidRPr="00183BCE">
        <w:t xml:space="preserve"> the underpinning software code and its ability to repeatably, reliably and consistently perform its calculations</w:t>
      </w:r>
      <w:r w:rsidR="00922C54">
        <w:t xml:space="preserve"> and </w:t>
      </w:r>
      <w:r w:rsidRPr="00183BCE">
        <w:t>analysis. This should be consistent</w:t>
      </w:r>
      <w:r w:rsidR="000119DD">
        <w:t xml:space="preserve"> with</w:t>
      </w:r>
      <w:r w:rsidRPr="00183BCE">
        <w:t xml:space="preserve"> </w:t>
      </w:r>
      <w:r w:rsidR="00A86E9C" w:rsidRPr="00A86E9C">
        <w:t>ONR TAG GD-042</w:t>
      </w:r>
      <w:sdt>
        <w:sdtPr>
          <w:id w:val="859936243"/>
          <w:citation/>
        </w:sdtPr>
        <w:sdtEndPr/>
        <w:sdtContent>
          <w:r w:rsidR="00A86E9C">
            <w:fldChar w:fldCharType="begin"/>
          </w:r>
          <w:r w:rsidR="009E0FFD">
            <w:instrText xml:space="preserve">CITATION ONR2 \l 2057 </w:instrText>
          </w:r>
          <w:r w:rsidR="00A86E9C">
            <w:fldChar w:fldCharType="separate"/>
          </w:r>
          <w:r w:rsidR="0034785C">
            <w:t xml:space="preserve"> </w:t>
          </w:r>
          <w:r w:rsidR="0034785C" w:rsidRPr="0034785C">
            <w:t>[8]</w:t>
          </w:r>
          <w:r w:rsidR="00A86E9C">
            <w:fldChar w:fldCharType="end"/>
          </w:r>
        </w:sdtContent>
      </w:sdt>
      <w:r w:rsidR="00A86E9C">
        <w:t>.</w:t>
      </w:r>
    </w:p>
    <w:p w14:paraId="5ADBF50A" w14:textId="4AB12A0F" w:rsidR="00761C3D" w:rsidRPr="00183BCE" w:rsidRDefault="00761C3D" w:rsidP="005157ED">
      <w:pPr>
        <w:pStyle w:val="Bulletlist1"/>
      </w:pPr>
      <w:r w:rsidRPr="00183BCE">
        <w:t>Consistent with the use of other modelling</w:t>
      </w:r>
      <w:r w:rsidR="0037774B">
        <w:t xml:space="preserve"> and </w:t>
      </w:r>
      <w:r w:rsidRPr="00183BCE">
        <w:t>software</w:t>
      </w:r>
      <w:r w:rsidR="0037774B">
        <w:t>-</w:t>
      </w:r>
      <w:r w:rsidRPr="00183BCE">
        <w:t xml:space="preserve">based analysis methods, the dutyholder should ensure requirements governing the use of SyM&amp;S software are included in site SRM framework documents and approved security plans and made available for inspection. Levels of complexity associated with operating instructions </w:t>
      </w:r>
      <w:r w:rsidR="00C45583">
        <w:t xml:space="preserve">and other guidance </w:t>
      </w:r>
      <w:r w:rsidRPr="00183BCE">
        <w:t xml:space="preserve">should not negatively impact their </w:t>
      </w:r>
      <w:r w:rsidR="00C45583">
        <w:t>use</w:t>
      </w:r>
      <w:r w:rsidRPr="00183BCE">
        <w:t>.</w:t>
      </w:r>
    </w:p>
    <w:p w14:paraId="21B6EE57" w14:textId="45309238" w:rsidR="00761C3D" w:rsidRPr="00183BCE" w:rsidRDefault="00761C3D" w:rsidP="005157ED">
      <w:pPr>
        <w:pStyle w:val="Bulletlist1"/>
      </w:pPr>
      <w:r w:rsidRPr="00183BCE">
        <w:t xml:space="preserve">SyM&amp;S software is one of a number of tools and approaches to aid effective SRM. It will not be </w:t>
      </w:r>
      <w:r w:rsidR="009752EF">
        <w:t>a one-size-fits-all</w:t>
      </w:r>
      <w:r w:rsidR="009752EF" w:rsidRPr="00183BCE">
        <w:t xml:space="preserve"> </w:t>
      </w:r>
      <w:r w:rsidRPr="00183BCE">
        <w:t>solution</w:t>
      </w:r>
      <w:r w:rsidR="009752EF">
        <w:t>,</w:t>
      </w:r>
      <w:r w:rsidRPr="00183BCE">
        <w:t xml:space="preserve"> but could </w:t>
      </w:r>
      <w:r w:rsidR="000F2F0C">
        <w:t xml:space="preserve">help </w:t>
      </w:r>
      <w:r w:rsidR="000F2F0C" w:rsidRPr="00183BCE">
        <w:t xml:space="preserve">inform effective </w:t>
      </w:r>
      <w:r w:rsidR="000F2F0C">
        <w:t>decision-making</w:t>
      </w:r>
      <w:r w:rsidR="000F2F0C" w:rsidRPr="00183BCE">
        <w:t xml:space="preserve"> </w:t>
      </w:r>
      <w:r w:rsidR="000F2F0C">
        <w:t>through quantifying risks</w:t>
      </w:r>
      <w:r w:rsidRPr="00183BCE">
        <w:t xml:space="preserve"> </w:t>
      </w:r>
      <w:r w:rsidR="000F2F0C">
        <w:t xml:space="preserve">more </w:t>
      </w:r>
      <w:r w:rsidR="000F2F0C" w:rsidRPr="00183BCE">
        <w:t>objective</w:t>
      </w:r>
      <w:r w:rsidR="000F2F0C">
        <w:t xml:space="preserve">ly </w:t>
      </w:r>
      <w:r w:rsidRPr="00183BCE">
        <w:t xml:space="preserve">than some other methods. Decisions on the choice and use of technical approaches should be </w:t>
      </w:r>
      <w:r w:rsidR="000F2F0C">
        <w:t xml:space="preserve">made </w:t>
      </w:r>
      <w:r w:rsidRPr="00183BCE">
        <w:t xml:space="preserve">by </w:t>
      </w:r>
      <w:r w:rsidR="000119DD">
        <w:t>s</w:t>
      </w:r>
      <w:r w:rsidR="000119DD" w:rsidRPr="00183BCE">
        <w:t xml:space="preserve">uitably </w:t>
      </w:r>
      <w:r w:rsidR="000119DD">
        <w:t>q</w:t>
      </w:r>
      <w:r w:rsidR="000119DD" w:rsidRPr="00183BCE">
        <w:t xml:space="preserve">ualified </w:t>
      </w:r>
      <w:r w:rsidRPr="00183BCE">
        <w:t xml:space="preserve">and </w:t>
      </w:r>
      <w:r w:rsidR="000119DD">
        <w:t>e</w:t>
      </w:r>
      <w:r w:rsidR="000119DD" w:rsidRPr="00183BCE">
        <w:t xml:space="preserve">xperienced </w:t>
      </w:r>
      <w:r w:rsidR="000119DD">
        <w:t>p</w:t>
      </w:r>
      <w:r w:rsidR="000119DD" w:rsidRPr="00183BCE">
        <w:t xml:space="preserve">ersons </w:t>
      </w:r>
      <w:r w:rsidRPr="00183BCE">
        <w:t xml:space="preserve">(SQEP) and should be consistent with key themes in </w:t>
      </w:r>
      <w:r w:rsidR="000119DD">
        <w:t>s</w:t>
      </w:r>
      <w:r w:rsidR="000119DD" w:rsidRPr="00183BCE">
        <w:t xml:space="preserve">ecurity </w:t>
      </w:r>
      <w:r w:rsidR="000119DD">
        <w:t>decision</w:t>
      </w:r>
      <w:r w:rsidR="00BD6342">
        <w:t>-</w:t>
      </w:r>
      <w:r w:rsidR="000119DD">
        <w:t>making</w:t>
      </w:r>
      <w:r w:rsidR="000119DD" w:rsidRPr="00183BCE">
        <w:t xml:space="preserve"> </w:t>
      </w:r>
      <w:sdt>
        <w:sdtPr>
          <w:id w:val="930316420"/>
          <w:citation/>
        </w:sdtPr>
        <w:sdtEndPr/>
        <w:sdtContent>
          <w:r w:rsidR="00A86E9C">
            <w:fldChar w:fldCharType="begin"/>
          </w:r>
          <w:r w:rsidR="003A68F0">
            <w:instrText xml:space="preserve">CITATION ONR3 \l 2057 </w:instrText>
          </w:r>
          <w:r w:rsidR="00A86E9C">
            <w:fldChar w:fldCharType="separate"/>
          </w:r>
          <w:r w:rsidR="0034785C" w:rsidRPr="0034785C">
            <w:t>[9]</w:t>
          </w:r>
          <w:r w:rsidR="00A86E9C">
            <w:fldChar w:fldCharType="end"/>
          </w:r>
        </w:sdtContent>
      </w:sdt>
      <w:r w:rsidR="00A86E9C">
        <w:t>.</w:t>
      </w:r>
    </w:p>
    <w:p w14:paraId="2737199C" w14:textId="3314C577" w:rsidR="00761C3D" w:rsidRPr="00183BCE" w:rsidRDefault="00B026B2" w:rsidP="005157ED">
      <w:pPr>
        <w:pStyle w:val="Bulletlist1"/>
      </w:pPr>
      <w:r>
        <w:t>T</w:t>
      </w:r>
      <w:r w:rsidR="00761C3D" w:rsidRPr="00183BCE">
        <w:t xml:space="preserve">he subjectivity of SQEP security appointment holders </w:t>
      </w:r>
      <w:r>
        <w:t xml:space="preserve">should be carefully considered as part of </w:t>
      </w:r>
      <w:r w:rsidR="00761C3D" w:rsidRPr="00183BCE">
        <w:t xml:space="preserve">the SRM process. </w:t>
      </w:r>
    </w:p>
    <w:p w14:paraId="07DE3F7B" w14:textId="78F58603" w:rsidR="00761C3D" w:rsidRDefault="00761C3D" w:rsidP="00761C3D">
      <w:pPr>
        <w:pStyle w:val="Heading2"/>
        <w:rPr>
          <w:i/>
        </w:rPr>
      </w:pPr>
      <w:bookmarkStart w:id="15" w:name="_Toc165625145"/>
      <w:r w:rsidRPr="00D46CF3">
        <w:t xml:space="preserve">Data </w:t>
      </w:r>
      <w:r w:rsidR="004F340D">
        <w:t>v</w:t>
      </w:r>
      <w:r w:rsidRPr="00D46CF3">
        <w:t>alidation</w:t>
      </w:r>
      <w:bookmarkEnd w:id="15"/>
      <w:r w:rsidRPr="00D46CF3">
        <w:t xml:space="preserve"> </w:t>
      </w:r>
    </w:p>
    <w:p w14:paraId="56F52D20" w14:textId="22C1D582" w:rsidR="00761C3D" w:rsidRPr="00634049" w:rsidRDefault="00761C3D" w:rsidP="005157ED">
      <w:pPr>
        <w:pStyle w:val="Bulletlist1"/>
      </w:pPr>
      <w:r w:rsidRPr="00634049">
        <w:t>Modelling and simulation methods operate using a reference library of performance measures, for example</w:t>
      </w:r>
      <w:r w:rsidR="005C3800">
        <w:t>,</w:t>
      </w:r>
      <w:r w:rsidRPr="00634049">
        <w:t xml:space="preserve"> effectiveness of detection, delay provided by barriers,</w:t>
      </w:r>
      <w:r w:rsidR="005C3800">
        <w:t xml:space="preserve"> or</w:t>
      </w:r>
      <w:r w:rsidRPr="00634049">
        <w:t xml:space="preserve"> speed of a responder over different surfaces. These performance measures are consistent with those </w:t>
      </w:r>
      <w:r w:rsidR="00674AA6">
        <w:t xml:space="preserve">currently </w:t>
      </w:r>
      <w:r w:rsidRPr="00634049">
        <w:t>being used for other security</w:t>
      </w:r>
      <w:r w:rsidR="005C3800">
        <w:t xml:space="preserve"> and </w:t>
      </w:r>
      <w:r w:rsidRPr="00634049">
        <w:t>vulnerability assessment activities. Most</w:t>
      </w:r>
      <w:r w:rsidR="00674AA6">
        <w:t xml:space="preserve"> software</w:t>
      </w:r>
      <w:r w:rsidRPr="00634049">
        <w:t xml:space="preserve"> tools </w:t>
      </w:r>
      <w:r w:rsidR="00674AA6">
        <w:t>are equipped</w:t>
      </w:r>
      <w:r w:rsidR="00674AA6" w:rsidRPr="00634049">
        <w:t xml:space="preserve"> </w:t>
      </w:r>
      <w:r w:rsidRPr="00634049">
        <w:t>with a pre-populated</w:t>
      </w:r>
      <w:r w:rsidR="00F1350A">
        <w:t xml:space="preserve"> and</w:t>
      </w:r>
      <w:r w:rsidR="00F1350A" w:rsidRPr="00634049">
        <w:t xml:space="preserve"> </w:t>
      </w:r>
      <w:r w:rsidRPr="00634049">
        <w:t xml:space="preserve">accurate but unclassified performance library. </w:t>
      </w:r>
      <w:r w:rsidR="00F1350A">
        <w:t xml:space="preserve">A </w:t>
      </w:r>
      <w:r w:rsidRPr="00634049">
        <w:t xml:space="preserve">central repository </w:t>
      </w:r>
      <w:r w:rsidR="00F1350A">
        <w:t>could be beneficial</w:t>
      </w:r>
      <w:r w:rsidR="002546DD">
        <w:t xml:space="preserve"> through supporting </w:t>
      </w:r>
      <w:r w:rsidR="002546DD" w:rsidRPr="00634049">
        <w:t>consistency across the sector</w:t>
      </w:r>
      <w:r w:rsidRPr="00634049">
        <w:t>.</w:t>
      </w:r>
    </w:p>
    <w:p w14:paraId="6425EB43" w14:textId="34DC3DD6" w:rsidR="00761C3D" w:rsidRPr="00634049" w:rsidRDefault="00761C3D" w:rsidP="005157ED">
      <w:pPr>
        <w:pStyle w:val="Bulletlist1"/>
      </w:pPr>
      <w:r w:rsidRPr="00634049">
        <w:t xml:space="preserve">Any dataset should meet international and national standards for performance </w:t>
      </w:r>
      <w:r w:rsidR="00DF0431">
        <w:t>e</w:t>
      </w:r>
      <w:r w:rsidR="00DF0431" w:rsidRPr="00634049">
        <w:t>valuation</w:t>
      </w:r>
      <w:r w:rsidRPr="00634049">
        <w:t>; for example</w:t>
      </w:r>
      <w:r w:rsidR="002F6C90">
        <w:t>,</w:t>
      </w:r>
      <w:r w:rsidRPr="00634049">
        <w:t xml:space="preserve"> the equipment cited in the Catalogue </w:t>
      </w:r>
      <w:r w:rsidRPr="00634049">
        <w:lastRenderedPageBreak/>
        <w:t>of Security Equipment</w:t>
      </w:r>
      <w:r w:rsidR="0034785C">
        <w:t xml:space="preserve"> </w:t>
      </w:r>
      <w:sdt>
        <w:sdtPr>
          <w:id w:val="-1453698527"/>
          <w:citation/>
        </w:sdtPr>
        <w:sdtEndPr/>
        <w:sdtContent>
          <w:r w:rsidR="0034785C">
            <w:fldChar w:fldCharType="begin"/>
          </w:r>
          <w:r w:rsidR="0034785C">
            <w:instrText xml:space="preserve"> CITATION NPS \l 2057 </w:instrText>
          </w:r>
          <w:r w:rsidR="0034785C">
            <w:fldChar w:fldCharType="separate"/>
          </w:r>
          <w:r w:rsidR="0034785C" w:rsidRPr="0034785C">
            <w:t>[10]</w:t>
          </w:r>
          <w:r w:rsidR="0034785C">
            <w:fldChar w:fldCharType="end"/>
          </w:r>
        </w:sdtContent>
      </w:sdt>
      <w:r w:rsidRPr="00634049">
        <w:t xml:space="preserve"> has met </w:t>
      </w:r>
      <w:r w:rsidR="0016430E" w:rsidRPr="0016430E">
        <w:t xml:space="preserve">National Protective Security Authority </w:t>
      </w:r>
      <w:r w:rsidR="0016430E">
        <w:t>(</w:t>
      </w:r>
      <w:r w:rsidRPr="00634049">
        <w:t>NPSA</w:t>
      </w:r>
      <w:r w:rsidR="0016430E">
        <w:t>)</w:t>
      </w:r>
      <w:r w:rsidRPr="00634049">
        <w:t xml:space="preserve"> security performance standards. This is consistent with the requirements and expectations specified within</w:t>
      </w:r>
      <w:r w:rsidR="00A86E9C">
        <w:t xml:space="preserve"> ONR TAG 6.4 </w:t>
      </w:r>
      <w:sdt>
        <w:sdtPr>
          <w:id w:val="1991360116"/>
          <w:citation/>
        </w:sdtPr>
        <w:sdtEndPr/>
        <w:sdtContent>
          <w:r w:rsidR="00A86E9C">
            <w:fldChar w:fldCharType="begin"/>
          </w:r>
          <w:r w:rsidR="003A68F0">
            <w:instrText xml:space="preserve">CITATION ONR \l 2057 </w:instrText>
          </w:r>
          <w:r w:rsidR="00A86E9C">
            <w:fldChar w:fldCharType="separate"/>
          </w:r>
          <w:r w:rsidR="0034785C" w:rsidRPr="0034785C">
            <w:t>[3]</w:t>
          </w:r>
          <w:r w:rsidR="00A86E9C">
            <w:fldChar w:fldCharType="end"/>
          </w:r>
        </w:sdtContent>
      </w:sdt>
      <w:r w:rsidR="00A86E9C">
        <w:t>.</w:t>
      </w:r>
    </w:p>
    <w:p w14:paraId="41661243" w14:textId="40A7BCAF" w:rsidR="00761C3D" w:rsidRPr="00634049" w:rsidRDefault="000B15BC" w:rsidP="000B15BC">
      <w:pPr>
        <w:pStyle w:val="Bulletlist1"/>
      </w:pPr>
      <w:r>
        <w:t>O</w:t>
      </w:r>
      <w:r w:rsidRPr="00634049">
        <w:t xml:space="preserve">bsolescence </w:t>
      </w:r>
      <w:r w:rsidR="00280834">
        <w:t xml:space="preserve">should be addressed as the software and </w:t>
      </w:r>
      <w:r w:rsidR="00761C3D" w:rsidRPr="00634049">
        <w:t>performance data changes.</w:t>
      </w:r>
    </w:p>
    <w:p w14:paraId="5332C58F" w14:textId="63DF7F1B" w:rsidR="00761C3D" w:rsidRPr="00634049" w:rsidRDefault="00761C3D" w:rsidP="005157ED">
      <w:pPr>
        <w:pStyle w:val="Bulletlist1"/>
      </w:pPr>
      <w:r w:rsidRPr="00634049">
        <w:t xml:space="preserve">Proof of concept exercises (or similar) may provide evidence </w:t>
      </w:r>
      <w:r w:rsidR="005A6D40">
        <w:t>of</w:t>
      </w:r>
      <w:r w:rsidR="005A6D40" w:rsidRPr="00634049">
        <w:t xml:space="preserve"> </w:t>
      </w:r>
      <w:r w:rsidR="005A6D40">
        <w:t xml:space="preserve">data </w:t>
      </w:r>
      <w:r w:rsidRPr="00634049">
        <w:t>validity.</w:t>
      </w:r>
    </w:p>
    <w:p w14:paraId="5DD1E034" w14:textId="233A1D95" w:rsidR="00761C3D" w:rsidRPr="00D46CF3" w:rsidRDefault="00761C3D" w:rsidP="00761C3D">
      <w:pPr>
        <w:pStyle w:val="Heading2"/>
        <w:rPr>
          <w:i/>
        </w:rPr>
      </w:pPr>
      <w:bookmarkStart w:id="16" w:name="_Toc165625146"/>
      <w:bookmarkStart w:id="17" w:name="_Hlk161657298"/>
      <w:r w:rsidRPr="00D46CF3">
        <w:t xml:space="preserve">Information </w:t>
      </w:r>
      <w:r w:rsidR="004F340D">
        <w:t>a</w:t>
      </w:r>
      <w:r>
        <w:t>ssurance</w:t>
      </w:r>
      <w:bookmarkEnd w:id="16"/>
    </w:p>
    <w:p w14:paraId="09A54B9F" w14:textId="2953F22F" w:rsidR="00761C3D" w:rsidRPr="00634049" w:rsidRDefault="00761C3D" w:rsidP="001F0245">
      <w:pPr>
        <w:pStyle w:val="Bulletlist1"/>
      </w:pPr>
      <w:r w:rsidRPr="00634049">
        <w:t xml:space="preserve">To ensure compliance with the NISR 2003, </w:t>
      </w:r>
      <w:r w:rsidR="004509B6">
        <w:t>i</w:t>
      </w:r>
      <w:r w:rsidRPr="00634049">
        <w:t xml:space="preserve">nformation </w:t>
      </w:r>
      <w:r w:rsidR="004509B6">
        <w:t>m</w:t>
      </w:r>
      <w:r w:rsidRPr="00634049">
        <w:t xml:space="preserve">anagement measures should align with </w:t>
      </w:r>
      <w:r w:rsidR="004509B6">
        <w:t>r</w:t>
      </w:r>
      <w:r w:rsidR="004509B6" w:rsidRPr="00634049">
        <w:t xml:space="preserve">elevant </w:t>
      </w:r>
      <w:r w:rsidR="004509B6">
        <w:t>g</w:t>
      </w:r>
      <w:r w:rsidR="004509B6" w:rsidRPr="00634049">
        <w:t xml:space="preserve">ood </w:t>
      </w:r>
      <w:r w:rsidR="004509B6">
        <w:t>p</w:t>
      </w:r>
      <w:r w:rsidRPr="00634049">
        <w:t>ractice (RGP) such as the International Organisation for Standardisation (ISO) 27000 series</w:t>
      </w:r>
      <w:r w:rsidR="004509B6">
        <w:t>.</w:t>
      </w:r>
      <w:r w:rsidRPr="00634049">
        <w:t xml:space="preserve"> </w:t>
      </w:r>
      <w:r w:rsidR="004509B6">
        <w:t>T</w:t>
      </w:r>
      <w:r w:rsidRPr="00634049">
        <w:t xml:space="preserve">his includes classification, information ownership, information guardianship </w:t>
      </w:r>
      <w:r w:rsidR="004509B6">
        <w:t>(</w:t>
      </w:r>
      <w:r w:rsidRPr="00634049">
        <w:t>especially pertinent if there is to be a central repository</w:t>
      </w:r>
      <w:r w:rsidR="004509B6">
        <w:t>)</w:t>
      </w:r>
      <w:r w:rsidRPr="00634049">
        <w:t>, information sharing, use of cloud</w:t>
      </w:r>
      <w:r w:rsidR="004509B6">
        <w:t>-</w:t>
      </w:r>
      <w:r w:rsidRPr="00634049">
        <w:t>based solutions and information assurance counter compromise measures.</w:t>
      </w:r>
    </w:p>
    <w:p w14:paraId="076DA344" w14:textId="6335E57F" w:rsidR="00761C3D" w:rsidRPr="00634049" w:rsidRDefault="00275544" w:rsidP="00275544">
      <w:pPr>
        <w:pStyle w:val="Bulletlist1"/>
      </w:pPr>
      <w:r>
        <w:t>When aggregating data, d</w:t>
      </w:r>
      <w:r w:rsidR="00761C3D" w:rsidRPr="00634049">
        <w:t xml:space="preserve">utyholders should consider </w:t>
      </w:r>
      <w:r>
        <w:t xml:space="preserve">potential </w:t>
      </w:r>
      <w:r w:rsidR="00761C3D" w:rsidRPr="00634049">
        <w:t>risks a</w:t>
      </w:r>
      <w:r>
        <w:t>s well as</w:t>
      </w:r>
      <w:r w:rsidR="00761C3D" w:rsidRPr="00634049">
        <w:t xml:space="preserve"> </w:t>
      </w:r>
      <w:r>
        <w:t>how its availability may be affected</w:t>
      </w:r>
      <w:r w:rsidR="00761C3D" w:rsidRPr="00634049">
        <w:t>. For example</w:t>
      </w:r>
      <w:r w:rsidR="00386B19">
        <w:t>,</w:t>
      </w:r>
      <w:r w:rsidR="00761C3D" w:rsidRPr="00634049">
        <w:t xml:space="preserve"> </w:t>
      </w:r>
      <w:r>
        <w:t>aggregation</w:t>
      </w:r>
      <w:r w:rsidRPr="00634049">
        <w:t xml:space="preserve"> </w:t>
      </w:r>
      <w:r w:rsidR="00761C3D" w:rsidRPr="00634049">
        <w:t xml:space="preserve">may increase the classification of the information held and so require additional information assurance controls. There may also be security clearance implications for those with regular access to the software or its outputs. </w:t>
      </w:r>
    </w:p>
    <w:p w14:paraId="141D2B5E" w14:textId="2FE877BC" w:rsidR="00761C3D" w:rsidRPr="00D46CF3" w:rsidRDefault="00761C3D" w:rsidP="00761C3D">
      <w:pPr>
        <w:pStyle w:val="Heading2"/>
        <w:rPr>
          <w:i/>
        </w:rPr>
      </w:pPr>
      <w:bookmarkStart w:id="18" w:name="_Toc165625147"/>
      <w:r>
        <w:t xml:space="preserve">Enduring </w:t>
      </w:r>
      <w:r w:rsidR="004F340D">
        <w:t>c</w:t>
      </w:r>
      <w:r>
        <w:t>ommitments</w:t>
      </w:r>
      <w:bookmarkEnd w:id="18"/>
    </w:p>
    <w:bookmarkEnd w:id="17"/>
    <w:p w14:paraId="567B3260" w14:textId="6419C0C0" w:rsidR="00761C3D" w:rsidRPr="00634049" w:rsidRDefault="00761C3D" w:rsidP="001F0245">
      <w:pPr>
        <w:pStyle w:val="Bulletlist1"/>
      </w:pPr>
      <w:r w:rsidRPr="00634049">
        <w:t xml:space="preserve">There should be an appreciation of the financial liabilities associated with accredited SyM&amp;S software. To mitigate unanticipated and sudden loss of a key capability once installed, security leaders </w:t>
      </w:r>
      <w:r w:rsidR="004A3D77">
        <w:t>are</w:t>
      </w:r>
      <w:r w:rsidRPr="00634049">
        <w:t xml:space="preserve"> fundamental in promot</w:t>
      </w:r>
      <w:r w:rsidR="004A3D77">
        <w:t>ing</w:t>
      </w:r>
      <w:r w:rsidRPr="00634049">
        <w:t xml:space="preserve"> understanding and buy-in at senior levels. </w:t>
      </w:r>
    </w:p>
    <w:p w14:paraId="19D05A62" w14:textId="63C225D8" w:rsidR="00761C3D" w:rsidRPr="00634049" w:rsidRDefault="00761C3D" w:rsidP="001F0245">
      <w:pPr>
        <w:pStyle w:val="Bulletlist1"/>
      </w:pPr>
      <w:r w:rsidRPr="00634049">
        <w:t>Potential saving</w:t>
      </w:r>
      <w:r w:rsidR="00431AD8">
        <w:t>s</w:t>
      </w:r>
      <w:r w:rsidRPr="00634049">
        <w:t xml:space="preserve"> should be balanced against enduring costs</w:t>
      </w:r>
      <w:r w:rsidR="00431AD8">
        <w:t>,</w:t>
      </w:r>
      <w:r w:rsidRPr="00634049">
        <w:t xml:space="preserve"> including for software licences, software developer support, maintenance and training</w:t>
      </w:r>
      <w:r w:rsidR="00431AD8">
        <w:t>.</w:t>
      </w:r>
      <w:r w:rsidRPr="00634049">
        <w:t xml:space="preserve"> </w:t>
      </w:r>
      <w:r w:rsidR="00431AD8">
        <w:t>T</w:t>
      </w:r>
      <w:r w:rsidRPr="00634049">
        <w:t>hese should be clearly articulated to the leadership and security budget holder</w:t>
      </w:r>
      <w:r w:rsidR="00431AD8">
        <w:t>,</w:t>
      </w:r>
      <w:r w:rsidRPr="00634049">
        <w:t xml:space="preserve"> and </w:t>
      </w:r>
      <w:r w:rsidR="00431AD8">
        <w:t xml:space="preserve">made </w:t>
      </w:r>
      <w:r w:rsidRPr="00634049">
        <w:t xml:space="preserve">available for inspection. </w:t>
      </w:r>
    </w:p>
    <w:p w14:paraId="36A790B0" w14:textId="19E069A4" w:rsidR="00761C3D" w:rsidRPr="00634049" w:rsidRDefault="00761C3D" w:rsidP="001F0245">
      <w:pPr>
        <w:pStyle w:val="Bulletlist1"/>
      </w:pPr>
      <w:r w:rsidRPr="00634049">
        <w:t>For low hazard and risk sites</w:t>
      </w:r>
      <w:r w:rsidR="005024FE">
        <w:t>,</w:t>
      </w:r>
      <w:r w:rsidRPr="00634049">
        <w:t xml:space="preserve"> it may be difficult to justify the cost </w:t>
      </w:r>
      <w:r w:rsidR="005024FE">
        <w:t xml:space="preserve">of SyM&amp;S software </w:t>
      </w:r>
      <w:r w:rsidRPr="00634049">
        <w:t xml:space="preserve">where traditional methodologies </w:t>
      </w:r>
      <w:r w:rsidR="005024FE">
        <w:t>can</w:t>
      </w:r>
      <w:r w:rsidR="005024FE" w:rsidRPr="00634049">
        <w:t xml:space="preserve"> </w:t>
      </w:r>
      <w:r w:rsidRPr="00634049">
        <w:t>provide adequate outcomes.</w:t>
      </w:r>
    </w:p>
    <w:p w14:paraId="56033408" w14:textId="77777777" w:rsidR="00761C3D" w:rsidRPr="00D46CF3" w:rsidRDefault="00761C3D" w:rsidP="00761C3D">
      <w:pPr>
        <w:pStyle w:val="Heading1"/>
      </w:pPr>
      <w:bookmarkStart w:id="19" w:name="_Toc165625148"/>
      <w:bookmarkStart w:id="20" w:name="_Hlk161730480"/>
      <w:r>
        <w:t>Conclusion</w:t>
      </w:r>
      <w:bookmarkEnd w:id="19"/>
    </w:p>
    <w:bookmarkEnd w:id="20"/>
    <w:p w14:paraId="2D286971" w14:textId="742604F7" w:rsidR="009C6E9C" w:rsidRDefault="00761C3D" w:rsidP="00761C3D">
      <w:pPr>
        <w:rPr>
          <w:szCs w:val="24"/>
        </w:rPr>
      </w:pPr>
      <w:r>
        <w:rPr>
          <w:szCs w:val="24"/>
        </w:rPr>
        <w:t xml:space="preserve">The expert panel discussion saw a consensus supporting the use of </w:t>
      </w:r>
      <w:proofErr w:type="spellStart"/>
      <w:r>
        <w:rPr>
          <w:szCs w:val="24"/>
        </w:rPr>
        <w:t>SyM&amp;S</w:t>
      </w:r>
      <w:proofErr w:type="spellEnd"/>
      <w:r>
        <w:rPr>
          <w:szCs w:val="24"/>
        </w:rPr>
        <w:t xml:space="preserve"> software for PPS evaluation. It was noted that such tools </w:t>
      </w:r>
      <w:r w:rsidR="00EA2329">
        <w:rPr>
          <w:szCs w:val="24"/>
        </w:rPr>
        <w:t xml:space="preserve">help focus </w:t>
      </w:r>
      <w:r>
        <w:rPr>
          <w:szCs w:val="24"/>
        </w:rPr>
        <w:t>attention</w:t>
      </w:r>
      <w:r w:rsidR="009C6E9C">
        <w:rPr>
          <w:szCs w:val="24"/>
        </w:rPr>
        <w:t xml:space="preserve"> </w:t>
      </w:r>
      <w:r>
        <w:rPr>
          <w:szCs w:val="24"/>
        </w:rPr>
        <w:t>on areas where the risk gap is greatest</w:t>
      </w:r>
      <w:r w:rsidR="00EA2329">
        <w:rPr>
          <w:szCs w:val="24"/>
        </w:rPr>
        <w:t>, which</w:t>
      </w:r>
      <w:r>
        <w:rPr>
          <w:szCs w:val="24"/>
        </w:rPr>
        <w:t xml:space="preserve"> aligns with the graded approach.</w:t>
      </w:r>
    </w:p>
    <w:p w14:paraId="53EFE787" w14:textId="1D6C641A" w:rsidR="00761C3D" w:rsidRDefault="00761C3D" w:rsidP="00761C3D">
      <w:pPr>
        <w:rPr>
          <w:szCs w:val="24"/>
        </w:rPr>
      </w:pPr>
      <w:r>
        <w:rPr>
          <w:szCs w:val="24"/>
        </w:rPr>
        <w:lastRenderedPageBreak/>
        <w:t xml:space="preserve">Where risks to nuclear material and SNI are greatest, complementing traditional decision support methodologies with the use of </w:t>
      </w:r>
      <w:proofErr w:type="spellStart"/>
      <w:r>
        <w:rPr>
          <w:szCs w:val="24"/>
        </w:rPr>
        <w:t>SyM&amp;S</w:t>
      </w:r>
      <w:proofErr w:type="spellEnd"/>
      <w:r>
        <w:rPr>
          <w:szCs w:val="24"/>
        </w:rPr>
        <w:t xml:space="preserve"> software should facilitate dynamic appreciation of the security risks. </w:t>
      </w:r>
      <w:proofErr w:type="spellStart"/>
      <w:r w:rsidR="009C6E9C">
        <w:rPr>
          <w:szCs w:val="24"/>
        </w:rPr>
        <w:t>SyM&amp;S</w:t>
      </w:r>
      <w:proofErr w:type="spellEnd"/>
      <w:r w:rsidR="009C6E9C">
        <w:rPr>
          <w:szCs w:val="24"/>
        </w:rPr>
        <w:t xml:space="preserve"> software </w:t>
      </w:r>
      <w:r>
        <w:rPr>
          <w:szCs w:val="24"/>
        </w:rPr>
        <w:t>should be considered to be an optional enabler and provider of suitable levels of complexity for rigorous testing of incident and emergency response plans.</w:t>
      </w:r>
    </w:p>
    <w:p w14:paraId="4DE0FF7C" w14:textId="35A40D26" w:rsidR="00761C3D" w:rsidRDefault="00761C3D">
      <w:pPr>
        <w:spacing w:before="0" w:after="0" w:line="240" w:lineRule="auto"/>
      </w:pPr>
      <w:r>
        <w:rPr>
          <w:szCs w:val="24"/>
        </w:rPr>
        <w:t xml:space="preserve">It is important to understand that not all </w:t>
      </w:r>
      <w:proofErr w:type="spellStart"/>
      <w:r>
        <w:rPr>
          <w:szCs w:val="24"/>
        </w:rPr>
        <w:t>SyM&amp;S</w:t>
      </w:r>
      <w:proofErr w:type="spellEnd"/>
      <w:r>
        <w:rPr>
          <w:szCs w:val="24"/>
        </w:rPr>
        <w:t xml:space="preserve"> software is equal</w:t>
      </w:r>
      <w:r w:rsidR="00F41828">
        <w:rPr>
          <w:szCs w:val="24"/>
        </w:rPr>
        <w:t>.</w:t>
      </w:r>
      <w:r>
        <w:rPr>
          <w:szCs w:val="24"/>
        </w:rPr>
        <w:t xml:space="preserve"> </w:t>
      </w:r>
      <w:r w:rsidR="00F41828">
        <w:rPr>
          <w:szCs w:val="24"/>
        </w:rPr>
        <w:t>N</w:t>
      </w:r>
      <w:r>
        <w:rPr>
          <w:szCs w:val="24"/>
        </w:rPr>
        <w:t xml:space="preserve">otwithstanding user competence, </w:t>
      </w:r>
      <w:r w:rsidR="00F41828">
        <w:rPr>
          <w:szCs w:val="24"/>
        </w:rPr>
        <w:t xml:space="preserve">its potential contribution to </w:t>
      </w:r>
      <w:r>
        <w:rPr>
          <w:szCs w:val="24"/>
        </w:rPr>
        <w:t xml:space="preserve">qualitative and quantitative </w:t>
      </w:r>
      <w:r w:rsidR="00BD6342">
        <w:rPr>
          <w:szCs w:val="24"/>
        </w:rPr>
        <w:t>decision-making</w:t>
      </w:r>
      <w:r>
        <w:rPr>
          <w:szCs w:val="24"/>
        </w:rPr>
        <w:t xml:space="preserve"> will </w:t>
      </w:r>
      <w:r w:rsidR="009C6E9C">
        <w:rPr>
          <w:szCs w:val="24"/>
        </w:rPr>
        <w:t>depend</w:t>
      </w:r>
      <w:r>
        <w:rPr>
          <w:szCs w:val="24"/>
        </w:rPr>
        <w:t xml:space="preserve"> on the integrity of the software and </w:t>
      </w:r>
      <w:r w:rsidR="00F41828">
        <w:rPr>
          <w:szCs w:val="24"/>
        </w:rPr>
        <w:t xml:space="preserve">contained </w:t>
      </w:r>
      <w:r>
        <w:rPr>
          <w:szCs w:val="24"/>
        </w:rPr>
        <w:t>data.</w:t>
      </w:r>
      <w:r>
        <w:br w:type="page"/>
      </w:r>
    </w:p>
    <w:sdt>
      <w:sdtPr>
        <w:id w:val="-1971578721"/>
        <w:docPartObj>
          <w:docPartGallery w:val="Bibliographies"/>
          <w:docPartUnique/>
        </w:docPartObj>
      </w:sdtPr>
      <w:sdtEndPr/>
      <w:sdtContent>
        <w:p w14:paraId="4BA06708" w14:textId="77777777" w:rsidR="00E619E8" w:rsidRDefault="007944BA" w:rsidP="008A3827">
          <w:pPr>
            <w:rPr>
              <w:rStyle w:val="Heading1Char"/>
            </w:rPr>
          </w:pPr>
          <w:r w:rsidRPr="00E619E8">
            <w:rPr>
              <w:rStyle w:val="Heading1Char"/>
            </w:rPr>
            <w:t>References</w:t>
          </w:r>
        </w:p>
        <w:sdt>
          <w:sdtPr>
            <w:id w:val="-573587230"/>
            <w:bibliography/>
          </w:sdtPr>
          <w:sdtEndPr/>
          <w:sdtContent>
            <w:p w14:paraId="4AD6F0D2" w14:textId="7C25A7B9" w:rsidR="0034785C" w:rsidRDefault="007944BA" w:rsidP="008A3827">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34785C" w14:paraId="7113E3A1" w14:textId="77777777">
                <w:trPr>
                  <w:divId w:val="408387273"/>
                  <w:tblCellSpacing w:w="15" w:type="dxa"/>
                </w:trPr>
                <w:tc>
                  <w:tcPr>
                    <w:tcW w:w="50" w:type="pct"/>
                    <w:hideMark/>
                  </w:tcPr>
                  <w:p w14:paraId="17CA2652" w14:textId="35098F9B" w:rsidR="0034785C" w:rsidRDefault="0034785C">
                    <w:pPr>
                      <w:pStyle w:val="Bibliography"/>
                      <w:rPr>
                        <w:noProof/>
                        <w:szCs w:val="24"/>
                      </w:rPr>
                    </w:pPr>
                    <w:r>
                      <w:rPr>
                        <w:noProof/>
                      </w:rPr>
                      <w:t xml:space="preserve">[1] </w:t>
                    </w:r>
                  </w:p>
                </w:tc>
                <w:tc>
                  <w:tcPr>
                    <w:tcW w:w="0" w:type="auto"/>
                    <w:hideMark/>
                  </w:tcPr>
                  <w:p w14:paraId="412CDC80" w14:textId="295B9C0F" w:rsidR="0034785C" w:rsidRDefault="0034785C">
                    <w:pPr>
                      <w:pStyle w:val="Bibliography"/>
                      <w:rPr>
                        <w:noProof/>
                      </w:rPr>
                    </w:pPr>
                    <w:r>
                      <w:rPr>
                        <w:noProof/>
                      </w:rPr>
                      <w:t>The Regulators' Code, 2014.</w:t>
                    </w:r>
                  </w:p>
                </w:tc>
              </w:tr>
              <w:tr w:rsidR="0034785C" w14:paraId="3AB2FBF4" w14:textId="77777777">
                <w:trPr>
                  <w:divId w:val="408387273"/>
                  <w:tblCellSpacing w:w="15" w:type="dxa"/>
                </w:trPr>
                <w:tc>
                  <w:tcPr>
                    <w:tcW w:w="50" w:type="pct"/>
                    <w:hideMark/>
                  </w:tcPr>
                  <w:p w14:paraId="23107C1E" w14:textId="77777777" w:rsidR="0034785C" w:rsidRDefault="0034785C">
                    <w:pPr>
                      <w:pStyle w:val="Bibliography"/>
                      <w:rPr>
                        <w:noProof/>
                      </w:rPr>
                    </w:pPr>
                    <w:r>
                      <w:rPr>
                        <w:noProof/>
                      </w:rPr>
                      <w:t xml:space="preserve">[2] </w:t>
                    </w:r>
                  </w:p>
                </w:tc>
                <w:tc>
                  <w:tcPr>
                    <w:tcW w:w="0" w:type="auto"/>
                    <w:hideMark/>
                  </w:tcPr>
                  <w:p w14:paraId="4A7662A4" w14:textId="295E3C58" w:rsidR="0034785C" w:rsidRDefault="0034785C">
                    <w:pPr>
                      <w:pStyle w:val="Bibliography"/>
                      <w:rPr>
                        <w:noProof/>
                      </w:rPr>
                    </w:pPr>
                    <w:r>
                      <w:rPr>
                        <w:noProof/>
                      </w:rPr>
                      <w:t>IAEA, Nuclear Security Assessment Methodologies for Regulated Facilities, 2019.</w:t>
                    </w:r>
                  </w:p>
                </w:tc>
              </w:tr>
              <w:tr w:rsidR="0034785C" w14:paraId="020D09AC" w14:textId="77777777">
                <w:trPr>
                  <w:divId w:val="408387273"/>
                  <w:tblCellSpacing w:w="15" w:type="dxa"/>
                </w:trPr>
                <w:tc>
                  <w:tcPr>
                    <w:tcW w:w="50" w:type="pct"/>
                    <w:hideMark/>
                  </w:tcPr>
                  <w:p w14:paraId="7F789954" w14:textId="77777777" w:rsidR="0034785C" w:rsidRDefault="0034785C">
                    <w:pPr>
                      <w:pStyle w:val="Bibliography"/>
                      <w:rPr>
                        <w:noProof/>
                      </w:rPr>
                    </w:pPr>
                    <w:r>
                      <w:rPr>
                        <w:noProof/>
                      </w:rPr>
                      <w:t xml:space="preserve">[3] </w:t>
                    </w:r>
                  </w:p>
                </w:tc>
                <w:tc>
                  <w:tcPr>
                    <w:tcW w:w="0" w:type="auto"/>
                    <w:hideMark/>
                  </w:tcPr>
                  <w:p w14:paraId="509F159D" w14:textId="21969F81" w:rsidR="0034785C" w:rsidRDefault="0034785C">
                    <w:pPr>
                      <w:pStyle w:val="Bibliography"/>
                      <w:rPr>
                        <w:noProof/>
                      </w:rPr>
                    </w:pPr>
                    <w:r>
                      <w:rPr>
                        <w:noProof/>
                      </w:rPr>
                      <w:t>ONR, CNS-TAST-GD-6.4 – Vulnerability Assessments, 2022.</w:t>
                    </w:r>
                  </w:p>
                </w:tc>
              </w:tr>
              <w:tr w:rsidR="0034785C" w14:paraId="6C85F110" w14:textId="77777777">
                <w:trPr>
                  <w:divId w:val="408387273"/>
                  <w:tblCellSpacing w:w="15" w:type="dxa"/>
                </w:trPr>
                <w:tc>
                  <w:tcPr>
                    <w:tcW w:w="50" w:type="pct"/>
                    <w:hideMark/>
                  </w:tcPr>
                  <w:p w14:paraId="4938B299" w14:textId="77777777" w:rsidR="0034785C" w:rsidRDefault="0034785C">
                    <w:pPr>
                      <w:pStyle w:val="Bibliography"/>
                      <w:rPr>
                        <w:noProof/>
                      </w:rPr>
                    </w:pPr>
                    <w:r>
                      <w:rPr>
                        <w:noProof/>
                      </w:rPr>
                      <w:t xml:space="preserve">[4] </w:t>
                    </w:r>
                  </w:p>
                </w:tc>
                <w:tc>
                  <w:tcPr>
                    <w:tcW w:w="0" w:type="auto"/>
                    <w:hideMark/>
                  </w:tcPr>
                  <w:p w14:paraId="1F286A62" w14:textId="6C72A4AD" w:rsidR="0034785C" w:rsidRDefault="0034785C">
                    <w:pPr>
                      <w:pStyle w:val="Bibliography"/>
                      <w:rPr>
                        <w:noProof/>
                      </w:rPr>
                    </w:pPr>
                    <w:r>
                      <w:rPr>
                        <w:noProof/>
                      </w:rPr>
                      <w:t>ONR, CNS-TAST-GD-6.2 – Categorisation for Sabotage, 2023.</w:t>
                    </w:r>
                  </w:p>
                </w:tc>
              </w:tr>
              <w:tr w:rsidR="0034785C" w14:paraId="5EF6352C" w14:textId="77777777">
                <w:trPr>
                  <w:divId w:val="408387273"/>
                  <w:tblCellSpacing w:w="15" w:type="dxa"/>
                </w:trPr>
                <w:tc>
                  <w:tcPr>
                    <w:tcW w:w="50" w:type="pct"/>
                    <w:hideMark/>
                  </w:tcPr>
                  <w:p w14:paraId="697DED3E" w14:textId="77777777" w:rsidR="0034785C" w:rsidRDefault="0034785C">
                    <w:pPr>
                      <w:pStyle w:val="Bibliography"/>
                      <w:rPr>
                        <w:noProof/>
                      </w:rPr>
                    </w:pPr>
                    <w:r>
                      <w:rPr>
                        <w:noProof/>
                      </w:rPr>
                      <w:t xml:space="preserve">[5] </w:t>
                    </w:r>
                  </w:p>
                </w:tc>
                <w:tc>
                  <w:tcPr>
                    <w:tcW w:w="0" w:type="auto"/>
                    <w:hideMark/>
                  </w:tcPr>
                  <w:p w14:paraId="1F035C3C" w14:textId="64BF7E29" w:rsidR="0034785C" w:rsidRDefault="0034785C">
                    <w:pPr>
                      <w:pStyle w:val="Bibliography"/>
                      <w:rPr>
                        <w:noProof/>
                      </w:rPr>
                    </w:pPr>
                    <w:r>
                      <w:rPr>
                        <w:noProof/>
                      </w:rPr>
                      <w:t>IAEA, The Convention on the Physical Protection of Nuclear Material, 1980.</w:t>
                    </w:r>
                  </w:p>
                </w:tc>
              </w:tr>
              <w:tr w:rsidR="0034785C" w14:paraId="7CA46EA5" w14:textId="77777777">
                <w:trPr>
                  <w:divId w:val="408387273"/>
                  <w:tblCellSpacing w:w="15" w:type="dxa"/>
                </w:trPr>
                <w:tc>
                  <w:tcPr>
                    <w:tcW w:w="50" w:type="pct"/>
                    <w:hideMark/>
                  </w:tcPr>
                  <w:p w14:paraId="2662CED9" w14:textId="77777777" w:rsidR="0034785C" w:rsidRDefault="0034785C">
                    <w:pPr>
                      <w:pStyle w:val="Bibliography"/>
                      <w:rPr>
                        <w:noProof/>
                      </w:rPr>
                    </w:pPr>
                    <w:r>
                      <w:rPr>
                        <w:noProof/>
                      </w:rPr>
                      <w:t xml:space="preserve">[6] </w:t>
                    </w:r>
                  </w:p>
                </w:tc>
                <w:tc>
                  <w:tcPr>
                    <w:tcW w:w="0" w:type="auto"/>
                    <w:hideMark/>
                  </w:tcPr>
                  <w:p w14:paraId="37A629F5" w14:textId="40E0BDEC" w:rsidR="0034785C" w:rsidRDefault="0034785C">
                    <w:pPr>
                      <w:pStyle w:val="Bibliography"/>
                      <w:rPr>
                        <w:noProof/>
                      </w:rPr>
                    </w:pPr>
                    <w:r>
                      <w:rPr>
                        <w:noProof/>
                      </w:rPr>
                      <w:t>The Nuclear Industries Security Regulations, 2003.</w:t>
                    </w:r>
                  </w:p>
                </w:tc>
              </w:tr>
              <w:tr w:rsidR="0034785C" w14:paraId="45E3F518" w14:textId="77777777">
                <w:trPr>
                  <w:divId w:val="408387273"/>
                  <w:tblCellSpacing w:w="15" w:type="dxa"/>
                </w:trPr>
                <w:tc>
                  <w:tcPr>
                    <w:tcW w:w="50" w:type="pct"/>
                    <w:hideMark/>
                  </w:tcPr>
                  <w:p w14:paraId="4B35BD8E" w14:textId="77777777" w:rsidR="0034785C" w:rsidRDefault="0034785C">
                    <w:pPr>
                      <w:pStyle w:val="Bibliography"/>
                      <w:rPr>
                        <w:noProof/>
                      </w:rPr>
                    </w:pPr>
                    <w:r>
                      <w:rPr>
                        <w:noProof/>
                      </w:rPr>
                      <w:t xml:space="preserve">[7] </w:t>
                    </w:r>
                  </w:p>
                </w:tc>
                <w:tc>
                  <w:tcPr>
                    <w:tcW w:w="0" w:type="auto"/>
                    <w:hideMark/>
                  </w:tcPr>
                  <w:p w14:paraId="67B5D61D" w14:textId="04BF82B4" w:rsidR="0034785C" w:rsidRDefault="0034785C">
                    <w:pPr>
                      <w:pStyle w:val="Bibliography"/>
                      <w:rPr>
                        <w:noProof/>
                      </w:rPr>
                    </w:pPr>
                    <w:r>
                      <w:rPr>
                        <w:noProof/>
                      </w:rPr>
                      <w:t>ONR, Security Assessment Principles for the Civil Nuclear Industry, 2022.</w:t>
                    </w:r>
                  </w:p>
                </w:tc>
              </w:tr>
              <w:tr w:rsidR="0034785C" w14:paraId="3653AA40" w14:textId="77777777">
                <w:trPr>
                  <w:divId w:val="408387273"/>
                  <w:tblCellSpacing w:w="15" w:type="dxa"/>
                </w:trPr>
                <w:tc>
                  <w:tcPr>
                    <w:tcW w:w="50" w:type="pct"/>
                    <w:hideMark/>
                  </w:tcPr>
                  <w:p w14:paraId="553E7C66" w14:textId="77777777" w:rsidR="0034785C" w:rsidRDefault="0034785C">
                    <w:pPr>
                      <w:pStyle w:val="Bibliography"/>
                      <w:rPr>
                        <w:noProof/>
                      </w:rPr>
                    </w:pPr>
                    <w:r>
                      <w:rPr>
                        <w:noProof/>
                      </w:rPr>
                      <w:t xml:space="preserve">[8] </w:t>
                    </w:r>
                  </w:p>
                </w:tc>
                <w:tc>
                  <w:tcPr>
                    <w:tcW w:w="0" w:type="auto"/>
                    <w:hideMark/>
                  </w:tcPr>
                  <w:p w14:paraId="5937375C" w14:textId="79C9A98C" w:rsidR="0034785C" w:rsidRDefault="0034785C">
                    <w:pPr>
                      <w:pStyle w:val="Bibliography"/>
                      <w:rPr>
                        <w:noProof/>
                      </w:rPr>
                    </w:pPr>
                    <w:r>
                      <w:rPr>
                        <w:noProof/>
                      </w:rPr>
                      <w:t>ONR, NS-TAST-GD-042 – Validation of Computer Codes and Calculation Methods, 2023.</w:t>
                    </w:r>
                  </w:p>
                </w:tc>
              </w:tr>
              <w:tr w:rsidR="0034785C" w14:paraId="5E5ECB5A" w14:textId="77777777">
                <w:trPr>
                  <w:divId w:val="408387273"/>
                  <w:tblCellSpacing w:w="15" w:type="dxa"/>
                </w:trPr>
                <w:tc>
                  <w:tcPr>
                    <w:tcW w:w="50" w:type="pct"/>
                    <w:hideMark/>
                  </w:tcPr>
                  <w:p w14:paraId="42B72D52" w14:textId="77777777" w:rsidR="0034785C" w:rsidRDefault="0034785C">
                    <w:pPr>
                      <w:pStyle w:val="Bibliography"/>
                      <w:rPr>
                        <w:noProof/>
                      </w:rPr>
                    </w:pPr>
                    <w:r>
                      <w:rPr>
                        <w:noProof/>
                      </w:rPr>
                      <w:t xml:space="preserve">[9] </w:t>
                    </w:r>
                  </w:p>
                </w:tc>
                <w:tc>
                  <w:tcPr>
                    <w:tcW w:w="0" w:type="auto"/>
                    <w:hideMark/>
                  </w:tcPr>
                  <w:p w14:paraId="085274FD" w14:textId="185707E9" w:rsidR="0034785C" w:rsidRDefault="0034785C">
                    <w:pPr>
                      <w:pStyle w:val="Bibliography"/>
                      <w:rPr>
                        <w:noProof/>
                      </w:rPr>
                    </w:pPr>
                    <w:r>
                      <w:rPr>
                        <w:noProof/>
                      </w:rPr>
                      <w:t>ONR, CNSS-TAST-GD-1.3 – Security Decision Making, 2020.</w:t>
                    </w:r>
                  </w:p>
                </w:tc>
              </w:tr>
              <w:tr w:rsidR="0034785C" w:rsidRPr="00F41449" w14:paraId="745B05A6" w14:textId="77777777">
                <w:trPr>
                  <w:divId w:val="408387273"/>
                  <w:tblCellSpacing w:w="15" w:type="dxa"/>
                </w:trPr>
                <w:tc>
                  <w:tcPr>
                    <w:tcW w:w="50" w:type="pct"/>
                    <w:hideMark/>
                  </w:tcPr>
                  <w:p w14:paraId="75AC136F" w14:textId="77777777" w:rsidR="0034785C" w:rsidRDefault="0034785C">
                    <w:pPr>
                      <w:pStyle w:val="Bibliography"/>
                      <w:rPr>
                        <w:noProof/>
                      </w:rPr>
                    </w:pPr>
                    <w:r>
                      <w:rPr>
                        <w:noProof/>
                      </w:rPr>
                      <w:t xml:space="preserve">[10] </w:t>
                    </w:r>
                  </w:p>
                </w:tc>
                <w:tc>
                  <w:tcPr>
                    <w:tcW w:w="0" w:type="auto"/>
                    <w:hideMark/>
                  </w:tcPr>
                  <w:p w14:paraId="65727E10" w14:textId="25F1D22A" w:rsidR="0034785C" w:rsidRPr="00E619E8" w:rsidRDefault="0034785C">
                    <w:pPr>
                      <w:pStyle w:val="Bibliography"/>
                      <w:rPr>
                        <w:noProof/>
                        <w:lang w:val="fr-FR"/>
                      </w:rPr>
                    </w:pPr>
                    <w:r>
                      <w:rPr>
                        <w:noProof/>
                      </w:rPr>
                      <w:t xml:space="preserve">NPSA, Catalogue of Security Equipment, [Online]. </w:t>
                    </w:r>
                    <w:r w:rsidRPr="00E619E8">
                      <w:rPr>
                        <w:noProof/>
                        <w:lang w:val="fr-FR"/>
                      </w:rPr>
                      <w:t>Available: https://www.npsa.gov.uk/cse-categories.</w:t>
                    </w:r>
                  </w:p>
                </w:tc>
              </w:tr>
            </w:tbl>
            <w:p w14:paraId="62F4A957" w14:textId="77777777" w:rsidR="0034785C" w:rsidRPr="00E619E8" w:rsidRDefault="0034785C">
              <w:pPr>
                <w:divId w:val="408387273"/>
                <w:rPr>
                  <w:rFonts w:eastAsia="Times New Roman"/>
                  <w:noProof/>
                  <w:lang w:val="fr-FR"/>
                </w:rPr>
              </w:pPr>
            </w:p>
            <w:p w14:paraId="0DE8D7DF" w14:textId="473E7DD2" w:rsidR="007944BA" w:rsidRDefault="007944BA" w:rsidP="008A3827">
              <w:r>
                <w:rPr>
                  <w:b/>
                  <w:bCs/>
                  <w:noProof/>
                </w:rPr>
                <w:fldChar w:fldCharType="end"/>
              </w:r>
            </w:p>
          </w:sdtContent>
        </w:sdt>
      </w:sdtContent>
    </w:sdt>
    <w:p w14:paraId="1E844C60" w14:textId="01E3160E" w:rsidR="00634049" w:rsidRDefault="00634049" w:rsidP="00E619E8">
      <w:pPr>
        <w:pStyle w:val="NumList1"/>
        <w:numPr>
          <w:ilvl w:val="0"/>
          <w:numId w:val="0"/>
        </w:numPr>
        <w:ind w:left="851" w:hanging="425"/>
      </w:pPr>
    </w:p>
    <w:sectPr w:rsidR="00634049" w:rsidSect="007944B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C049C" w14:textId="77777777" w:rsidR="00334EE4" w:rsidRDefault="00334EE4" w:rsidP="007944BA">
      <w:r>
        <w:separator/>
      </w:r>
    </w:p>
    <w:p w14:paraId="30B9A73E" w14:textId="77777777" w:rsidR="00334EE4" w:rsidRDefault="00334EE4" w:rsidP="007944BA"/>
  </w:endnote>
  <w:endnote w:type="continuationSeparator" w:id="0">
    <w:p w14:paraId="27842956" w14:textId="77777777" w:rsidR="00334EE4" w:rsidRDefault="00334EE4" w:rsidP="007944BA">
      <w:r>
        <w:continuationSeparator/>
      </w:r>
    </w:p>
    <w:p w14:paraId="1432987E" w14:textId="77777777" w:rsidR="00334EE4" w:rsidRDefault="00334EE4" w:rsidP="007944BA"/>
  </w:endnote>
  <w:endnote w:type="continuationNotice" w:id="1">
    <w:p w14:paraId="46B55E5B" w14:textId="77777777" w:rsidR="00334EE4" w:rsidRDefault="00334EE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794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CA3C4" w14:textId="77777777" w:rsidR="00334EE4" w:rsidRPr="005E0344" w:rsidRDefault="00334EE4" w:rsidP="007944BA">
      <w:r w:rsidRPr="005E0344">
        <w:separator/>
      </w:r>
    </w:p>
  </w:footnote>
  <w:footnote w:type="continuationSeparator" w:id="0">
    <w:p w14:paraId="21B50147" w14:textId="77777777" w:rsidR="00334EE4" w:rsidRPr="005E0344" w:rsidRDefault="00334EE4" w:rsidP="007944BA">
      <w:r w:rsidRPr="005E0344">
        <w:continuationSeparator/>
      </w:r>
    </w:p>
    <w:p w14:paraId="37FEBE29" w14:textId="77777777" w:rsidR="00334EE4" w:rsidRDefault="00334EE4" w:rsidP="007944BA"/>
  </w:footnote>
  <w:footnote w:type="continuationNotice" w:id="1">
    <w:p w14:paraId="0CB0A19F" w14:textId="77777777" w:rsidR="00334EE4" w:rsidRDefault="00334EE4" w:rsidP="007944BA"/>
    <w:p w14:paraId="6F3503B6" w14:textId="77777777" w:rsidR="00334EE4" w:rsidRDefault="00334EE4"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794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6417" w14:textId="30D90536" w:rsidR="00CB26C7" w:rsidRDefault="00CB26C7" w:rsidP="007944BA">
    <w:pPr>
      <w:pStyle w:val="Header"/>
    </w:pPr>
  </w:p>
  <w:p w14:paraId="47FFC75F" w14:textId="5BFA6B9B" w:rsidR="00177666" w:rsidRPr="007944BA" w:rsidRDefault="00F41449"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7361E">
          <w:rPr>
            <w:sz w:val="20"/>
            <w:szCs w:val="24"/>
          </w:rPr>
          <w:t>Security modelling and simulation software to support risk decision-making</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02EE7"/>
    <w:multiLevelType w:val="hybridMultilevel"/>
    <w:tmpl w:val="CA641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5A1BA6"/>
    <w:multiLevelType w:val="hybridMultilevel"/>
    <w:tmpl w:val="2E4CA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72B50"/>
    <w:multiLevelType w:val="hybridMultilevel"/>
    <w:tmpl w:val="E7E87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43A17"/>
    <w:multiLevelType w:val="hybridMultilevel"/>
    <w:tmpl w:val="8624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305394"/>
    <w:multiLevelType w:val="hybridMultilevel"/>
    <w:tmpl w:val="EC6A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D14A2"/>
    <w:multiLevelType w:val="multilevel"/>
    <w:tmpl w:val="CBB0B1E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i w:val="0"/>
        <w:iCs/>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A45147"/>
    <w:multiLevelType w:val="hybridMultilevel"/>
    <w:tmpl w:val="BC3A9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E50F20"/>
    <w:multiLevelType w:val="hybridMultilevel"/>
    <w:tmpl w:val="FDB6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24B36"/>
    <w:multiLevelType w:val="hybridMultilevel"/>
    <w:tmpl w:val="20C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1"/>
  </w:num>
  <w:num w:numId="12" w16cid:durableId="60257907">
    <w:abstractNumId w:val="26"/>
  </w:num>
  <w:num w:numId="13" w16cid:durableId="1608417226">
    <w:abstractNumId w:val="20"/>
  </w:num>
  <w:num w:numId="14" w16cid:durableId="163669635">
    <w:abstractNumId w:val="13"/>
  </w:num>
  <w:num w:numId="15" w16cid:durableId="3670241">
    <w:abstractNumId w:val="26"/>
    <w:lvlOverride w:ilvl="0">
      <w:startOverride w:val="1"/>
    </w:lvlOverride>
  </w:num>
  <w:num w:numId="16" w16cid:durableId="851527019">
    <w:abstractNumId w:val="20"/>
    <w:lvlOverride w:ilvl="0">
      <w:startOverride w:val="1"/>
    </w:lvlOverride>
  </w:num>
  <w:num w:numId="17" w16cid:durableId="963923671">
    <w:abstractNumId w:val="13"/>
    <w:lvlOverride w:ilvl="0">
      <w:startOverride w:val="1"/>
    </w:lvlOverride>
  </w:num>
  <w:num w:numId="18" w16cid:durableId="1002318250">
    <w:abstractNumId w:val="25"/>
  </w:num>
  <w:num w:numId="19" w16cid:durableId="820578261">
    <w:abstractNumId w:val="22"/>
  </w:num>
  <w:num w:numId="20" w16cid:durableId="899245430">
    <w:abstractNumId w:val="18"/>
  </w:num>
  <w:num w:numId="21" w16cid:durableId="991130896">
    <w:abstractNumId w:val="24"/>
  </w:num>
  <w:num w:numId="22" w16cid:durableId="1936132370">
    <w:abstractNumId w:val="17"/>
  </w:num>
  <w:num w:numId="23" w16cid:durableId="458495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1480349">
    <w:abstractNumId w:val="16"/>
  </w:num>
  <w:num w:numId="25" w16cid:durableId="514344442">
    <w:abstractNumId w:val="10"/>
  </w:num>
  <w:num w:numId="26" w16cid:durableId="1384524750">
    <w:abstractNumId w:val="14"/>
  </w:num>
  <w:num w:numId="27" w16cid:durableId="1265728289">
    <w:abstractNumId w:val="12"/>
  </w:num>
  <w:num w:numId="28" w16cid:durableId="2072726515">
    <w:abstractNumId w:val="23"/>
  </w:num>
  <w:num w:numId="29" w16cid:durableId="1750737619">
    <w:abstractNumId w:val="19"/>
  </w:num>
  <w:num w:numId="30" w16cid:durableId="633024032">
    <w:abstractNumId w:val="21"/>
  </w:num>
  <w:num w:numId="31" w16cid:durableId="1518303787">
    <w:abstractNumId w:val="15"/>
  </w:num>
  <w:num w:numId="32" w16cid:durableId="16135860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7C2"/>
    <w:rsid w:val="00002F03"/>
    <w:rsid w:val="00004C16"/>
    <w:rsid w:val="00011177"/>
    <w:rsid w:val="000119DD"/>
    <w:rsid w:val="00014814"/>
    <w:rsid w:val="00024522"/>
    <w:rsid w:val="00024B2E"/>
    <w:rsid w:val="00027F4F"/>
    <w:rsid w:val="00030062"/>
    <w:rsid w:val="00030430"/>
    <w:rsid w:val="0003078E"/>
    <w:rsid w:val="00031B89"/>
    <w:rsid w:val="0003693D"/>
    <w:rsid w:val="00037751"/>
    <w:rsid w:val="0004440F"/>
    <w:rsid w:val="000513A8"/>
    <w:rsid w:val="00052C8A"/>
    <w:rsid w:val="00053F96"/>
    <w:rsid w:val="000548C8"/>
    <w:rsid w:val="000658B7"/>
    <w:rsid w:val="00073ED8"/>
    <w:rsid w:val="00075605"/>
    <w:rsid w:val="00075C66"/>
    <w:rsid w:val="000817D4"/>
    <w:rsid w:val="00082879"/>
    <w:rsid w:val="00090747"/>
    <w:rsid w:val="00091EEA"/>
    <w:rsid w:val="000A105C"/>
    <w:rsid w:val="000A1A48"/>
    <w:rsid w:val="000A21E5"/>
    <w:rsid w:val="000B15BC"/>
    <w:rsid w:val="000B5DE7"/>
    <w:rsid w:val="000C2DDC"/>
    <w:rsid w:val="000C582C"/>
    <w:rsid w:val="000D2FD4"/>
    <w:rsid w:val="000F1B7B"/>
    <w:rsid w:val="000F2825"/>
    <w:rsid w:val="000F2ED4"/>
    <w:rsid w:val="000F2F0C"/>
    <w:rsid w:val="00101D5F"/>
    <w:rsid w:val="001028E8"/>
    <w:rsid w:val="001139D1"/>
    <w:rsid w:val="00122FCC"/>
    <w:rsid w:val="00124C2B"/>
    <w:rsid w:val="00126752"/>
    <w:rsid w:val="00130B30"/>
    <w:rsid w:val="00133862"/>
    <w:rsid w:val="00133D45"/>
    <w:rsid w:val="00140E1C"/>
    <w:rsid w:val="00147AE4"/>
    <w:rsid w:val="001571E5"/>
    <w:rsid w:val="0016430E"/>
    <w:rsid w:val="00176972"/>
    <w:rsid w:val="00177666"/>
    <w:rsid w:val="00183BCE"/>
    <w:rsid w:val="001849CA"/>
    <w:rsid w:val="00185410"/>
    <w:rsid w:val="00192352"/>
    <w:rsid w:val="001B73EC"/>
    <w:rsid w:val="001C4D63"/>
    <w:rsid w:val="001D0DE0"/>
    <w:rsid w:val="001D36DC"/>
    <w:rsid w:val="001D5AFF"/>
    <w:rsid w:val="001D74B4"/>
    <w:rsid w:val="001D7A68"/>
    <w:rsid w:val="001E03E1"/>
    <w:rsid w:val="001F0245"/>
    <w:rsid w:val="001F059F"/>
    <w:rsid w:val="001F2BAC"/>
    <w:rsid w:val="00200811"/>
    <w:rsid w:val="00200CA1"/>
    <w:rsid w:val="0021338D"/>
    <w:rsid w:val="00214D43"/>
    <w:rsid w:val="00223090"/>
    <w:rsid w:val="002238B4"/>
    <w:rsid w:val="00224896"/>
    <w:rsid w:val="002319AB"/>
    <w:rsid w:val="002319AC"/>
    <w:rsid w:val="0023406D"/>
    <w:rsid w:val="00234342"/>
    <w:rsid w:val="002362E1"/>
    <w:rsid w:val="0024040D"/>
    <w:rsid w:val="00246080"/>
    <w:rsid w:val="00251CD7"/>
    <w:rsid w:val="002546DD"/>
    <w:rsid w:val="00255FA3"/>
    <w:rsid w:val="00257288"/>
    <w:rsid w:val="00261FB6"/>
    <w:rsid w:val="002629F8"/>
    <w:rsid w:val="00263396"/>
    <w:rsid w:val="002659FA"/>
    <w:rsid w:val="00267815"/>
    <w:rsid w:val="00275544"/>
    <w:rsid w:val="00280834"/>
    <w:rsid w:val="00280DDF"/>
    <w:rsid w:val="00281036"/>
    <w:rsid w:val="002917FF"/>
    <w:rsid w:val="00292ADF"/>
    <w:rsid w:val="002A0DEC"/>
    <w:rsid w:val="002B1C53"/>
    <w:rsid w:val="002B1DAE"/>
    <w:rsid w:val="002B3A55"/>
    <w:rsid w:val="002C0295"/>
    <w:rsid w:val="002C1A3F"/>
    <w:rsid w:val="002C5FDF"/>
    <w:rsid w:val="002D5BF5"/>
    <w:rsid w:val="002D6E86"/>
    <w:rsid w:val="002E0BE4"/>
    <w:rsid w:val="002E3B58"/>
    <w:rsid w:val="002E3E8A"/>
    <w:rsid w:val="002E6A6A"/>
    <w:rsid w:val="002F3397"/>
    <w:rsid w:val="002F49FE"/>
    <w:rsid w:val="002F6C90"/>
    <w:rsid w:val="0030380D"/>
    <w:rsid w:val="00312411"/>
    <w:rsid w:val="00316397"/>
    <w:rsid w:val="0032071B"/>
    <w:rsid w:val="00323E71"/>
    <w:rsid w:val="0032519C"/>
    <w:rsid w:val="00326F77"/>
    <w:rsid w:val="00331AB8"/>
    <w:rsid w:val="00331EAE"/>
    <w:rsid w:val="00334EE4"/>
    <w:rsid w:val="003401B0"/>
    <w:rsid w:val="00346C8E"/>
    <w:rsid w:val="0034785C"/>
    <w:rsid w:val="00361430"/>
    <w:rsid w:val="00367BD5"/>
    <w:rsid w:val="0037774B"/>
    <w:rsid w:val="00386B19"/>
    <w:rsid w:val="00390327"/>
    <w:rsid w:val="00393066"/>
    <w:rsid w:val="00393B78"/>
    <w:rsid w:val="003A01E9"/>
    <w:rsid w:val="003A3E66"/>
    <w:rsid w:val="003A68F0"/>
    <w:rsid w:val="003A7E1C"/>
    <w:rsid w:val="003C0306"/>
    <w:rsid w:val="003C114C"/>
    <w:rsid w:val="003C465D"/>
    <w:rsid w:val="003C5560"/>
    <w:rsid w:val="003D495D"/>
    <w:rsid w:val="003E098E"/>
    <w:rsid w:val="003E2FAE"/>
    <w:rsid w:val="003E40D7"/>
    <w:rsid w:val="003F5F9D"/>
    <w:rsid w:val="00407CF7"/>
    <w:rsid w:val="00415ED6"/>
    <w:rsid w:val="00417106"/>
    <w:rsid w:val="00417618"/>
    <w:rsid w:val="00417CAF"/>
    <w:rsid w:val="00420A11"/>
    <w:rsid w:val="00422265"/>
    <w:rsid w:val="00431AD8"/>
    <w:rsid w:val="004373A7"/>
    <w:rsid w:val="00437D94"/>
    <w:rsid w:val="0044030C"/>
    <w:rsid w:val="00440BDA"/>
    <w:rsid w:val="00440ED6"/>
    <w:rsid w:val="004509B6"/>
    <w:rsid w:val="004648A4"/>
    <w:rsid w:val="00471380"/>
    <w:rsid w:val="00494F0D"/>
    <w:rsid w:val="00496BFD"/>
    <w:rsid w:val="004A093D"/>
    <w:rsid w:val="004A2565"/>
    <w:rsid w:val="004A3D77"/>
    <w:rsid w:val="004A3DF2"/>
    <w:rsid w:val="004C361D"/>
    <w:rsid w:val="004C3FCE"/>
    <w:rsid w:val="004C4891"/>
    <w:rsid w:val="004D16D7"/>
    <w:rsid w:val="004D2C89"/>
    <w:rsid w:val="004D50D5"/>
    <w:rsid w:val="004E3932"/>
    <w:rsid w:val="004F1E79"/>
    <w:rsid w:val="004F340D"/>
    <w:rsid w:val="004F5DC4"/>
    <w:rsid w:val="004F5F33"/>
    <w:rsid w:val="0050103A"/>
    <w:rsid w:val="005024FE"/>
    <w:rsid w:val="00505F79"/>
    <w:rsid w:val="00510B0E"/>
    <w:rsid w:val="00511B0F"/>
    <w:rsid w:val="005157C8"/>
    <w:rsid w:val="005157ED"/>
    <w:rsid w:val="00515F18"/>
    <w:rsid w:val="0054666F"/>
    <w:rsid w:val="0055388E"/>
    <w:rsid w:val="0055638E"/>
    <w:rsid w:val="005754AE"/>
    <w:rsid w:val="00577FB5"/>
    <w:rsid w:val="005852D1"/>
    <w:rsid w:val="00587A22"/>
    <w:rsid w:val="0059299D"/>
    <w:rsid w:val="00595C8C"/>
    <w:rsid w:val="00597747"/>
    <w:rsid w:val="005A0182"/>
    <w:rsid w:val="005A22FF"/>
    <w:rsid w:val="005A4CDD"/>
    <w:rsid w:val="005A6D40"/>
    <w:rsid w:val="005B57E4"/>
    <w:rsid w:val="005B5ABD"/>
    <w:rsid w:val="005B68D7"/>
    <w:rsid w:val="005B76C2"/>
    <w:rsid w:val="005C140A"/>
    <w:rsid w:val="005C1E52"/>
    <w:rsid w:val="005C3800"/>
    <w:rsid w:val="005C6763"/>
    <w:rsid w:val="005D1432"/>
    <w:rsid w:val="005D3164"/>
    <w:rsid w:val="005E0344"/>
    <w:rsid w:val="005E35ED"/>
    <w:rsid w:val="005E440B"/>
    <w:rsid w:val="005E6B9D"/>
    <w:rsid w:val="005F2B30"/>
    <w:rsid w:val="005F2C85"/>
    <w:rsid w:val="005F4DFB"/>
    <w:rsid w:val="00600523"/>
    <w:rsid w:val="00605ADB"/>
    <w:rsid w:val="00611C9F"/>
    <w:rsid w:val="006248DE"/>
    <w:rsid w:val="00627555"/>
    <w:rsid w:val="006322A0"/>
    <w:rsid w:val="00634049"/>
    <w:rsid w:val="006361FD"/>
    <w:rsid w:val="0064226F"/>
    <w:rsid w:val="00642DDB"/>
    <w:rsid w:val="00645835"/>
    <w:rsid w:val="00652748"/>
    <w:rsid w:val="0065288F"/>
    <w:rsid w:val="00653298"/>
    <w:rsid w:val="00663A7C"/>
    <w:rsid w:val="00667DF2"/>
    <w:rsid w:val="00670DF1"/>
    <w:rsid w:val="00671345"/>
    <w:rsid w:val="00672A9B"/>
    <w:rsid w:val="00674AA6"/>
    <w:rsid w:val="00675884"/>
    <w:rsid w:val="00695FF8"/>
    <w:rsid w:val="00696EE0"/>
    <w:rsid w:val="00697980"/>
    <w:rsid w:val="006A0965"/>
    <w:rsid w:val="006A19EF"/>
    <w:rsid w:val="006A43D5"/>
    <w:rsid w:val="006A525B"/>
    <w:rsid w:val="006B15AB"/>
    <w:rsid w:val="006C045F"/>
    <w:rsid w:val="006C4196"/>
    <w:rsid w:val="006C63B0"/>
    <w:rsid w:val="006C76A2"/>
    <w:rsid w:val="006C792E"/>
    <w:rsid w:val="006D116C"/>
    <w:rsid w:val="006E7C42"/>
    <w:rsid w:val="006F168A"/>
    <w:rsid w:val="006F5076"/>
    <w:rsid w:val="006F6009"/>
    <w:rsid w:val="0070321D"/>
    <w:rsid w:val="007062FD"/>
    <w:rsid w:val="007068BA"/>
    <w:rsid w:val="007154C5"/>
    <w:rsid w:val="00716AB1"/>
    <w:rsid w:val="00721D63"/>
    <w:rsid w:val="00732C7B"/>
    <w:rsid w:val="00734D2B"/>
    <w:rsid w:val="00737705"/>
    <w:rsid w:val="007408D4"/>
    <w:rsid w:val="007420AC"/>
    <w:rsid w:val="00742617"/>
    <w:rsid w:val="00747D3C"/>
    <w:rsid w:val="00761C3D"/>
    <w:rsid w:val="00783AFA"/>
    <w:rsid w:val="00785427"/>
    <w:rsid w:val="00790540"/>
    <w:rsid w:val="007944BA"/>
    <w:rsid w:val="007968CA"/>
    <w:rsid w:val="007A0776"/>
    <w:rsid w:val="007A43FF"/>
    <w:rsid w:val="007A7645"/>
    <w:rsid w:val="007B22AB"/>
    <w:rsid w:val="007B3918"/>
    <w:rsid w:val="007C2F0D"/>
    <w:rsid w:val="007C3C1D"/>
    <w:rsid w:val="007D199A"/>
    <w:rsid w:val="007D2EBE"/>
    <w:rsid w:val="007E0735"/>
    <w:rsid w:val="007E1C07"/>
    <w:rsid w:val="007F24B6"/>
    <w:rsid w:val="00801F97"/>
    <w:rsid w:val="00803D94"/>
    <w:rsid w:val="008228A8"/>
    <w:rsid w:val="008229BA"/>
    <w:rsid w:val="00824151"/>
    <w:rsid w:val="00845390"/>
    <w:rsid w:val="0084601B"/>
    <w:rsid w:val="00857195"/>
    <w:rsid w:val="008606F0"/>
    <w:rsid w:val="00865489"/>
    <w:rsid w:val="0086553D"/>
    <w:rsid w:val="00866AE8"/>
    <w:rsid w:val="00874FEB"/>
    <w:rsid w:val="008808AD"/>
    <w:rsid w:val="00881B6F"/>
    <w:rsid w:val="00882AA4"/>
    <w:rsid w:val="00883E22"/>
    <w:rsid w:val="00884E43"/>
    <w:rsid w:val="00887EC6"/>
    <w:rsid w:val="0089084C"/>
    <w:rsid w:val="00893409"/>
    <w:rsid w:val="00893D9F"/>
    <w:rsid w:val="008945BB"/>
    <w:rsid w:val="008A2379"/>
    <w:rsid w:val="008A3827"/>
    <w:rsid w:val="008A3990"/>
    <w:rsid w:val="008A4329"/>
    <w:rsid w:val="008A578E"/>
    <w:rsid w:val="008B1519"/>
    <w:rsid w:val="008B2309"/>
    <w:rsid w:val="008B7BCC"/>
    <w:rsid w:val="008C50C3"/>
    <w:rsid w:val="008C7094"/>
    <w:rsid w:val="008C7819"/>
    <w:rsid w:val="008D2B97"/>
    <w:rsid w:val="008D49A5"/>
    <w:rsid w:val="008D6C81"/>
    <w:rsid w:val="008E6CF0"/>
    <w:rsid w:val="008F1439"/>
    <w:rsid w:val="008F577F"/>
    <w:rsid w:val="008F7051"/>
    <w:rsid w:val="009033A9"/>
    <w:rsid w:val="0090581D"/>
    <w:rsid w:val="0091439C"/>
    <w:rsid w:val="00920572"/>
    <w:rsid w:val="00920BF2"/>
    <w:rsid w:val="00922C54"/>
    <w:rsid w:val="00924AF2"/>
    <w:rsid w:val="009349A9"/>
    <w:rsid w:val="00936C52"/>
    <w:rsid w:val="00942887"/>
    <w:rsid w:val="00943BE3"/>
    <w:rsid w:val="009543E6"/>
    <w:rsid w:val="0095489B"/>
    <w:rsid w:val="009622C3"/>
    <w:rsid w:val="009631A9"/>
    <w:rsid w:val="00963AD5"/>
    <w:rsid w:val="00966FB9"/>
    <w:rsid w:val="009671CD"/>
    <w:rsid w:val="00972F49"/>
    <w:rsid w:val="0097361E"/>
    <w:rsid w:val="009751A9"/>
    <w:rsid w:val="009752EF"/>
    <w:rsid w:val="00980F9C"/>
    <w:rsid w:val="00984B15"/>
    <w:rsid w:val="0098632B"/>
    <w:rsid w:val="00997BFB"/>
    <w:rsid w:val="00997E4E"/>
    <w:rsid w:val="00997EEB"/>
    <w:rsid w:val="009A7348"/>
    <w:rsid w:val="009B0458"/>
    <w:rsid w:val="009B462C"/>
    <w:rsid w:val="009C15F3"/>
    <w:rsid w:val="009C1810"/>
    <w:rsid w:val="009C3689"/>
    <w:rsid w:val="009C6E9C"/>
    <w:rsid w:val="009D1C43"/>
    <w:rsid w:val="009D25CB"/>
    <w:rsid w:val="009E07C2"/>
    <w:rsid w:val="009E0E52"/>
    <w:rsid w:val="009E0FFD"/>
    <w:rsid w:val="009F72F9"/>
    <w:rsid w:val="00A00205"/>
    <w:rsid w:val="00A00AF0"/>
    <w:rsid w:val="00A14B5A"/>
    <w:rsid w:val="00A20C62"/>
    <w:rsid w:val="00A22957"/>
    <w:rsid w:val="00A31524"/>
    <w:rsid w:val="00A349CF"/>
    <w:rsid w:val="00A3567F"/>
    <w:rsid w:val="00A37698"/>
    <w:rsid w:val="00A41ED3"/>
    <w:rsid w:val="00A70F44"/>
    <w:rsid w:val="00A75FE8"/>
    <w:rsid w:val="00A80C27"/>
    <w:rsid w:val="00A81D82"/>
    <w:rsid w:val="00A86E9C"/>
    <w:rsid w:val="00A9118F"/>
    <w:rsid w:val="00A93E33"/>
    <w:rsid w:val="00AB6970"/>
    <w:rsid w:val="00AC1939"/>
    <w:rsid w:val="00AC7C05"/>
    <w:rsid w:val="00AD167C"/>
    <w:rsid w:val="00AD17C7"/>
    <w:rsid w:val="00AD4041"/>
    <w:rsid w:val="00AD4090"/>
    <w:rsid w:val="00AE302B"/>
    <w:rsid w:val="00AF00F8"/>
    <w:rsid w:val="00AF20F6"/>
    <w:rsid w:val="00AF6B06"/>
    <w:rsid w:val="00B026B2"/>
    <w:rsid w:val="00B036A1"/>
    <w:rsid w:val="00B12BB0"/>
    <w:rsid w:val="00B16649"/>
    <w:rsid w:val="00B16A1D"/>
    <w:rsid w:val="00B16BE5"/>
    <w:rsid w:val="00B24543"/>
    <w:rsid w:val="00B259DF"/>
    <w:rsid w:val="00B44B1F"/>
    <w:rsid w:val="00B473B3"/>
    <w:rsid w:val="00B64141"/>
    <w:rsid w:val="00B64E72"/>
    <w:rsid w:val="00B77913"/>
    <w:rsid w:val="00B824FB"/>
    <w:rsid w:val="00B82646"/>
    <w:rsid w:val="00B950B9"/>
    <w:rsid w:val="00B97359"/>
    <w:rsid w:val="00B97A8F"/>
    <w:rsid w:val="00BA4E58"/>
    <w:rsid w:val="00BA64D4"/>
    <w:rsid w:val="00BA7074"/>
    <w:rsid w:val="00BB7829"/>
    <w:rsid w:val="00BB7876"/>
    <w:rsid w:val="00BD1457"/>
    <w:rsid w:val="00BD6342"/>
    <w:rsid w:val="00BE2AD9"/>
    <w:rsid w:val="00BF27FE"/>
    <w:rsid w:val="00BF53CB"/>
    <w:rsid w:val="00C043B3"/>
    <w:rsid w:val="00C079AB"/>
    <w:rsid w:val="00C10E61"/>
    <w:rsid w:val="00C14787"/>
    <w:rsid w:val="00C1596D"/>
    <w:rsid w:val="00C15B8D"/>
    <w:rsid w:val="00C17010"/>
    <w:rsid w:val="00C20562"/>
    <w:rsid w:val="00C215C3"/>
    <w:rsid w:val="00C23A96"/>
    <w:rsid w:val="00C249C6"/>
    <w:rsid w:val="00C266CE"/>
    <w:rsid w:val="00C32CC1"/>
    <w:rsid w:val="00C367D9"/>
    <w:rsid w:val="00C426EC"/>
    <w:rsid w:val="00C45583"/>
    <w:rsid w:val="00C47045"/>
    <w:rsid w:val="00C6483C"/>
    <w:rsid w:val="00C64AE9"/>
    <w:rsid w:val="00C64D2D"/>
    <w:rsid w:val="00C67D50"/>
    <w:rsid w:val="00C70CFF"/>
    <w:rsid w:val="00C718FE"/>
    <w:rsid w:val="00C71DDF"/>
    <w:rsid w:val="00C8360F"/>
    <w:rsid w:val="00C86CEC"/>
    <w:rsid w:val="00C8773D"/>
    <w:rsid w:val="00C87ABB"/>
    <w:rsid w:val="00C90062"/>
    <w:rsid w:val="00C91831"/>
    <w:rsid w:val="00C953DF"/>
    <w:rsid w:val="00CB09D2"/>
    <w:rsid w:val="00CB26C7"/>
    <w:rsid w:val="00CB631E"/>
    <w:rsid w:val="00CB792C"/>
    <w:rsid w:val="00CC0CA7"/>
    <w:rsid w:val="00CD4571"/>
    <w:rsid w:val="00CD5401"/>
    <w:rsid w:val="00CD6246"/>
    <w:rsid w:val="00CE1DD4"/>
    <w:rsid w:val="00CE2709"/>
    <w:rsid w:val="00CE2D64"/>
    <w:rsid w:val="00CE51C9"/>
    <w:rsid w:val="00CE6198"/>
    <w:rsid w:val="00CF6230"/>
    <w:rsid w:val="00D017FC"/>
    <w:rsid w:val="00D0226A"/>
    <w:rsid w:val="00D13147"/>
    <w:rsid w:val="00D17E68"/>
    <w:rsid w:val="00D463FF"/>
    <w:rsid w:val="00D55FAF"/>
    <w:rsid w:val="00D5715A"/>
    <w:rsid w:val="00D71687"/>
    <w:rsid w:val="00D74813"/>
    <w:rsid w:val="00D96CEF"/>
    <w:rsid w:val="00DA07A0"/>
    <w:rsid w:val="00DA30BC"/>
    <w:rsid w:val="00DA4E53"/>
    <w:rsid w:val="00DA69C2"/>
    <w:rsid w:val="00DA6D70"/>
    <w:rsid w:val="00DB5965"/>
    <w:rsid w:val="00DB6050"/>
    <w:rsid w:val="00DC2C34"/>
    <w:rsid w:val="00DD2E0D"/>
    <w:rsid w:val="00DE2C87"/>
    <w:rsid w:val="00DE459A"/>
    <w:rsid w:val="00DE68F3"/>
    <w:rsid w:val="00DE7BE7"/>
    <w:rsid w:val="00DF0431"/>
    <w:rsid w:val="00DF27DA"/>
    <w:rsid w:val="00DF4DBE"/>
    <w:rsid w:val="00E051B4"/>
    <w:rsid w:val="00E11FC1"/>
    <w:rsid w:val="00E40820"/>
    <w:rsid w:val="00E4658F"/>
    <w:rsid w:val="00E468E9"/>
    <w:rsid w:val="00E54A67"/>
    <w:rsid w:val="00E619E8"/>
    <w:rsid w:val="00E61C0D"/>
    <w:rsid w:val="00E63EB4"/>
    <w:rsid w:val="00E66160"/>
    <w:rsid w:val="00E71329"/>
    <w:rsid w:val="00E71E3D"/>
    <w:rsid w:val="00E8363B"/>
    <w:rsid w:val="00E84966"/>
    <w:rsid w:val="00E92383"/>
    <w:rsid w:val="00EA1B3A"/>
    <w:rsid w:val="00EA2109"/>
    <w:rsid w:val="00EA2329"/>
    <w:rsid w:val="00EA38AC"/>
    <w:rsid w:val="00EA6E54"/>
    <w:rsid w:val="00ED403B"/>
    <w:rsid w:val="00ED4D4E"/>
    <w:rsid w:val="00ED6336"/>
    <w:rsid w:val="00EE0C77"/>
    <w:rsid w:val="00EE356D"/>
    <w:rsid w:val="00EE4E54"/>
    <w:rsid w:val="00EE52AB"/>
    <w:rsid w:val="00EE7968"/>
    <w:rsid w:val="00EF1FEF"/>
    <w:rsid w:val="00EF2A9A"/>
    <w:rsid w:val="00EF4334"/>
    <w:rsid w:val="00EF5871"/>
    <w:rsid w:val="00F00426"/>
    <w:rsid w:val="00F04D6C"/>
    <w:rsid w:val="00F1350A"/>
    <w:rsid w:val="00F3461E"/>
    <w:rsid w:val="00F411A6"/>
    <w:rsid w:val="00F41449"/>
    <w:rsid w:val="00F41828"/>
    <w:rsid w:val="00F436BB"/>
    <w:rsid w:val="00F47145"/>
    <w:rsid w:val="00F545BF"/>
    <w:rsid w:val="00F55801"/>
    <w:rsid w:val="00F57C17"/>
    <w:rsid w:val="00F64770"/>
    <w:rsid w:val="00F71B56"/>
    <w:rsid w:val="00F72A73"/>
    <w:rsid w:val="00F813FA"/>
    <w:rsid w:val="00F82229"/>
    <w:rsid w:val="00F832C8"/>
    <w:rsid w:val="00F873B3"/>
    <w:rsid w:val="00FA32EB"/>
    <w:rsid w:val="00FA33FE"/>
    <w:rsid w:val="00FA42B9"/>
    <w:rsid w:val="00FA485B"/>
    <w:rsid w:val="00FA755A"/>
    <w:rsid w:val="00FB2B0F"/>
    <w:rsid w:val="00FB369A"/>
    <w:rsid w:val="00FB4F6B"/>
    <w:rsid w:val="00FB5FE1"/>
    <w:rsid w:val="00FC0E8D"/>
    <w:rsid w:val="00FC46EF"/>
    <w:rsid w:val="00FD31B3"/>
    <w:rsid w:val="00FD4204"/>
    <w:rsid w:val="00FD4F2B"/>
    <w:rsid w:val="00FE3092"/>
    <w:rsid w:val="00FE736B"/>
    <w:rsid w:val="00FF0E73"/>
    <w:rsid w:val="00FF3CCB"/>
    <w:rsid w:val="00FF57B5"/>
    <w:rsid w:val="67C698B7"/>
    <w:rsid w:val="6F21A3C4"/>
    <w:rsid w:val="7417C4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947D9BC-BD8D-4124-A909-5D1F8A4F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character" w:customStyle="1" w:styleId="cf01">
    <w:name w:val="cf01"/>
    <w:basedOn w:val="DefaultParagraphFont"/>
    <w:rsid w:val="00761C3D"/>
    <w:rPr>
      <w:rFonts w:ascii="Segoe UI" w:hAnsi="Segoe UI" w:cs="Segoe UI" w:hint="default"/>
      <w:sz w:val="18"/>
      <w:szCs w:val="18"/>
    </w:rPr>
  </w:style>
  <w:style w:type="paragraph" w:styleId="NormalWeb">
    <w:name w:val="Normal (Web)"/>
    <w:basedOn w:val="Normal"/>
    <w:uiPriority w:val="99"/>
    <w:unhideWhenUsed/>
    <w:rsid w:val="00761C3D"/>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A70F4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077">
      <w:bodyDiv w:val="1"/>
      <w:marLeft w:val="0"/>
      <w:marRight w:val="0"/>
      <w:marTop w:val="0"/>
      <w:marBottom w:val="0"/>
      <w:divBdr>
        <w:top w:val="none" w:sz="0" w:space="0" w:color="auto"/>
        <w:left w:val="none" w:sz="0" w:space="0" w:color="auto"/>
        <w:bottom w:val="none" w:sz="0" w:space="0" w:color="auto"/>
        <w:right w:val="none" w:sz="0" w:space="0" w:color="auto"/>
      </w:divBdr>
    </w:div>
    <w:div w:id="30494217">
      <w:bodyDiv w:val="1"/>
      <w:marLeft w:val="0"/>
      <w:marRight w:val="0"/>
      <w:marTop w:val="0"/>
      <w:marBottom w:val="0"/>
      <w:divBdr>
        <w:top w:val="none" w:sz="0" w:space="0" w:color="auto"/>
        <w:left w:val="none" w:sz="0" w:space="0" w:color="auto"/>
        <w:bottom w:val="none" w:sz="0" w:space="0" w:color="auto"/>
        <w:right w:val="none" w:sz="0" w:space="0" w:color="auto"/>
      </w:divBdr>
    </w:div>
    <w:div w:id="33700471">
      <w:bodyDiv w:val="1"/>
      <w:marLeft w:val="0"/>
      <w:marRight w:val="0"/>
      <w:marTop w:val="0"/>
      <w:marBottom w:val="0"/>
      <w:divBdr>
        <w:top w:val="none" w:sz="0" w:space="0" w:color="auto"/>
        <w:left w:val="none" w:sz="0" w:space="0" w:color="auto"/>
        <w:bottom w:val="none" w:sz="0" w:space="0" w:color="auto"/>
        <w:right w:val="none" w:sz="0" w:space="0" w:color="auto"/>
      </w:divBdr>
    </w:div>
    <w:div w:id="46683947">
      <w:bodyDiv w:val="1"/>
      <w:marLeft w:val="0"/>
      <w:marRight w:val="0"/>
      <w:marTop w:val="0"/>
      <w:marBottom w:val="0"/>
      <w:divBdr>
        <w:top w:val="none" w:sz="0" w:space="0" w:color="auto"/>
        <w:left w:val="none" w:sz="0" w:space="0" w:color="auto"/>
        <w:bottom w:val="none" w:sz="0" w:space="0" w:color="auto"/>
        <w:right w:val="none" w:sz="0" w:space="0" w:color="auto"/>
      </w:divBdr>
    </w:div>
    <w:div w:id="48774793">
      <w:bodyDiv w:val="1"/>
      <w:marLeft w:val="0"/>
      <w:marRight w:val="0"/>
      <w:marTop w:val="0"/>
      <w:marBottom w:val="0"/>
      <w:divBdr>
        <w:top w:val="none" w:sz="0" w:space="0" w:color="auto"/>
        <w:left w:val="none" w:sz="0" w:space="0" w:color="auto"/>
        <w:bottom w:val="none" w:sz="0" w:space="0" w:color="auto"/>
        <w:right w:val="none" w:sz="0" w:space="0" w:color="auto"/>
      </w:divBdr>
    </w:div>
    <w:div w:id="56438751">
      <w:bodyDiv w:val="1"/>
      <w:marLeft w:val="0"/>
      <w:marRight w:val="0"/>
      <w:marTop w:val="0"/>
      <w:marBottom w:val="0"/>
      <w:divBdr>
        <w:top w:val="none" w:sz="0" w:space="0" w:color="auto"/>
        <w:left w:val="none" w:sz="0" w:space="0" w:color="auto"/>
        <w:bottom w:val="none" w:sz="0" w:space="0" w:color="auto"/>
        <w:right w:val="none" w:sz="0" w:space="0" w:color="auto"/>
      </w:divBdr>
    </w:div>
    <w:div w:id="6961869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870471">
      <w:bodyDiv w:val="1"/>
      <w:marLeft w:val="0"/>
      <w:marRight w:val="0"/>
      <w:marTop w:val="0"/>
      <w:marBottom w:val="0"/>
      <w:divBdr>
        <w:top w:val="none" w:sz="0" w:space="0" w:color="auto"/>
        <w:left w:val="none" w:sz="0" w:space="0" w:color="auto"/>
        <w:bottom w:val="none" w:sz="0" w:space="0" w:color="auto"/>
        <w:right w:val="none" w:sz="0" w:space="0" w:color="auto"/>
      </w:divBdr>
    </w:div>
    <w:div w:id="109280987">
      <w:bodyDiv w:val="1"/>
      <w:marLeft w:val="0"/>
      <w:marRight w:val="0"/>
      <w:marTop w:val="0"/>
      <w:marBottom w:val="0"/>
      <w:divBdr>
        <w:top w:val="none" w:sz="0" w:space="0" w:color="auto"/>
        <w:left w:val="none" w:sz="0" w:space="0" w:color="auto"/>
        <w:bottom w:val="none" w:sz="0" w:space="0" w:color="auto"/>
        <w:right w:val="none" w:sz="0" w:space="0" w:color="auto"/>
      </w:divBdr>
    </w:div>
    <w:div w:id="119494310">
      <w:bodyDiv w:val="1"/>
      <w:marLeft w:val="0"/>
      <w:marRight w:val="0"/>
      <w:marTop w:val="0"/>
      <w:marBottom w:val="0"/>
      <w:divBdr>
        <w:top w:val="none" w:sz="0" w:space="0" w:color="auto"/>
        <w:left w:val="none" w:sz="0" w:space="0" w:color="auto"/>
        <w:bottom w:val="none" w:sz="0" w:space="0" w:color="auto"/>
        <w:right w:val="none" w:sz="0" w:space="0" w:color="auto"/>
      </w:divBdr>
    </w:div>
    <w:div w:id="129519009">
      <w:bodyDiv w:val="1"/>
      <w:marLeft w:val="0"/>
      <w:marRight w:val="0"/>
      <w:marTop w:val="0"/>
      <w:marBottom w:val="0"/>
      <w:divBdr>
        <w:top w:val="none" w:sz="0" w:space="0" w:color="auto"/>
        <w:left w:val="none" w:sz="0" w:space="0" w:color="auto"/>
        <w:bottom w:val="none" w:sz="0" w:space="0" w:color="auto"/>
        <w:right w:val="none" w:sz="0" w:space="0" w:color="auto"/>
      </w:divBdr>
    </w:div>
    <w:div w:id="142628854">
      <w:bodyDiv w:val="1"/>
      <w:marLeft w:val="0"/>
      <w:marRight w:val="0"/>
      <w:marTop w:val="0"/>
      <w:marBottom w:val="0"/>
      <w:divBdr>
        <w:top w:val="none" w:sz="0" w:space="0" w:color="auto"/>
        <w:left w:val="none" w:sz="0" w:space="0" w:color="auto"/>
        <w:bottom w:val="none" w:sz="0" w:space="0" w:color="auto"/>
        <w:right w:val="none" w:sz="0" w:space="0" w:color="auto"/>
      </w:divBdr>
    </w:div>
    <w:div w:id="147284502">
      <w:bodyDiv w:val="1"/>
      <w:marLeft w:val="0"/>
      <w:marRight w:val="0"/>
      <w:marTop w:val="0"/>
      <w:marBottom w:val="0"/>
      <w:divBdr>
        <w:top w:val="none" w:sz="0" w:space="0" w:color="auto"/>
        <w:left w:val="none" w:sz="0" w:space="0" w:color="auto"/>
        <w:bottom w:val="none" w:sz="0" w:space="0" w:color="auto"/>
        <w:right w:val="none" w:sz="0" w:space="0" w:color="auto"/>
      </w:divBdr>
    </w:div>
    <w:div w:id="151459085">
      <w:bodyDiv w:val="1"/>
      <w:marLeft w:val="0"/>
      <w:marRight w:val="0"/>
      <w:marTop w:val="0"/>
      <w:marBottom w:val="0"/>
      <w:divBdr>
        <w:top w:val="none" w:sz="0" w:space="0" w:color="auto"/>
        <w:left w:val="none" w:sz="0" w:space="0" w:color="auto"/>
        <w:bottom w:val="none" w:sz="0" w:space="0" w:color="auto"/>
        <w:right w:val="none" w:sz="0" w:space="0" w:color="auto"/>
      </w:divBdr>
    </w:div>
    <w:div w:id="167015949">
      <w:bodyDiv w:val="1"/>
      <w:marLeft w:val="0"/>
      <w:marRight w:val="0"/>
      <w:marTop w:val="0"/>
      <w:marBottom w:val="0"/>
      <w:divBdr>
        <w:top w:val="none" w:sz="0" w:space="0" w:color="auto"/>
        <w:left w:val="none" w:sz="0" w:space="0" w:color="auto"/>
        <w:bottom w:val="none" w:sz="0" w:space="0" w:color="auto"/>
        <w:right w:val="none" w:sz="0" w:space="0" w:color="auto"/>
      </w:divBdr>
    </w:div>
    <w:div w:id="174730390">
      <w:bodyDiv w:val="1"/>
      <w:marLeft w:val="0"/>
      <w:marRight w:val="0"/>
      <w:marTop w:val="0"/>
      <w:marBottom w:val="0"/>
      <w:divBdr>
        <w:top w:val="none" w:sz="0" w:space="0" w:color="auto"/>
        <w:left w:val="none" w:sz="0" w:space="0" w:color="auto"/>
        <w:bottom w:val="none" w:sz="0" w:space="0" w:color="auto"/>
        <w:right w:val="none" w:sz="0" w:space="0" w:color="auto"/>
      </w:divBdr>
    </w:div>
    <w:div w:id="178668132">
      <w:bodyDiv w:val="1"/>
      <w:marLeft w:val="0"/>
      <w:marRight w:val="0"/>
      <w:marTop w:val="0"/>
      <w:marBottom w:val="0"/>
      <w:divBdr>
        <w:top w:val="none" w:sz="0" w:space="0" w:color="auto"/>
        <w:left w:val="none" w:sz="0" w:space="0" w:color="auto"/>
        <w:bottom w:val="none" w:sz="0" w:space="0" w:color="auto"/>
        <w:right w:val="none" w:sz="0" w:space="0" w:color="auto"/>
      </w:divBdr>
    </w:div>
    <w:div w:id="19007575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409438">
      <w:bodyDiv w:val="1"/>
      <w:marLeft w:val="0"/>
      <w:marRight w:val="0"/>
      <w:marTop w:val="0"/>
      <w:marBottom w:val="0"/>
      <w:divBdr>
        <w:top w:val="none" w:sz="0" w:space="0" w:color="auto"/>
        <w:left w:val="none" w:sz="0" w:space="0" w:color="auto"/>
        <w:bottom w:val="none" w:sz="0" w:space="0" w:color="auto"/>
        <w:right w:val="none" w:sz="0" w:space="0" w:color="auto"/>
      </w:divBdr>
    </w:div>
    <w:div w:id="211696122">
      <w:bodyDiv w:val="1"/>
      <w:marLeft w:val="0"/>
      <w:marRight w:val="0"/>
      <w:marTop w:val="0"/>
      <w:marBottom w:val="0"/>
      <w:divBdr>
        <w:top w:val="none" w:sz="0" w:space="0" w:color="auto"/>
        <w:left w:val="none" w:sz="0" w:space="0" w:color="auto"/>
        <w:bottom w:val="none" w:sz="0" w:space="0" w:color="auto"/>
        <w:right w:val="none" w:sz="0" w:space="0" w:color="auto"/>
      </w:divBdr>
    </w:div>
    <w:div w:id="216673202">
      <w:bodyDiv w:val="1"/>
      <w:marLeft w:val="0"/>
      <w:marRight w:val="0"/>
      <w:marTop w:val="0"/>
      <w:marBottom w:val="0"/>
      <w:divBdr>
        <w:top w:val="none" w:sz="0" w:space="0" w:color="auto"/>
        <w:left w:val="none" w:sz="0" w:space="0" w:color="auto"/>
        <w:bottom w:val="none" w:sz="0" w:space="0" w:color="auto"/>
        <w:right w:val="none" w:sz="0" w:space="0" w:color="auto"/>
      </w:divBdr>
    </w:div>
    <w:div w:id="226917620">
      <w:bodyDiv w:val="1"/>
      <w:marLeft w:val="0"/>
      <w:marRight w:val="0"/>
      <w:marTop w:val="0"/>
      <w:marBottom w:val="0"/>
      <w:divBdr>
        <w:top w:val="none" w:sz="0" w:space="0" w:color="auto"/>
        <w:left w:val="none" w:sz="0" w:space="0" w:color="auto"/>
        <w:bottom w:val="none" w:sz="0" w:space="0" w:color="auto"/>
        <w:right w:val="none" w:sz="0" w:space="0" w:color="auto"/>
      </w:divBdr>
    </w:div>
    <w:div w:id="237133607">
      <w:bodyDiv w:val="1"/>
      <w:marLeft w:val="0"/>
      <w:marRight w:val="0"/>
      <w:marTop w:val="0"/>
      <w:marBottom w:val="0"/>
      <w:divBdr>
        <w:top w:val="none" w:sz="0" w:space="0" w:color="auto"/>
        <w:left w:val="none" w:sz="0" w:space="0" w:color="auto"/>
        <w:bottom w:val="none" w:sz="0" w:space="0" w:color="auto"/>
        <w:right w:val="none" w:sz="0" w:space="0" w:color="auto"/>
      </w:divBdr>
    </w:div>
    <w:div w:id="257059107">
      <w:bodyDiv w:val="1"/>
      <w:marLeft w:val="0"/>
      <w:marRight w:val="0"/>
      <w:marTop w:val="0"/>
      <w:marBottom w:val="0"/>
      <w:divBdr>
        <w:top w:val="none" w:sz="0" w:space="0" w:color="auto"/>
        <w:left w:val="none" w:sz="0" w:space="0" w:color="auto"/>
        <w:bottom w:val="none" w:sz="0" w:space="0" w:color="auto"/>
        <w:right w:val="none" w:sz="0" w:space="0" w:color="auto"/>
      </w:divBdr>
    </w:div>
    <w:div w:id="262539236">
      <w:bodyDiv w:val="1"/>
      <w:marLeft w:val="0"/>
      <w:marRight w:val="0"/>
      <w:marTop w:val="0"/>
      <w:marBottom w:val="0"/>
      <w:divBdr>
        <w:top w:val="none" w:sz="0" w:space="0" w:color="auto"/>
        <w:left w:val="none" w:sz="0" w:space="0" w:color="auto"/>
        <w:bottom w:val="none" w:sz="0" w:space="0" w:color="auto"/>
        <w:right w:val="none" w:sz="0" w:space="0" w:color="auto"/>
      </w:divBdr>
    </w:div>
    <w:div w:id="263658837">
      <w:bodyDiv w:val="1"/>
      <w:marLeft w:val="0"/>
      <w:marRight w:val="0"/>
      <w:marTop w:val="0"/>
      <w:marBottom w:val="0"/>
      <w:divBdr>
        <w:top w:val="none" w:sz="0" w:space="0" w:color="auto"/>
        <w:left w:val="none" w:sz="0" w:space="0" w:color="auto"/>
        <w:bottom w:val="none" w:sz="0" w:space="0" w:color="auto"/>
        <w:right w:val="none" w:sz="0" w:space="0" w:color="auto"/>
      </w:divBdr>
    </w:div>
    <w:div w:id="268781834">
      <w:bodyDiv w:val="1"/>
      <w:marLeft w:val="0"/>
      <w:marRight w:val="0"/>
      <w:marTop w:val="0"/>
      <w:marBottom w:val="0"/>
      <w:divBdr>
        <w:top w:val="none" w:sz="0" w:space="0" w:color="auto"/>
        <w:left w:val="none" w:sz="0" w:space="0" w:color="auto"/>
        <w:bottom w:val="none" w:sz="0" w:space="0" w:color="auto"/>
        <w:right w:val="none" w:sz="0" w:space="0" w:color="auto"/>
      </w:divBdr>
    </w:div>
    <w:div w:id="284312726">
      <w:bodyDiv w:val="1"/>
      <w:marLeft w:val="0"/>
      <w:marRight w:val="0"/>
      <w:marTop w:val="0"/>
      <w:marBottom w:val="0"/>
      <w:divBdr>
        <w:top w:val="none" w:sz="0" w:space="0" w:color="auto"/>
        <w:left w:val="none" w:sz="0" w:space="0" w:color="auto"/>
        <w:bottom w:val="none" w:sz="0" w:space="0" w:color="auto"/>
        <w:right w:val="none" w:sz="0" w:space="0" w:color="auto"/>
      </w:divBdr>
    </w:div>
    <w:div w:id="290986139">
      <w:bodyDiv w:val="1"/>
      <w:marLeft w:val="0"/>
      <w:marRight w:val="0"/>
      <w:marTop w:val="0"/>
      <w:marBottom w:val="0"/>
      <w:divBdr>
        <w:top w:val="none" w:sz="0" w:space="0" w:color="auto"/>
        <w:left w:val="none" w:sz="0" w:space="0" w:color="auto"/>
        <w:bottom w:val="none" w:sz="0" w:space="0" w:color="auto"/>
        <w:right w:val="none" w:sz="0" w:space="0" w:color="auto"/>
      </w:divBdr>
    </w:div>
    <w:div w:id="308944689">
      <w:bodyDiv w:val="1"/>
      <w:marLeft w:val="0"/>
      <w:marRight w:val="0"/>
      <w:marTop w:val="0"/>
      <w:marBottom w:val="0"/>
      <w:divBdr>
        <w:top w:val="none" w:sz="0" w:space="0" w:color="auto"/>
        <w:left w:val="none" w:sz="0" w:space="0" w:color="auto"/>
        <w:bottom w:val="none" w:sz="0" w:space="0" w:color="auto"/>
        <w:right w:val="none" w:sz="0" w:space="0" w:color="auto"/>
      </w:divBdr>
    </w:div>
    <w:div w:id="326708643">
      <w:bodyDiv w:val="1"/>
      <w:marLeft w:val="0"/>
      <w:marRight w:val="0"/>
      <w:marTop w:val="0"/>
      <w:marBottom w:val="0"/>
      <w:divBdr>
        <w:top w:val="none" w:sz="0" w:space="0" w:color="auto"/>
        <w:left w:val="none" w:sz="0" w:space="0" w:color="auto"/>
        <w:bottom w:val="none" w:sz="0" w:space="0" w:color="auto"/>
        <w:right w:val="none" w:sz="0" w:space="0" w:color="auto"/>
      </w:divBdr>
    </w:div>
    <w:div w:id="32748596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2659296">
      <w:bodyDiv w:val="1"/>
      <w:marLeft w:val="0"/>
      <w:marRight w:val="0"/>
      <w:marTop w:val="0"/>
      <w:marBottom w:val="0"/>
      <w:divBdr>
        <w:top w:val="none" w:sz="0" w:space="0" w:color="auto"/>
        <w:left w:val="none" w:sz="0" w:space="0" w:color="auto"/>
        <w:bottom w:val="none" w:sz="0" w:space="0" w:color="auto"/>
        <w:right w:val="none" w:sz="0" w:space="0" w:color="auto"/>
      </w:divBdr>
    </w:div>
    <w:div w:id="355471964">
      <w:bodyDiv w:val="1"/>
      <w:marLeft w:val="0"/>
      <w:marRight w:val="0"/>
      <w:marTop w:val="0"/>
      <w:marBottom w:val="0"/>
      <w:divBdr>
        <w:top w:val="none" w:sz="0" w:space="0" w:color="auto"/>
        <w:left w:val="none" w:sz="0" w:space="0" w:color="auto"/>
        <w:bottom w:val="none" w:sz="0" w:space="0" w:color="auto"/>
        <w:right w:val="none" w:sz="0" w:space="0" w:color="auto"/>
      </w:divBdr>
    </w:div>
    <w:div w:id="365715784">
      <w:bodyDiv w:val="1"/>
      <w:marLeft w:val="0"/>
      <w:marRight w:val="0"/>
      <w:marTop w:val="0"/>
      <w:marBottom w:val="0"/>
      <w:divBdr>
        <w:top w:val="none" w:sz="0" w:space="0" w:color="auto"/>
        <w:left w:val="none" w:sz="0" w:space="0" w:color="auto"/>
        <w:bottom w:val="none" w:sz="0" w:space="0" w:color="auto"/>
        <w:right w:val="none" w:sz="0" w:space="0" w:color="auto"/>
      </w:divBdr>
    </w:div>
    <w:div w:id="375935565">
      <w:bodyDiv w:val="1"/>
      <w:marLeft w:val="0"/>
      <w:marRight w:val="0"/>
      <w:marTop w:val="0"/>
      <w:marBottom w:val="0"/>
      <w:divBdr>
        <w:top w:val="none" w:sz="0" w:space="0" w:color="auto"/>
        <w:left w:val="none" w:sz="0" w:space="0" w:color="auto"/>
        <w:bottom w:val="none" w:sz="0" w:space="0" w:color="auto"/>
        <w:right w:val="none" w:sz="0" w:space="0" w:color="auto"/>
      </w:divBdr>
    </w:div>
    <w:div w:id="398594132">
      <w:bodyDiv w:val="1"/>
      <w:marLeft w:val="0"/>
      <w:marRight w:val="0"/>
      <w:marTop w:val="0"/>
      <w:marBottom w:val="0"/>
      <w:divBdr>
        <w:top w:val="none" w:sz="0" w:space="0" w:color="auto"/>
        <w:left w:val="none" w:sz="0" w:space="0" w:color="auto"/>
        <w:bottom w:val="none" w:sz="0" w:space="0" w:color="auto"/>
        <w:right w:val="none" w:sz="0" w:space="0" w:color="auto"/>
      </w:divBdr>
    </w:div>
    <w:div w:id="406927038">
      <w:bodyDiv w:val="1"/>
      <w:marLeft w:val="0"/>
      <w:marRight w:val="0"/>
      <w:marTop w:val="0"/>
      <w:marBottom w:val="0"/>
      <w:divBdr>
        <w:top w:val="none" w:sz="0" w:space="0" w:color="auto"/>
        <w:left w:val="none" w:sz="0" w:space="0" w:color="auto"/>
        <w:bottom w:val="none" w:sz="0" w:space="0" w:color="auto"/>
        <w:right w:val="none" w:sz="0" w:space="0" w:color="auto"/>
      </w:divBdr>
    </w:div>
    <w:div w:id="407315009">
      <w:bodyDiv w:val="1"/>
      <w:marLeft w:val="0"/>
      <w:marRight w:val="0"/>
      <w:marTop w:val="0"/>
      <w:marBottom w:val="0"/>
      <w:divBdr>
        <w:top w:val="none" w:sz="0" w:space="0" w:color="auto"/>
        <w:left w:val="none" w:sz="0" w:space="0" w:color="auto"/>
        <w:bottom w:val="none" w:sz="0" w:space="0" w:color="auto"/>
        <w:right w:val="none" w:sz="0" w:space="0" w:color="auto"/>
      </w:divBdr>
    </w:div>
    <w:div w:id="408387273">
      <w:bodyDiv w:val="1"/>
      <w:marLeft w:val="0"/>
      <w:marRight w:val="0"/>
      <w:marTop w:val="0"/>
      <w:marBottom w:val="0"/>
      <w:divBdr>
        <w:top w:val="none" w:sz="0" w:space="0" w:color="auto"/>
        <w:left w:val="none" w:sz="0" w:space="0" w:color="auto"/>
        <w:bottom w:val="none" w:sz="0" w:space="0" w:color="auto"/>
        <w:right w:val="none" w:sz="0" w:space="0" w:color="auto"/>
      </w:divBdr>
    </w:div>
    <w:div w:id="412164051">
      <w:bodyDiv w:val="1"/>
      <w:marLeft w:val="0"/>
      <w:marRight w:val="0"/>
      <w:marTop w:val="0"/>
      <w:marBottom w:val="0"/>
      <w:divBdr>
        <w:top w:val="none" w:sz="0" w:space="0" w:color="auto"/>
        <w:left w:val="none" w:sz="0" w:space="0" w:color="auto"/>
        <w:bottom w:val="none" w:sz="0" w:space="0" w:color="auto"/>
        <w:right w:val="none" w:sz="0" w:space="0" w:color="auto"/>
      </w:divBdr>
    </w:div>
    <w:div w:id="423838946">
      <w:bodyDiv w:val="1"/>
      <w:marLeft w:val="0"/>
      <w:marRight w:val="0"/>
      <w:marTop w:val="0"/>
      <w:marBottom w:val="0"/>
      <w:divBdr>
        <w:top w:val="none" w:sz="0" w:space="0" w:color="auto"/>
        <w:left w:val="none" w:sz="0" w:space="0" w:color="auto"/>
        <w:bottom w:val="none" w:sz="0" w:space="0" w:color="auto"/>
        <w:right w:val="none" w:sz="0" w:space="0" w:color="auto"/>
      </w:divBdr>
    </w:div>
    <w:div w:id="425544841">
      <w:bodyDiv w:val="1"/>
      <w:marLeft w:val="0"/>
      <w:marRight w:val="0"/>
      <w:marTop w:val="0"/>
      <w:marBottom w:val="0"/>
      <w:divBdr>
        <w:top w:val="none" w:sz="0" w:space="0" w:color="auto"/>
        <w:left w:val="none" w:sz="0" w:space="0" w:color="auto"/>
        <w:bottom w:val="none" w:sz="0" w:space="0" w:color="auto"/>
        <w:right w:val="none" w:sz="0" w:space="0" w:color="auto"/>
      </w:divBdr>
    </w:div>
    <w:div w:id="431168485">
      <w:bodyDiv w:val="1"/>
      <w:marLeft w:val="0"/>
      <w:marRight w:val="0"/>
      <w:marTop w:val="0"/>
      <w:marBottom w:val="0"/>
      <w:divBdr>
        <w:top w:val="none" w:sz="0" w:space="0" w:color="auto"/>
        <w:left w:val="none" w:sz="0" w:space="0" w:color="auto"/>
        <w:bottom w:val="none" w:sz="0" w:space="0" w:color="auto"/>
        <w:right w:val="none" w:sz="0" w:space="0" w:color="auto"/>
      </w:divBdr>
    </w:div>
    <w:div w:id="437025073">
      <w:bodyDiv w:val="1"/>
      <w:marLeft w:val="0"/>
      <w:marRight w:val="0"/>
      <w:marTop w:val="0"/>
      <w:marBottom w:val="0"/>
      <w:divBdr>
        <w:top w:val="none" w:sz="0" w:space="0" w:color="auto"/>
        <w:left w:val="none" w:sz="0" w:space="0" w:color="auto"/>
        <w:bottom w:val="none" w:sz="0" w:space="0" w:color="auto"/>
        <w:right w:val="none" w:sz="0" w:space="0" w:color="auto"/>
      </w:divBdr>
    </w:div>
    <w:div w:id="43857326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8809546">
      <w:bodyDiv w:val="1"/>
      <w:marLeft w:val="0"/>
      <w:marRight w:val="0"/>
      <w:marTop w:val="0"/>
      <w:marBottom w:val="0"/>
      <w:divBdr>
        <w:top w:val="none" w:sz="0" w:space="0" w:color="auto"/>
        <w:left w:val="none" w:sz="0" w:space="0" w:color="auto"/>
        <w:bottom w:val="none" w:sz="0" w:space="0" w:color="auto"/>
        <w:right w:val="none" w:sz="0" w:space="0" w:color="auto"/>
      </w:divBdr>
    </w:div>
    <w:div w:id="479267790">
      <w:bodyDiv w:val="1"/>
      <w:marLeft w:val="0"/>
      <w:marRight w:val="0"/>
      <w:marTop w:val="0"/>
      <w:marBottom w:val="0"/>
      <w:divBdr>
        <w:top w:val="none" w:sz="0" w:space="0" w:color="auto"/>
        <w:left w:val="none" w:sz="0" w:space="0" w:color="auto"/>
        <w:bottom w:val="none" w:sz="0" w:space="0" w:color="auto"/>
        <w:right w:val="none" w:sz="0" w:space="0" w:color="auto"/>
      </w:divBdr>
    </w:div>
    <w:div w:id="482890469">
      <w:bodyDiv w:val="1"/>
      <w:marLeft w:val="0"/>
      <w:marRight w:val="0"/>
      <w:marTop w:val="0"/>
      <w:marBottom w:val="0"/>
      <w:divBdr>
        <w:top w:val="none" w:sz="0" w:space="0" w:color="auto"/>
        <w:left w:val="none" w:sz="0" w:space="0" w:color="auto"/>
        <w:bottom w:val="none" w:sz="0" w:space="0" w:color="auto"/>
        <w:right w:val="none" w:sz="0" w:space="0" w:color="auto"/>
      </w:divBdr>
    </w:div>
    <w:div w:id="498152936">
      <w:bodyDiv w:val="1"/>
      <w:marLeft w:val="0"/>
      <w:marRight w:val="0"/>
      <w:marTop w:val="0"/>
      <w:marBottom w:val="0"/>
      <w:divBdr>
        <w:top w:val="none" w:sz="0" w:space="0" w:color="auto"/>
        <w:left w:val="none" w:sz="0" w:space="0" w:color="auto"/>
        <w:bottom w:val="none" w:sz="0" w:space="0" w:color="auto"/>
        <w:right w:val="none" w:sz="0" w:space="0" w:color="auto"/>
      </w:divBdr>
    </w:div>
    <w:div w:id="500241959">
      <w:bodyDiv w:val="1"/>
      <w:marLeft w:val="0"/>
      <w:marRight w:val="0"/>
      <w:marTop w:val="0"/>
      <w:marBottom w:val="0"/>
      <w:divBdr>
        <w:top w:val="none" w:sz="0" w:space="0" w:color="auto"/>
        <w:left w:val="none" w:sz="0" w:space="0" w:color="auto"/>
        <w:bottom w:val="none" w:sz="0" w:space="0" w:color="auto"/>
        <w:right w:val="none" w:sz="0" w:space="0" w:color="auto"/>
      </w:divBdr>
    </w:div>
    <w:div w:id="529026352">
      <w:bodyDiv w:val="1"/>
      <w:marLeft w:val="0"/>
      <w:marRight w:val="0"/>
      <w:marTop w:val="0"/>
      <w:marBottom w:val="0"/>
      <w:divBdr>
        <w:top w:val="none" w:sz="0" w:space="0" w:color="auto"/>
        <w:left w:val="none" w:sz="0" w:space="0" w:color="auto"/>
        <w:bottom w:val="none" w:sz="0" w:space="0" w:color="auto"/>
        <w:right w:val="none" w:sz="0" w:space="0" w:color="auto"/>
      </w:divBdr>
    </w:div>
    <w:div w:id="530536397">
      <w:bodyDiv w:val="1"/>
      <w:marLeft w:val="0"/>
      <w:marRight w:val="0"/>
      <w:marTop w:val="0"/>
      <w:marBottom w:val="0"/>
      <w:divBdr>
        <w:top w:val="none" w:sz="0" w:space="0" w:color="auto"/>
        <w:left w:val="none" w:sz="0" w:space="0" w:color="auto"/>
        <w:bottom w:val="none" w:sz="0" w:space="0" w:color="auto"/>
        <w:right w:val="none" w:sz="0" w:space="0" w:color="auto"/>
      </w:divBdr>
    </w:div>
    <w:div w:id="53315594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2012779">
      <w:bodyDiv w:val="1"/>
      <w:marLeft w:val="0"/>
      <w:marRight w:val="0"/>
      <w:marTop w:val="0"/>
      <w:marBottom w:val="0"/>
      <w:divBdr>
        <w:top w:val="none" w:sz="0" w:space="0" w:color="auto"/>
        <w:left w:val="none" w:sz="0" w:space="0" w:color="auto"/>
        <w:bottom w:val="none" w:sz="0" w:space="0" w:color="auto"/>
        <w:right w:val="none" w:sz="0" w:space="0" w:color="auto"/>
      </w:divBdr>
    </w:div>
    <w:div w:id="582686755">
      <w:bodyDiv w:val="1"/>
      <w:marLeft w:val="0"/>
      <w:marRight w:val="0"/>
      <w:marTop w:val="0"/>
      <w:marBottom w:val="0"/>
      <w:divBdr>
        <w:top w:val="none" w:sz="0" w:space="0" w:color="auto"/>
        <w:left w:val="none" w:sz="0" w:space="0" w:color="auto"/>
        <w:bottom w:val="none" w:sz="0" w:space="0" w:color="auto"/>
        <w:right w:val="none" w:sz="0" w:space="0" w:color="auto"/>
      </w:divBdr>
    </w:div>
    <w:div w:id="584924462">
      <w:bodyDiv w:val="1"/>
      <w:marLeft w:val="0"/>
      <w:marRight w:val="0"/>
      <w:marTop w:val="0"/>
      <w:marBottom w:val="0"/>
      <w:divBdr>
        <w:top w:val="none" w:sz="0" w:space="0" w:color="auto"/>
        <w:left w:val="none" w:sz="0" w:space="0" w:color="auto"/>
        <w:bottom w:val="none" w:sz="0" w:space="0" w:color="auto"/>
        <w:right w:val="none" w:sz="0" w:space="0" w:color="auto"/>
      </w:divBdr>
    </w:div>
    <w:div w:id="586228888">
      <w:bodyDiv w:val="1"/>
      <w:marLeft w:val="0"/>
      <w:marRight w:val="0"/>
      <w:marTop w:val="0"/>
      <w:marBottom w:val="0"/>
      <w:divBdr>
        <w:top w:val="none" w:sz="0" w:space="0" w:color="auto"/>
        <w:left w:val="none" w:sz="0" w:space="0" w:color="auto"/>
        <w:bottom w:val="none" w:sz="0" w:space="0" w:color="auto"/>
        <w:right w:val="none" w:sz="0" w:space="0" w:color="auto"/>
      </w:divBdr>
    </w:div>
    <w:div w:id="588585468">
      <w:bodyDiv w:val="1"/>
      <w:marLeft w:val="0"/>
      <w:marRight w:val="0"/>
      <w:marTop w:val="0"/>
      <w:marBottom w:val="0"/>
      <w:divBdr>
        <w:top w:val="none" w:sz="0" w:space="0" w:color="auto"/>
        <w:left w:val="none" w:sz="0" w:space="0" w:color="auto"/>
        <w:bottom w:val="none" w:sz="0" w:space="0" w:color="auto"/>
        <w:right w:val="none" w:sz="0" w:space="0" w:color="auto"/>
      </w:divBdr>
    </w:div>
    <w:div w:id="591931128">
      <w:bodyDiv w:val="1"/>
      <w:marLeft w:val="0"/>
      <w:marRight w:val="0"/>
      <w:marTop w:val="0"/>
      <w:marBottom w:val="0"/>
      <w:divBdr>
        <w:top w:val="none" w:sz="0" w:space="0" w:color="auto"/>
        <w:left w:val="none" w:sz="0" w:space="0" w:color="auto"/>
        <w:bottom w:val="none" w:sz="0" w:space="0" w:color="auto"/>
        <w:right w:val="none" w:sz="0" w:space="0" w:color="auto"/>
      </w:divBdr>
    </w:div>
    <w:div w:id="603422602">
      <w:bodyDiv w:val="1"/>
      <w:marLeft w:val="0"/>
      <w:marRight w:val="0"/>
      <w:marTop w:val="0"/>
      <w:marBottom w:val="0"/>
      <w:divBdr>
        <w:top w:val="none" w:sz="0" w:space="0" w:color="auto"/>
        <w:left w:val="none" w:sz="0" w:space="0" w:color="auto"/>
        <w:bottom w:val="none" w:sz="0" w:space="0" w:color="auto"/>
        <w:right w:val="none" w:sz="0" w:space="0" w:color="auto"/>
      </w:divBdr>
    </w:div>
    <w:div w:id="612905179">
      <w:bodyDiv w:val="1"/>
      <w:marLeft w:val="0"/>
      <w:marRight w:val="0"/>
      <w:marTop w:val="0"/>
      <w:marBottom w:val="0"/>
      <w:divBdr>
        <w:top w:val="none" w:sz="0" w:space="0" w:color="auto"/>
        <w:left w:val="none" w:sz="0" w:space="0" w:color="auto"/>
        <w:bottom w:val="none" w:sz="0" w:space="0" w:color="auto"/>
        <w:right w:val="none" w:sz="0" w:space="0" w:color="auto"/>
      </w:divBdr>
    </w:div>
    <w:div w:id="635837105">
      <w:bodyDiv w:val="1"/>
      <w:marLeft w:val="0"/>
      <w:marRight w:val="0"/>
      <w:marTop w:val="0"/>
      <w:marBottom w:val="0"/>
      <w:divBdr>
        <w:top w:val="none" w:sz="0" w:space="0" w:color="auto"/>
        <w:left w:val="none" w:sz="0" w:space="0" w:color="auto"/>
        <w:bottom w:val="none" w:sz="0" w:space="0" w:color="auto"/>
        <w:right w:val="none" w:sz="0" w:space="0" w:color="auto"/>
      </w:divBdr>
    </w:div>
    <w:div w:id="653149497">
      <w:bodyDiv w:val="1"/>
      <w:marLeft w:val="0"/>
      <w:marRight w:val="0"/>
      <w:marTop w:val="0"/>
      <w:marBottom w:val="0"/>
      <w:divBdr>
        <w:top w:val="none" w:sz="0" w:space="0" w:color="auto"/>
        <w:left w:val="none" w:sz="0" w:space="0" w:color="auto"/>
        <w:bottom w:val="none" w:sz="0" w:space="0" w:color="auto"/>
        <w:right w:val="none" w:sz="0" w:space="0" w:color="auto"/>
      </w:divBdr>
    </w:div>
    <w:div w:id="657611073">
      <w:bodyDiv w:val="1"/>
      <w:marLeft w:val="0"/>
      <w:marRight w:val="0"/>
      <w:marTop w:val="0"/>
      <w:marBottom w:val="0"/>
      <w:divBdr>
        <w:top w:val="none" w:sz="0" w:space="0" w:color="auto"/>
        <w:left w:val="none" w:sz="0" w:space="0" w:color="auto"/>
        <w:bottom w:val="none" w:sz="0" w:space="0" w:color="auto"/>
        <w:right w:val="none" w:sz="0" w:space="0" w:color="auto"/>
      </w:divBdr>
    </w:div>
    <w:div w:id="667440907">
      <w:bodyDiv w:val="1"/>
      <w:marLeft w:val="0"/>
      <w:marRight w:val="0"/>
      <w:marTop w:val="0"/>
      <w:marBottom w:val="0"/>
      <w:divBdr>
        <w:top w:val="none" w:sz="0" w:space="0" w:color="auto"/>
        <w:left w:val="none" w:sz="0" w:space="0" w:color="auto"/>
        <w:bottom w:val="none" w:sz="0" w:space="0" w:color="auto"/>
        <w:right w:val="none" w:sz="0" w:space="0" w:color="auto"/>
      </w:divBdr>
    </w:div>
    <w:div w:id="674497508">
      <w:bodyDiv w:val="1"/>
      <w:marLeft w:val="0"/>
      <w:marRight w:val="0"/>
      <w:marTop w:val="0"/>
      <w:marBottom w:val="0"/>
      <w:divBdr>
        <w:top w:val="none" w:sz="0" w:space="0" w:color="auto"/>
        <w:left w:val="none" w:sz="0" w:space="0" w:color="auto"/>
        <w:bottom w:val="none" w:sz="0" w:space="0" w:color="auto"/>
        <w:right w:val="none" w:sz="0" w:space="0" w:color="auto"/>
      </w:divBdr>
    </w:div>
    <w:div w:id="678508599">
      <w:bodyDiv w:val="1"/>
      <w:marLeft w:val="0"/>
      <w:marRight w:val="0"/>
      <w:marTop w:val="0"/>
      <w:marBottom w:val="0"/>
      <w:divBdr>
        <w:top w:val="none" w:sz="0" w:space="0" w:color="auto"/>
        <w:left w:val="none" w:sz="0" w:space="0" w:color="auto"/>
        <w:bottom w:val="none" w:sz="0" w:space="0" w:color="auto"/>
        <w:right w:val="none" w:sz="0" w:space="0" w:color="auto"/>
      </w:divBdr>
    </w:div>
    <w:div w:id="709501088">
      <w:bodyDiv w:val="1"/>
      <w:marLeft w:val="0"/>
      <w:marRight w:val="0"/>
      <w:marTop w:val="0"/>
      <w:marBottom w:val="0"/>
      <w:divBdr>
        <w:top w:val="none" w:sz="0" w:space="0" w:color="auto"/>
        <w:left w:val="none" w:sz="0" w:space="0" w:color="auto"/>
        <w:bottom w:val="none" w:sz="0" w:space="0" w:color="auto"/>
        <w:right w:val="none" w:sz="0" w:space="0" w:color="auto"/>
      </w:divBdr>
    </w:div>
    <w:div w:id="712735320">
      <w:bodyDiv w:val="1"/>
      <w:marLeft w:val="0"/>
      <w:marRight w:val="0"/>
      <w:marTop w:val="0"/>
      <w:marBottom w:val="0"/>
      <w:divBdr>
        <w:top w:val="none" w:sz="0" w:space="0" w:color="auto"/>
        <w:left w:val="none" w:sz="0" w:space="0" w:color="auto"/>
        <w:bottom w:val="none" w:sz="0" w:space="0" w:color="auto"/>
        <w:right w:val="none" w:sz="0" w:space="0" w:color="auto"/>
      </w:divBdr>
    </w:div>
    <w:div w:id="723677298">
      <w:bodyDiv w:val="1"/>
      <w:marLeft w:val="0"/>
      <w:marRight w:val="0"/>
      <w:marTop w:val="0"/>
      <w:marBottom w:val="0"/>
      <w:divBdr>
        <w:top w:val="none" w:sz="0" w:space="0" w:color="auto"/>
        <w:left w:val="none" w:sz="0" w:space="0" w:color="auto"/>
        <w:bottom w:val="none" w:sz="0" w:space="0" w:color="auto"/>
        <w:right w:val="none" w:sz="0" w:space="0" w:color="auto"/>
      </w:divBdr>
    </w:div>
    <w:div w:id="729185550">
      <w:bodyDiv w:val="1"/>
      <w:marLeft w:val="0"/>
      <w:marRight w:val="0"/>
      <w:marTop w:val="0"/>
      <w:marBottom w:val="0"/>
      <w:divBdr>
        <w:top w:val="none" w:sz="0" w:space="0" w:color="auto"/>
        <w:left w:val="none" w:sz="0" w:space="0" w:color="auto"/>
        <w:bottom w:val="none" w:sz="0" w:space="0" w:color="auto"/>
        <w:right w:val="none" w:sz="0" w:space="0" w:color="auto"/>
      </w:divBdr>
    </w:div>
    <w:div w:id="753084672">
      <w:bodyDiv w:val="1"/>
      <w:marLeft w:val="0"/>
      <w:marRight w:val="0"/>
      <w:marTop w:val="0"/>
      <w:marBottom w:val="0"/>
      <w:divBdr>
        <w:top w:val="none" w:sz="0" w:space="0" w:color="auto"/>
        <w:left w:val="none" w:sz="0" w:space="0" w:color="auto"/>
        <w:bottom w:val="none" w:sz="0" w:space="0" w:color="auto"/>
        <w:right w:val="none" w:sz="0" w:space="0" w:color="auto"/>
      </w:divBdr>
    </w:div>
    <w:div w:id="760296477">
      <w:bodyDiv w:val="1"/>
      <w:marLeft w:val="0"/>
      <w:marRight w:val="0"/>
      <w:marTop w:val="0"/>
      <w:marBottom w:val="0"/>
      <w:divBdr>
        <w:top w:val="none" w:sz="0" w:space="0" w:color="auto"/>
        <w:left w:val="none" w:sz="0" w:space="0" w:color="auto"/>
        <w:bottom w:val="none" w:sz="0" w:space="0" w:color="auto"/>
        <w:right w:val="none" w:sz="0" w:space="0" w:color="auto"/>
      </w:divBdr>
    </w:div>
    <w:div w:id="775949130">
      <w:bodyDiv w:val="1"/>
      <w:marLeft w:val="0"/>
      <w:marRight w:val="0"/>
      <w:marTop w:val="0"/>
      <w:marBottom w:val="0"/>
      <w:divBdr>
        <w:top w:val="none" w:sz="0" w:space="0" w:color="auto"/>
        <w:left w:val="none" w:sz="0" w:space="0" w:color="auto"/>
        <w:bottom w:val="none" w:sz="0" w:space="0" w:color="auto"/>
        <w:right w:val="none" w:sz="0" w:space="0" w:color="auto"/>
      </w:divBdr>
    </w:div>
    <w:div w:id="777258842">
      <w:bodyDiv w:val="1"/>
      <w:marLeft w:val="0"/>
      <w:marRight w:val="0"/>
      <w:marTop w:val="0"/>
      <w:marBottom w:val="0"/>
      <w:divBdr>
        <w:top w:val="none" w:sz="0" w:space="0" w:color="auto"/>
        <w:left w:val="none" w:sz="0" w:space="0" w:color="auto"/>
        <w:bottom w:val="none" w:sz="0" w:space="0" w:color="auto"/>
        <w:right w:val="none" w:sz="0" w:space="0" w:color="auto"/>
      </w:divBdr>
    </w:div>
    <w:div w:id="808136696">
      <w:bodyDiv w:val="1"/>
      <w:marLeft w:val="0"/>
      <w:marRight w:val="0"/>
      <w:marTop w:val="0"/>
      <w:marBottom w:val="0"/>
      <w:divBdr>
        <w:top w:val="none" w:sz="0" w:space="0" w:color="auto"/>
        <w:left w:val="none" w:sz="0" w:space="0" w:color="auto"/>
        <w:bottom w:val="none" w:sz="0" w:space="0" w:color="auto"/>
        <w:right w:val="none" w:sz="0" w:space="0" w:color="auto"/>
      </w:divBdr>
    </w:div>
    <w:div w:id="812022305">
      <w:bodyDiv w:val="1"/>
      <w:marLeft w:val="0"/>
      <w:marRight w:val="0"/>
      <w:marTop w:val="0"/>
      <w:marBottom w:val="0"/>
      <w:divBdr>
        <w:top w:val="none" w:sz="0" w:space="0" w:color="auto"/>
        <w:left w:val="none" w:sz="0" w:space="0" w:color="auto"/>
        <w:bottom w:val="none" w:sz="0" w:space="0" w:color="auto"/>
        <w:right w:val="none" w:sz="0" w:space="0" w:color="auto"/>
      </w:divBdr>
    </w:div>
    <w:div w:id="848063629">
      <w:bodyDiv w:val="1"/>
      <w:marLeft w:val="0"/>
      <w:marRight w:val="0"/>
      <w:marTop w:val="0"/>
      <w:marBottom w:val="0"/>
      <w:divBdr>
        <w:top w:val="none" w:sz="0" w:space="0" w:color="auto"/>
        <w:left w:val="none" w:sz="0" w:space="0" w:color="auto"/>
        <w:bottom w:val="none" w:sz="0" w:space="0" w:color="auto"/>
        <w:right w:val="none" w:sz="0" w:space="0" w:color="auto"/>
      </w:divBdr>
    </w:div>
    <w:div w:id="867446867">
      <w:bodyDiv w:val="1"/>
      <w:marLeft w:val="0"/>
      <w:marRight w:val="0"/>
      <w:marTop w:val="0"/>
      <w:marBottom w:val="0"/>
      <w:divBdr>
        <w:top w:val="none" w:sz="0" w:space="0" w:color="auto"/>
        <w:left w:val="none" w:sz="0" w:space="0" w:color="auto"/>
        <w:bottom w:val="none" w:sz="0" w:space="0" w:color="auto"/>
        <w:right w:val="none" w:sz="0" w:space="0" w:color="auto"/>
      </w:divBdr>
    </w:div>
    <w:div w:id="881215659">
      <w:bodyDiv w:val="1"/>
      <w:marLeft w:val="0"/>
      <w:marRight w:val="0"/>
      <w:marTop w:val="0"/>
      <w:marBottom w:val="0"/>
      <w:divBdr>
        <w:top w:val="none" w:sz="0" w:space="0" w:color="auto"/>
        <w:left w:val="none" w:sz="0" w:space="0" w:color="auto"/>
        <w:bottom w:val="none" w:sz="0" w:space="0" w:color="auto"/>
        <w:right w:val="none" w:sz="0" w:space="0" w:color="auto"/>
      </w:divBdr>
    </w:div>
    <w:div w:id="901015342">
      <w:bodyDiv w:val="1"/>
      <w:marLeft w:val="0"/>
      <w:marRight w:val="0"/>
      <w:marTop w:val="0"/>
      <w:marBottom w:val="0"/>
      <w:divBdr>
        <w:top w:val="none" w:sz="0" w:space="0" w:color="auto"/>
        <w:left w:val="none" w:sz="0" w:space="0" w:color="auto"/>
        <w:bottom w:val="none" w:sz="0" w:space="0" w:color="auto"/>
        <w:right w:val="none" w:sz="0" w:space="0" w:color="auto"/>
      </w:divBdr>
    </w:div>
    <w:div w:id="905143997">
      <w:bodyDiv w:val="1"/>
      <w:marLeft w:val="0"/>
      <w:marRight w:val="0"/>
      <w:marTop w:val="0"/>
      <w:marBottom w:val="0"/>
      <w:divBdr>
        <w:top w:val="none" w:sz="0" w:space="0" w:color="auto"/>
        <w:left w:val="none" w:sz="0" w:space="0" w:color="auto"/>
        <w:bottom w:val="none" w:sz="0" w:space="0" w:color="auto"/>
        <w:right w:val="none" w:sz="0" w:space="0" w:color="auto"/>
      </w:divBdr>
    </w:div>
    <w:div w:id="934096030">
      <w:bodyDiv w:val="1"/>
      <w:marLeft w:val="0"/>
      <w:marRight w:val="0"/>
      <w:marTop w:val="0"/>
      <w:marBottom w:val="0"/>
      <w:divBdr>
        <w:top w:val="none" w:sz="0" w:space="0" w:color="auto"/>
        <w:left w:val="none" w:sz="0" w:space="0" w:color="auto"/>
        <w:bottom w:val="none" w:sz="0" w:space="0" w:color="auto"/>
        <w:right w:val="none" w:sz="0" w:space="0" w:color="auto"/>
      </w:divBdr>
    </w:div>
    <w:div w:id="97059744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575683">
      <w:bodyDiv w:val="1"/>
      <w:marLeft w:val="0"/>
      <w:marRight w:val="0"/>
      <w:marTop w:val="0"/>
      <w:marBottom w:val="0"/>
      <w:divBdr>
        <w:top w:val="none" w:sz="0" w:space="0" w:color="auto"/>
        <w:left w:val="none" w:sz="0" w:space="0" w:color="auto"/>
        <w:bottom w:val="none" w:sz="0" w:space="0" w:color="auto"/>
        <w:right w:val="none" w:sz="0" w:space="0" w:color="auto"/>
      </w:divBdr>
    </w:div>
    <w:div w:id="993139617">
      <w:bodyDiv w:val="1"/>
      <w:marLeft w:val="0"/>
      <w:marRight w:val="0"/>
      <w:marTop w:val="0"/>
      <w:marBottom w:val="0"/>
      <w:divBdr>
        <w:top w:val="none" w:sz="0" w:space="0" w:color="auto"/>
        <w:left w:val="none" w:sz="0" w:space="0" w:color="auto"/>
        <w:bottom w:val="none" w:sz="0" w:space="0" w:color="auto"/>
        <w:right w:val="none" w:sz="0" w:space="0" w:color="auto"/>
      </w:divBdr>
    </w:div>
    <w:div w:id="997154405">
      <w:bodyDiv w:val="1"/>
      <w:marLeft w:val="0"/>
      <w:marRight w:val="0"/>
      <w:marTop w:val="0"/>
      <w:marBottom w:val="0"/>
      <w:divBdr>
        <w:top w:val="none" w:sz="0" w:space="0" w:color="auto"/>
        <w:left w:val="none" w:sz="0" w:space="0" w:color="auto"/>
        <w:bottom w:val="none" w:sz="0" w:space="0" w:color="auto"/>
        <w:right w:val="none" w:sz="0" w:space="0" w:color="auto"/>
      </w:divBdr>
    </w:div>
    <w:div w:id="1023213929">
      <w:bodyDiv w:val="1"/>
      <w:marLeft w:val="0"/>
      <w:marRight w:val="0"/>
      <w:marTop w:val="0"/>
      <w:marBottom w:val="0"/>
      <w:divBdr>
        <w:top w:val="none" w:sz="0" w:space="0" w:color="auto"/>
        <w:left w:val="none" w:sz="0" w:space="0" w:color="auto"/>
        <w:bottom w:val="none" w:sz="0" w:space="0" w:color="auto"/>
        <w:right w:val="none" w:sz="0" w:space="0" w:color="auto"/>
      </w:divBdr>
    </w:div>
    <w:div w:id="1036811058">
      <w:bodyDiv w:val="1"/>
      <w:marLeft w:val="0"/>
      <w:marRight w:val="0"/>
      <w:marTop w:val="0"/>
      <w:marBottom w:val="0"/>
      <w:divBdr>
        <w:top w:val="none" w:sz="0" w:space="0" w:color="auto"/>
        <w:left w:val="none" w:sz="0" w:space="0" w:color="auto"/>
        <w:bottom w:val="none" w:sz="0" w:space="0" w:color="auto"/>
        <w:right w:val="none" w:sz="0" w:space="0" w:color="auto"/>
      </w:divBdr>
    </w:div>
    <w:div w:id="1052193135">
      <w:bodyDiv w:val="1"/>
      <w:marLeft w:val="0"/>
      <w:marRight w:val="0"/>
      <w:marTop w:val="0"/>
      <w:marBottom w:val="0"/>
      <w:divBdr>
        <w:top w:val="none" w:sz="0" w:space="0" w:color="auto"/>
        <w:left w:val="none" w:sz="0" w:space="0" w:color="auto"/>
        <w:bottom w:val="none" w:sz="0" w:space="0" w:color="auto"/>
        <w:right w:val="none" w:sz="0" w:space="0" w:color="auto"/>
      </w:divBdr>
    </w:div>
    <w:div w:id="1056271192">
      <w:bodyDiv w:val="1"/>
      <w:marLeft w:val="0"/>
      <w:marRight w:val="0"/>
      <w:marTop w:val="0"/>
      <w:marBottom w:val="0"/>
      <w:divBdr>
        <w:top w:val="none" w:sz="0" w:space="0" w:color="auto"/>
        <w:left w:val="none" w:sz="0" w:space="0" w:color="auto"/>
        <w:bottom w:val="none" w:sz="0" w:space="0" w:color="auto"/>
        <w:right w:val="none" w:sz="0" w:space="0" w:color="auto"/>
      </w:divBdr>
    </w:div>
    <w:div w:id="1070930147">
      <w:bodyDiv w:val="1"/>
      <w:marLeft w:val="0"/>
      <w:marRight w:val="0"/>
      <w:marTop w:val="0"/>
      <w:marBottom w:val="0"/>
      <w:divBdr>
        <w:top w:val="none" w:sz="0" w:space="0" w:color="auto"/>
        <w:left w:val="none" w:sz="0" w:space="0" w:color="auto"/>
        <w:bottom w:val="none" w:sz="0" w:space="0" w:color="auto"/>
        <w:right w:val="none" w:sz="0" w:space="0" w:color="auto"/>
      </w:divBdr>
    </w:div>
    <w:div w:id="1073350819">
      <w:bodyDiv w:val="1"/>
      <w:marLeft w:val="0"/>
      <w:marRight w:val="0"/>
      <w:marTop w:val="0"/>
      <w:marBottom w:val="0"/>
      <w:divBdr>
        <w:top w:val="none" w:sz="0" w:space="0" w:color="auto"/>
        <w:left w:val="none" w:sz="0" w:space="0" w:color="auto"/>
        <w:bottom w:val="none" w:sz="0" w:space="0" w:color="auto"/>
        <w:right w:val="none" w:sz="0" w:space="0" w:color="auto"/>
      </w:divBdr>
    </w:div>
    <w:div w:id="1075316838">
      <w:bodyDiv w:val="1"/>
      <w:marLeft w:val="0"/>
      <w:marRight w:val="0"/>
      <w:marTop w:val="0"/>
      <w:marBottom w:val="0"/>
      <w:divBdr>
        <w:top w:val="none" w:sz="0" w:space="0" w:color="auto"/>
        <w:left w:val="none" w:sz="0" w:space="0" w:color="auto"/>
        <w:bottom w:val="none" w:sz="0" w:space="0" w:color="auto"/>
        <w:right w:val="none" w:sz="0" w:space="0" w:color="auto"/>
      </w:divBdr>
    </w:div>
    <w:div w:id="1089229637">
      <w:bodyDiv w:val="1"/>
      <w:marLeft w:val="0"/>
      <w:marRight w:val="0"/>
      <w:marTop w:val="0"/>
      <w:marBottom w:val="0"/>
      <w:divBdr>
        <w:top w:val="none" w:sz="0" w:space="0" w:color="auto"/>
        <w:left w:val="none" w:sz="0" w:space="0" w:color="auto"/>
        <w:bottom w:val="none" w:sz="0" w:space="0" w:color="auto"/>
        <w:right w:val="none" w:sz="0" w:space="0" w:color="auto"/>
      </w:divBdr>
    </w:div>
    <w:div w:id="1103572623">
      <w:bodyDiv w:val="1"/>
      <w:marLeft w:val="0"/>
      <w:marRight w:val="0"/>
      <w:marTop w:val="0"/>
      <w:marBottom w:val="0"/>
      <w:divBdr>
        <w:top w:val="none" w:sz="0" w:space="0" w:color="auto"/>
        <w:left w:val="none" w:sz="0" w:space="0" w:color="auto"/>
        <w:bottom w:val="none" w:sz="0" w:space="0" w:color="auto"/>
        <w:right w:val="none" w:sz="0" w:space="0" w:color="auto"/>
      </w:divBdr>
    </w:div>
    <w:div w:id="1110316559">
      <w:bodyDiv w:val="1"/>
      <w:marLeft w:val="0"/>
      <w:marRight w:val="0"/>
      <w:marTop w:val="0"/>
      <w:marBottom w:val="0"/>
      <w:divBdr>
        <w:top w:val="none" w:sz="0" w:space="0" w:color="auto"/>
        <w:left w:val="none" w:sz="0" w:space="0" w:color="auto"/>
        <w:bottom w:val="none" w:sz="0" w:space="0" w:color="auto"/>
        <w:right w:val="none" w:sz="0" w:space="0" w:color="auto"/>
      </w:divBdr>
    </w:div>
    <w:div w:id="1117338642">
      <w:bodyDiv w:val="1"/>
      <w:marLeft w:val="0"/>
      <w:marRight w:val="0"/>
      <w:marTop w:val="0"/>
      <w:marBottom w:val="0"/>
      <w:divBdr>
        <w:top w:val="none" w:sz="0" w:space="0" w:color="auto"/>
        <w:left w:val="none" w:sz="0" w:space="0" w:color="auto"/>
        <w:bottom w:val="none" w:sz="0" w:space="0" w:color="auto"/>
        <w:right w:val="none" w:sz="0" w:space="0" w:color="auto"/>
      </w:divBdr>
    </w:div>
    <w:div w:id="1123156811">
      <w:bodyDiv w:val="1"/>
      <w:marLeft w:val="0"/>
      <w:marRight w:val="0"/>
      <w:marTop w:val="0"/>
      <w:marBottom w:val="0"/>
      <w:divBdr>
        <w:top w:val="none" w:sz="0" w:space="0" w:color="auto"/>
        <w:left w:val="none" w:sz="0" w:space="0" w:color="auto"/>
        <w:bottom w:val="none" w:sz="0" w:space="0" w:color="auto"/>
        <w:right w:val="none" w:sz="0" w:space="0" w:color="auto"/>
      </w:divBdr>
    </w:div>
    <w:div w:id="1129082524">
      <w:bodyDiv w:val="1"/>
      <w:marLeft w:val="0"/>
      <w:marRight w:val="0"/>
      <w:marTop w:val="0"/>
      <w:marBottom w:val="0"/>
      <w:divBdr>
        <w:top w:val="none" w:sz="0" w:space="0" w:color="auto"/>
        <w:left w:val="none" w:sz="0" w:space="0" w:color="auto"/>
        <w:bottom w:val="none" w:sz="0" w:space="0" w:color="auto"/>
        <w:right w:val="none" w:sz="0" w:space="0" w:color="auto"/>
      </w:divBdr>
    </w:div>
    <w:div w:id="113240818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9759244">
      <w:bodyDiv w:val="1"/>
      <w:marLeft w:val="0"/>
      <w:marRight w:val="0"/>
      <w:marTop w:val="0"/>
      <w:marBottom w:val="0"/>
      <w:divBdr>
        <w:top w:val="none" w:sz="0" w:space="0" w:color="auto"/>
        <w:left w:val="none" w:sz="0" w:space="0" w:color="auto"/>
        <w:bottom w:val="none" w:sz="0" w:space="0" w:color="auto"/>
        <w:right w:val="none" w:sz="0" w:space="0" w:color="auto"/>
      </w:divBdr>
    </w:div>
    <w:div w:id="1152334957">
      <w:bodyDiv w:val="1"/>
      <w:marLeft w:val="0"/>
      <w:marRight w:val="0"/>
      <w:marTop w:val="0"/>
      <w:marBottom w:val="0"/>
      <w:divBdr>
        <w:top w:val="none" w:sz="0" w:space="0" w:color="auto"/>
        <w:left w:val="none" w:sz="0" w:space="0" w:color="auto"/>
        <w:bottom w:val="none" w:sz="0" w:space="0" w:color="auto"/>
        <w:right w:val="none" w:sz="0" w:space="0" w:color="auto"/>
      </w:divBdr>
    </w:div>
    <w:div w:id="1153302982">
      <w:bodyDiv w:val="1"/>
      <w:marLeft w:val="0"/>
      <w:marRight w:val="0"/>
      <w:marTop w:val="0"/>
      <w:marBottom w:val="0"/>
      <w:divBdr>
        <w:top w:val="none" w:sz="0" w:space="0" w:color="auto"/>
        <w:left w:val="none" w:sz="0" w:space="0" w:color="auto"/>
        <w:bottom w:val="none" w:sz="0" w:space="0" w:color="auto"/>
        <w:right w:val="none" w:sz="0" w:space="0" w:color="auto"/>
      </w:divBdr>
    </w:div>
    <w:div w:id="1161115855">
      <w:bodyDiv w:val="1"/>
      <w:marLeft w:val="0"/>
      <w:marRight w:val="0"/>
      <w:marTop w:val="0"/>
      <w:marBottom w:val="0"/>
      <w:divBdr>
        <w:top w:val="none" w:sz="0" w:space="0" w:color="auto"/>
        <w:left w:val="none" w:sz="0" w:space="0" w:color="auto"/>
        <w:bottom w:val="none" w:sz="0" w:space="0" w:color="auto"/>
        <w:right w:val="none" w:sz="0" w:space="0" w:color="auto"/>
      </w:divBdr>
    </w:div>
    <w:div w:id="1167406349">
      <w:bodyDiv w:val="1"/>
      <w:marLeft w:val="0"/>
      <w:marRight w:val="0"/>
      <w:marTop w:val="0"/>
      <w:marBottom w:val="0"/>
      <w:divBdr>
        <w:top w:val="none" w:sz="0" w:space="0" w:color="auto"/>
        <w:left w:val="none" w:sz="0" w:space="0" w:color="auto"/>
        <w:bottom w:val="none" w:sz="0" w:space="0" w:color="auto"/>
        <w:right w:val="none" w:sz="0" w:space="0" w:color="auto"/>
      </w:divBdr>
    </w:div>
    <w:div w:id="1182082748">
      <w:bodyDiv w:val="1"/>
      <w:marLeft w:val="0"/>
      <w:marRight w:val="0"/>
      <w:marTop w:val="0"/>
      <w:marBottom w:val="0"/>
      <w:divBdr>
        <w:top w:val="none" w:sz="0" w:space="0" w:color="auto"/>
        <w:left w:val="none" w:sz="0" w:space="0" w:color="auto"/>
        <w:bottom w:val="none" w:sz="0" w:space="0" w:color="auto"/>
        <w:right w:val="none" w:sz="0" w:space="0" w:color="auto"/>
      </w:divBdr>
    </w:div>
    <w:div w:id="1195465938">
      <w:bodyDiv w:val="1"/>
      <w:marLeft w:val="0"/>
      <w:marRight w:val="0"/>
      <w:marTop w:val="0"/>
      <w:marBottom w:val="0"/>
      <w:divBdr>
        <w:top w:val="none" w:sz="0" w:space="0" w:color="auto"/>
        <w:left w:val="none" w:sz="0" w:space="0" w:color="auto"/>
        <w:bottom w:val="none" w:sz="0" w:space="0" w:color="auto"/>
        <w:right w:val="none" w:sz="0" w:space="0" w:color="auto"/>
      </w:divBdr>
    </w:div>
    <w:div w:id="1205749958">
      <w:bodyDiv w:val="1"/>
      <w:marLeft w:val="0"/>
      <w:marRight w:val="0"/>
      <w:marTop w:val="0"/>
      <w:marBottom w:val="0"/>
      <w:divBdr>
        <w:top w:val="none" w:sz="0" w:space="0" w:color="auto"/>
        <w:left w:val="none" w:sz="0" w:space="0" w:color="auto"/>
        <w:bottom w:val="none" w:sz="0" w:space="0" w:color="auto"/>
        <w:right w:val="none" w:sz="0" w:space="0" w:color="auto"/>
      </w:divBdr>
    </w:div>
    <w:div w:id="1213271667">
      <w:bodyDiv w:val="1"/>
      <w:marLeft w:val="0"/>
      <w:marRight w:val="0"/>
      <w:marTop w:val="0"/>
      <w:marBottom w:val="0"/>
      <w:divBdr>
        <w:top w:val="none" w:sz="0" w:space="0" w:color="auto"/>
        <w:left w:val="none" w:sz="0" w:space="0" w:color="auto"/>
        <w:bottom w:val="none" w:sz="0" w:space="0" w:color="auto"/>
        <w:right w:val="none" w:sz="0" w:space="0" w:color="auto"/>
      </w:divBdr>
    </w:div>
    <w:div w:id="1218474344">
      <w:bodyDiv w:val="1"/>
      <w:marLeft w:val="0"/>
      <w:marRight w:val="0"/>
      <w:marTop w:val="0"/>
      <w:marBottom w:val="0"/>
      <w:divBdr>
        <w:top w:val="none" w:sz="0" w:space="0" w:color="auto"/>
        <w:left w:val="none" w:sz="0" w:space="0" w:color="auto"/>
        <w:bottom w:val="none" w:sz="0" w:space="0" w:color="auto"/>
        <w:right w:val="none" w:sz="0" w:space="0" w:color="auto"/>
      </w:divBdr>
    </w:div>
    <w:div w:id="1220022645">
      <w:bodyDiv w:val="1"/>
      <w:marLeft w:val="0"/>
      <w:marRight w:val="0"/>
      <w:marTop w:val="0"/>
      <w:marBottom w:val="0"/>
      <w:divBdr>
        <w:top w:val="none" w:sz="0" w:space="0" w:color="auto"/>
        <w:left w:val="none" w:sz="0" w:space="0" w:color="auto"/>
        <w:bottom w:val="none" w:sz="0" w:space="0" w:color="auto"/>
        <w:right w:val="none" w:sz="0" w:space="0" w:color="auto"/>
      </w:divBdr>
    </w:div>
    <w:div w:id="1238713231">
      <w:bodyDiv w:val="1"/>
      <w:marLeft w:val="0"/>
      <w:marRight w:val="0"/>
      <w:marTop w:val="0"/>
      <w:marBottom w:val="0"/>
      <w:divBdr>
        <w:top w:val="none" w:sz="0" w:space="0" w:color="auto"/>
        <w:left w:val="none" w:sz="0" w:space="0" w:color="auto"/>
        <w:bottom w:val="none" w:sz="0" w:space="0" w:color="auto"/>
        <w:right w:val="none" w:sz="0" w:space="0" w:color="auto"/>
      </w:divBdr>
    </w:div>
    <w:div w:id="1264455653">
      <w:bodyDiv w:val="1"/>
      <w:marLeft w:val="0"/>
      <w:marRight w:val="0"/>
      <w:marTop w:val="0"/>
      <w:marBottom w:val="0"/>
      <w:divBdr>
        <w:top w:val="none" w:sz="0" w:space="0" w:color="auto"/>
        <w:left w:val="none" w:sz="0" w:space="0" w:color="auto"/>
        <w:bottom w:val="none" w:sz="0" w:space="0" w:color="auto"/>
        <w:right w:val="none" w:sz="0" w:space="0" w:color="auto"/>
      </w:divBdr>
    </w:div>
    <w:div w:id="1272010558">
      <w:bodyDiv w:val="1"/>
      <w:marLeft w:val="0"/>
      <w:marRight w:val="0"/>
      <w:marTop w:val="0"/>
      <w:marBottom w:val="0"/>
      <w:divBdr>
        <w:top w:val="none" w:sz="0" w:space="0" w:color="auto"/>
        <w:left w:val="none" w:sz="0" w:space="0" w:color="auto"/>
        <w:bottom w:val="none" w:sz="0" w:space="0" w:color="auto"/>
        <w:right w:val="none" w:sz="0" w:space="0" w:color="auto"/>
      </w:divBdr>
    </w:div>
    <w:div w:id="1287543922">
      <w:bodyDiv w:val="1"/>
      <w:marLeft w:val="0"/>
      <w:marRight w:val="0"/>
      <w:marTop w:val="0"/>
      <w:marBottom w:val="0"/>
      <w:divBdr>
        <w:top w:val="none" w:sz="0" w:space="0" w:color="auto"/>
        <w:left w:val="none" w:sz="0" w:space="0" w:color="auto"/>
        <w:bottom w:val="none" w:sz="0" w:space="0" w:color="auto"/>
        <w:right w:val="none" w:sz="0" w:space="0" w:color="auto"/>
      </w:divBdr>
    </w:div>
    <w:div w:id="1290284578">
      <w:bodyDiv w:val="1"/>
      <w:marLeft w:val="0"/>
      <w:marRight w:val="0"/>
      <w:marTop w:val="0"/>
      <w:marBottom w:val="0"/>
      <w:divBdr>
        <w:top w:val="none" w:sz="0" w:space="0" w:color="auto"/>
        <w:left w:val="none" w:sz="0" w:space="0" w:color="auto"/>
        <w:bottom w:val="none" w:sz="0" w:space="0" w:color="auto"/>
        <w:right w:val="none" w:sz="0" w:space="0" w:color="auto"/>
      </w:divBdr>
    </w:div>
    <w:div w:id="1301886896">
      <w:bodyDiv w:val="1"/>
      <w:marLeft w:val="0"/>
      <w:marRight w:val="0"/>
      <w:marTop w:val="0"/>
      <w:marBottom w:val="0"/>
      <w:divBdr>
        <w:top w:val="none" w:sz="0" w:space="0" w:color="auto"/>
        <w:left w:val="none" w:sz="0" w:space="0" w:color="auto"/>
        <w:bottom w:val="none" w:sz="0" w:space="0" w:color="auto"/>
        <w:right w:val="none" w:sz="0" w:space="0" w:color="auto"/>
      </w:divBdr>
    </w:div>
    <w:div w:id="1314291009">
      <w:bodyDiv w:val="1"/>
      <w:marLeft w:val="0"/>
      <w:marRight w:val="0"/>
      <w:marTop w:val="0"/>
      <w:marBottom w:val="0"/>
      <w:divBdr>
        <w:top w:val="none" w:sz="0" w:space="0" w:color="auto"/>
        <w:left w:val="none" w:sz="0" w:space="0" w:color="auto"/>
        <w:bottom w:val="none" w:sz="0" w:space="0" w:color="auto"/>
        <w:right w:val="none" w:sz="0" w:space="0" w:color="auto"/>
      </w:divBdr>
    </w:div>
    <w:div w:id="1318529862">
      <w:bodyDiv w:val="1"/>
      <w:marLeft w:val="0"/>
      <w:marRight w:val="0"/>
      <w:marTop w:val="0"/>
      <w:marBottom w:val="0"/>
      <w:divBdr>
        <w:top w:val="none" w:sz="0" w:space="0" w:color="auto"/>
        <w:left w:val="none" w:sz="0" w:space="0" w:color="auto"/>
        <w:bottom w:val="none" w:sz="0" w:space="0" w:color="auto"/>
        <w:right w:val="none" w:sz="0" w:space="0" w:color="auto"/>
      </w:divBdr>
    </w:div>
    <w:div w:id="1335572288">
      <w:bodyDiv w:val="1"/>
      <w:marLeft w:val="0"/>
      <w:marRight w:val="0"/>
      <w:marTop w:val="0"/>
      <w:marBottom w:val="0"/>
      <w:divBdr>
        <w:top w:val="none" w:sz="0" w:space="0" w:color="auto"/>
        <w:left w:val="none" w:sz="0" w:space="0" w:color="auto"/>
        <w:bottom w:val="none" w:sz="0" w:space="0" w:color="auto"/>
        <w:right w:val="none" w:sz="0" w:space="0" w:color="auto"/>
      </w:divBdr>
    </w:div>
    <w:div w:id="1358965629">
      <w:bodyDiv w:val="1"/>
      <w:marLeft w:val="0"/>
      <w:marRight w:val="0"/>
      <w:marTop w:val="0"/>
      <w:marBottom w:val="0"/>
      <w:divBdr>
        <w:top w:val="none" w:sz="0" w:space="0" w:color="auto"/>
        <w:left w:val="none" w:sz="0" w:space="0" w:color="auto"/>
        <w:bottom w:val="none" w:sz="0" w:space="0" w:color="auto"/>
        <w:right w:val="none" w:sz="0" w:space="0" w:color="auto"/>
      </w:divBdr>
    </w:div>
    <w:div w:id="1383095398">
      <w:bodyDiv w:val="1"/>
      <w:marLeft w:val="0"/>
      <w:marRight w:val="0"/>
      <w:marTop w:val="0"/>
      <w:marBottom w:val="0"/>
      <w:divBdr>
        <w:top w:val="none" w:sz="0" w:space="0" w:color="auto"/>
        <w:left w:val="none" w:sz="0" w:space="0" w:color="auto"/>
        <w:bottom w:val="none" w:sz="0" w:space="0" w:color="auto"/>
        <w:right w:val="none" w:sz="0" w:space="0" w:color="auto"/>
      </w:divBdr>
    </w:div>
    <w:div w:id="1383947839">
      <w:bodyDiv w:val="1"/>
      <w:marLeft w:val="0"/>
      <w:marRight w:val="0"/>
      <w:marTop w:val="0"/>
      <w:marBottom w:val="0"/>
      <w:divBdr>
        <w:top w:val="none" w:sz="0" w:space="0" w:color="auto"/>
        <w:left w:val="none" w:sz="0" w:space="0" w:color="auto"/>
        <w:bottom w:val="none" w:sz="0" w:space="0" w:color="auto"/>
        <w:right w:val="none" w:sz="0" w:space="0" w:color="auto"/>
      </w:divBdr>
    </w:div>
    <w:div w:id="139796839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607741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572376">
      <w:bodyDiv w:val="1"/>
      <w:marLeft w:val="0"/>
      <w:marRight w:val="0"/>
      <w:marTop w:val="0"/>
      <w:marBottom w:val="0"/>
      <w:divBdr>
        <w:top w:val="none" w:sz="0" w:space="0" w:color="auto"/>
        <w:left w:val="none" w:sz="0" w:space="0" w:color="auto"/>
        <w:bottom w:val="none" w:sz="0" w:space="0" w:color="auto"/>
        <w:right w:val="none" w:sz="0" w:space="0" w:color="auto"/>
      </w:divBdr>
    </w:div>
    <w:div w:id="1475097732">
      <w:bodyDiv w:val="1"/>
      <w:marLeft w:val="0"/>
      <w:marRight w:val="0"/>
      <w:marTop w:val="0"/>
      <w:marBottom w:val="0"/>
      <w:divBdr>
        <w:top w:val="none" w:sz="0" w:space="0" w:color="auto"/>
        <w:left w:val="none" w:sz="0" w:space="0" w:color="auto"/>
        <w:bottom w:val="none" w:sz="0" w:space="0" w:color="auto"/>
        <w:right w:val="none" w:sz="0" w:space="0" w:color="auto"/>
      </w:divBdr>
    </w:div>
    <w:div w:id="1483424238">
      <w:bodyDiv w:val="1"/>
      <w:marLeft w:val="0"/>
      <w:marRight w:val="0"/>
      <w:marTop w:val="0"/>
      <w:marBottom w:val="0"/>
      <w:divBdr>
        <w:top w:val="none" w:sz="0" w:space="0" w:color="auto"/>
        <w:left w:val="none" w:sz="0" w:space="0" w:color="auto"/>
        <w:bottom w:val="none" w:sz="0" w:space="0" w:color="auto"/>
        <w:right w:val="none" w:sz="0" w:space="0" w:color="auto"/>
      </w:divBdr>
    </w:div>
    <w:div w:id="1488323994">
      <w:bodyDiv w:val="1"/>
      <w:marLeft w:val="0"/>
      <w:marRight w:val="0"/>
      <w:marTop w:val="0"/>
      <w:marBottom w:val="0"/>
      <w:divBdr>
        <w:top w:val="none" w:sz="0" w:space="0" w:color="auto"/>
        <w:left w:val="none" w:sz="0" w:space="0" w:color="auto"/>
        <w:bottom w:val="none" w:sz="0" w:space="0" w:color="auto"/>
        <w:right w:val="none" w:sz="0" w:space="0" w:color="auto"/>
      </w:divBdr>
    </w:div>
    <w:div w:id="1491867683">
      <w:bodyDiv w:val="1"/>
      <w:marLeft w:val="0"/>
      <w:marRight w:val="0"/>
      <w:marTop w:val="0"/>
      <w:marBottom w:val="0"/>
      <w:divBdr>
        <w:top w:val="none" w:sz="0" w:space="0" w:color="auto"/>
        <w:left w:val="none" w:sz="0" w:space="0" w:color="auto"/>
        <w:bottom w:val="none" w:sz="0" w:space="0" w:color="auto"/>
        <w:right w:val="none" w:sz="0" w:space="0" w:color="auto"/>
      </w:divBdr>
    </w:div>
    <w:div w:id="1511601153">
      <w:bodyDiv w:val="1"/>
      <w:marLeft w:val="0"/>
      <w:marRight w:val="0"/>
      <w:marTop w:val="0"/>
      <w:marBottom w:val="0"/>
      <w:divBdr>
        <w:top w:val="none" w:sz="0" w:space="0" w:color="auto"/>
        <w:left w:val="none" w:sz="0" w:space="0" w:color="auto"/>
        <w:bottom w:val="none" w:sz="0" w:space="0" w:color="auto"/>
        <w:right w:val="none" w:sz="0" w:space="0" w:color="auto"/>
      </w:divBdr>
    </w:div>
    <w:div w:id="1514302990">
      <w:bodyDiv w:val="1"/>
      <w:marLeft w:val="0"/>
      <w:marRight w:val="0"/>
      <w:marTop w:val="0"/>
      <w:marBottom w:val="0"/>
      <w:divBdr>
        <w:top w:val="none" w:sz="0" w:space="0" w:color="auto"/>
        <w:left w:val="none" w:sz="0" w:space="0" w:color="auto"/>
        <w:bottom w:val="none" w:sz="0" w:space="0" w:color="auto"/>
        <w:right w:val="none" w:sz="0" w:space="0" w:color="auto"/>
      </w:divBdr>
    </w:div>
    <w:div w:id="1521893988">
      <w:bodyDiv w:val="1"/>
      <w:marLeft w:val="0"/>
      <w:marRight w:val="0"/>
      <w:marTop w:val="0"/>
      <w:marBottom w:val="0"/>
      <w:divBdr>
        <w:top w:val="none" w:sz="0" w:space="0" w:color="auto"/>
        <w:left w:val="none" w:sz="0" w:space="0" w:color="auto"/>
        <w:bottom w:val="none" w:sz="0" w:space="0" w:color="auto"/>
        <w:right w:val="none" w:sz="0" w:space="0" w:color="auto"/>
      </w:divBdr>
    </w:div>
    <w:div w:id="1534070604">
      <w:bodyDiv w:val="1"/>
      <w:marLeft w:val="0"/>
      <w:marRight w:val="0"/>
      <w:marTop w:val="0"/>
      <w:marBottom w:val="0"/>
      <w:divBdr>
        <w:top w:val="none" w:sz="0" w:space="0" w:color="auto"/>
        <w:left w:val="none" w:sz="0" w:space="0" w:color="auto"/>
        <w:bottom w:val="none" w:sz="0" w:space="0" w:color="auto"/>
        <w:right w:val="none" w:sz="0" w:space="0" w:color="auto"/>
      </w:divBdr>
    </w:div>
    <w:div w:id="1549148570">
      <w:bodyDiv w:val="1"/>
      <w:marLeft w:val="0"/>
      <w:marRight w:val="0"/>
      <w:marTop w:val="0"/>
      <w:marBottom w:val="0"/>
      <w:divBdr>
        <w:top w:val="none" w:sz="0" w:space="0" w:color="auto"/>
        <w:left w:val="none" w:sz="0" w:space="0" w:color="auto"/>
        <w:bottom w:val="none" w:sz="0" w:space="0" w:color="auto"/>
        <w:right w:val="none" w:sz="0" w:space="0" w:color="auto"/>
      </w:divBdr>
    </w:div>
    <w:div w:id="1564877679">
      <w:bodyDiv w:val="1"/>
      <w:marLeft w:val="0"/>
      <w:marRight w:val="0"/>
      <w:marTop w:val="0"/>
      <w:marBottom w:val="0"/>
      <w:divBdr>
        <w:top w:val="none" w:sz="0" w:space="0" w:color="auto"/>
        <w:left w:val="none" w:sz="0" w:space="0" w:color="auto"/>
        <w:bottom w:val="none" w:sz="0" w:space="0" w:color="auto"/>
        <w:right w:val="none" w:sz="0" w:space="0" w:color="auto"/>
      </w:divBdr>
    </w:div>
    <w:div w:id="1567373537">
      <w:bodyDiv w:val="1"/>
      <w:marLeft w:val="0"/>
      <w:marRight w:val="0"/>
      <w:marTop w:val="0"/>
      <w:marBottom w:val="0"/>
      <w:divBdr>
        <w:top w:val="none" w:sz="0" w:space="0" w:color="auto"/>
        <w:left w:val="none" w:sz="0" w:space="0" w:color="auto"/>
        <w:bottom w:val="none" w:sz="0" w:space="0" w:color="auto"/>
        <w:right w:val="none" w:sz="0" w:space="0" w:color="auto"/>
      </w:divBdr>
    </w:div>
    <w:div w:id="1568343080">
      <w:bodyDiv w:val="1"/>
      <w:marLeft w:val="0"/>
      <w:marRight w:val="0"/>
      <w:marTop w:val="0"/>
      <w:marBottom w:val="0"/>
      <w:divBdr>
        <w:top w:val="none" w:sz="0" w:space="0" w:color="auto"/>
        <w:left w:val="none" w:sz="0" w:space="0" w:color="auto"/>
        <w:bottom w:val="none" w:sz="0" w:space="0" w:color="auto"/>
        <w:right w:val="none" w:sz="0" w:space="0" w:color="auto"/>
      </w:divBdr>
    </w:div>
    <w:div w:id="1592935784">
      <w:bodyDiv w:val="1"/>
      <w:marLeft w:val="0"/>
      <w:marRight w:val="0"/>
      <w:marTop w:val="0"/>
      <w:marBottom w:val="0"/>
      <w:divBdr>
        <w:top w:val="none" w:sz="0" w:space="0" w:color="auto"/>
        <w:left w:val="none" w:sz="0" w:space="0" w:color="auto"/>
        <w:bottom w:val="none" w:sz="0" w:space="0" w:color="auto"/>
        <w:right w:val="none" w:sz="0" w:space="0" w:color="auto"/>
      </w:divBdr>
    </w:div>
    <w:div w:id="1600941256">
      <w:bodyDiv w:val="1"/>
      <w:marLeft w:val="0"/>
      <w:marRight w:val="0"/>
      <w:marTop w:val="0"/>
      <w:marBottom w:val="0"/>
      <w:divBdr>
        <w:top w:val="none" w:sz="0" w:space="0" w:color="auto"/>
        <w:left w:val="none" w:sz="0" w:space="0" w:color="auto"/>
        <w:bottom w:val="none" w:sz="0" w:space="0" w:color="auto"/>
        <w:right w:val="none" w:sz="0" w:space="0" w:color="auto"/>
      </w:divBdr>
    </w:div>
    <w:div w:id="161790805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2880921">
      <w:bodyDiv w:val="1"/>
      <w:marLeft w:val="0"/>
      <w:marRight w:val="0"/>
      <w:marTop w:val="0"/>
      <w:marBottom w:val="0"/>
      <w:divBdr>
        <w:top w:val="none" w:sz="0" w:space="0" w:color="auto"/>
        <w:left w:val="none" w:sz="0" w:space="0" w:color="auto"/>
        <w:bottom w:val="none" w:sz="0" w:space="0" w:color="auto"/>
        <w:right w:val="none" w:sz="0" w:space="0" w:color="auto"/>
      </w:divBdr>
    </w:div>
    <w:div w:id="1645045752">
      <w:bodyDiv w:val="1"/>
      <w:marLeft w:val="0"/>
      <w:marRight w:val="0"/>
      <w:marTop w:val="0"/>
      <w:marBottom w:val="0"/>
      <w:divBdr>
        <w:top w:val="none" w:sz="0" w:space="0" w:color="auto"/>
        <w:left w:val="none" w:sz="0" w:space="0" w:color="auto"/>
        <w:bottom w:val="none" w:sz="0" w:space="0" w:color="auto"/>
        <w:right w:val="none" w:sz="0" w:space="0" w:color="auto"/>
      </w:divBdr>
    </w:div>
    <w:div w:id="1685547410">
      <w:bodyDiv w:val="1"/>
      <w:marLeft w:val="0"/>
      <w:marRight w:val="0"/>
      <w:marTop w:val="0"/>
      <w:marBottom w:val="0"/>
      <w:divBdr>
        <w:top w:val="none" w:sz="0" w:space="0" w:color="auto"/>
        <w:left w:val="none" w:sz="0" w:space="0" w:color="auto"/>
        <w:bottom w:val="none" w:sz="0" w:space="0" w:color="auto"/>
        <w:right w:val="none" w:sz="0" w:space="0" w:color="auto"/>
      </w:divBdr>
    </w:div>
    <w:div w:id="1692729442">
      <w:bodyDiv w:val="1"/>
      <w:marLeft w:val="0"/>
      <w:marRight w:val="0"/>
      <w:marTop w:val="0"/>
      <w:marBottom w:val="0"/>
      <w:divBdr>
        <w:top w:val="none" w:sz="0" w:space="0" w:color="auto"/>
        <w:left w:val="none" w:sz="0" w:space="0" w:color="auto"/>
        <w:bottom w:val="none" w:sz="0" w:space="0" w:color="auto"/>
        <w:right w:val="none" w:sz="0" w:space="0" w:color="auto"/>
      </w:divBdr>
    </w:div>
    <w:div w:id="1699047200">
      <w:bodyDiv w:val="1"/>
      <w:marLeft w:val="0"/>
      <w:marRight w:val="0"/>
      <w:marTop w:val="0"/>
      <w:marBottom w:val="0"/>
      <w:divBdr>
        <w:top w:val="none" w:sz="0" w:space="0" w:color="auto"/>
        <w:left w:val="none" w:sz="0" w:space="0" w:color="auto"/>
        <w:bottom w:val="none" w:sz="0" w:space="0" w:color="auto"/>
        <w:right w:val="none" w:sz="0" w:space="0" w:color="auto"/>
      </w:divBdr>
    </w:div>
    <w:div w:id="1717268815">
      <w:bodyDiv w:val="1"/>
      <w:marLeft w:val="0"/>
      <w:marRight w:val="0"/>
      <w:marTop w:val="0"/>
      <w:marBottom w:val="0"/>
      <w:divBdr>
        <w:top w:val="none" w:sz="0" w:space="0" w:color="auto"/>
        <w:left w:val="none" w:sz="0" w:space="0" w:color="auto"/>
        <w:bottom w:val="none" w:sz="0" w:space="0" w:color="auto"/>
        <w:right w:val="none" w:sz="0" w:space="0" w:color="auto"/>
      </w:divBdr>
    </w:div>
    <w:div w:id="1725985421">
      <w:bodyDiv w:val="1"/>
      <w:marLeft w:val="0"/>
      <w:marRight w:val="0"/>
      <w:marTop w:val="0"/>
      <w:marBottom w:val="0"/>
      <w:divBdr>
        <w:top w:val="none" w:sz="0" w:space="0" w:color="auto"/>
        <w:left w:val="none" w:sz="0" w:space="0" w:color="auto"/>
        <w:bottom w:val="none" w:sz="0" w:space="0" w:color="auto"/>
        <w:right w:val="none" w:sz="0" w:space="0" w:color="auto"/>
      </w:divBdr>
    </w:div>
    <w:div w:id="1726828006">
      <w:bodyDiv w:val="1"/>
      <w:marLeft w:val="0"/>
      <w:marRight w:val="0"/>
      <w:marTop w:val="0"/>
      <w:marBottom w:val="0"/>
      <w:divBdr>
        <w:top w:val="none" w:sz="0" w:space="0" w:color="auto"/>
        <w:left w:val="none" w:sz="0" w:space="0" w:color="auto"/>
        <w:bottom w:val="none" w:sz="0" w:space="0" w:color="auto"/>
        <w:right w:val="none" w:sz="0" w:space="0" w:color="auto"/>
      </w:divBdr>
    </w:div>
    <w:div w:id="1749770553">
      <w:bodyDiv w:val="1"/>
      <w:marLeft w:val="0"/>
      <w:marRight w:val="0"/>
      <w:marTop w:val="0"/>
      <w:marBottom w:val="0"/>
      <w:divBdr>
        <w:top w:val="none" w:sz="0" w:space="0" w:color="auto"/>
        <w:left w:val="none" w:sz="0" w:space="0" w:color="auto"/>
        <w:bottom w:val="none" w:sz="0" w:space="0" w:color="auto"/>
        <w:right w:val="none" w:sz="0" w:space="0" w:color="auto"/>
      </w:divBdr>
    </w:div>
    <w:div w:id="1758205480">
      <w:bodyDiv w:val="1"/>
      <w:marLeft w:val="0"/>
      <w:marRight w:val="0"/>
      <w:marTop w:val="0"/>
      <w:marBottom w:val="0"/>
      <w:divBdr>
        <w:top w:val="none" w:sz="0" w:space="0" w:color="auto"/>
        <w:left w:val="none" w:sz="0" w:space="0" w:color="auto"/>
        <w:bottom w:val="none" w:sz="0" w:space="0" w:color="auto"/>
        <w:right w:val="none" w:sz="0" w:space="0" w:color="auto"/>
      </w:divBdr>
    </w:div>
    <w:div w:id="1765495566">
      <w:bodyDiv w:val="1"/>
      <w:marLeft w:val="0"/>
      <w:marRight w:val="0"/>
      <w:marTop w:val="0"/>
      <w:marBottom w:val="0"/>
      <w:divBdr>
        <w:top w:val="none" w:sz="0" w:space="0" w:color="auto"/>
        <w:left w:val="none" w:sz="0" w:space="0" w:color="auto"/>
        <w:bottom w:val="none" w:sz="0" w:space="0" w:color="auto"/>
        <w:right w:val="none" w:sz="0" w:space="0" w:color="auto"/>
      </w:divBdr>
    </w:div>
    <w:div w:id="1770738394">
      <w:bodyDiv w:val="1"/>
      <w:marLeft w:val="0"/>
      <w:marRight w:val="0"/>
      <w:marTop w:val="0"/>
      <w:marBottom w:val="0"/>
      <w:divBdr>
        <w:top w:val="none" w:sz="0" w:space="0" w:color="auto"/>
        <w:left w:val="none" w:sz="0" w:space="0" w:color="auto"/>
        <w:bottom w:val="none" w:sz="0" w:space="0" w:color="auto"/>
        <w:right w:val="none" w:sz="0" w:space="0" w:color="auto"/>
      </w:divBdr>
    </w:div>
    <w:div w:id="17804486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86035">
      <w:bodyDiv w:val="1"/>
      <w:marLeft w:val="0"/>
      <w:marRight w:val="0"/>
      <w:marTop w:val="0"/>
      <w:marBottom w:val="0"/>
      <w:divBdr>
        <w:top w:val="none" w:sz="0" w:space="0" w:color="auto"/>
        <w:left w:val="none" w:sz="0" w:space="0" w:color="auto"/>
        <w:bottom w:val="none" w:sz="0" w:space="0" w:color="auto"/>
        <w:right w:val="none" w:sz="0" w:space="0" w:color="auto"/>
      </w:divBdr>
    </w:div>
    <w:div w:id="1833568615">
      <w:bodyDiv w:val="1"/>
      <w:marLeft w:val="0"/>
      <w:marRight w:val="0"/>
      <w:marTop w:val="0"/>
      <w:marBottom w:val="0"/>
      <w:divBdr>
        <w:top w:val="none" w:sz="0" w:space="0" w:color="auto"/>
        <w:left w:val="none" w:sz="0" w:space="0" w:color="auto"/>
        <w:bottom w:val="none" w:sz="0" w:space="0" w:color="auto"/>
        <w:right w:val="none" w:sz="0" w:space="0" w:color="auto"/>
      </w:divBdr>
    </w:div>
    <w:div w:id="1834293840">
      <w:bodyDiv w:val="1"/>
      <w:marLeft w:val="0"/>
      <w:marRight w:val="0"/>
      <w:marTop w:val="0"/>
      <w:marBottom w:val="0"/>
      <w:divBdr>
        <w:top w:val="none" w:sz="0" w:space="0" w:color="auto"/>
        <w:left w:val="none" w:sz="0" w:space="0" w:color="auto"/>
        <w:bottom w:val="none" w:sz="0" w:space="0" w:color="auto"/>
        <w:right w:val="none" w:sz="0" w:space="0" w:color="auto"/>
      </w:divBdr>
    </w:div>
    <w:div w:id="1844201130">
      <w:bodyDiv w:val="1"/>
      <w:marLeft w:val="0"/>
      <w:marRight w:val="0"/>
      <w:marTop w:val="0"/>
      <w:marBottom w:val="0"/>
      <w:divBdr>
        <w:top w:val="none" w:sz="0" w:space="0" w:color="auto"/>
        <w:left w:val="none" w:sz="0" w:space="0" w:color="auto"/>
        <w:bottom w:val="none" w:sz="0" w:space="0" w:color="auto"/>
        <w:right w:val="none" w:sz="0" w:space="0" w:color="auto"/>
      </w:divBdr>
    </w:div>
    <w:div w:id="1855919688">
      <w:bodyDiv w:val="1"/>
      <w:marLeft w:val="0"/>
      <w:marRight w:val="0"/>
      <w:marTop w:val="0"/>
      <w:marBottom w:val="0"/>
      <w:divBdr>
        <w:top w:val="none" w:sz="0" w:space="0" w:color="auto"/>
        <w:left w:val="none" w:sz="0" w:space="0" w:color="auto"/>
        <w:bottom w:val="none" w:sz="0" w:space="0" w:color="auto"/>
        <w:right w:val="none" w:sz="0" w:space="0" w:color="auto"/>
      </w:divBdr>
    </w:div>
    <w:div w:id="1876456217">
      <w:bodyDiv w:val="1"/>
      <w:marLeft w:val="0"/>
      <w:marRight w:val="0"/>
      <w:marTop w:val="0"/>
      <w:marBottom w:val="0"/>
      <w:divBdr>
        <w:top w:val="none" w:sz="0" w:space="0" w:color="auto"/>
        <w:left w:val="none" w:sz="0" w:space="0" w:color="auto"/>
        <w:bottom w:val="none" w:sz="0" w:space="0" w:color="auto"/>
        <w:right w:val="none" w:sz="0" w:space="0" w:color="auto"/>
      </w:divBdr>
    </w:div>
    <w:div w:id="1883904204">
      <w:bodyDiv w:val="1"/>
      <w:marLeft w:val="0"/>
      <w:marRight w:val="0"/>
      <w:marTop w:val="0"/>
      <w:marBottom w:val="0"/>
      <w:divBdr>
        <w:top w:val="none" w:sz="0" w:space="0" w:color="auto"/>
        <w:left w:val="none" w:sz="0" w:space="0" w:color="auto"/>
        <w:bottom w:val="none" w:sz="0" w:space="0" w:color="auto"/>
        <w:right w:val="none" w:sz="0" w:space="0" w:color="auto"/>
      </w:divBdr>
    </w:div>
    <w:div w:id="1884710767">
      <w:bodyDiv w:val="1"/>
      <w:marLeft w:val="0"/>
      <w:marRight w:val="0"/>
      <w:marTop w:val="0"/>
      <w:marBottom w:val="0"/>
      <w:divBdr>
        <w:top w:val="none" w:sz="0" w:space="0" w:color="auto"/>
        <w:left w:val="none" w:sz="0" w:space="0" w:color="auto"/>
        <w:bottom w:val="none" w:sz="0" w:space="0" w:color="auto"/>
        <w:right w:val="none" w:sz="0" w:space="0" w:color="auto"/>
      </w:divBdr>
    </w:div>
    <w:div w:id="1886336067">
      <w:bodyDiv w:val="1"/>
      <w:marLeft w:val="0"/>
      <w:marRight w:val="0"/>
      <w:marTop w:val="0"/>
      <w:marBottom w:val="0"/>
      <w:divBdr>
        <w:top w:val="none" w:sz="0" w:space="0" w:color="auto"/>
        <w:left w:val="none" w:sz="0" w:space="0" w:color="auto"/>
        <w:bottom w:val="none" w:sz="0" w:space="0" w:color="auto"/>
        <w:right w:val="none" w:sz="0" w:space="0" w:color="auto"/>
      </w:divBdr>
    </w:div>
    <w:div w:id="1901599038">
      <w:bodyDiv w:val="1"/>
      <w:marLeft w:val="0"/>
      <w:marRight w:val="0"/>
      <w:marTop w:val="0"/>
      <w:marBottom w:val="0"/>
      <w:divBdr>
        <w:top w:val="none" w:sz="0" w:space="0" w:color="auto"/>
        <w:left w:val="none" w:sz="0" w:space="0" w:color="auto"/>
        <w:bottom w:val="none" w:sz="0" w:space="0" w:color="auto"/>
        <w:right w:val="none" w:sz="0" w:space="0" w:color="auto"/>
      </w:divBdr>
    </w:div>
    <w:div w:id="1906913651">
      <w:bodyDiv w:val="1"/>
      <w:marLeft w:val="0"/>
      <w:marRight w:val="0"/>
      <w:marTop w:val="0"/>
      <w:marBottom w:val="0"/>
      <w:divBdr>
        <w:top w:val="none" w:sz="0" w:space="0" w:color="auto"/>
        <w:left w:val="none" w:sz="0" w:space="0" w:color="auto"/>
        <w:bottom w:val="none" w:sz="0" w:space="0" w:color="auto"/>
        <w:right w:val="none" w:sz="0" w:space="0" w:color="auto"/>
      </w:divBdr>
    </w:div>
    <w:div w:id="1912276320">
      <w:bodyDiv w:val="1"/>
      <w:marLeft w:val="0"/>
      <w:marRight w:val="0"/>
      <w:marTop w:val="0"/>
      <w:marBottom w:val="0"/>
      <w:divBdr>
        <w:top w:val="none" w:sz="0" w:space="0" w:color="auto"/>
        <w:left w:val="none" w:sz="0" w:space="0" w:color="auto"/>
        <w:bottom w:val="none" w:sz="0" w:space="0" w:color="auto"/>
        <w:right w:val="none" w:sz="0" w:space="0" w:color="auto"/>
      </w:divBdr>
    </w:div>
    <w:div w:id="1932737057">
      <w:bodyDiv w:val="1"/>
      <w:marLeft w:val="0"/>
      <w:marRight w:val="0"/>
      <w:marTop w:val="0"/>
      <w:marBottom w:val="0"/>
      <w:divBdr>
        <w:top w:val="none" w:sz="0" w:space="0" w:color="auto"/>
        <w:left w:val="none" w:sz="0" w:space="0" w:color="auto"/>
        <w:bottom w:val="none" w:sz="0" w:space="0" w:color="auto"/>
        <w:right w:val="none" w:sz="0" w:space="0" w:color="auto"/>
      </w:divBdr>
    </w:div>
    <w:div w:id="1932808987">
      <w:bodyDiv w:val="1"/>
      <w:marLeft w:val="0"/>
      <w:marRight w:val="0"/>
      <w:marTop w:val="0"/>
      <w:marBottom w:val="0"/>
      <w:divBdr>
        <w:top w:val="none" w:sz="0" w:space="0" w:color="auto"/>
        <w:left w:val="none" w:sz="0" w:space="0" w:color="auto"/>
        <w:bottom w:val="none" w:sz="0" w:space="0" w:color="auto"/>
        <w:right w:val="none" w:sz="0" w:space="0" w:color="auto"/>
      </w:divBdr>
    </w:div>
    <w:div w:id="1932929111">
      <w:bodyDiv w:val="1"/>
      <w:marLeft w:val="0"/>
      <w:marRight w:val="0"/>
      <w:marTop w:val="0"/>
      <w:marBottom w:val="0"/>
      <w:divBdr>
        <w:top w:val="none" w:sz="0" w:space="0" w:color="auto"/>
        <w:left w:val="none" w:sz="0" w:space="0" w:color="auto"/>
        <w:bottom w:val="none" w:sz="0" w:space="0" w:color="auto"/>
        <w:right w:val="none" w:sz="0" w:space="0" w:color="auto"/>
      </w:divBdr>
    </w:div>
    <w:div w:id="1946771621">
      <w:bodyDiv w:val="1"/>
      <w:marLeft w:val="0"/>
      <w:marRight w:val="0"/>
      <w:marTop w:val="0"/>
      <w:marBottom w:val="0"/>
      <w:divBdr>
        <w:top w:val="none" w:sz="0" w:space="0" w:color="auto"/>
        <w:left w:val="none" w:sz="0" w:space="0" w:color="auto"/>
        <w:bottom w:val="none" w:sz="0" w:space="0" w:color="auto"/>
        <w:right w:val="none" w:sz="0" w:space="0" w:color="auto"/>
      </w:divBdr>
    </w:div>
    <w:div w:id="1957522022">
      <w:bodyDiv w:val="1"/>
      <w:marLeft w:val="0"/>
      <w:marRight w:val="0"/>
      <w:marTop w:val="0"/>
      <w:marBottom w:val="0"/>
      <w:divBdr>
        <w:top w:val="none" w:sz="0" w:space="0" w:color="auto"/>
        <w:left w:val="none" w:sz="0" w:space="0" w:color="auto"/>
        <w:bottom w:val="none" w:sz="0" w:space="0" w:color="auto"/>
        <w:right w:val="none" w:sz="0" w:space="0" w:color="auto"/>
      </w:divBdr>
    </w:div>
    <w:div w:id="1983389373">
      <w:bodyDiv w:val="1"/>
      <w:marLeft w:val="0"/>
      <w:marRight w:val="0"/>
      <w:marTop w:val="0"/>
      <w:marBottom w:val="0"/>
      <w:divBdr>
        <w:top w:val="none" w:sz="0" w:space="0" w:color="auto"/>
        <w:left w:val="none" w:sz="0" w:space="0" w:color="auto"/>
        <w:bottom w:val="none" w:sz="0" w:space="0" w:color="auto"/>
        <w:right w:val="none" w:sz="0" w:space="0" w:color="auto"/>
      </w:divBdr>
    </w:div>
    <w:div w:id="1990594461">
      <w:bodyDiv w:val="1"/>
      <w:marLeft w:val="0"/>
      <w:marRight w:val="0"/>
      <w:marTop w:val="0"/>
      <w:marBottom w:val="0"/>
      <w:divBdr>
        <w:top w:val="none" w:sz="0" w:space="0" w:color="auto"/>
        <w:left w:val="none" w:sz="0" w:space="0" w:color="auto"/>
        <w:bottom w:val="none" w:sz="0" w:space="0" w:color="auto"/>
        <w:right w:val="none" w:sz="0" w:space="0" w:color="auto"/>
      </w:divBdr>
    </w:div>
    <w:div w:id="1994792490">
      <w:bodyDiv w:val="1"/>
      <w:marLeft w:val="0"/>
      <w:marRight w:val="0"/>
      <w:marTop w:val="0"/>
      <w:marBottom w:val="0"/>
      <w:divBdr>
        <w:top w:val="none" w:sz="0" w:space="0" w:color="auto"/>
        <w:left w:val="none" w:sz="0" w:space="0" w:color="auto"/>
        <w:bottom w:val="none" w:sz="0" w:space="0" w:color="auto"/>
        <w:right w:val="none" w:sz="0" w:space="0" w:color="auto"/>
      </w:divBdr>
    </w:div>
    <w:div w:id="2002266641">
      <w:bodyDiv w:val="1"/>
      <w:marLeft w:val="0"/>
      <w:marRight w:val="0"/>
      <w:marTop w:val="0"/>
      <w:marBottom w:val="0"/>
      <w:divBdr>
        <w:top w:val="none" w:sz="0" w:space="0" w:color="auto"/>
        <w:left w:val="none" w:sz="0" w:space="0" w:color="auto"/>
        <w:bottom w:val="none" w:sz="0" w:space="0" w:color="auto"/>
        <w:right w:val="none" w:sz="0" w:space="0" w:color="auto"/>
      </w:divBdr>
    </w:div>
    <w:div w:id="2012833955">
      <w:bodyDiv w:val="1"/>
      <w:marLeft w:val="0"/>
      <w:marRight w:val="0"/>
      <w:marTop w:val="0"/>
      <w:marBottom w:val="0"/>
      <w:divBdr>
        <w:top w:val="none" w:sz="0" w:space="0" w:color="auto"/>
        <w:left w:val="none" w:sz="0" w:space="0" w:color="auto"/>
        <w:bottom w:val="none" w:sz="0" w:space="0" w:color="auto"/>
        <w:right w:val="none" w:sz="0" w:space="0" w:color="auto"/>
      </w:divBdr>
    </w:div>
    <w:div w:id="2027294423">
      <w:bodyDiv w:val="1"/>
      <w:marLeft w:val="0"/>
      <w:marRight w:val="0"/>
      <w:marTop w:val="0"/>
      <w:marBottom w:val="0"/>
      <w:divBdr>
        <w:top w:val="none" w:sz="0" w:space="0" w:color="auto"/>
        <w:left w:val="none" w:sz="0" w:space="0" w:color="auto"/>
        <w:bottom w:val="none" w:sz="0" w:space="0" w:color="auto"/>
        <w:right w:val="none" w:sz="0" w:space="0" w:color="auto"/>
      </w:divBdr>
    </w:div>
    <w:div w:id="2040812384">
      <w:bodyDiv w:val="1"/>
      <w:marLeft w:val="0"/>
      <w:marRight w:val="0"/>
      <w:marTop w:val="0"/>
      <w:marBottom w:val="0"/>
      <w:divBdr>
        <w:top w:val="none" w:sz="0" w:space="0" w:color="auto"/>
        <w:left w:val="none" w:sz="0" w:space="0" w:color="auto"/>
        <w:bottom w:val="none" w:sz="0" w:space="0" w:color="auto"/>
        <w:right w:val="none" w:sz="0" w:space="0" w:color="auto"/>
      </w:divBdr>
    </w:div>
    <w:div w:id="2045397505">
      <w:bodyDiv w:val="1"/>
      <w:marLeft w:val="0"/>
      <w:marRight w:val="0"/>
      <w:marTop w:val="0"/>
      <w:marBottom w:val="0"/>
      <w:divBdr>
        <w:top w:val="none" w:sz="0" w:space="0" w:color="auto"/>
        <w:left w:val="none" w:sz="0" w:space="0" w:color="auto"/>
        <w:bottom w:val="none" w:sz="0" w:space="0" w:color="auto"/>
        <w:right w:val="none" w:sz="0" w:space="0" w:color="auto"/>
      </w:divBdr>
    </w:div>
    <w:div w:id="2046446928">
      <w:bodyDiv w:val="1"/>
      <w:marLeft w:val="0"/>
      <w:marRight w:val="0"/>
      <w:marTop w:val="0"/>
      <w:marBottom w:val="0"/>
      <w:divBdr>
        <w:top w:val="none" w:sz="0" w:space="0" w:color="auto"/>
        <w:left w:val="none" w:sz="0" w:space="0" w:color="auto"/>
        <w:bottom w:val="none" w:sz="0" w:space="0" w:color="auto"/>
        <w:right w:val="none" w:sz="0" w:space="0" w:color="auto"/>
      </w:divBdr>
    </w:div>
    <w:div w:id="206228893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11648">
      <w:bodyDiv w:val="1"/>
      <w:marLeft w:val="0"/>
      <w:marRight w:val="0"/>
      <w:marTop w:val="0"/>
      <w:marBottom w:val="0"/>
      <w:divBdr>
        <w:top w:val="none" w:sz="0" w:space="0" w:color="auto"/>
        <w:left w:val="none" w:sz="0" w:space="0" w:color="auto"/>
        <w:bottom w:val="none" w:sz="0" w:space="0" w:color="auto"/>
        <w:right w:val="none" w:sz="0" w:space="0" w:color="auto"/>
      </w:divBdr>
    </w:div>
    <w:div w:id="2087651985">
      <w:bodyDiv w:val="1"/>
      <w:marLeft w:val="0"/>
      <w:marRight w:val="0"/>
      <w:marTop w:val="0"/>
      <w:marBottom w:val="0"/>
      <w:divBdr>
        <w:top w:val="none" w:sz="0" w:space="0" w:color="auto"/>
        <w:left w:val="none" w:sz="0" w:space="0" w:color="auto"/>
        <w:bottom w:val="none" w:sz="0" w:space="0" w:color="auto"/>
        <w:right w:val="none" w:sz="0" w:space="0" w:color="auto"/>
      </w:divBdr>
    </w:div>
    <w:div w:id="2096824468">
      <w:bodyDiv w:val="1"/>
      <w:marLeft w:val="0"/>
      <w:marRight w:val="0"/>
      <w:marTop w:val="0"/>
      <w:marBottom w:val="0"/>
      <w:divBdr>
        <w:top w:val="none" w:sz="0" w:space="0" w:color="auto"/>
        <w:left w:val="none" w:sz="0" w:space="0" w:color="auto"/>
        <w:bottom w:val="none" w:sz="0" w:space="0" w:color="auto"/>
        <w:right w:val="none" w:sz="0" w:space="0" w:color="auto"/>
      </w:divBdr>
    </w:div>
    <w:div w:id="2099012953">
      <w:bodyDiv w:val="1"/>
      <w:marLeft w:val="0"/>
      <w:marRight w:val="0"/>
      <w:marTop w:val="0"/>
      <w:marBottom w:val="0"/>
      <w:divBdr>
        <w:top w:val="none" w:sz="0" w:space="0" w:color="auto"/>
        <w:left w:val="none" w:sz="0" w:space="0" w:color="auto"/>
        <w:bottom w:val="none" w:sz="0" w:space="0" w:color="auto"/>
        <w:right w:val="none" w:sz="0" w:space="0" w:color="auto"/>
      </w:divBdr>
    </w:div>
    <w:div w:id="2103606565">
      <w:bodyDiv w:val="1"/>
      <w:marLeft w:val="0"/>
      <w:marRight w:val="0"/>
      <w:marTop w:val="0"/>
      <w:marBottom w:val="0"/>
      <w:divBdr>
        <w:top w:val="none" w:sz="0" w:space="0" w:color="auto"/>
        <w:left w:val="none" w:sz="0" w:space="0" w:color="auto"/>
        <w:bottom w:val="none" w:sz="0" w:space="0" w:color="auto"/>
        <w:right w:val="none" w:sz="0" w:space="0" w:color="auto"/>
      </w:divBdr>
    </w:div>
    <w:div w:id="2108771726">
      <w:bodyDiv w:val="1"/>
      <w:marLeft w:val="0"/>
      <w:marRight w:val="0"/>
      <w:marTop w:val="0"/>
      <w:marBottom w:val="0"/>
      <w:divBdr>
        <w:top w:val="none" w:sz="0" w:space="0" w:color="auto"/>
        <w:left w:val="none" w:sz="0" w:space="0" w:color="auto"/>
        <w:bottom w:val="none" w:sz="0" w:space="0" w:color="auto"/>
        <w:right w:val="none" w:sz="0" w:space="0" w:color="auto"/>
      </w:divBdr>
    </w:div>
    <w:div w:id="211039443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219058">
      <w:bodyDiv w:val="1"/>
      <w:marLeft w:val="0"/>
      <w:marRight w:val="0"/>
      <w:marTop w:val="0"/>
      <w:marBottom w:val="0"/>
      <w:divBdr>
        <w:top w:val="none" w:sz="0" w:space="0" w:color="auto"/>
        <w:left w:val="none" w:sz="0" w:space="0" w:color="auto"/>
        <w:bottom w:val="none" w:sz="0" w:space="0" w:color="auto"/>
        <w:right w:val="none" w:sz="0" w:space="0" w:color="auto"/>
      </w:divBdr>
    </w:div>
    <w:div w:id="2123256416">
      <w:bodyDiv w:val="1"/>
      <w:marLeft w:val="0"/>
      <w:marRight w:val="0"/>
      <w:marTop w:val="0"/>
      <w:marBottom w:val="0"/>
      <w:divBdr>
        <w:top w:val="none" w:sz="0" w:space="0" w:color="auto"/>
        <w:left w:val="none" w:sz="0" w:space="0" w:color="auto"/>
        <w:bottom w:val="none" w:sz="0" w:space="0" w:color="auto"/>
        <w:right w:val="none" w:sz="0" w:space="0" w:color="auto"/>
      </w:divBdr>
    </w:div>
    <w:div w:id="2129228959">
      <w:bodyDiv w:val="1"/>
      <w:marLeft w:val="0"/>
      <w:marRight w:val="0"/>
      <w:marTop w:val="0"/>
      <w:marBottom w:val="0"/>
      <w:divBdr>
        <w:top w:val="none" w:sz="0" w:space="0" w:color="auto"/>
        <w:left w:val="none" w:sz="0" w:space="0" w:color="auto"/>
        <w:bottom w:val="none" w:sz="0" w:space="0" w:color="auto"/>
        <w:right w:val="none" w:sz="0" w:space="0" w:color="auto"/>
      </w:divBdr>
    </w:div>
    <w:div w:id="213990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ntact@onr.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611F13"/>
    <w:rsid w:val="006300E1"/>
    <w:rsid w:val="006F072E"/>
    <w:rsid w:val="007154C5"/>
    <w:rsid w:val="00793FFF"/>
    <w:rsid w:val="00835E07"/>
    <w:rsid w:val="008A716B"/>
    <w:rsid w:val="00921022"/>
    <w:rsid w:val="00B33846"/>
    <w:rsid w:val="00B40F79"/>
    <w:rsid w:val="00C41BCC"/>
    <w:rsid w:val="00D17E68"/>
    <w:rsid w:val="00DD7BA4"/>
    <w:rsid w:val="00E318CE"/>
    <w:rsid w:val="00E646E1"/>
    <w:rsid w:val="00F518B9"/>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The14</b:Tag>
    <b:SourceType>Report</b:SourceType>
    <b:Guid>{007A3D97-7EB7-4B4C-B34D-F10BBA86F1C4}</b:Guid>
    <b:Title>The Regulators' Code</b:Title>
    <b:Year>2014</b:Year>
    <b:URL>https://www.gov.uk/government/publications/regulators-code</b:URL>
    <b:RefOrder>1</b:RefOrder>
  </b:Source>
  <b:Source>
    <b:Tag>The</b:Tag>
    <b:SourceType>Report</b:SourceType>
    <b:Guid>{C54C9408-0B62-4B1F-A13B-3FBC344153D6}</b:Guid>
    <b:Author>
      <b:Author>
        <b:Corporate>IAEA</b:Corporate>
      </b:Author>
    </b:Author>
    <b:Title>The Convention on the Physical Protection of Nuclear Material</b:Title>
    <b:Year>1980</b:Year>
    <b:URL>https://www.iaea.org/sites/default/files/infcirc274r1.pdf</b:URL>
    <b:RefOrder>5</b:RefOrder>
  </b:Source>
  <b:Source>
    <b:Tag>The1</b:Tag>
    <b:SourceType>Report</b:SourceType>
    <b:Guid>{9C99485F-7467-456A-B821-74D103F2F85F}</b:Guid>
    <b:Title>The Nuclear Industries Security Regulations</b:Title>
    <b:Year>2003</b:Year>
    <b:RefOrder>6</b:RefOrder>
  </b:Source>
  <b:Source>
    <b:Tag>IAE</b:Tag>
    <b:SourceType>Report</b:SourceType>
    <b:Guid>{B1B31B62-656A-4F3F-A6B9-567BF961D8AD}</b:Guid>
    <b:Author>
      <b:Author>
        <b:Corporate>IAEA</b:Corporate>
      </b:Author>
    </b:Author>
    <b:Title>Nuclear Security Assessment Methodologies for Regulated Facilities</b:Title>
    <b:Year>2019</b:Year>
    <b:RefOrder>2</b:RefOrder>
  </b:Source>
  <b:Source>
    <b:Tag>Sec</b:Tag>
    <b:SourceType>Report</b:SourceType>
    <b:Guid>{B3AA2F56-FE57-4D1E-86B0-305A1B8DE5BA}</b:Guid>
    <b:Author>
      <b:Author>
        <b:Corporate>ONR</b:Corporate>
      </b:Author>
    </b:Author>
    <b:Title>Security Assessment Principles for the Civil Nuclear Industry</b:Title>
    <b:Year>2022</b:Year>
    <b:RefOrder>7</b:RefOrder>
  </b:Source>
  <b:Source>
    <b:Tag>ONR</b:Tag>
    <b:SourceType>Report</b:SourceType>
    <b:Guid>{A8C13483-9206-4A23-BFCE-1B16DB0D67F8}</b:Guid>
    <b:Author>
      <b:Author>
        <b:Corporate>ONR</b:Corporate>
      </b:Author>
    </b:Author>
    <b:Title>CNS-TAST-GD-6.4 – Vulnerability Assessments</b:Title>
    <b:Year>2022</b:Year>
    <b:RefOrder>3</b:RefOrder>
  </b:Source>
  <b:Source>
    <b:Tag>ONR3</b:Tag>
    <b:SourceType>Report</b:SourceType>
    <b:Guid>{DFDEC60D-C8CE-48FD-A185-4D8F7096FC43}</b:Guid>
    <b:Author>
      <b:Author>
        <b:Corporate>ONR</b:Corporate>
      </b:Author>
    </b:Author>
    <b:Title>CNSS-TAST-GD-1.3 – Security Decision Making</b:Title>
    <b:Year>2020</b:Year>
    <b:RefOrder>9</b:RefOrder>
  </b:Source>
  <b:Source>
    <b:Tag>ONR2</b:Tag>
    <b:SourceType>Report</b:SourceType>
    <b:Guid>{EDF71306-9ED9-4AE6-BDEE-BEC868163556}</b:Guid>
    <b:Author>
      <b:Author>
        <b:Corporate>ONR</b:Corporate>
      </b:Author>
    </b:Author>
    <b:Title>NS-TAST-GD-042 – Validation of Computer Codes and Calculation Methods</b:Title>
    <b:Year>2023</b:Year>
    <b:RefOrder>8</b:RefOrder>
  </b:Source>
  <b:Source>
    <b:Tag>ONR1</b:Tag>
    <b:SourceType>Report</b:SourceType>
    <b:Guid>{9B0DDFD2-FA70-46B5-ACFB-5B99E6021940}</b:Guid>
    <b:Author>
      <b:Author>
        <b:Corporate>ONR</b:Corporate>
      </b:Author>
    </b:Author>
    <b:Title>CNS-TAST-GD-6.2 – Categorisation for Sabotage</b:Title>
    <b:Year>2023</b:Year>
    <b:RefOrder>4</b:RefOrder>
  </b:Source>
  <b:Source>
    <b:Tag>NPS</b:Tag>
    <b:SourceType>InternetSite</b:SourceType>
    <b:Guid>{24CB9BB3-9793-43B7-B56B-E9963F62107E}</b:Guid>
    <b:Title>Catalogue of Security Equipment</b:Title>
    <b:Author>
      <b:Author>
        <b:Corporate>NPSA</b:Corporate>
      </b:Author>
    </b:Author>
    <b:URL>https://www.npsa.gov.uk/cse-categories</b:URL>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2B950D-FDBA-4B61-83ED-6450ECFF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2211</Words>
  <Characters>12608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Security modelling and simulation software to support risk decision-making</vt:lpstr>
    </vt:vector>
  </TitlesOfParts>
  <Manager>Office for Nuclear Regulation</Manager>
  <Company>Office for Nuclear Regulation</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modelling and simulation software to support risk decision-making</dc:title>
  <dc:subject>[Subtitle or description]</dc:subject>
  <dc:creator>Liam Dunning</dc:creator>
  <cp:keywords>[Key words separated by commas]</cp:keywords>
  <dc:description/>
  <cp:lastModifiedBy>Courtney Williams</cp:lastModifiedBy>
  <cp:revision>10</cp:revision>
  <cp:lastPrinted>2016-11-28T03:35:00Z</cp:lastPrinted>
  <dcterms:created xsi:type="dcterms:W3CDTF">2024-04-26T13:08:00Z</dcterms:created>
  <dcterms:modified xsi:type="dcterms:W3CDTF">2024-05-21T07:31:00Z</dcterms:modified>
  <cp:contentStatus>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