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28"/>
      </w:tblGrid>
      <w:tr w:rsidR="00C20562" w:rsidRPr="00C20562" w14:paraId="6C65111E" w14:textId="77777777" w:rsidTr="00B05A48">
        <w:trPr>
          <w:trHeight w:val="1198"/>
        </w:trPr>
        <w:tc>
          <w:tcPr>
            <w:tcW w:w="9128" w:type="dxa"/>
            <w:tcBorders>
              <w:bottom w:val="single" w:sz="24" w:space="0" w:color="22413A"/>
            </w:tcBorders>
          </w:tcPr>
          <w:p w14:paraId="35C1F1C6" w14:textId="4F87215E" w:rsidR="00C20562" w:rsidRPr="00C20562" w:rsidRDefault="00C20562" w:rsidP="007944BA">
            <w:bookmarkStart w:id="0" w:name="_Toc466022543"/>
          </w:p>
        </w:tc>
      </w:tr>
      <w:tr w:rsidR="00D0226A" w:rsidRPr="001E03E1" w14:paraId="6FF9A0F4" w14:textId="77777777" w:rsidTr="00B05A48">
        <w:trPr>
          <w:trHeight w:hRule="exact" w:val="2865"/>
        </w:trPr>
        <w:tc>
          <w:tcPr>
            <w:tcW w:w="9128" w:type="dxa"/>
            <w:tcBorders>
              <w:top w:val="single" w:sz="24" w:space="0" w:color="22413A"/>
              <w:left w:val="single" w:sz="24" w:space="0" w:color="22413A"/>
              <w:bottom w:val="single" w:sz="24" w:space="0" w:color="22413A"/>
              <w:right w:val="single" w:sz="24" w:space="0" w:color="22413A"/>
            </w:tcBorders>
          </w:tcPr>
          <w:sdt>
            <w:sdtPr>
              <w:rPr>
                <w:sz w:val="56"/>
                <w:szCs w:val="56"/>
              </w:rPr>
              <w:id w:val="1228188510"/>
              <w:placeholder>
                <w:docPart w:val="DefaultPlaceholder_-1854013440"/>
              </w:placeholder>
            </w:sdtPr>
            <w:sdtEndPr/>
            <w:sdtContent>
              <w:p w14:paraId="7C4EA414" w14:textId="18197D83" w:rsidR="00D0226A" w:rsidRPr="001E03E1" w:rsidRDefault="002D40A9" w:rsidP="007944BA">
                <w:pPr>
                  <w:pStyle w:val="CoverTitle"/>
                  <w:rPr>
                    <w:szCs w:val="90"/>
                  </w:rPr>
                </w:pPr>
                <w:r w:rsidRPr="00CB6FF1">
                  <w:rPr>
                    <w:sz w:val="56"/>
                    <w:szCs w:val="56"/>
                  </w:rPr>
                  <w:t>Dungeness</w:t>
                </w:r>
                <w:r w:rsidR="00F06B3E" w:rsidRPr="00CB6FF1">
                  <w:rPr>
                    <w:sz w:val="56"/>
                    <w:szCs w:val="56"/>
                  </w:rPr>
                  <w:t xml:space="preserve"> </w:t>
                </w:r>
                <w:r w:rsidR="00821C16" w:rsidRPr="00CB6FF1">
                  <w:rPr>
                    <w:sz w:val="56"/>
                    <w:szCs w:val="56"/>
                  </w:rPr>
                  <w:t>B EIADR</w:t>
                </w:r>
                <w:r w:rsidR="00CB6FF1" w:rsidRPr="00CB6FF1">
                  <w:rPr>
                    <w:sz w:val="56"/>
                    <w:szCs w:val="56"/>
                  </w:rPr>
                  <w:t xml:space="preserve"> scoping report –</w:t>
                </w:r>
                <w:r w:rsidR="00CB6FF1">
                  <w:rPr>
                    <w:sz w:val="56"/>
                    <w:szCs w:val="56"/>
                  </w:rPr>
                  <w:t xml:space="preserve"> </w:t>
                </w:r>
                <w:r w:rsidR="00821C16" w:rsidRPr="00CB6FF1">
                  <w:rPr>
                    <w:sz w:val="56"/>
                    <w:szCs w:val="56"/>
                  </w:rPr>
                  <w:t>consultation responses</w:t>
                </w:r>
              </w:p>
            </w:sdtContent>
          </w:sdt>
        </w:tc>
      </w:tr>
    </w:tbl>
    <w:p w14:paraId="56A09D10" w14:textId="32F1C91D" w:rsidR="00D0226A" w:rsidRDefault="00C039E2" w:rsidP="007944BA">
      <w:r>
        <w:rPr>
          <w:noProof/>
        </w:rPr>
        <w:drawing>
          <wp:anchor distT="0" distB="0" distL="114300" distR="114300" simplePos="0" relativeHeight="251658240" behindDoc="1" locked="0" layoutInCell="1" allowOverlap="1" wp14:anchorId="10B0A4AA" wp14:editId="4BA8E16A">
            <wp:simplePos x="0" y="0"/>
            <wp:positionH relativeFrom="margin">
              <wp:align>center</wp:align>
            </wp:positionH>
            <wp:positionV relativeFrom="page">
              <wp:align>bottom</wp:align>
            </wp:positionV>
            <wp:extent cx="7877908" cy="9947528"/>
            <wp:effectExtent l="0" t="0" r="889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877908" cy="99475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Default="00D0226A" w:rsidP="007944BA"/>
    <w:p w14:paraId="6D1C8B33" w14:textId="77777777" w:rsidR="00267815" w:rsidRDefault="00267815" w:rsidP="007944BA">
      <w:r>
        <w:br w:type="page"/>
      </w:r>
    </w:p>
    <w:p w14:paraId="297D790E" w14:textId="703A5A67" w:rsidR="00004C16" w:rsidRDefault="00B05A48" w:rsidP="00821C16">
      <w:pPr>
        <w:pStyle w:val="InnerCoverTitle"/>
        <w:spacing w:before="120"/>
      </w:pPr>
      <w:r w:rsidRPr="00B05A48">
        <w:rPr>
          <w:rStyle w:val="Style2"/>
        </w:rPr>
        <w:lastRenderedPageBreak/>
        <w:t>Dungeness B EIADR scoping report – consultation responses</w:t>
      </w:r>
    </w:p>
    <w:p w14:paraId="1FDB4B56" w14:textId="58A43713" w:rsidR="00595C8C" w:rsidRDefault="005C6D3B" w:rsidP="002D40A9">
      <w:pPr>
        <w:sectPr w:rsidR="00595C8C" w:rsidSect="007944BA">
          <w:headerReference w:type="default" r:id="rId10"/>
          <w:footerReference w:type="default" r:id="rId11"/>
          <w:pgSz w:w="11906" w:h="16838" w:code="9"/>
          <w:pgMar w:top="1440" w:right="1440" w:bottom="1440" w:left="1440" w:header="397" w:footer="397" w:gutter="0"/>
          <w:cols w:space="312"/>
          <w:titlePg/>
          <w:docGrid w:linePitch="360"/>
        </w:sectPr>
      </w:pPr>
      <w:r>
        <w:t xml:space="preserve">June </w:t>
      </w:r>
      <w:r w:rsidR="008507F3">
        <w:t>202</w:t>
      </w:r>
      <w:r w:rsidR="002D40A9">
        <w:t xml:space="preserve">6 </w:t>
      </w:r>
    </w:p>
    <w:bookmarkEnd w:id="0" w:displacedByCustomXml="next"/>
    <w:bookmarkStart w:id="1" w:name="_Toc109727646" w:displacedByCustomXml="next"/>
    <w:sdt>
      <w:sdtPr>
        <w:rPr>
          <w:rFonts w:ascii="Arial" w:eastAsia="Calibri" w:hAnsi="Arial" w:cs="Arial"/>
          <w:color w:val="auto"/>
          <w:sz w:val="24"/>
          <w:szCs w:val="22"/>
          <w:lang w:val="en-GB" w:bidi="he-IL"/>
        </w:rPr>
        <w:id w:val="1299179029"/>
        <w:docPartObj>
          <w:docPartGallery w:val="Table of Contents"/>
          <w:docPartUnique/>
        </w:docPartObj>
      </w:sdtPr>
      <w:sdtEndPr>
        <w:rPr>
          <w:b/>
          <w:bCs/>
        </w:rPr>
      </w:sdtEndPr>
      <w:sdtContent>
        <w:p w14:paraId="6225C0C0" w14:textId="6CB073C6" w:rsidR="00CA7534" w:rsidRDefault="00CA7534" w:rsidP="002A0A5E">
          <w:pPr>
            <w:pStyle w:val="TOCHeading"/>
          </w:pPr>
          <w:r>
            <w:t>Contents</w:t>
          </w:r>
        </w:p>
        <w:p w14:paraId="0A085B35" w14:textId="5715F612" w:rsidR="00A554D7" w:rsidRDefault="00C004BD">
          <w:pPr>
            <w:pStyle w:val="TOC1"/>
            <w:rPr>
              <w:rFonts w:asciiTheme="minorHAnsi" w:eastAsiaTheme="minorEastAsia" w:hAnsiTheme="minorHAnsi" w:cstheme="minorBidi"/>
              <w:kern w:val="2"/>
              <w:szCs w:val="24"/>
              <w:lang w:eastAsia="en-GB" w:bidi="ar-SA"/>
              <w14:ligatures w14:val="standardContextual"/>
            </w:rPr>
          </w:pPr>
          <w:r w:rsidRPr="00E27E21">
            <w:fldChar w:fldCharType="begin"/>
          </w:r>
          <w:r w:rsidRPr="00E27E21">
            <w:instrText xml:space="preserve"> TOC \o "1-1" \h \z \u </w:instrText>
          </w:r>
          <w:r w:rsidRPr="00E27E21">
            <w:fldChar w:fldCharType="separate"/>
          </w:r>
          <w:hyperlink w:anchor="_Toc231451149" w:history="1">
            <w:r w:rsidR="00A554D7" w:rsidRPr="00036CED">
              <w:rPr>
                <w:rStyle w:val="Hyperlink"/>
                <w:lang w:eastAsia="en-GB"/>
              </w:rPr>
              <w:t>Environment Agency</w:t>
            </w:r>
            <w:r w:rsidR="00A554D7">
              <w:rPr>
                <w:webHidden/>
              </w:rPr>
              <w:tab/>
            </w:r>
            <w:r w:rsidR="00A554D7">
              <w:rPr>
                <w:webHidden/>
              </w:rPr>
              <w:fldChar w:fldCharType="begin"/>
            </w:r>
            <w:r w:rsidR="00A554D7">
              <w:rPr>
                <w:webHidden/>
              </w:rPr>
              <w:instrText xml:space="preserve"> PAGEREF _Toc231451149 \h </w:instrText>
            </w:r>
            <w:r w:rsidR="00A554D7">
              <w:rPr>
                <w:webHidden/>
              </w:rPr>
            </w:r>
            <w:r w:rsidR="00A554D7">
              <w:rPr>
                <w:webHidden/>
              </w:rPr>
              <w:fldChar w:fldCharType="separate"/>
            </w:r>
            <w:r w:rsidR="00A554D7">
              <w:rPr>
                <w:webHidden/>
              </w:rPr>
              <w:t>4</w:t>
            </w:r>
            <w:r w:rsidR="00A554D7">
              <w:rPr>
                <w:webHidden/>
              </w:rPr>
              <w:fldChar w:fldCharType="end"/>
            </w:r>
          </w:hyperlink>
        </w:p>
        <w:p w14:paraId="7D9FA604" w14:textId="61DDC075"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0" w:history="1">
            <w:r w:rsidRPr="00036CED">
              <w:rPr>
                <w:rStyle w:val="Hyperlink"/>
              </w:rPr>
              <w:t>Folkestone Hythe District Council</w:t>
            </w:r>
            <w:r>
              <w:rPr>
                <w:webHidden/>
              </w:rPr>
              <w:tab/>
            </w:r>
            <w:r>
              <w:rPr>
                <w:webHidden/>
              </w:rPr>
              <w:fldChar w:fldCharType="begin"/>
            </w:r>
            <w:r>
              <w:rPr>
                <w:webHidden/>
              </w:rPr>
              <w:instrText xml:space="preserve"> PAGEREF _Toc231451150 \h </w:instrText>
            </w:r>
            <w:r>
              <w:rPr>
                <w:webHidden/>
              </w:rPr>
            </w:r>
            <w:r>
              <w:rPr>
                <w:webHidden/>
              </w:rPr>
              <w:fldChar w:fldCharType="separate"/>
            </w:r>
            <w:r>
              <w:rPr>
                <w:webHidden/>
              </w:rPr>
              <w:t>6</w:t>
            </w:r>
            <w:r>
              <w:rPr>
                <w:webHidden/>
              </w:rPr>
              <w:fldChar w:fldCharType="end"/>
            </w:r>
          </w:hyperlink>
        </w:p>
        <w:p w14:paraId="70B0D645" w14:textId="47968F91"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1" w:history="1">
            <w:r w:rsidRPr="00036CED">
              <w:rPr>
                <w:rStyle w:val="Hyperlink"/>
              </w:rPr>
              <w:t>Kent Wildlife Trust</w:t>
            </w:r>
            <w:r>
              <w:rPr>
                <w:webHidden/>
              </w:rPr>
              <w:tab/>
            </w:r>
            <w:r>
              <w:rPr>
                <w:webHidden/>
              </w:rPr>
              <w:fldChar w:fldCharType="begin"/>
            </w:r>
            <w:r>
              <w:rPr>
                <w:webHidden/>
              </w:rPr>
              <w:instrText xml:space="preserve"> PAGEREF _Toc231451151 \h </w:instrText>
            </w:r>
            <w:r>
              <w:rPr>
                <w:webHidden/>
              </w:rPr>
            </w:r>
            <w:r>
              <w:rPr>
                <w:webHidden/>
              </w:rPr>
              <w:fldChar w:fldCharType="separate"/>
            </w:r>
            <w:r>
              <w:rPr>
                <w:webHidden/>
              </w:rPr>
              <w:t>9</w:t>
            </w:r>
            <w:r>
              <w:rPr>
                <w:webHidden/>
              </w:rPr>
              <w:fldChar w:fldCharType="end"/>
            </w:r>
          </w:hyperlink>
        </w:p>
        <w:p w14:paraId="4B1907C8" w14:textId="27C1F57F"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2" w:history="1">
            <w:r w:rsidRPr="00036CED">
              <w:rPr>
                <w:rStyle w:val="Hyperlink"/>
              </w:rPr>
              <w:t>Marine Management Organisation</w:t>
            </w:r>
            <w:r>
              <w:rPr>
                <w:webHidden/>
              </w:rPr>
              <w:tab/>
            </w:r>
            <w:r>
              <w:rPr>
                <w:webHidden/>
              </w:rPr>
              <w:fldChar w:fldCharType="begin"/>
            </w:r>
            <w:r>
              <w:rPr>
                <w:webHidden/>
              </w:rPr>
              <w:instrText xml:space="preserve"> PAGEREF _Toc231451152 \h </w:instrText>
            </w:r>
            <w:r>
              <w:rPr>
                <w:webHidden/>
              </w:rPr>
            </w:r>
            <w:r>
              <w:rPr>
                <w:webHidden/>
              </w:rPr>
              <w:fldChar w:fldCharType="separate"/>
            </w:r>
            <w:r>
              <w:rPr>
                <w:webHidden/>
              </w:rPr>
              <w:t>10</w:t>
            </w:r>
            <w:r>
              <w:rPr>
                <w:webHidden/>
              </w:rPr>
              <w:fldChar w:fldCharType="end"/>
            </w:r>
          </w:hyperlink>
        </w:p>
        <w:p w14:paraId="1A4C6118" w14:textId="620488C5"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3" w:history="1">
            <w:r w:rsidRPr="00036CED">
              <w:rPr>
                <w:rStyle w:val="Hyperlink"/>
              </w:rPr>
              <w:t>Ministry of Defence</w:t>
            </w:r>
            <w:r>
              <w:rPr>
                <w:webHidden/>
              </w:rPr>
              <w:tab/>
            </w:r>
            <w:r>
              <w:rPr>
                <w:webHidden/>
              </w:rPr>
              <w:fldChar w:fldCharType="begin"/>
            </w:r>
            <w:r>
              <w:rPr>
                <w:webHidden/>
              </w:rPr>
              <w:instrText xml:space="preserve"> PAGEREF _Toc231451153 \h </w:instrText>
            </w:r>
            <w:r>
              <w:rPr>
                <w:webHidden/>
              </w:rPr>
            </w:r>
            <w:r>
              <w:rPr>
                <w:webHidden/>
              </w:rPr>
              <w:fldChar w:fldCharType="separate"/>
            </w:r>
            <w:r>
              <w:rPr>
                <w:webHidden/>
              </w:rPr>
              <w:t>19</w:t>
            </w:r>
            <w:r>
              <w:rPr>
                <w:webHidden/>
              </w:rPr>
              <w:fldChar w:fldCharType="end"/>
            </w:r>
          </w:hyperlink>
        </w:p>
        <w:p w14:paraId="7F359C99" w14:textId="0E153E78"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4" w:history="1">
            <w:r w:rsidRPr="00036CED">
              <w:rPr>
                <w:rStyle w:val="Hyperlink"/>
              </w:rPr>
              <w:t>National Air Traffic Services</w:t>
            </w:r>
            <w:r>
              <w:rPr>
                <w:webHidden/>
              </w:rPr>
              <w:tab/>
            </w:r>
            <w:r>
              <w:rPr>
                <w:webHidden/>
              </w:rPr>
              <w:fldChar w:fldCharType="begin"/>
            </w:r>
            <w:r>
              <w:rPr>
                <w:webHidden/>
              </w:rPr>
              <w:instrText xml:space="preserve"> PAGEREF _Toc231451154 \h </w:instrText>
            </w:r>
            <w:r>
              <w:rPr>
                <w:webHidden/>
              </w:rPr>
            </w:r>
            <w:r>
              <w:rPr>
                <w:webHidden/>
              </w:rPr>
              <w:fldChar w:fldCharType="separate"/>
            </w:r>
            <w:r>
              <w:rPr>
                <w:webHidden/>
              </w:rPr>
              <w:t>20</w:t>
            </w:r>
            <w:r>
              <w:rPr>
                <w:webHidden/>
              </w:rPr>
              <w:fldChar w:fldCharType="end"/>
            </w:r>
          </w:hyperlink>
        </w:p>
        <w:p w14:paraId="46C59357" w14:textId="01835226" w:rsidR="00A554D7" w:rsidRDefault="00A554D7">
          <w:pPr>
            <w:pStyle w:val="TOC1"/>
            <w:rPr>
              <w:rFonts w:asciiTheme="minorHAnsi" w:eastAsiaTheme="minorEastAsia" w:hAnsiTheme="minorHAnsi" w:cstheme="minorBidi"/>
              <w:kern w:val="2"/>
              <w:szCs w:val="24"/>
              <w:lang w:eastAsia="en-GB" w:bidi="ar-SA"/>
              <w14:ligatures w14:val="standardContextual"/>
            </w:rPr>
          </w:pPr>
          <w:hyperlink w:anchor="_Toc231451155" w:history="1">
            <w:r w:rsidRPr="00036CED">
              <w:rPr>
                <w:rStyle w:val="Hyperlink"/>
              </w:rPr>
              <w:t>Natural England</w:t>
            </w:r>
            <w:r>
              <w:rPr>
                <w:webHidden/>
              </w:rPr>
              <w:tab/>
            </w:r>
            <w:r>
              <w:rPr>
                <w:webHidden/>
              </w:rPr>
              <w:fldChar w:fldCharType="begin"/>
            </w:r>
            <w:r>
              <w:rPr>
                <w:webHidden/>
              </w:rPr>
              <w:instrText xml:space="preserve"> PAGEREF _Toc231451155 \h </w:instrText>
            </w:r>
            <w:r>
              <w:rPr>
                <w:webHidden/>
              </w:rPr>
            </w:r>
            <w:r>
              <w:rPr>
                <w:webHidden/>
              </w:rPr>
              <w:fldChar w:fldCharType="separate"/>
            </w:r>
            <w:r>
              <w:rPr>
                <w:webHidden/>
              </w:rPr>
              <w:t>21</w:t>
            </w:r>
            <w:r>
              <w:rPr>
                <w:webHidden/>
              </w:rPr>
              <w:fldChar w:fldCharType="end"/>
            </w:r>
          </w:hyperlink>
        </w:p>
        <w:p w14:paraId="1FA0A728" w14:textId="24B250E4" w:rsidR="007944BA" w:rsidRDefault="00C004BD" w:rsidP="00383904">
          <w:pPr>
            <w:sectPr w:rsidR="007944BA" w:rsidSect="007944BA">
              <w:headerReference w:type="even" r:id="rId12"/>
              <w:headerReference w:type="default" r:id="rId13"/>
              <w:footerReference w:type="even" r:id="rId14"/>
              <w:footerReference w:type="default" r:id="rId15"/>
              <w:pgSz w:w="11906" w:h="16838" w:code="9"/>
              <w:pgMar w:top="1440" w:right="1440" w:bottom="1440" w:left="1440" w:header="397" w:footer="397" w:gutter="0"/>
              <w:cols w:space="312"/>
              <w:docGrid w:linePitch="360"/>
            </w:sectPr>
          </w:pPr>
          <w:r w:rsidRPr="00E27E21">
            <w:fldChar w:fldCharType="end"/>
          </w:r>
        </w:p>
      </w:sdtContent>
    </w:sdt>
    <w:p w14:paraId="2E5EF422" w14:textId="5FE90D5D" w:rsidR="00EC639C" w:rsidRPr="00E27E21" w:rsidRDefault="00E27E21" w:rsidP="00E27E21">
      <w:pPr>
        <w:pStyle w:val="Heading1"/>
      </w:pPr>
      <w:bookmarkStart w:id="2" w:name="_Toc231451149"/>
      <w:bookmarkEnd w:id="1"/>
      <w:r w:rsidRPr="00E27E21">
        <w:rPr>
          <w:lang w:eastAsia="en-GB"/>
        </w:rPr>
        <w:lastRenderedPageBreak/>
        <w:t>Environment Agency</w:t>
      </w:r>
      <w:bookmarkEnd w:id="2"/>
    </w:p>
    <w:p w14:paraId="0C93E7AD" w14:textId="77777777" w:rsidR="001C12C3" w:rsidRPr="00E03892" w:rsidRDefault="001C12C3" w:rsidP="001C12C3">
      <w:pPr>
        <w:spacing w:before="0" w:after="0" w:line="240" w:lineRule="auto"/>
      </w:pPr>
      <w:r w:rsidRPr="00E03892">
        <w:t xml:space="preserve">Thank you for consulting us in the above proposal, which we received on 30 March 2026. As part of this consultation, we have reviewed the following document: </w:t>
      </w:r>
    </w:p>
    <w:p w14:paraId="5F5C3CBE" w14:textId="63CF4647" w:rsidR="00096AF3" w:rsidRPr="00E03892" w:rsidRDefault="001C12C3" w:rsidP="005C6D3B">
      <w:pPr>
        <w:pStyle w:val="Bulletlist1"/>
        <w:rPr>
          <w:color w:val="22413A"/>
          <w:sz w:val="48"/>
        </w:rPr>
      </w:pPr>
      <w:r w:rsidRPr="00E03892">
        <w:t xml:space="preserve">EIA Scoping Report – Dungeness B Nuclear Decommissioning (ref. 60739933, dated March 2026, by AECOM) </w:t>
      </w:r>
    </w:p>
    <w:p w14:paraId="12C0D7C6" w14:textId="46E9807E" w:rsidR="00096AF3" w:rsidRPr="00E03892" w:rsidRDefault="001C12C3" w:rsidP="00096AF3">
      <w:pPr>
        <w:pStyle w:val="Heading3"/>
      </w:pPr>
      <w:r w:rsidRPr="00E03892">
        <w:t xml:space="preserve">Environment Agency </w:t>
      </w:r>
      <w:r w:rsidR="00096AF3" w:rsidRPr="00E03892">
        <w:t>P</w:t>
      </w:r>
      <w:r w:rsidRPr="00E03892">
        <w:t xml:space="preserve">osition </w:t>
      </w:r>
    </w:p>
    <w:p w14:paraId="6CF3AA73" w14:textId="77777777" w:rsidR="00852461" w:rsidRPr="00E03892" w:rsidRDefault="001C12C3" w:rsidP="00096AF3">
      <w:pPr>
        <w:spacing w:before="0" w:after="0" w:line="240" w:lineRule="auto"/>
      </w:pPr>
      <w:r w:rsidRPr="00E03892">
        <w:t xml:space="preserve">We are overall supportive of the scope proposed for Dungeness B decommissioning EIA with regards to matters within our remit. At this stage we have comments on the following topics: </w:t>
      </w:r>
    </w:p>
    <w:p w14:paraId="277E4D12" w14:textId="77777777" w:rsidR="00852461" w:rsidRPr="00E03892" w:rsidRDefault="001C12C3" w:rsidP="005C6D3B">
      <w:pPr>
        <w:pStyle w:val="Bulletlist1"/>
      </w:pPr>
      <w:r w:rsidRPr="00E03892">
        <w:t xml:space="preserve">Section 1: Nuclear regulation </w:t>
      </w:r>
    </w:p>
    <w:p w14:paraId="7D823794" w14:textId="77777777" w:rsidR="00852461" w:rsidRPr="00E03892" w:rsidRDefault="001C12C3" w:rsidP="005C6D3B">
      <w:pPr>
        <w:pStyle w:val="Bulletlist1"/>
      </w:pPr>
      <w:r w:rsidRPr="00E03892">
        <w:t xml:space="preserve">Section 2: Groundwater and contaminated land </w:t>
      </w:r>
    </w:p>
    <w:p w14:paraId="362A2A4C" w14:textId="6C972563" w:rsidR="00852461" w:rsidRPr="00E03892" w:rsidRDefault="001C12C3" w:rsidP="005C6D3B">
      <w:pPr>
        <w:pStyle w:val="Bulletlist1"/>
      </w:pPr>
      <w:r w:rsidRPr="00E03892">
        <w:t xml:space="preserve">Section 3: Flood risk </w:t>
      </w:r>
    </w:p>
    <w:p w14:paraId="06C7369B" w14:textId="77777777" w:rsidR="00852461" w:rsidRPr="00E03892" w:rsidRDefault="00852461" w:rsidP="00096AF3">
      <w:pPr>
        <w:spacing w:before="0" w:after="0" w:line="240" w:lineRule="auto"/>
      </w:pPr>
    </w:p>
    <w:p w14:paraId="31870D36" w14:textId="753C40A1" w:rsidR="00852461" w:rsidRDefault="001C12C3" w:rsidP="0077512D">
      <w:pPr>
        <w:spacing w:before="0" w:after="0" w:line="240" w:lineRule="auto"/>
      </w:pPr>
      <w:r w:rsidRPr="00E03892">
        <w:t>Please note that the view expressed in this letter is a response to a pre-application enquiry on the scope for an EIA report only and does not represent our final view or the full extent of our comments in relation to any future application for consent under EIADR made in relation to this site.</w:t>
      </w:r>
      <w:r w:rsidRPr="001C12C3">
        <w:t xml:space="preserve"> </w:t>
      </w:r>
    </w:p>
    <w:p w14:paraId="5AD08EDE" w14:textId="77777777" w:rsidR="00852461" w:rsidRDefault="00852461" w:rsidP="0077512D">
      <w:pPr>
        <w:pStyle w:val="Heading3"/>
      </w:pPr>
      <w:r>
        <w:t xml:space="preserve">Section 1: Nuclear Regulation </w:t>
      </w:r>
    </w:p>
    <w:p w14:paraId="1F6F704C" w14:textId="77777777" w:rsidR="0077512D" w:rsidRDefault="0077512D" w:rsidP="0077512D">
      <w:pPr>
        <w:spacing w:before="0" w:after="0" w:line="240" w:lineRule="auto"/>
      </w:pPr>
      <w:r w:rsidRPr="0077512D">
        <w:t xml:space="preserve">EDF refer to committing to being lower than current capacity which is permitted under permit EPR/BX6006IY. This would suggest an impact assessment is not required. There should be consideration made to the location of any plant and the proximity to local receptors. The following questions should be addressed: </w:t>
      </w:r>
    </w:p>
    <w:p w14:paraId="31F3D4CD" w14:textId="77777777" w:rsidR="0077512D" w:rsidRDefault="0077512D" w:rsidP="005C6D3B">
      <w:pPr>
        <w:pStyle w:val="Bulletlist1"/>
      </w:pPr>
      <w:r w:rsidRPr="0077512D">
        <w:t xml:space="preserve">Is new plant situated in similar location to current plant? </w:t>
      </w:r>
    </w:p>
    <w:p w14:paraId="5588E68E" w14:textId="77777777" w:rsidR="0077512D" w:rsidRDefault="0077512D" w:rsidP="005C6D3B">
      <w:pPr>
        <w:pStyle w:val="Bulletlist1"/>
      </w:pPr>
      <w:r w:rsidRPr="0077512D">
        <w:t xml:space="preserve">Is the emission point at a similar point? </w:t>
      </w:r>
    </w:p>
    <w:p w14:paraId="5A88C7B8" w14:textId="77777777" w:rsidR="0077512D" w:rsidRDefault="0077512D" w:rsidP="005C6D3B">
      <w:pPr>
        <w:pStyle w:val="Bulletlist1"/>
      </w:pPr>
      <w:r w:rsidRPr="0077512D">
        <w:t xml:space="preserve">Is the stack height the same? </w:t>
      </w:r>
    </w:p>
    <w:p w14:paraId="03194982" w14:textId="77777777" w:rsidR="0077512D" w:rsidRDefault="0077512D" w:rsidP="0077512D">
      <w:pPr>
        <w:spacing w:before="0" w:after="0" w:line="240" w:lineRule="auto"/>
      </w:pPr>
    </w:p>
    <w:p w14:paraId="6063221A" w14:textId="2C58A7B5" w:rsidR="0077512D" w:rsidRDefault="0077512D" w:rsidP="0077512D">
      <w:pPr>
        <w:spacing w:before="0" w:after="0" w:line="240" w:lineRule="auto"/>
      </w:pPr>
      <w:r w:rsidRPr="0077512D">
        <w:t xml:space="preserve">This should all be considered instead of just the capacity levels. If the current permit is surrendered at any point, and combustion activities are needed in the future then this would need to be assessed for any permit requirements under the current legislation. </w:t>
      </w:r>
    </w:p>
    <w:p w14:paraId="2A6DE090" w14:textId="77777777" w:rsidR="0077512D" w:rsidRDefault="0077512D" w:rsidP="006168F3">
      <w:pPr>
        <w:pStyle w:val="Heading4"/>
      </w:pPr>
      <w:r w:rsidRPr="0077512D">
        <w:t xml:space="preserve">Alternative Active Effluent Discharge Line </w:t>
      </w:r>
    </w:p>
    <w:p w14:paraId="5AA08D82" w14:textId="77777777" w:rsidR="006168F3" w:rsidRDefault="0077512D" w:rsidP="0077512D">
      <w:pPr>
        <w:spacing w:before="0" w:after="0" w:line="240" w:lineRule="auto"/>
      </w:pPr>
      <w:r w:rsidRPr="0077512D">
        <w:t xml:space="preserve">Permit P1288/K/87 should be considered for this aspect as well as EPR/SB3035DF (referenced at paragraph 2.3.25, page 13 of the EIA Scoping Report). </w:t>
      </w:r>
    </w:p>
    <w:p w14:paraId="3EB05A03" w14:textId="77777777" w:rsidR="006168F3" w:rsidRDefault="006168F3" w:rsidP="0077512D">
      <w:pPr>
        <w:spacing w:before="0" w:after="0" w:line="240" w:lineRule="auto"/>
      </w:pPr>
    </w:p>
    <w:p w14:paraId="374229D6" w14:textId="77777777" w:rsidR="00184357" w:rsidRDefault="006168F3" w:rsidP="00184357">
      <w:pPr>
        <w:pStyle w:val="Heading3"/>
      </w:pPr>
      <w:r>
        <w:lastRenderedPageBreak/>
        <w:t xml:space="preserve">Section 2: Groundwater and Contaminated Land </w:t>
      </w:r>
    </w:p>
    <w:p w14:paraId="72A3C413" w14:textId="7AE44A4A" w:rsidR="00184357" w:rsidRDefault="00184357" w:rsidP="001376C4">
      <w:pPr>
        <w:spacing w:before="0" w:after="0" w:line="240" w:lineRule="auto"/>
      </w:pPr>
      <w:r w:rsidRPr="00184357">
        <w:t xml:space="preserve">With regards to Chapters 16 (Soils and Geology) and 19 (Water Environment and Flood Risk), we are satisfied that the topics to be scoped in cover our main areas of concern, and therefore we have no objection to the current proposals. We look forward to reviewing the additional information/investigations as they are progressed. </w:t>
      </w:r>
    </w:p>
    <w:p w14:paraId="7145EB7C" w14:textId="77777777" w:rsidR="00184357" w:rsidRDefault="00184357" w:rsidP="00184357">
      <w:pPr>
        <w:pStyle w:val="Heading4"/>
      </w:pPr>
      <w:r w:rsidRPr="00184357">
        <w:t xml:space="preserve">Borehole abstraction </w:t>
      </w:r>
    </w:p>
    <w:p w14:paraId="3672A380" w14:textId="76FC7BCD" w:rsidR="00BE6BE6" w:rsidRDefault="00184357" w:rsidP="00E855D6">
      <w:pPr>
        <w:spacing w:before="0" w:after="0" w:line="240" w:lineRule="auto"/>
      </w:pPr>
      <w:r w:rsidRPr="00184357">
        <w:t xml:space="preserve">We note that the assumption is made that the Source Protection Zone within which the Works Area falls is associated with abstractions from four boreholes that “…likely…abstract from the Secondary A Wealden and Hastings Beds aquifer” ((paragraph 19.3.43, page 354). This assumption is incorrect, as the licence is for abstraction from the superficial gravel deposits. This point should be corrected and incorporated into future works and risk assessments. </w:t>
      </w:r>
    </w:p>
    <w:p w14:paraId="345A3465" w14:textId="77777777" w:rsidR="00BE6BE6" w:rsidRDefault="00184357" w:rsidP="00BE6BE6">
      <w:pPr>
        <w:pStyle w:val="Heading4"/>
      </w:pPr>
      <w:r w:rsidRPr="00184357">
        <w:t xml:space="preserve">Contaminated plant dismantling </w:t>
      </w:r>
    </w:p>
    <w:p w14:paraId="2B2D7172" w14:textId="4977F9ED" w:rsidR="00BE6BE6" w:rsidRDefault="00184357" w:rsidP="00E855D6">
      <w:pPr>
        <w:spacing w:before="0" w:after="0" w:line="240" w:lineRule="auto"/>
      </w:pPr>
      <w:r w:rsidRPr="00184357">
        <w:t xml:space="preserve">Any area used for dismantling of contaminated plant should be appropriately constructed to ensure containment of any contaminated material, using appropriate pollution prevention measures and drainage management. </w:t>
      </w:r>
    </w:p>
    <w:p w14:paraId="40F191AB" w14:textId="29B485A9" w:rsidR="00B152FA" w:rsidRDefault="00B152FA" w:rsidP="00B152FA">
      <w:pPr>
        <w:pStyle w:val="Heading3"/>
      </w:pPr>
      <w:r w:rsidRPr="00B152FA">
        <w:t xml:space="preserve">Section 3: Flood </w:t>
      </w:r>
      <w:r>
        <w:t>R</w:t>
      </w:r>
      <w:r w:rsidRPr="00B152FA">
        <w:t xml:space="preserve">isk </w:t>
      </w:r>
    </w:p>
    <w:p w14:paraId="0F1D1349" w14:textId="77777777" w:rsidR="00B152FA" w:rsidRDefault="00B152FA" w:rsidP="00B152FA">
      <w:pPr>
        <w:spacing w:before="0" w:after="0" w:line="240" w:lineRule="auto"/>
      </w:pPr>
      <w:r w:rsidRPr="00B152FA">
        <w:t xml:space="preserve">We are pleased to see the scoping report includes a commitment to undertake a detailed site-specific Flood Risk Assessment (FRA) following appropriate planning legislation, guidance and climate change projections. The report confirms that the decision on what new infrastructure will be required is yet to be made and the FRA will need to take account of that assessing the potential for any proposed works to alter flood mechanism/conveyance and/or impact on existing development. The scoping report identifies existing flood defence infrastructure and the appropriate legislation that will apply if any works are required within our byelaw margin. </w:t>
      </w:r>
    </w:p>
    <w:p w14:paraId="78CA53CD" w14:textId="77777777" w:rsidR="00B152FA" w:rsidRDefault="00B152FA" w:rsidP="00B152FA">
      <w:pPr>
        <w:spacing w:before="0" w:after="0" w:line="240" w:lineRule="auto"/>
      </w:pPr>
    </w:p>
    <w:p w14:paraId="68A67B57" w14:textId="13CBDE55" w:rsidR="00E27E21" w:rsidRPr="00096AF3" w:rsidRDefault="00B152FA" w:rsidP="00B152FA">
      <w:pPr>
        <w:spacing w:before="0" w:after="0" w:line="240" w:lineRule="auto"/>
        <w:rPr>
          <w:color w:val="22413A"/>
          <w:sz w:val="48"/>
        </w:rPr>
      </w:pPr>
      <w:r w:rsidRPr="00B152FA">
        <w:t xml:space="preserve">From the information provided it is unlikely the decommissioning will have any significant impact on the standard of protection or coastal processes present at the site, but the site-specific FRA will further assess and confirm this prior to commencement of works. </w:t>
      </w:r>
      <w:r w:rsidR="00E27E21" w:rsidRPr="00E27E21">
        <w:br w:type="page"/>
      </w:r>
    </w:p>
    <w:p w14:paraId="261D4B2B" w14:textId="4031ACE3" w:rsidR="00EC639C" w:rsidRPr="00E27E21" w:rsidRDefault="00E27E21" w:rsidP="002A0A5E">
      <w:pPr>
        <w:pStyle w:val="Heading1"/>
      </w:pPr>
      <w:bookmarkStart w:id="3" w:name="_Toc231451150"/>
      <w:r w:rsidRPr="00E27E21">
        <w:lastRenderedPageBreak/>
        <w:t>F</w:t>
      </w:r>
      <w:r w:rsidR="008C3086">
        <w:t xml:space="preserve">olkestone </w:t>
      </w:r>
      <w:r w:rsidRPr="00E27E21">
        <w:t>H</w:t>
      </w:r>
      <w:r w:rsidR="008C3086">
        <w:t>y</w:t>
      </w:r>
      <w:r w:rsidR="00906BF4">
        <w:t>th</w:t>
      </w:r>
      <w:r w:rsidR="008C3086">
        <w:t xml:space="preserve">e </w:t>
      </w:r>
      <w:r w:rsidRPr="00E27E21">
        <w:t>D</w:t>
      </w:r>
      <w:r w:rsidR="008C3086">
        <w:t xml:space="preserve">istrict </w:t>
      </w:r>
      <w:r w:rsidRPr="00E27E21">
        <w:t>C</w:t>
      </w:r>
      <w:r w:rsidR="008C3086">
        <w:t>ouncil</w:t>
      </w:r>
      <w:bookmarkEnd w:id="3"/>
      <w:r w:rsidRPr="00E27E21">
        <w:t xml:space="preserve"> </w:t>
      </w:r>
    </w:p>
    <w:p w14:paraId="491F9ECC" w14:textId="77777777" w:rsidR="00DA5782" w:rsidRDefault="00DA5782" w:rsidP="00DA5782">
      <w:pPr>
        <w:spacing w:before="0" w:after="0" w:line="240" w:lineRule="auto"/>
      </w:pPr>
      <w:r w:rsidRPr="00DA5782">
        <w:t xml:space="preserve">Consultation on EDF’s EIADR Scoping Report for Dungeness B Decommissioning </w:t>
      </w:r>
    </w:p>
    <w:p w14:paraId="119B1EAC" w14:textId="77777777" w:rsidR="00DA5782" w:rsidRDefault="00DA5782" w:rsidP="00DA5782">
      <w:pPr>
        <w:spacing w:before="0" w:after="0" w:line="240" w:lineRule="auto"/>
      </w:pPr>
    </w:p>
    <w:p w14:paraId="0CF2E7A5" w14:textId="4386A086" w:rsidR="005F5F69" w:rsidRDefault="00DA5782" w:rsidP="0003107B">
      <w:pPr>
        <w:spacing w:before="0" w:after="0" w:line="240" w:lineRule="auto"/>
      </w:pPr>
      <w:r w:rsidRPr="00DA5782">
        <w:t xml:space="preserve">Thank you for your email dated 30 March 2026 providing Folkestone &amp; Hythe District Council (FHDC) with the opportunity to comment on the information to be provided relating to the above proposal. </w:t>
      </w:r>
    </w:p>
    <w:p w14:paraId="1CC2FBF1" w14:textId="716D02CD" w:rsidR="005F5F69" w:rsidRDefault="00DA5782" w:rsidP="005F5F69">
      <w:pPr>
        <w:pStyle w:val="Heading2"/>
      </w:pPr>
      <w:r w:rsidRPr="00DA5782">
        <w:t>A</w:t>
      </w:r>
      <w:r w:rsidR="005F5F69">
        <w:t>pplication</w:t>
      </w:r>
      <w:r w:rsidRPr="00DA5782">
        <w:t xml:space="preserve"> S</w:t>
      </w:r>
      <w:r w:rsidR="005F5F69">
        <w:t>ite</w:t>
      </w:r>
      <w:r w:rsidRPr="00DA5782">
        <w:t xml:space="preserve"> </w:t>
      </w:r>
    </w:p>
    <w:p w14:paraId="022320FD" w14:textId="6EFA61EA" w:rsidR="005F5F69" w:rsidRDefault="00DA5782" w:rsidP="0003107B">
      <w:pPr>
        <w:spacing w:before="0" w:after="0" w:line="240" w:lineRule="auto"/>
      </w:pPr>
      <w:r w:rsidRPr="00DA5782">
        <w:t xml:space="preserve">The application site consists of Dungeness B Power Station and all associated buildings. The power station is located on the Dungeness peninsula with the sea to the south and east and is adjacent to numerous designations within the district. These include the Dungeness Romney Marsh and Rye Bay Site of Special Scientific Interest (SSSI), Dungeness Romney Marsh and Rye Bay Ramsar, Dungeness Romney Marsh and Rye Bay Special Protection Area (SPA), Dungeness Special Area of Conservation (SAC) and Dungeness National Nature Reserve (NNR). There is also an Archaeological Notification Area including and surrounding the power stations. </w:t>
      </w:r>
    </w:p>
    <w:p w14:paraId="7D961E67" w14:textId="4C8EB8B5" w:rsidR="005F5F69" w:rsidRDefault="005F5F69" w:rsidP="005F5F69">
      <w:pPr>
        <w:pStyle w:val="Heading2"/>
      </w:pPr>
      <w:r>
        <w:t xml:space="preserve">Proposal </w:t>
      </w:r>
    </w:p>
    <w:p w14:paraId="31F9527D" w14:textId="1582E00A" w:rsidR="005F5F69" w:rsidRDefault="00DA5782" w:rsidP="005A41A7">
      <w:pPr>
        <w:spacing w:before="0" w:after="0" w:line="240" w:lineRule="auto"/>
      </w:pPr>
      <w:r w:rsidRPr="00DA5782">
        <w:t xml:space="preserve">The proposal is a consultation on a request for a Pre-Application Opinion under the Nuclear Reactors (Environmental Impact Assessment for Decommissioning) Regulations (EIADR) from EDF Energy for its proposed decommissioning project at Dungeness B nuclear power station. To support the submission a scoping report providing a high-level description of the decommissioning project and describes the scope of the environmental impact assessment that will be carried out for the future application for consent under EIADR has been submitted. FHDC would like to provide comments in relation to the following sections: </w:t>
      </w:r>
    </w:p>
    <w:p w14:paraId="5FC3AA75" w14:textId="7EB4CA5D" w:rsidR="007C114E" w:rsidRDefault="00DA5782" w:rsidP="007C114E">
      <w:pPr>
        <w:pStyle w:val="Heading3"/>
      </w:pPr>
      <w:r w:rsidRPr="00DA5782">
        <w:t>FHDC L</w:t>
      </w:r>
      <w:r w:rsidR="007C114E">
        <w:t>ocal</w:t>
      </w:r>
      <w:r w:rsidRPr="00DA5782">
        <w:t xml:space="preserve"> P</w:t>
      </w:r>
      <w:r w:rsidR="007C114E">
        <w:t xml:space="preserve">lan </w:t>
      </w:r>
    </w:p>
    <w:p w14:paraId="5493F293" w14:textId="1107DF62" w:rsidR="0080204F" w:rsidRDefault="00DA5782" w:rsidP="00AD5F83">
      <w:pPr>
        <w:spacing w:before="0" w:after="0" w:line="240" w:lineRule="auto"/>
      </w:pPr>
      <w:r w:rsidRPr="00DA5782">
        <w:t xml:space="preserve">We confirm that the FHDC Local Plan is made up of the Core Strategy 2022 and Places and Policies Local Plan (2020) which should be considered within the forthcoming ES. </w:t>
      </w:r>
    </w:p>
    <w:p w14:paraId="3C2499E1" w14:textId="1BA89D8D" w:rsidR="0080204F" w:rsidRDefault="0021313B" w:rsidP="0080204F">
      <w:pPr>
        <w:pStyle w:val="Heading3"/>
      </w:pPr>
      <w:r w:rsidRPr="0080204F">
        <w:t xml:space="preserve">Cumulative Effects With Other Developments </w:t>
      </w:r>
    </w:p>
    <w:p w14:paraId="452546A1" w14:textId="616C3F17" w:rsidR="0080204F" w:rsidRDefault="0080204F" w:rsidP="003F434C">
      <w:pPr>
        <w:spacing w:before="0" w:after="0" w:line="240" w:lineRule="auto"/>
      </w:pPr>
      <w:r w:rsidRPr="0080204F">
        <w:t xml:space="preserve">As noted on Figure 5-1, the wider Romney Marsh Area currently has three solar farm projects which should be assessed in terms of cumulative impact. The Council’s Planning Policy Team could assist in providing details of emerging sites that may also need to be considered. Cumulative effects should also consider decommissioning works on Dungeness A. </w:t>
      </w:r>
    </w:p>
    <w:p w14:paraId="535560C4" w14:textId="3AE327D0" w:rsidR="0021313B" w:rsidRDefault="0021313B" w:rsidP="0021313B">
      <w:pPr>
        <w:pStyle w:val="Heading3"/>
      </w:pPr>
      <w:r w:rsidRPr="0080204F">
        <w:t>Air Quality</w:t>
      </w:r>
      <w:r>
        <w:t xml:space="preserve"> </w:t>
      </w:r>
    </w:p>
    <w:p w14:paraId="7754F6A4" w14:textId="524926C3" w:rsidR="0021313B" w:rsidRDefault="0080204F" w:rsidP="003F434C">
      <w:pPr>
        <w:spacing w:before="0" w:after="0" w:line="240" w:lineRule="auto"/>
      </w:pPr>
      <w:r w:rsidRPr="0080204F">
        <w:t xml:space="preserve">The Traffic Emissions Assessment is welcomed and should include the impact on all likely transportation routes to the site. Measures to control dust will also be </w:t>
      </w:r>
      <w:r w:rsidRPr="0080204F">
        <w:lastRenderedPageBreak/>
        <w:t xml:space="preserve">particularly important given the identified nature designations immediately adjoining the site. </w:t>
      </w:r>
    </w:p>
    <w:p w14:paraId="00835C95" w14:textId="6B8E03BF" w:rsidR="0021313B" w:rsidRDefault="0021313B" w:rsidP="0021313B">
      <w:pPr>
        <w:pStyle w:val="Heading3"/>
      </w:pPr>
      <w:r w:rsidRPr="0080204F">
        <w:t xml:space="preserve">Conventional Waste </w:t>
      </w:r>
      <w:r w:rsidR="00253476">
        <w:t>a</w:t>
      </w:r>
      <w:r w:rsidRPr="0080204F">
        <w:t>nd Materials</w:t>
      </w:r>
      <w:r w:rsidR="0080204F" w:rsidRPr="0080204F">
        <w:t xml:space="preserve"> </w:t>
      </w:r>
    </w:p>
    <w:p w14:paraId="52430615" w14:textId="28C88C1D" w:rsidR="0021313B" w:rsidRDefault="0080204F" w:rsidP="003F434C">
      <w:pPr>
        <w:spacing w:before="0" w:after="0" w:line="240" w:lineRule="auto"/>
      </w:pPr>
      <w:r w:rsidRPr="0080204F">
        <w:t xml:space="preserve">The Council will defer to KCC as Minerals and Waste Authority on matters concerning waste. However, consideration of cumulative impacts should be considered with ongoing operations on the Dungeness Borrow Pit to the east of the site in terms of traffic movements. </w:t>
      </w:r>
    </w:p>
    <w:p w14:paraId="5A1FCA06" w14:textId="459B3210" w:rsidR="0021313B" w:rsidRDefault="00253476" w:rsidP="00253476">
      <w:pPr>
        <w:pStyle w:val="Heading3"/>
      </w:pPr>
      <w:r w:rsidRPr="0080204F">
        <w:t xml:space="preserve">Climate Change </w:t>
      </w:r>
    </w:p>
    <w:p w14:paraId="675A68D6" w14:textId="3266B0E8" w:rsidR="00253476" w:rsidRDefault="0080204F" w:rsidP="009F045B">
      <w:pPr>
        <w:spacing w:before="0" w:after="0" w:line="240" w:lineRule="auto"/>
      </w:pPr>
      <w:r w:rsidRPr="0080204F">
        <w:t xml:space="preserve">The Council would welcome consideration of alternative, including more sustainable forms of transportation for materials and equipment being taken to and from the site, with rail and sea options being given full consideration. Options should be explored that involve reusing and recycling material on site, which may also reduce the need for traffic movements. </w:t>
      </w:r>
    </w:p>
    <w:p w14:paraId="23873C61" w14:textId="2D724C9B" w:rsidR="00253476" w:rsidRDefault="00253476" w:rsidP="00253476">
      <w:pPr>
        <w:pStyle w:val="Heading3"/>
      </w:pPr>
      <w:r w:rsidRPr="0080204F">
        <w:t>Historic Environment</w:t>
      </w:r>
      <w:r w:rsidR="0080204F" w:rsidRPr="0080204F">
        <w:t xml:space="preserve"> </w:t>
      </w:r>
    </w:p>
    <w:p w14:paraId="7648D310" w14:textId="27DC58DA" w:rsidR="00253476" w:rsidRDefault="0080204F" w:rsidP="009F045B">
      <w:pPr>
        <w:spacing w:before="0" w:after="0" w:line="240" w:lineRule="auto"/>
      </w:pPr>
      <w:r w:rsidRPr="0080204F">
        <w:t xml:space="preserve">The Council welcomes consideration of the closest listed buildings, Scheduled Monuments and the Dungeness Conservation Area. The Council will defer comment on Archaeology to KCC and Historic England. </w:t>
      </w:r>
    </w:p>
    <w:p w14:paraId="46EDE90C" w14:textId="5BC6F75F" w:rsidR="00253476" w:rsidRDefault="00253476" w:rsidP="00253476">
      <w:pPr>
        <w:pStyle w:val="Heading3"/>
      </w:pPr>
      <w:r w:rsidRPr="0080204F">
        <w:t xml:space="preserve">Human Health </w:t>
      </w:r>
    </w:p>
    <w:p w14:paraId="429A2801" w14:textId="4C1AA618" w:rsidR="00253476" w:rsidRDefault="0080204F" w:rsidP="009F045B">
      <w:pPr>
        <w:spacing w:before="0" w:after="0" w:line="240" w:lineRule="auto"/>
      </w:pPr>
      <w:r w:rsidRPr="0080204F">
        <w:t xml:space="preserve">Account should be taken of Places and Policies Local Plan Policy HW2 – Improving the Health and Wellbeing of the Local Population and Reducing Health Inequalities. </w:t>
      </w:r>
    </w:p>
    <w:p w14:paraId="4CAA43BB" w14:textId="34EFC882" w:rsidR="00253476" w:rsidRDefault="00253476" w:rsidP="00253476">
      <w:pPr>
        <w:pStyle w:val="Heading3"/>
      </w:pPr>
      <w:r w:rsidRPr="0080204F">
        <w:t xml:space="preserve">Landscape And Visual </w:t>
      </w:r>
    </w:p>
    <w:p w14:paraId="2DCE183C" w14:textId="77777777" w:rsidR="0029009A" w:rsidRDefault="0080204F" w:rsidP="0080204F">
      <w:pPr>
        <w:spacing w:before="0" w:after="0" w:line="240" w:lineRule="auto"/>
      </w:pPr>
      <w:r w:rsidRPr="0080204F">
        <w:t xml:space="preserve">In terms of Local Guidance, account should be taken of the Council’s High Level Landscape Appraisal (AECOM, 2016), which should be incorporated into the baseline data. Given the flat exposed character of the landscape, effects on landscape and visual receptors could be significant. Please ensure that views from any Public Rights of Way are considered in the Land and Visual Impact Assessment. </w:t>
      </w:r>
    </w:p>
    <w:p w14:paraId="1036D88B" w14:textId="77777777" w:rsidR="005A5778" w:rsidRDefault="005A5778" w:rsidP="0029009A">
      <w:pPr>
        <w:spacing w:before="0" w:after="0" w:line="240" w:lineRule="auto"/>
      </w:pPr>
    </w:p>
    <w:p w14:paraId="533F0A9E" w14:textId="77777777" w:rsidR="005A5778" w:rsidRDefault="0029009A" w:rsidP="0029009A">
      <w:pPr>
        <w:spacing w:before="0" w:after="0" w:line="240" w:lineRule="auto"/>
      </w:pPr>
      <w:r w:rsidRPr="0029009A">
        <w:t xml:space="preserve">In addition to the views identified, views of visitors to the Old Lighthouse at Dungeness should also be considered. The Lighthouse is a popular visitor attraction, which provides panoramic views across the area at a height of around 40 metres above ground level. </w:t>
      </w:r>
    </w:p>
    <w:p w14:paraId="26821F51" w14:textId="77777777" w:rsidR="007D5FE7" w:rsidRDefault="007D5FE7" w:rsidP="0029009A">
      <w:pPr>
        <w:spacing w:before="0" w:after="0" w:line="240" w:lineRule="auto"/>
      </w:pPr>
    </w:p>
    <w:p w14:paraId="163E5E59" w14:textId="1420D78D" w:rsidR="005A5778" w:rsidRDefault="0029009A" w:rsidP="005C18EB">
      <w:pPr>
        <w:spacing w:before="0" w:after="0" w:line="240" w:lineRule="auto"/>
      </w:pPr>
      <w:r w:rsidRPr="0029009A">
        <w:t xml:space="preserve">FHDC would be happy to provide feedback on any photomontages when these become available. </w:t>
      </w:r>
    </w:p>
    <w:p w14:paraId="76718B6F" w14:textId="6FD11B60" w:rsidR="005A5778" w:rsidRDefault="005A5778" w:rsidP="005A5778">
      <w:pPr>
        <w:pStyle w:val="Heading3"/>
      </w:pPr>
      <w:r w:rsidRPr="0029009A">
        <w:t xml:space="preserve">Noise </w:t>
      </w:r>
      <w:r>
        <w:t>a</w:t>
      </w:r>
      <w:r w:rsidRPr="0029009A">
        <w:t xml:space="preserve">nd Vibration </w:t>
      </w:r>
    </w:p>
    <w:p w14:paraId="4175CA32" w14:textId="479908E8" w:rsidR="005A5778" w:rsidRDefault="0029009A" w:rsidP="00DA0124">
      <w:pPr>
        <w:spacing w:before="0" w:after="0" w:line="240" w:lineRule="auto"/>
      </w:pPr>
      <w:r w:rsidRPr="0029009A">
        <w:t xml:space="preserve">Please ensure that full consideration is given to the impact of noise and vibration, including low frequency noise, on nearby residential dwellings, the surrounding wildlife, statutory designations, the Dungeness National Nature Reserve and the RSPB site to the north. </w:t>
      </w:r>
    </w:p>
    <w:p w14:paraId="09047FB1" w14:textId="70580412" w:rsidR="005A5778" w:rsidRDefault="005A5778" w:rsidP="005A5778">
      <w:pPr>
        <w:pStyle w:val="Heading3"/>
      </w:pPr>
      <w:r w:rsidRPr="0029009A">
        <w:lastRenderedPageBreak/>
        <w:t xml:space="preserve">Socio-Economics </w:t>
      </w:r>
    </w:p>
    <w:p w14:paraId="1C15CC86" w14:textId="4D7F285E" w:rsidR="005A5778" w:rsidRDefault="0029009A" w:rsidP="00DF6638">
      <w:pPr>
        <w:spacing w:before="0" w:after="0" w:line="240" w:lineRule="auto"/>
      </w:pPr>
      <w:r w:rsidRPr="0029009A">
        <w:t xml:space="preserve">Any impacts on tourism should be considered, including the Romney, Hythe and Dymchurch Railway (RHDR) line, which extends to Dungeness. The assessment should also include the RHDR visitor centre at Dungeness Station and the Old Lighthouse at Dungeness. It should also be noted that a key part of the tourist appeal of the area relates to the attractiveness of the natural and unique Romney Marsh landscape and as such this should be tied into the section above on landscape impact. </w:t>
      </w:r>
    </w:p>
    <w:p w14:paraId="2DF71219" w14:textId="16DCFED1" w:rsidR="005A5778" w:rsidRDefault="005A5778" w:rsidP="005A5778">
      <w:pPr>
        <w:pStyle w:val="Heading3"/>
      </w:pPr>
      <w:r w:rsidRPr="0029009A">
        <w:t xml:space="preserve">Traffic </w:t>
      </w:r>
      <w:r>
        <w:t>a</w:t>
      </w:r>
      <w:r w:rsidRPr="0029009A">
        <w:t xml:space="preserve">nd </w:t>
      </w:r>
      <w:r>
        <w:t>T</w:t>
      </w:r>
      <w:r w:rsidRPr="0029009A">
        <w:t xml:space="preserve">ransport </w:t>
      </w:r>
    </w:p>
    <w:p w14:paraId="1011A6FE" w14:textId="2592CDE0" w:rsidR="005A5778" w:rsidRDefault="0029009A" w:rsidP="00DF6638">
      <w:pPr>
        <w:spacing w:before="0" w:after="0" w:line="240" w:lineRule="auto"/>
      </w:pPr>
      <w:r w:rsidRPr="0029009A">
        <w:t xml:space="preserve">FHDC would defer comment on highway matters to KCC Highways and Transportation. However, FHDC would like it noted that if there were a need in future to bring in material from further afield, that other forms of transportation such as by rail or barge be considered as alternatives to transportation by road. This is noted in the documentation and welcomed. </w:t>
      </w:r>
    </w:p>
    <w:p w14:paraId="078806CF" w14:textId="0AD82CB1" w:rsidR="005A5778" w:rsidRDefault="005A5778" w:rsidP="005A5778">
      <w:pPr>
        <w:pStyle w:val="Heading3"/>
      </w:pPr>
      <w:r w:rsidRPr="0029009A">
        <w:t xml:space="preserve">Ecology/Biodiversity </w:t>
      </w:r>
    </w:p>
    <w:p w14:paraId="09AF3D55" w14:textId="4D474DCD" w:rsidR="005A5778" w:rsidRDefault="0029009A" w:rsidP="00DF6638">
      <w:pPr>
        <w:spacing w:before="0" w:after="0" w:line="240" w:lineRule="auto"/>
      </w:pPr>
      <w:r w:rsidRPr="0029009A">
        <w:t xml:space="preserve">The Council welcomes the sections on ecology, particular given the internationally important designations, protected species and unique habitats in the area. The Council will largely defer comment to KCC Ecology and Natural England on this issue. However, FHDC would ask that any impacts are considered in conjunction with the decommissioning works at Dungeness A Power Station. Please also consider whether there are any Biodiversity Net Gain considerations that may require additional consultation with relevant stakeholders and whether early engagement would be beneficial to all parties. FHDC would also like to highlight the Folkestone and Hythe District Green and Blue Infrastructure Strategy (July 2023), which identifies priorities for biodiversity enhancement. </w:t>
      </w:r>
    </w:p>
    <w:p w14:paraId="39B1918C" w14:textId="0026AEDA" w:rsidR="005A5778" w:rsidRDefault="005A5778" w:rsidP="005A5778">
      <w:pPr>
        <w:pStyle w:val="Heading3"/>
      </w:pPr>
      <w:r w:rsidRPr="0029009A">
        <w:t xml:space="preserve">Water Environment </w:t>
      </w:r>
      <w:r>
        <w:t>a</w:t>
      </w:r>
      <w:r w:rsidRPr="0029009A">
        <w:t xml:space="preserve">nd Flood Risk </w:t>
      </w:r>
    </w:p>
    <w:p w14:paraId="7257CDEC" w14:textId="77777777" w:rsidR="00AE3B05" w:rsidRDefault="0029009A" w:rsidP="00AE3B05">
      <w:pPr>
        <w:spacing w:before="0" w:after="0" w:line="240" w:lineRule="auto"/>
      </w:pPr>
      <w:r w:rsidRPr="0029009A">
        <w:t xml:space="preserve">The contains both Flood Zone 2 and 3 within the red line boundary and FHDC will defer to the EA on this section. However, we would like to highlight the important role that Dungeness B plays in managing flood defences and this should be incorporated into any future documents, </w:t>
      </w:r>
      <w:r w:rsidR="00AE3B05" w:rsidRPr="00AE3B05">
        <w:t xml:space="preserve">including the continuation of the management of such infrastructure. </w:t>
      </w:r>
    </w:p>
    <w:p w14:paraId="34FC30F8" w14:textId="77777777" w:rsidR="00AE3B05" w:rsidRDefault="00AE3B05" w:rsidP="00AE3B05">
      <w:pPr>
        <w:spacing w:before="0" w:after="0" w:line="240" w:lineRule="auto"/>
      </w:pPr>
    </w:p>
    <w:p w14:paraId="21B4960F" w14:textId="0B249E74" w:rsidR="00E27E21" w:rsidRPr="00E27E21" w:rsidRDefault="00E27E21" w:rsidP="00ED0D6A">
      <w:pPr>
        <w:spacing w:before="0" w:after="0" w:line="240" w:lineRule="auto"/>
        <w:rPr>
          <w:color w:val="22413A"/>
          <w:sz w:val="48"/>
        </w:rPr>
      </w:pPr>
      <w:r w:rsidRPr="00E27E21">
        <w:br w:type="page"/>
      </w:r>
    </w:p>
    <w:p w14:paraId="52365448" w14:textId="59300174" w:rsidR="00E27E21" w:rsidRPr="00E27E21" w:rsidRDefault="00E27E21" w:rsidP="00E27E21">
      <w:pPr>
        <w:pStyle w:val="Heading1"/>
      </w:pPr>
      <w:bookmarkStart w:id="4" w:name="_Toc231451151"/>
      <w:r w:rsidRPr="00E27E21">
        <w:lastRenderedPageBreak/>
        <w:t>Kent Wildlife Trust</w:t>
      </w:r>
      <w:bookmarkEnd w:id="4"/>
      <w:r w:rsidRPr="00E27E21">
        <w:t xml:space="preserve"> </w:t>
      </w:r>
    </w:p>
    <w:p w14:paraId="0AFD0F02" w14:textId="77777777" w:rsidR="008530BE" w:rsidRDefault="008530BE" w:rsidP="008530BE">
      <w:pPr>
        <w:spacing w:before="0" w:after="0" w:line="240" w:lineRule="auto"/>
      </w:pPr>
      <w:r w:rsidRPr="008530BE">
        <w:t xml:space="preserve">Kent Wildlife Trust (KWT) welcomes the opportunity to provide comments on the scoping report submitted by EDF under the Nuclear Reactors (Environmental Impact Assessment for Decommissioning) Regulations (EIADR). We have reviewed the documents online and provided comments below, please accept our response in letter format. </w:t>
      </w:r>
    </w:p>
    <w:p w14:paraId="05D2FE10" w14:textId="77777777" w:rsidR="008530BE" w:rsidRDefault="008530BE" w:rsidP="008530BE">
      <w:pPr>
        <w:spacing w:before="0" w:after="0" w:line="240" w:lineRule="auto"/>
      </w:pPr>
    </w:p>
    <w:p w14:paraId="0687F66C" w14:textId="77777777" w:rsidR="008530BE" w:rsidRDefault="008530BE" w:rsidP="008530BE">
      <w:pPr>
        <w:spacing w:before="0" w:after="0" w:line="240" w:lineRule="auto"/>
      </w:pPr>
      <w:r w:rsidRPr="008530BE">
        <w:t xml:space="preserve">The Works Area are within or surrounded by internationally and nationally designated sites as well as sites owned and managed by RSPB. The range of priority habitats and protected species supported by these sites highlights the particular importance and sensitivity of the area for nature conservation. </w:t>
      </w:r>
    </w:p>
    <w:p w14:paraId="49A19703" w14:textId="77777777" w:rsidR="008530BE" w:rsidRDefault="008530BE" w:rsidP="008530BE">
      <w:pPr>
        <w:spacing w:before="0" w:after="0" w:line="240" w:lineRule="auto"/>
      </w:pPr>
    </w:p>
    <w:p w14:paraId="49BD7C1F" w14:textId="77777777" w:rsidR="00D66CFE" w:rsidRDefault="008530BE" w:rsidP="008530BE">
      <w:pPr>
        <w:spacing w:before="0" w:after="0" w:line="240" w:lineRule="auto"/>
      </w:pPr>
      <w:r w:rsidRPr="008530BE">
        <w:t xml:space="preserve">KWT largely agree with the identified topics proposed to be scoped into the Environmental Statement (ES) including those connected to marine ecology, terrestrial ecology, climate change, and the water environment. It is advised that the most relevant ecological factors appear to have been considered as part of the assessment. </w:t>
      </w:r>
    </w:p>
    <w:p w14:paraId="58C60889" w14:textId="77777777" w:rsidR="00D66CFE" w:rsidRDefault="00D66CFE" w:rsidP="008530BE">
      <w:pPr>
        <w:spacing w:before="0" w:after="0" w:line="240" w:lineRule="auto"/>
      </w:pPr>
    </w:p>
    <w:p w14:paraId="4E222866" w14:textId="77777777" w:rsidR="00D66CFE" w:rsidRDefault="008530BE" w:rsidP="008530BE">
      <w:pPr>
        <w:spacing w:before="0" w:after="0" w:line="240" w:lineRule="auto"/>
      </w:pPr>
      <w:r w:rsidRPr="008530BE">
        <w:t xml:space="preserve">With respect to marine ecology, it is our view that the ES should assess indirect effects to marine ecology from changes in water quality due to accidental spills and leaks from vessels. While it is recognised that the likelihood of accidental spills and leaks occurring is small the negative effects from such an event could have wide ranging implications for both marine and terrestrial ecology. </w:t>
      </w:r>
    </w:p>
    <w:p w14:paraId="09C44541" w14:textId="77777777" w:rsidR="00D66CFE" w:rsidRDefault="00D66CFE" w:rsidP="008530BE">
      <w:pPr>
        <w:spacing w:before="0" w:after="0" w:line="240" w:lineRule="auto"/>
      </w:pPr>
    </w:p>
    <w:p w14:paraId="55D18977" w14:textId="77777777" w:rsidR="00D66CFE" w:rsidRDefault="008530BE" w:rsidP="008530BE">
      <w:pPr>
        <w:spacing w:before="0" w:after="0" w:line="240" w:lineRule="auto"/>
      </w:pPr>
      <w:r w:rsidRPr="008530BE">
        <w:t xml:space="preserve">In addition to the above it is recommended that the ES identifies how the proposed development will impact on the natural environment’s ability to adapt to climate change (this should cover habitats, species and natural processes). The assessment should look at the vulnerability or resilience of existing features and whether the proposed process and methods of decommissioning will affect the ability of those features to move and/or adapt due to a changing climate. Any mitigation measures taken forward to address this should be clearly identified within the ES. </w:t>
      </w:r>
    </w:p>
    <w:p w14:paraId="4D518E4A" w14:textId="77777777" w:rsidR="00D66CFE" w:rsidRDefault="00D66CFE" w:rsidP="008530BE">
      <w:pPr>
        <w:spacing w:before="0" w:after="0" w:line="240" w:lineRule="auto"/>
      </w:pPr>
    </w:p>
    <w:p w14:paraId="7199D9A9" w14:textId="77777777" w:rsidR="0047389C" w:rsidRDefault="008530BE" w:rsidP="008530BE">
      <w:pPr>
        <w:spacing w:before="0" w:after="0" w:line="240" w:lineRule="auto"/>
      </w:pPr>
      <w:r w:rsidRPr="008530BE">
        <w:t xml:space="preserve">It is advised that survey data should be collected from both the Kent and Sussex Dolphin Projects and that this information should be used to inform the marine ecology chapter of the ES. It is also recommended that updated invertebrate surveys are carried out and results included within the ES. </w:t>
      </w:r>
    </w:p>
    <w:p w14:paraId="56CF90CD" w14:textId="77777777" w:rsidR="0047389C" w:rsidRDefault="0047389C" w:rsidP="008530BE">
      <w:pPr>
        <w:spacing w:before="0" w:after="0" w:line="240" w:lineRule="auto"/>
      </w:pPr>
    </w:p>
    <w:p w14:paraId="47AA4B31" w14:textId="77777777" w:rsidR="0047389C" w:rsidRDefault="008530BE" w:rsidP="008530BE">
      <w:pPr>
        <w:spacing w:before="0" w:after="0" w:line="240" w:lineRule="auto"/>
      </w:pPr>
      <w:r w:rsidRPr="008530BE">
        <w:t xml:space="preserve">Any subsequent submission as part of the EIADR process should be accompanied by an up-to-date Ecological Impact Assessment, the results of the ecological surveys listed within the EIA Scoping Report and appropriate mitigation strategies. </w:t>
      </w:r>
    </w:p>
    <w:p w14:paraId="5F1CD736" w14:textId="1C69EB25" w:rsidR="00E27E21" w:rsidRPr="00E27E21" w:rsidRDefault="00E27E21" w:rsidP="008530BE">
      <w:pPr>
        <w:spacing w:before="0" w:after="0" w:line="240" w:lineRule="auto"/>
        <w:rPr>
          <w:color w:val="22413A"/>
          <w:sz w:val="48"/>
        </w:rPr>
      </w:pPr>
      <w:r w:rsidRPr="00E27E21">
        <w:br w:type="page"/>
      </w:r>
    </w:p>
    <w:p w14:paraId="6AE5C731" w14:textId="27ED8BE7" w:rsidR="00E27E21" w:rsidRPr="00E27E21" w:rsidRDefault="00E27E21" w:rsidP="00E27E21">
      <w:pPr>
        <w:pStyle w:val="Heading1"/>
      </w:pPr>
      <w:bookmarkStart w:id="5" w:name="_Toc231451152"/>
      <w:r w:rsidRPr="00E27E21">
        <w:lastRenderedPageBreak/>
        <w:t>Marine Management Organisation</w:t>
      </w:r>
      <w:bookmarkEnd w:id="5"/>
      <w:r w:rsidRPr="00E27E21">
        <w:t xml:space="preserve">  </w:t>
      </w:r>
    </w:p>
    <w:p w14:paraId="5DBA0F36" w14:textId="77777777" w:rsidR="006A7F2E" w:rsidRDefault="006A7F2E" w:rsidP="006A7F2E">
      <w:pPr>
        <w:pStyle w:val="Heading3"/>
      </w:pPr>
      <w:r w:rsidRPr="006A7F2E">
        <w:t xml:space="preserve">Consultation for EDF’s Energy’s EIADR Scoping Report for Dungeness B Decommissioning </w:t>
      </w:r>
    </w:p>
    <w:p w14:paraId="389B8ECC" w14:textId="77777777" w:rsidR="006A7F2E" w:rsidRDefault="006A7F2E" w:rsidP="006A7F2E">
      <w:pPr>
        <w:spacing w:before="0" w:after="0" w:line="240" w:lineRule="auto"/>
      </w:pPr>
      <w:r w:rsidRPr="006A7F2E">
        <w:t>The Marine Management Organisation (MMO) received a request from the Office for Nuclear Regulation (ONR) on 16 March 2026 to provide comments on the scoping report submitted by EDF under the Nuclear Reactors (Environmental Impact Assessment for Decommissioning) Regulations (EIADR) for Dungeness B Nuclear Power Station Decommissioning.</w:t>
      </w:r>
    </w:p>
    <w:p w14:paraId="2958875D" w14:textId="77777777" w:rsidR="006A7F2E" w:rsidRDefault="006A7F2E" w:rsidP="006A7F2E">
      <w:pPr>
        <w:spacing w:before="0" w:after="0" w:line="240" w:lineRule="auto"/>
      </w:pPr>
    </w:p>
    <w:p w14:paraId="7550B8EB" w14:textId="79AA7D6E" w:rsidR="006A7F2E" w:rsidRDefault="006A7F2E" w:rsidP="006A7F2E">
      <w:pPr>
        <w:spacing w:before="0" w:after="0" w:line="240" w:lineRule="auto"/>
      </w:pPr>
      <w:r w:rsidRPr="006A7F2E">
        <w:t xml:space="preserve">Unfortunately, this request was not directed to the appropriate team until 07 May 2026. Due to the short timeframe MMO have been unable to agree a fee estimate with EDF to allow us to obtain external scientific advice in order to meet your deadline. </w:t>
      </w:r>
    </w:p>
    <w:p w14:paraId="20E3C253" w14:textId="77777777" w:rsidR="006A7F2E" w:rsidRDefault="006A7F2E" w:rsidP="006A7F2E">
      <w:pPr>
        <w:spacing w:before="0" w:after="0" w:line="240" w:lineRule="auto"/>
      </w:pPr>
    </w:p>
    <w:p w14:paraId="3218085B" w14:textId="7F9DC9A0" w:rsidR="006A7F2E" w:rsidRDefault="006A7F2E" w:rsidP="00D376B0">
      <w:pPr>
        <w:spacing w:before="0" w:after="0" w:line="240" w:lineRule="auto"/>
      </w:pPr>
      <w:r w:rsidRPr="006A7F2E">
        <w:t xml:space="preserve">This letter constitutes the MMO formal response to the EDF Energy’s EIADR Scoping Report for Dungeness B Nuclear Power Station Decommissioning. MMO will contact the applicant to agree a fee estimate and seek additional scientific opinion on the proposal in order to provide updated advice throughout the process. </w:t>
      </w:r>
    </w:p>
    <w:p w14:paraId="694AE7C6" w14:textId="77777777" w:rsidR="006A7F2E" w:rsidRDefault="006A7F2E" w:rsidP="006A7F2E">
      <w:pPr>
        <w:pStyle w:val="Heading3"/>
      </w:pPr>
      <w:r w:rsidRPr="006A7F2E">
        <w:t xml:space="preserve">The MMO role </w:t>
      </w:r>
    </w:p>
    <w:p w14:paraId="71C70867" w14:textId="77777777" w:rsidR="006A7F2E" w:rsidRDefault="006A7F2E" w:rsidP="006A7F2E">
      <w:pPr>
        <w:spacing w:before="0" w:after="0" w:line="240" w:lineRule="auto"/>
      </w:pPr>
      <w:r w:rsidRPr="006A7F2E">
        <w:t xml:space="preserve">The MMO was established by the Marine and Coastal Access Act 2009 (the “2009 Act”) to make a contribution to sustainable development in the marine area and to promote clean, healthy, safe, productive and biologically diverse oceans and seas. </w:t>
      </w:r>
    </w:p>
    <w:p w14:paraId="6A3A4ADA" w14:textId="77777777" w:rsidR="006A7F2E" w:rsidRDefault="006A7F2E" w:rsidP="006A7F2E">
      <w:pPr>
        <w:spacing w:before="0" w:after="0" w:line="240" w:lineRule="auto"/>
      </w:pPr>
    </w:p>
    <w:p w14:paraId="79C72806" w14:textId="0589EC2B" w:rsidR="005C6999" w:rsidRDefault="006A7F2E" w:rsidP="00C1231E">
      <w:pPr>
        <w:spacing w:before="0" w:after="0" w:line="240" w:lineRule="auto"/>
      </w:pPr>
      <w:r w:rsidRPr="006A7F2E">
        <w:t xml:space="preserve">The responsibilities of the MMO include the licensing of construction works, deposits and removals in English inshore and offshore waters and for Welsh and Northern Ireland offshore waters by way of a marine licence1. Inshore waters include any area which is submerged at mean high water spring (“MHWS”) tide. They also include the waters of </w:t>
      </w:r>
      <w:r w:rsidR="005C6999" w:rsidRPr="005C6999">
        <w:t xml:space="preserve">every estuary, river or channel where the tide flows at MHWS tide. Waters in areas which are closed permanently or intermittently by a lock or other artificial means against the regular action of the tide are included, where seawater flows into or out from the area. </w:t>
      </w:r>
    </w:p>
    <w:p w14:paraId="7BA5C931" w14:textId="77777777" w:rsidR="005C6999" w:rsidRDefault="005C6999" w:rsidP="005C6999">
      <w:pPr>
        <w:pStyle w:val="Heading3"/>
      </w:pPr>
      <w:r w:rsidRPr="005C6999">
        <w:t xml:space="preserve">The Proposed Works </w:t>
      </w:r>
    </w:p>
    <w:p w14:paraId="1F172DBD" w14:textId="77777777" w:rsidR="007A0AE2" w:rsidRDefault="005C6999" w:rsidP="007A0AE2">
      <w:pPr>
        <w:spacing w:before="0" w:after="0" w:line="240" w:lineRule="auto"/>
      </w:pPr>
      <w:r w:rsidRPr="005C6999">
        <w:t>Dungeness B is a 1,120-Megawatt (MW) twin-reactor Advanced Gas-cooled Reactor (AGR) power station that began generating electricity on 03 April 1983. Following an outage in 2018, generation permanently ceased on 07 June 2021 due to technical constraints and has now entered the defueling phase of its life which is expected to take several years. The proposed works involve decommissioning the plant and associated equipment, along with the demolition of buildings and structures that supported the station’s operation. D</w:t>
      </w:r>
      <w:r w:rsidR="007A0AE2" w:rsidRPr="007A0AE2">
        <w:t>ungeness B is located near Romney Marsh, Kent on the southeast coast of England.</w:t>
      </w:r>
      <w:r w:rsidR="007A0AE2">
        <w:t xml:space="preserve"> </w:t>
      </w:r>
    </w:p>
    <w:p w14:paraId="5C95D2AD" w14:textId="524D995A" w:rsidR="00BB4072" w:rsidRPr="00BB4072" w:rsidRDefault="00E27E21" w:rsidP="00BD3F5F">
      <w:r w:rsidRPr="00E27E21">
        <w:br w:type="page"/>
      </w:r>
      <w:r w:rsidR="008855AB" w:rsidRPr="008855AB">
        <w:rPr>
          <w:rStyle w:val="Heading3Char"/>
        </w:rPr>
        <w:lastRenderedPageBreak/>
        <w:t>General Comments</w:t>
      </w:r>
      <w:r w:rsidR="008855AB" w:rsidRPr="008855AB">
        <w:t xml:space="preserve"> </w:t>
      </w:r>
    </w:p>
    <w:p w14:paraId="004C1460" w14:textId="2B351D42" w:rsidR="008855AB" w:rsidRPr="00905309" w:rsidRDefault="008855AB" w:rsidP="00905309">
      <w:pPr>
        <w:rPr>
          <w:sz w:val="48"/>
        </w:rPr>
      </w:pPr>
      <w:r w:rsidRPr="008855AB">
        <w:t xml:space="preserve">The MMO understands that the marine aspects of the works relate to the area associated with the existing cooling water infrastructure, comprising the intake and outfall culverts located within the English Channel and foreshore, which is described as Area D within the report. The EIA Scoping report describes that sections of the cooling water intake and outfall culverts lie below Mean High Water Springs (MHWS). </w:t>
      </w:r>
    </w:p>
    <w:p w14:paraId="3E1318B8" w14:textId="77777777" w:rsidR="00905309" w:rsidRDefault="00905309" w:rsidP="00905309">
      <w:pPr>
        <w:spacing w:before="0" w:after="0" w:line="240" w:lineRule="auto"/>
      </w:pPr>
    </w:p>
    <w:p w14:paraId="3A18770D" w14:textId="63A14CFB" w:rsidR="00CD68D6" w:rsidRPr="00905309" w:rsidRDefault="008855AB" w:rsidP="00905309">
      <w:pPr>
        <w:spacing w:before="0" w:after="0" w:line="240" w:lineRule="auto"/>
        <w:rPr>
          <w:color w:val="22413A"/>
          <w:sz w:val="48"/>
        </w:rPr>
      </w:pPr>
      <w:r w:rsidRPr="008855AB">
        <w:t xml:space="preserve">The report describes Area C as being the back-up cooling water infrastructure, which is located at the Long Pits, an onshore waterbody approximately 1.1 kilometres (km) from the foreshore. The MMO would like to remind the EDF (hereby referred to as the ‘applicant’) that if this waterbody falls below MHWS then any works relating to this site may require a Marine Licence in the future. It is the applicant’s responsibility to identify which activities fall below MHWS and therefore within the MMO jurisdiction. Any works found to have taken place below MHWS without a Marine Licence may be subject to enforcement measures. </w:t>
      </w:r>
    </w:p>
    <w:p w14:paraId="656B6227" w14:textId="77777777" w:rsidR="00905309" w:rsidRDefault="00905309" w:rsidP="00905309">
      <w:pPr>
        <w:spacing w:before="0" w:after="0" w:line="240" w:lineRule="auto"/>
      </w:pPr>
    </w:p>
    <w:p w14:paraId="1406D1E0" w14:textId="48725673" w:rsidR="00CD68D6" w:rsidRPr="00905309" w:rsidRDefault="008855AB" w:rsidP="00905309">
      <w:pPr>
        <w:spacing w:before="0" w:after="0" w:line="240" w:lineRule="auto"/>
        <w:rPr>
          <w:color w:val="22413A"/>
          <w:sz w:val="48"/>
        </w:rPr>
      </w:pPr>
      <w:r w:rsidRPr="008855AB">
        <w:t xml:space="preserve">The MMO understands that the decommissioning works would be split into three stages; Initial Decommissioning Works; Care and Maintenance; and Final Site Clearance. The report identifies that the marine works would only take place within the Initial Decommissioning Works stage. The report also states that the Marine Works would be completed within the Initial Decommissioning stage and will be completed by 2049. However, the MMO would like to highlight that maintenance works on any marine infrastructure in the Care and Maintenance or Final Stage Clearance stages may also require a Marine Licence in the future. </w:t>
      </w:r>
    </w:p>
    <w:p w14:paraId="7D11FF54" w14:textId="77777777" w:rsidR="00905309" w:rsidRDefault="00905309" w:rsidP="00905309">
      <w:pPr>
        <w:spacing w:before="0" w:after="0" w:line="240" w:lineRule="auto"/>
      </w:pPr>
    </w:p>
    <w:p w14:paraId="5053ABF1" w14:textId="5FA94D94" w:rsidR="00CD68D6" w:rsidRPr="00905309" w:rsidRDefault="008855AB" w:rsidP="00905309">
      <w:pPr>
        <w:spacing w:before="0" w:after="0" w:line="240" w:lineRule="auto"/>
        <w:rPr>
          <w:color w:val="22413A"/>
          <w:sz w:val="48"/>
        </w:rPr>
      </w:pPr>
      <w:r w:rsidRPr="008855AB">
        <w:t>The MMO understands that the existing cooling water outfall culvert is oversized for decommissioning requirements and that the applicant therefore intends to construct both an Alternative Active Effluent Discharge Line (AAEDL) to convey treated effluent from the existing Active Effluent Treatment Plant (AETP), and an Alternative Treated Sewage Discharge Line (ATSDL) to convey treated foul wastewater from the existing Sewage Treatment Plant (STP), following the</w:t>
      </w:r>
      <w:r w:rsidR="00CD68D6">
        <w:t xml:space="preserve"> </w:t>
      </w:r>
      <w:r w:rsidR="00CD68D6" w:rsidRPr="00CD68D6">
        <w:t xml:space="preserve">cessation of cooling water flows. The MMO notes that the discharge point is expected to remain within the existing outfall structure, although its final position is yet to be confirmed. Accordingly, the MMO requests that a worst-case scenario is assessed within the Environmental Statement (ES) to ensure all potential impacts are fully considered, including those arising if the discharge point were to extend beyond the existing outfall structure. </w:t>
      </w:r>
    </w:p>
    <w:p w14:paraId="7001E0D5" w14:textId="77777777" w:rsidR="00905309" w:rsidRDefault="00905309" w:rsidP="00905309">
      <w:pPr>
        <w:spacing w:before="0" w:after="0" w:line="240" w:lineRule="auto"/>
      </w:pPr>
    </w:p>
    <w:p w14:paraId="4B02F268" w14:textId="6694A81A" w:rsidR="00CD68D6" w:rsidRPr="00905309" w:rsidRDefault="00CD68D6" w:rsidP="00905309">
      <w:pPr>
        <w:spacing w:before="0" w:after="0" w:line="240" w:lineRule="auto"/>
        <w:rPr>
          <w:color w:val="22413A"/>
          <w:sz w:val="48"/>
        </w:rPr>
      </w:pPr>
      <w:r w:rsidRPr="00CD68D6">
        <w:t>The works would involve installation of the AAEDL and ATSDL in the forms of smaller pipes within the existing outfall structure. The marine works would involve the use of anchors on the seabed to maintain the position of barges and the placement of Jack-Up-Barges (</w:t>
      </w:r>
      <w:proofErr w:type="spellStart"/>
      <w:r w:rsidRPr="00CD68D6">
        <w:t>JuBs</w:t>
      </w:r>
      <w:proofErr w:type="spellEnd"/>
      <w:r w:rsidRPr="00CD68D6">
        <w:t xml:space="preserve">) during the construction. The report states that the number of vessels and anchor points is currently unknown but likely to include one </w:t>
      </w:r>
      <w:proofErr w:type="spellStart"/>
      <w:r w:rsidRPr="00CD68D6">
        <w:t>JuB</w:t>
      </w:r>
      <w:proofErr w:type="spellEnd"/>
      <w:r w:rsidRPr="00CD68D6">
        <w:t xml:space="preserve">, one barge, one tug and one safety boat. The MMO requests that if more vessels or equipment are potentially required, then the worst-case scenario should be presented throughout the ES. </w:t>
      </w:r>
    </w:p>
    <w:p w14:paraId="764DDCA0" w14:textId="77777777" w:rsidR="00905309" w:rsidRDefault="00905309" w:rsidP="00905309">
      <w:pPr>
        <w:spacing w:before="0" w:after="0" w:line="240" w:lineRule="auto"/>
      </w:pPr>
    </w:p>
    <w:p w14:paraId="735522BF" w14:textId="77777777" w:rsidR="00905309" w:rsidRDefault="00905309" w:rsidP="00905309">
      <w:pPr>
        <w:spacing w:before="0" w:after="0" w:line="240" w:lineRule="auto"/>
      </w:pPr>
    </w:p>
    <w:p w14:paraId="48B02D52" w14:textId="2415CC8E" w:rsidR="00CD68D6" w:rsidRPr="00905309" w:rsidRDefault="00CD68D6" w:rsidP="00905309">
      <w:pPr>
        <w:spacing w:before="0" w:after="0" w:line="240" w:lineRule="auto"/>
        <w:rPr>
          <w:color w:val="22413A"/>
          <w:sz w:val="48"/>
        </w:rPr>
      </w:pPr>
      <w:r w:rsidRPr="00CD68D6">
        <w:t xml:space="preserve">The MMO understands that the dismantling and decommissioning of the existing cooling water intake structure within Area D is not within the scope of the Initial Decommissioning Works as it is assumed that this would be capped on the terrestrial side and the marine environment side would be left in-situ. The MMO would like to remind the applicant that if marine works are required to cap the intake on the marine side, then this should be considered in full within the ES, and that these activities may require a separate Marine Licence in the future. </w:t>
      </w:r>
    </w:p>
    <w:p w14:paraId="5918DAFC" w14:textId="77777777" w:rsidR="00905309" w:rsidRDefault="00905309" w:rsidP="00905309">
      <w:pPr>
        <w:spacing w:before="0" w:after="0" w:line="240" w:lineRule="auto"/>
      </w:pPr>
    </w:p>
    <w:p w14:paraId="668F53E0" w14:textId="5992356F" w:rsidR="00CD68D6" w:rsidRPr="00905309" w:rsidRDefault="00CD68D6" w:rsidP="00905309">
      <w:pPr>
        <w:spacing w:before="0" w:after="0" w:line="240" w:lineRule="auto"/>
        <w:rPr>
          <w:color w:val="22413A"/>
          <w:sz w:val="48"/>
        </w:rPr>
      </w:pPr>
      <w:r w:rsidRPr="00CD68D6">
        <w:t xml:space="preserve">The report indicates that consideration has been given to alternative means of transportation including rail and marine options to reduce Heavy Goods Vehicles (HGV) numbers and further details will be provided within the ES. If vessel movements and activities are required, the MMO would expect these impacts to be fully considered as a worst-case scenario within the ES. </w:t>
      </w:r>
    </w:p>
    <w:p w14:paraId="6410EE8A" w14:textId="77777777" w:rsidR="00905309" w:rsidRDefault="00905309" w:rsidP="00905309">
      <w:pPr>
        <w:spacing w:before="0" w:after="0" w:line="240" w:lineRule="auto"/>
      </w:pPr>
    </w:p>
    <w:p w14:paraId="46EE81B9" w14:textId="22459FD2" w:rsidR="00CD68D6" w:rsidRPr="00905309" w:rsidRDefault="00CD68D6" w:rsidP="00905309">
      <w:pPr>
        <w:spacing w:before="0" w:after="0" w:line="240" w:lineRule="auto"/>
        <w:rPr>
          <w:color w:val="22413A"/>
          <w:sz w:val="48"/>
        </w:rPr>
      </w:pPr>
      <w:r w:rsidRPr="00CD68D6">
        <w:t xml:space="preserve">The MMO notes the ES does not refer to any disposal of materials to sea. The MMO would like to point out that any disposal of materials to sea would likely require a marine licence. This may be to an already designated disposal site, or may require the characterisation/designation of a new site. The designation of a new site can be a lengthy process therefore MMO recommend the Applicant discuss this with the MMO at the earliest opportunity. </w:t>
      </w:r>
    </w:p>
    <w:p w14:paraId="32760F66" w14:textId="77777777" w:rsidR="00905309" w:rsidRDefault="00905309" w:rsidP="00905309">
      <w:pPr>
        <w:spacing w:before="0" w:after="0" w:line="240" w:lineRule="auto"/>
      </w:pPr>
    </w:p>
    <w:p w14:paraId="70B16139" w14:textId="15748745" w:rsidR="00E27E21" w:rsidRPr="00905309" w:rsidRDefault="00CD68D6" w:rsidP="00905309">
      <w:pPr>
        <w:spacing w:before="0" w:after="0" w:line="240" w:lineRule="auto"/>
        <w:rPr>
          <w:color w:val="22413A"/>
          <w:sz w:val="48"/>
        </w:rPr>
      </w:pPr>
      <w:r w:rsidRPr="00CD68D6">
        <w:t>Additionally, if any sediment materials are to be dredged, removed or disposed of (to sea), the applicant may require sediment sample analysis and an approved sample plan to inform an application for a marine licence.</w:t>
      </w:r>
      <w:r w:rsidR="00BB4072">
        <w:t xml:space="preserve"> </w:t>
      </w:r>
    </w:p>
    <w:p w14:paraId="192C9257" w14:textId="022846CF" w:rsidR="00BB4072" w:rsidRDefault="00BB4072" w:rsidP="00BB4072">
      <w:pPr>
        <w:pStyle w:val="Heading3"/>
      </w:pPr>
      <w:r w:rsidRPr="00BB4072">
        <w:t xml:space="preserve">Air Quality Chapter </w:t>
      </w:r>
    </w:p>
    <w:p w14:paraId="046F853A" w14:textId="464807EF" w:rsidR="00BB4072" w:rsidRDefault="00BB4072" w:rsidP="00BB4072">
      <w:r w:rsidRPr="00BB4072">
        <w:t>The MMO defers to the Environment Agency (EA) and the UK Health Security Agency (UKHSA) regarding air quality impacts.</w:t>
      </w:r>
      <w:r w:rsidR="00C4077C">
        <w:t xml:space="preserve"> </w:t>
      </w:r>
    </w:p>
    <w:p w14:paraId="1906CEC0" w14:textId="77777777" w:rsidR="00C4077C" w:rsidRDefault="00C4077C" w:rsidP="00C4077C">
      <w:pPr>
        <w:pStyle w:val="Heading3"/>
      </w:pPr>
      <w:r w:rsidRPr="00C4077C">
        <w:t xml:space="preserve">Convention Waste and Materials Chapter </w:t>
      </w:r>
    </w:p>
    <w:p w14:paraId="4CAB4B31" w14:textId="30AF24B5" w:rsidR="00C4077C" w:rsidRDefault="00C4077C" w:rsidP="00F13176">
      <w:r w:rsidRPr="00C4077C">
        <w:t>As mentioned in comment 1.8 and 1.9 above, any disposal of materials to sea would likely require a marine licence and may require sediment sample analysis.</w:t>
      </w:r>
      <w:r>
        <w:t xml:space="preserve"> </w:t>
      </w:r>
      <w:r w:rsidR="00F13176" w:rsidRPr="00F13176">
        <w:t>However, the MMO defers to the EA regarding waste impacts.</w:t>
      </w:r>
      <w:r w:rsidR="00F13176">
        <w:t xml:space="preserve"> </w:t>
      </w:r>
    </w:p>
    <w:p w14:paraId="1220A6F0" w14:textId="77777777" w:rsidR="009350DB" w:rsidRDefault="009350DB" w:rsidP="00BD3F5F">
      <w:pPr>
        <w:pStyle w:val="Heading3"/>
      </w:pPr>
      <w:r w:rsidRPr="009350DB">
        <w:t xml:space="preserve">Coastal Processes </w:t>
      </w:r>
    </w:p>
    <w:p w14:paraId="4C9F0D91" w14:textId="683156EA" w:rsidR="00BD3F5F" w:rsidRDefault="009350DB" w:rsidP="009350DB">
      <w:r w:rsidRPr="009350DB">
        <w:t xml:space="preserve">The MMO notes that the report states that project specific marine surveys may be undertaken to inform the marine ecology assessment, which may include a intertidal walkover, subtidal grab samples and subtidal drop-down video. The MMO would like to highlight that some survey activities may require a separate Marine Licence. Further guidance on marine licensable activities can be found at: </w:t>
      </w:r>
      <w:hyperlink r:id="rId16" w:history="1">
        <w:r w:rsidR="00C91F9D" w:rsidRPr="00996EB0">
          <w:rPr>
            <w:rStyle w:val="Hyperlink"/>
          </w:rPr>
          <w:t>https://www.gov.uk/guidance/get-permission-for-marine-work</w:t>
        </w:r>
      </w:hyperlink>
      <w:r w:rsidR="00C91F9D">
        <w:t xml:space="preserve"> </w:t>
      </w:r>
      <w:r w:rsidRPr="009350DB">
        <w:t xml:space="preserve"> </w:t>
      </w:r>
    </w:p>
    <w:p w14:paraId="674C1B59" w14:textId="77777777" w:rsidR="00BD3F5F" w:rsidRDefault="009350DB" w:rsidP="009350DB">
      <w:r w:rsidRPr="009350DB">
        <w:t xml:space="preserve">The MMO understands that the existing outfall and intake infrastructure are located approximately 160 metres (m) and 340m from the shoreline respectively, up to a </w:t>
      </w:r>
      <w:r w:rsidRPr="009350DB">
        <w:lastRenderedPageBreak/>
        <w:t xml:space="preserve">depth of approximately 12m of subtidal waters offshore from Dungeness Beach in the Greater North Sea and English Channel. </w:t>
      </w:r>
    </w:p>
    <w:p w14:paraId="465593ED" w14:textId="77777777" w:rsidR="00BD3F5F" w:rsidRDefault="009350DB" w:rsidP="009350DB">
      <w:r w:rsidRPr="009350DB">
        <w:t xml:space="preserve">The report indicates that as the installation of the AEDL and ATSDL would be within the existing intake infrastructure, there would be no change to the size and placement of the outfall/infrastructure and therefore no scour impacts associated with the infrastructure. However, the report also states that the marine works would involve the use of anchors on the seabed to maintain the position of the barges and the placement of the </w:t>
      </w:r>
      <w:proofErr w:type="spellStart"/>
      <w:r w:rsidRPr="009350DB">
        <w:t>JuBs</w:t>
      </w:r>
      <w:proofErr w:type="spellEnd"/>
      <w:r w:rsidRPr="009350DB">
        <w:t xml:space="preserve"> during the construction. Anchors and spud legs of </w:t>
      </w:r>
      <w:proofErr w:type="spellStart"/>
      <w:r w:rsidRPr="009350DB">
        <w:t>JuBs</w:t>
      </w:r>
      <w:proofErr w:type="spellEnd"/>
      <w:r w:rsidRPr="009350DB">
        <w:t xml:space="preserve"> may cause scouring effects itself and the maximum worst-case footprint of these should be given consideration within the ES. </w:t>
      </w:r>
    </w:p>
    <w:p w14:paraId="110D49E9" w14:textId="77777777" w:rsidR="00614139" w:rsidRDefault="009350DB" w:rsidP="009350DB">
      <w:r w:rsidRPr="009350DB">
        <w:t xml:space="preserve">The report indicates that water would be discharged via the new active effluent and sewage discharge lines and that the discharge flow could cause scouring of the seabed around the outfall. Although the discharge rates are expected to be less than the current discharge rate, the discharge rate is yet to be confirmed and therefore this impact will be scoped into the coastal process assessment. The MMO considers this appropriate. </w:t>
      </w:r>
    </w:p>
    <w:p w14:paraId="679DAA21" w14:textId="77777777" w:rsidR="00614139" w:rsidRDefault="009350DB" w:rsidP="009350DB">
      <w:r w:rsidRPr="009350DB">
        <w:t xml:space="preserve">The report states in section 8.6.19 “The Marine Works are expected to last up to 3 months. The use of installation machinery on/near the beach may locally disturb the beach surficial morphology. Such impacts are expected to be very low in magnitude as the works would be temporary.” It is unclear what type of machinery is to be used and where this would be located. If such activities occur below MHWS, then this may be a marine licensable activity. Likewise, impacts from machinery on the beach should be explained in the worst-case scenario and impacts taken into consideration. </w:t>
      </w:r>
    </w:p>
    <w:p w14:paraId="3423D233" w14:textId="269495D9" w:rsidR="009350DB" w:rsidRDefault="009350DB" w:rsidP="009350DB">
      <w:r w:rsidRPr="009350DB">
        <w:t>Section 8.7.8 states “The assessment assumes that responsible parties are currently implementing the policies of the SMP (SMP11: South Foreland to Beachy Head) within the Study Area and the proposed marine surveys due to take place collect representative sediment data for the coastal processes assessment.” It is unclear from this statement who is undertaking such marine surveys, and as mentioned previously, certain surveys may require a separate Marine Licence.</w:t>
      </w:r>
      <w:r w:rsidR="00614139">
        <w:t xml:space="preserve"> </w:t>
      </w:r>
    </w:p>
    <w:p w14:paraId="59C7AEA0" w14:textId="257258AF" w:rsidR="00614139" w:rsidRDefault="00614139" w:rsidP="00016574">
      <w:pPr>
        <w:pStyle w:val="Heading3"/>
      </w:pPr>
      <w:r w:rsidRPr="00614139">
        <w:t>Climate Change Chapter</w:t>
      </w:r>
      <w:r>
        <w:t xml:space="preserve"> </w:t>
      </w:r>
    </w:p>
    <w:p w14:paraId="4D25CC25" w14:textId="77777777" w:rsidR="00016574" w:rsidRDefault="00016574" w:rsidP="00016574">
      <w:r w:rsidRPr="00016574">
        <w:t xml:space="preserve">The MMO defers to EA and the UKHSA regarding climate change. </w:t>
      </w:r>
    </w:p>
    <w:p w14:paraId="2CE0D512" w14:textId="77777777" w:rsidR="00016574" w:rsidRDefault="00016574" w:rsidP="00016574">
      <w:pPr>
        <w:pStyle w:val="Heading3"/>
      </w:pPr>
      <w:r w:rsidRPr="00016574">
        <w:t xml:space="preserve">Historic Environment Chapter </w:t>
      </w:r>
    </w:p>
    <w:p w14:paraId="5E658193" w14:textId="77777777" w:rsidR="00016574" w:rsidRDefault="00016574" w:rsidP="00016574">
      <w:r w:rsidRPr="00016574">
        <w:t xml:space="preserve">The MMO defers to Historic England (HE) regarding heritage impacts. </w:t>
      </w:r>
    </w:p>
    <w:p w14:paraId="41FD23AA" w14:textId="77777777" w:rsidR="00016574" w:rsidRDefault="00016574" w:rsidP="00016574">
      <w:pPr>
        <w:pStyle w:val="Heading3"/>
      </w:pPr>
      <w:r w:rsidRPr="00016574">
        <w:t xml:space="preserve">Human Health Chapter </w:t>
      </w:r>
    </w:p>
    <w:p w14:paraId="43B715FF" w14:textId="77777777" w:rsidR="00016574" w:rsidRDefault="00016574" w:rsidP="00016574">
      <w:r w:rsidRPr="00016574">
        <w:t xml:space="preserve">The MMO defers to UKHSA and other relevant bodies regarding health impacts. </w:t>
      </w:r>
    </w:p>
    <w:p w14:paraId="3900E06E" w14:textId="77777777" w:rsidR="00016574" w:rsidRDefault="00016574" w:rsidP="00016574">
      <w:pPr>
        <w:pStyle w:val="Heading3"/>
      </w:pPr>
      <w:r w:rsidRPr="00016574">
        <w:lastRenderedPageBreak/>
        <w:t xml:space="preserve">Landscape and Visual Chapter </w:t>
      </w:r>
    </w:p>
    <w:p w14:paraId="5F118C6C" w14:textId="6CDD21EB" w:rsidR="00016574" w:rsidRDefault="00016574" w:rsidP="00016574">
      <w:r w:rsidRPr="00016574">
        <w:t>The MMO defers to the Local Planning Authority (LPA) and other relevant bodies regarding landscape and visual impacts.</w:t>
      </w:r>
      <w:r w:rsidR="006604D4">
        <w:t xml:space="preserve"> </w:t>
      </w:r>
    </w:p>
    <w:p w14:paraId="057F0D23" w14:textId="77777777" w:rsidR="006604D4" w:rsidRDefault="006604D4" w:rsidP="006604D4">
      <w:pPr>
        <w:pStyle w:val="Heading3"/>
      </w:pPr>
      <w:r w:rsidRPr="006604D4">
        <w:t xml:space="preserve">Marine Ecology Chapter </w:t>
      </w:r>
    </w:p>
    <w:p w14:paraId="5EFD7162" w14:textId="77777777" w:rsidR="006604D4" w:rsidRDefault="006604D4" w:rsidP="006604D4">
      <w:r w:rsidRPr="006604D4">
        <w:t xml:space="preserve">The report outlines that the marine components of Dungeness B extend approximately 340m from the coastline in the form of a cooling water outfall pipeline, intake pipeline and associated infrastructure and that no works are currently planned for the intake pipeline as it is anticipated that this will be sealed on the terrestrial side from within Dungeness B (above MHWS) and not within the Marine environment. The MMO would like to remind the applicant again that if there is potential that this is not the case, and further marine related works are required for the intake pipeline, then the worst-case scenario should be considered within the ES. </w:t>
      </w:r>
    </w:p>
    <w:p w14:paraId="3F5474C2" w14:textId="77777777" w:rsidR="006604D4" w:rsidRDefault="006604D4" w:rsidP="006604D4">
      <w:r w:rsidRPr="006604D4">
        <w:t xml:space="preserve">The MMO understands that the installation of the AAEDL, ATSDL and Surface Water Discharge systems are anticipated to utilise the existing cooling water outfall using new transfer pipelines and pumping infrastructure which will be threaded through the existing infrastructure. The applicant anticipates that either drilling or a gravity-based pipe-weight system would be required. The MMO would appreciate more understanding of what the Surface Water Discharge system entails, as it is unclear whether this is part of the AAEDL and/or ATSDL. Likewise, further understanding of the pumping infrastructure, and where this would be located should be presented within the ES. </w:t>
      </w:r>
    </w:p>
    <w:p w14:paraId="4A91B590" w14:textId="77777777" w:rsidR="006604D4" w:rsidRDefault="006604D4" w:rsidP="006604D4">
      <w:r w:rsidRPr="006604D4">
        <w:t xml:space="preserve">Section 13.3.6 states </w:t>
      </w:r>
      <w:r w:rsidRPr="006604D4">
        <w:rPr>
          <w:i/>
          <w:iCs/>
        </w:rPr>
        <w:t xml:space="preserve">“Several marine surveys are proposed to characterise the intertidal and subtidal benthic environment. The surveys may involve a walkover (intertidal), subtidal grab samples and subtidal DDV.” </w:t>
      </w:r>
      <w:r w:rsidRPr="006604D4">
        <w:t xml:space="preserve">As mentioned previously, some surveys may require a separate Marine Licence. </w:t>
      </w:r>
    </w:p>
    <w:p w14:paraId="2E5342FE" w14:textId="77777777" w:rsidR="006604D4" w:rsidRDefault="006604D4" w:rsidP="006604D4">
      <w:r w:rsidRPr="006604D4">
        <w:t xml:space="preserve">The MMO notes that section 13.3.22 references regional fisheries data and habitat characteristics reported in Coull et al., 1998; Ellis et al., 2012. This data is now 12 years old and therefore more up-to-date data may be required to fully understand the baseline conditions of fish and shellfish species in the area. </w:t>
      </w:r>
    </w:p>
    <w:p w14:paraId="5F879A6A" w14:textId="77777777" w:rsidR="00A2742D" w:rsidRDefault="006604D4" w:rsidP="00A2742D">
      <w:r w:rsidRPr="006604D4">
        <w:t xml:space="preserve">Similarly, section 13.3.37 states </w:t>
      </w:r>
      <w:r w:rsidRPr="00A2742D">
        <w:rPr>
          <w:i/>
          <w:iCs/>
        </w:rPr>
        <w:t>“For the purposes of the marine ecology assessment, it is considered that the future baseline would remain consistent with the existing baseline as it is not possible to predict changes in habitat composition</w:t>
      </w:r>
      <w:r w:rsidR="00A2742D" w:rsidRPr="00A2742D">
        <w:rPr>
          <w:i/>
          <w:iCs/>
        </w:rPr>
        <w:t xml:space="preserve"> or species distribution.” </w:t>
      </w:r>
      <w:r w:rsidR="00A2742D" w:rsidRPr="00A2742D">
        <w:t xml:space="preserve">As mentioned in comment 9.4 above, some of the fish and shellfish data being used is 12 years old and therefore may not be an up-to-date reflection of the current baseline condition. </w:t>
      </w:r>
    </w:p>
    <w:p w14:paraId="35CB15F8" w14:textId="77777777" w:rsidR="00A2742D" w:rsidRDefault="00A2742D" w:rsidP="00A2742D">
      <w:r w:rsidRPr="00A2742D">
        <w:t xml:space="preserve">The MMO notes that the report identifies that consultation will be undertaken with regulators and stakeholders including Natural England (NE), the Joint Nature Conservation Committee (JNCC) and MMO. It is advised that the EA and local </w:t>
      </w:r>
      <w:r w:rsidRPr="00A2742D">
        <w:lastRenderedPageBreak/>
        <w:t xml:space="preserve">Inshore Fisheries and Conservation Authorities (IFCA) are also included in this consultation process. </w:t>
      </w:r>
    </w:p>
    <w:p w14:paraId="30220FDC" w14:textId="77777777" w:rsidR="00A2742D" w:rsidRDefault="00A2742D" w:rsidP="00A2742D">
      <w:r w:rsidRPr="00A2742D">
        <w:t xml:space="preserve">Section 13.8.2 states “The Marine Works would take place within the Initial Decommissioning Works phase. No further works, other than routine maintenance, are proposed within the Care and Maintenance and Final State Clearance phases.” The MMO wishes to highlight again that maintenance activities may require a separate Marine Licence. </w:t>
      </w:r>
    </w:p>
    <w:p w14:paraId="20EA8A02" w14:textId="77777777" w:rsidR="001A4FF7" w:rsidRDefault="00A2742D" w:rsidP="00A2742D">
      <w:r w:rsidRPr="00A2742D">
        <w:t xml:space="preserve">The MMO would expect to see a description of how the AEDL/STPL will be maintained during operation, and what impacts are foreseen from these activities across all relevant chapters of the ES. </w:t>
      </w:r>
    </w:p>
    <w:p w14:paraId="79E41C09" w14:textId="77777777" w:rsidR="001A4FF7" w:rsidRDefault="00A2742D" w:rsidP="00A2742D">
      <w:r w:rsidRPr="00A2742D">
        <w:t xml:space="preserve">The MMO is responsible for wildlife licensing of activity in English waters. The MMO highlights that the onus is on the Applicant to determine whether a European Protected Species (EPS) Licensing regime would apply for the Dungeness B Decommissioning. </w:t>
      </w:r>
    </w:p>
    <w:p w14:paraId="0464D661" w14:textId="77777777" w:rsidR="001A4FF7" w:rsidRDefault="00A2742D" w:rsidP="00A2742D">
      <w:r w:rsidRPr="00A2742D">
        <w:t xml:space="preserve">However, the MMO defer to NE and JNCC regarding marine mammals impacts and EA for fish impacts. </w:t>
      </w:r>
    </w:p>
    <w:p w14:paraId="19F54A7F" w14:textId="77777777" w:rsidR="001A4FF7" w:rsidRDefault="00A2742D" w:rsidP="001A4FF7">
      <w:pPr>
        <w:pStyle w:val="Heading3"/>
      </w:pPr>
      <w:r w:rsidRPr="00A2742D">
        <w:t xml:space="preserve">Noise and Vibration Chapter </w:t>
      </w:r>
    </w:p>
    <w:p w14:paraId="7D555314" w14:textId="77777777" w:rsidR="001A4FF7" w:rsidRDefault="00A2742D" w:rsidP="00A2742D">
      <w:r w:rsidRPr="00A2742D">
        <w:t xml:space="preserve">The MMO notes that above water and below water impacts on marine mammals, fish and bird species is considered in the Marine Ecology and Terrestrial Ecology chapters. </w:t>
      </w:r>
    </w:p>
    <w:p w14:paraId="7B545999" w14:textId="229B37C0" w:rsidR="006604D4" w:rsidRDefault="00A2742D" w:rsidP="00A2742D">
      <w:r w:rsidRPr="00A2742D">
        <w:t>The MMO defers to the LPA and other relevant bodies regarding noise and vibration impacts.</w:t>
      </w:r>
      <w:r w:rsidR="002B373B">
        <w:t xml:space="preserve"> </w:t>
      </w:r>
    </w:p>
    <w:p w14:paraId="3E351232" w14:textId="77777777" w:rsidR="002B373B" w:rsidRDefault="002B373B" w:rsidP="002B373B">
      <w:pPr>
        <w:pStyle w:val="Heading3"/>
      </w:pPr>
      <w:r w:rsidRPr="002B373B">
        <w:t xml:space="preserve">Socio-Economics Chapter </w:t>
      </w:r>
    </w:p>
    <w:p w14:paraId="7D26C717" w14:textId="4F6D79AC" w:rsidR="00FF5A71" w:rsidRDefault="002B373B" w:rsidP="00FF5A71">
      <w:r w:rsidRPr="002B373B">
        <w:t xml:space="preserve">The MMO would like to highlight to the applicant that data on current and planned marine licenced activities can be found on the MMO public register and Explore Marine Plans at the following sites: </w:t>
      </w:r>
    </w:p>
    <w:p w14:paraId="2E266F5A" w14:textId="36F70ACA" w:rsidR="000914E8" w:rsidRDefault="002B373B" w:rsidP="009E4412">
      <w:hyperlink r:id="rId17" w:history="1">
        <w:r w:rsidRPr="000914E8">
          <w:rPr>
            <w:rStyle w:val="Hyperlink"/>
          </w:rPr>
          <w:t>https://marinelicensing.marinemanagement.org.uk/mmofox5/fox/live/MMO_PUBLIC_REGISTER/</w:t>
        </w:r>
      </w:hyperlink>
      <w:r w:rsidRPr="002B373B">
        <w:t xml:space="preserve"> </w:t>
      </w:r>
    </w:p>
    <w:p w14:paraId="3A3DDA2D" w14:textId="5473C210" w:rsidR="009E4412" w:rsidRDefault="009E4412" w:rsidP="002B373B">
      <w:hyperlink r:id="rId18" w:history="1">
        <w:r w:rsidRPr="00E223D6">
          <w:rPr>
            <w:rStyle w:val="Hyperlink"/>
          </w:rPr>
          <w:t>https://www.gov.uk/guidance/explore-marine-plans</w:t>
        </w:r>
      </w:hyperlink>
      <w:r>
        <w:t xml:space="preserve"> </w:t>
      </w:r>
    </w:p>
    <w:p w14:paraId="32DB5010" w14:textId="5FEC3BC6" w:rsidR="002B373B" w:rsidRDefault="002B373B" w:rsidP="002B373B">
      <w:r w:rsidRPr="002B373B">
        <w:t>The MMO defers to the LPA and other relevant bodies regarding socio-economic impacts.</w:t>
      </w:r>
      <w:r w:rsidR="00713D21">
        <w:t xml:space="preserve"> </w:t>
      </w:r>
    </w:p>
    <w:p w14:paraId="38762972" w14:textId="77777777" w:rsidR="00713D21" w:rsidRDefault="00713D21" w:rsidP="00713D21">
      <w:pPr>
        <w:pStyle w:val="Heading3"/>
      </w:pPr>
      <w:r w:rsidRPr="00713D21">
        <w:t xml:space="preserve">Soils and Geology Chapter </w:t>
      </w:r>
    </w:p>
    <w:p w14:paraId="2D2C2FF1" w14:textId="77777777" w:rsidR="00713D21" w:rsidRDefault="00713D21" w:rsidP="00713D21">
      <w:r w:rsidRPr="00713D21">
        <w:t xml:space="preserve">The MMO defers to EA, NE and other relevant bodies regarding soil and geology impacts. </w:t>
      </w:r>
    </w:p>
    <w:p w14:paraId="7B7F597F" w14:textId="77777777" w:rsidR="00713D21" w:rsidRDefault="00713D21" w:rsidP="00713D21">
      <w:pPr>
        <w:pStyle w:val="Heading3"/>
      </w:pPr>
      <w:r w:rsidRPr="00713D21">
        <w:lastRenderedPageBreak/>
        <w:t xml:space="preserve">Traffic and Transport Chapter </w:t>
      </w:r>
    </w:p>
    <w:p w14:paraId="7805CC0C" w14:textId="77777777" w:rsidR="00713D21" w:rsidRDefault="00713D21" w:rsidP="00713D21">
      <w:r w:rsidRPr="00713D21">
        <w:t>The MMO understands that this chapter concentrates on terrestrial local road networks, buses, rail and cycling and public rights of ways but does not appear to include potential marine vessel movements in relation to traffic and transport considerations. The report indicates that vessels (</w:t>
      </w:r>
      <w:proofErr w:type="spellStart"/>
      <w:r w:rsidRPr="00713D21">
        <w:t>JuB</w:t>
      </w:r>
      <w:proofErr w:type="spellEnd"/>
      <w:r w:rsidRPr="00713D21">
        <w:t xml:space="preserve">, Safety Boat etc) would likely be required for the Marine works which has the potential for impacts on shipping. If the applicant considers that these impacts may be significant, these should also be considered within the ES, or justification provided as to why these impacts are not considered significant. </w:t>
      </w:r>
    </w:p>
    <w:p w14:paraId="1B4473BB" w14:textId="77777777" w:rsidR="00713D21" w:rsidRDefault="00713D21" w:rsidP="00713D21">
      <w:r w:rsidRPr="00713D21">
        <w:t xml:space="preserve">The MMO defers to the LPA and other relevant bodies regarding traffic and transport impacts. </w:t>
      </w:r>
    </w:p>
    <w:p w14:paraId="65908467" w14:textId="77777777" w:rsidR="00713D21" w:rsidRDefault="00713D21" w:rsidP="00713D21">
      <w:pPr>
        <w:pStyle w:val="Heading3"/>
      </w:pPr>
      <w:r w:rsidRPr="00713D21">
        <w:t xml:space="preserve">Terrestrial Ecology Chapter </w:t>
      </w:r>
    </w:p>
    <w:p w14:paraId="7A43AB1E" w14:textId="77777777" w:rsidR="00713D21" w:rsidRDefault="00713D21" w:rsidP="00713D21">
      <w:r w:rsidRPr="00713D21">
        <w:t xml:space="preserve">Section 18.5.3 states </w:t>
      </w:r>
      <w:r w:rsidRPr="00713D21">
        <w:rPr>
          <w:i/>
          <w:iCs/>
        </w:rPr>
        <w:t xml:space="preserve">“Any additional lighting required would be designed so that excessive glare is minimised outside of the Works Area so far as reasonably practicable. It should be noted that the existing Works Area (with the exception of Long Pits) is currently permanently illuminated, so even if new lighting is required during decommissioning, light levels would be expected to be no worse than for the current situation.” </w:t>
      </w:r>
    </w:p>
    <w:p w14:paraId="5F92B46F" w14:textId="77777777" w:rsidR="00713D21" w:rsidRDefault="00713D21" w:rsidP="00713D21">
      <w:r w:rsidRPr="00713D21">
        <w:t xml:space="preserve">However, the marine works would take place offshore, with the existing outfall and intake infrastructure located approximately 160m and 340m from the shoreline respectively. The report indicates that the marine works are likely to require at least one </w:t>
      </w:r>
      <w:proofErr w:type="spellStart"/>
      <w:r w:rsidRPr="00713D21">
        <w:t>JuB</w:t>
      </w:r>
      <w:proofErr w:type="spellEnd"/>
      <w:r w:rsidRPr="00713D21">
        <w:t>, one barge, one tug and one safety boat. These operations may require lighting. If this area is not usually illuminated, then the MMO would expect additional lighting impacts on birds, fish and marine mammals to be considered within the ES.</w:t>
      </w:r>
      <w:r>
        <w:t xml:space="preserve"> </w:t>
      </w:r>
    </w:p>
    <w:p w14:paraId="0B7460EA" w14:textId="1E0276C2" w:rsidR="00713D21" w:rsidRPr="008855AB" w:rsidRDefault="00713D21" w:rsidP="00713D21">
      <w:r w:rsidRPr="00713D21">
        <w:t>However, the MMO defers to EA, NE, and RSPB regarding terrestrial ecology impacts.</w:t>
      </w:r>
    </w:p>
    <w:p w14:paraId="40719C53" w14:textId="77777777" w:rsidR="006C7789" w:rsidRDefault="006C7789" w:rsidP="006C7789">
      <w:pPr>
        <w:pStyle w:val="Heading3"/>
      </w:pPr>
      <w:r w:rsidRPr="006C7789">
        <w:t xml:space="preserve">Water Environment and Flood Risk Chapter </w:t>
      </w:r>
    </w:p>
    <w:p w14:paraId="25615184" w14:textId="77777777" w:rsidR="006C7789" w:rsidRDefault="006C7789" w:rsidP="006C7789">
      <w:pPr>
        <w:spacing w:before="0" w:after="0" w:line="240" w:lineRule="auto"/>
      </w:pPr>
      <w:r w:rsidRPr="006C7789">
        <w:t xml:space="preserve">Section 19.3.30 indicates that marine surveys may be required. As previously mentioned throughout this response, some surveys may require a separate Marine Licence. </w:t>
      </w:r>
    </w:p>
    <w:p w14:paraId="6B897CCD" w14:textId="77777777" w:rsidR="006C7789" w:rsidRDefault="006C7789" w:rsidP="006C7789">
      <w:pPr>
        <w:spacing w:before="0" w:after="0" w:line="240" w:lineRule="auto"/>
      </w:pPr>
    </w:p>
    <w:p w14:paraId="319E6F27" w14:textId="77777777" w:rsidR="00CD0C9E" w:rsidRDefault="006C7789" w:rsidP="006C7789">
      <w:pPr>
        <w:spacing w:before="0" w:after="0" w:line="240" w:lineRule="auto"/>
      </w:pPr>
      <w:r w:rsidRPr="006C7789">
        <w:t xml:space="preserve">Additionally, the MMO would like to remind the applicant that if the Long Pit water body is located below MHWS, then a Marine Licence for these activities may also be required. </w:t>
      </w:r>
    </w:p>
    <w:p w14:paraId="1CF0C876" w14:textId="77777777" w:rsidR="00CD0C9E" w:rsidRDefault="00CD0C9E" w:rsidP="006C7789">
      <w:pPr>
        <w:spacing w:before="0" w:after="0" w:line="240" w:lineRule="auto"/>
      </w:pPr>
    </w:p>
    <w:p w14:paraId="0C1F1D66" w14:textId="77777777" w:rsidR="00CD0C9E" w:rsidRDefault="00CD0C9E" w:rsidP="00CD0C9E">
      <w:pPr>
        <w:spacing w:before="0" w:after="0" w:line="240" w:lineRule="auto"/>
      </w:pPr>
      <w:r w:rsidRPr="00CD0C9E">
        <w:t xml:space="preserve">Section 19.6.4 states “Activities associated with the construction of the waste management facilities”. The MMO would welcome clarification if any of these activities include works below MHWS, and if so, these may be subject to a Marine Licence in the future. </w:t>
      </w:r>
    </w:p>
    <w:p w14:paraId="28C95BC1" w14:textId="4165509F" w:rsidR="00CD0C9E" w:rsidRDefault="00CD0C9E" w:rsidP="00386B1D">
      <w:pPr>
        <w:spacing w:before="0" w:after="0" w:line="240" w:lineRule="auto"/>
      </w:pPr>
      <w:r w:rsidRPr="00CD0C9E">
        <w:lastRenderedPageBreak/>
        <w:t xml:space="preserve">The MMO defers to EA regarding water and flood risk impacts and the Water Framework Directive. </w:t>
      </w:r>
    </w:p>
    <w:p w14:paraId="2C2C5230" w14:textId="77777777" w:rsidR="00CD0C9E" w:rsidRDefault="00CD0C9E" w:rsidP="00CD0C9E">
      <w:pPr>
        <w:pStyle w:val="Heading3"/>
      </w:pPr>
      <w:r w:rsidRPr="00CD0C9E">
        <w:t xml:space="preserve">Other Environmental Topics Chapter </w:t>
      </w:r>
    </w:p>
    <w:p w14:paraId="5989C86C" w14:textId="5322F215" w:rsidR="00CD0C9E" w:rsidRDefault="00CD0C9E" w:rsidP="00975997">
      <w:pPr>
        <w:spacing w:before="0" w:after="0" w:line="240" w:lineRule="auto"/>
      </w:pPr>
      <w:r w:rsidRPr="00CD0C9E">
        <w:t xml:space="preserve">The MMO has no comments to make on this chapter and defers to the relevant bodies for impacts raised in this chapter. </w:t>
      </w:r>
    </w:p>
    <w:p w14:paraId="3401F55F" w14:textId="77777777" w:rsidR="00CD0C9E" w:rsidRDefault="00CD0C9E" w:rsidP="00CD0C9E">
      <w:pPr>
        <w:pStyle w:val="Heading3"/>
      </w:pPr>
      <w:r w:rsidRPr="00CD0C9E">
        <w:t xml:space="preserve">Summary and Conclusion Chapter </w:t>
      </w:r>
    </w:p>
    <w:p w14:paraId="18E7FFFE" w14:textId="77777777" w:rsidR="0043738D" w:rsidRDefault="00CD0C9E" w:rsidP="00CD0C9E">
      <w:pPr>
        <w:spacing w:before="0" w:after="0" w:line="240" w:lineRule="auto"/>
      </w:pPr>
      <w:r w:rsidRPr="00CD0C9E">
        <w:t xml:space="preserve">The MMO notes that Barriers to Migration has been scoped out of the Initial Decommission Works. The applicants justifications for this is </w:t>
      </w:r>
      <w:r w:rsidRPr="0043738D">
        <w:rPr>
          <w:i/>
          <w:iCs/>
        </w:rPr>
        <w:t xml:space="preserve">“Given (i) the location of the Marine Works, i.e. a maximum of approximately 160m offshore from the Dungeness coastline; (ii) the short-term duration of the Marine Works in the marine environment; and (iii) the limited potential pathways for impact, there is considered that there would be no barrier to migratory fish and marine mammal migration.” </w:t>
      </w:r>
    </w:p>
    <w:p w14:paraId="1F497F25" w14:textId="77777777" w:rsidR="0043738D" w:rsidRDefault="0043738D" w:rsidP="00CD0C9E">
      <w:pPr>
        <w:spacing w:before="0" w:after="0" w:line="240" w:lineRule="auto"/>
      </w:pPr>
    </w:p>
    <w:p w14:paraId="5FBAED25" w14:textId="77777777" w:rsidR="0043738D" w:rsidRDefault="00CD0C9E" w:rsidP="00CD0C9E">
      <w:pPr>
        <w:spacing w:before="0" w:after="0" w:line="240" w:lineRule="auto"/>
      </w:pPr>
      <w:r w:rsidRPr="00CD0C9E">
        <w:t xml:space="preserve">As the MMO were unable to seek specialist technical advice prior to this response, the MMO will keep a watching brief on responses from EA, NE and JNCC as to whether this is considered appropriate. </w:t>
      </w:r>
    </w:p>
    <w:p w14:paraId="2D97B2C1" w14:textId="77777777" w:rsidR="0043738D" w:rsidRDefault="0043738D" w:rsidP="00CD0C9E">
      <w:pPr>
        <w:spacing w:before="0" w:after="0" w:line="240" w:lineRule="auto"/>
      </w:pPr>
    </w:p>
    <w:p w14:paraId="117D7AF6" w14:textId="16950DD0" w:rsidR="0043738D" w:rsidRDefault="00CD0C9E" w:rsidP="00975997">
      <w:pPr>
        <w:spacing w:before="0" w:after="0" w:line="240" w:lineRule="auto"/>
      </w:pPr>
      <w:r w:rsidRPr="00CD0C9E">
        <w:t xml:space="preserve">Aside from the above point, the MMO considers that the potential impacts scoped in at this stage appear to be appropriate, however, the MMO reserves the right to modify its present advice or opinion in view of any additional matters or information that may come to our attention. </w:t>
      </w:r>
    </w:p>
    <w:p w14:paraId="415906A9" w14:textId="77777777" w:rsidR="0043738D" w:rsidRDefault="00CD0C9E" w:rsidP="0043738D">
      <w:pPr>
        <w:pStyle w:val="Heading3"/>
      </w:pPr>
      <w:r w:rsidRPr="00CD0C9E">
        <w:t xml:space="preserve">Appendix 13A Marine Conservation Zone Screening </w:t>
      </w:r>
    </w:p>
    <w:p w14:paraId="2663A70E" w14:textId="7E716671" w:rsidR="00304199" w:rsidRDefault="00CD0C9E" w:rsidP="000F4AC8">
      <w:pPr>
        <w:spacing w:before="0" w:after="0" w:line="240" w:lineRule="auto"/>
      </w:pPr>
      <w:r w:rsidRPr="00CD0C9E">
        <w:t xml:space="preserve">The MMO defers to NE and JNCC on the adequacy of the Marine Conservation Zone (MCZ) Screening assessment. </w:t>
      </w:r>
    </w:p>
    <w:p w14:paraId="14B0C749" w14:textId="77777777" w:rsidR="00304199" w:rsidRDefault="00CD0C9E" w:rsidP="00304199">
      <w:pPr>
        <w:pStyle w:val="Heading3"/>
      </w:pPr>
      <w:r w:rsidRPr="00CD0C9E">
        <w:t xml:space="preserve">Appendix 18D Preliminary Habitat Regulations Assessment Screening Report </w:t>
      </w:r>
    </w:p>
    <w:p w14:paraId="58AA00C3" w14:textId="3E38DDBE" w:rsidR="00DD7BFA" w:rsidRDefault="00CD0C9E" w:rsidP="000F4AC8">
      <w:pPr>
        <w:spacing w:before="0" w:after="0" w:line="240" w:lineRule="auto"/>
      </w:pPr>
      <w:r w:rsidRPr="00CD0C9E">
        <w:t>The MMO defers to NE and JNCC on the adequac</w:t>
      </w:r>
      <w:r w:rsidR="00DD7BFA" w:rsidRPr="00DD7BFA">
        <w:t xml:space="preserve">y of the preliminary Habitats Regulation Assessment (HRA) screening report. </w:t>
      </w:r>
    </w:p>
    <w:p w14:paraId="335F95D5" w14:textId="77777777" w:rsidR="00DD7BFA" w:rsidRDefault="00DD7BFA" w:rsidP="00DD7BFA">
      <w:pPr>
        <w:pStyle w:val="Heading3"/>
      </w:pPr>
      <w:r w:rsidRPr="00DD7BFA">
        <w:t xml:space="preserve">Conclusion </w:t>
      </w:r>
    </w:p>
    <w:p w14:paraId="073FEA55" w14:textId="77777777" w:rsidR="000829BC" w:rsidRDefault="00DD7BFA" w:rsidP="00DD7BFA">
      <w:pPr>
        <w:spacing w:before="0" w:after="0" w:line="240" w:lineRule="auto"/>
      </w:pPr>
      <w:r w:rsidRPr="00DD7BFA">
        <w:t xml:space="preserve">The MMO notes that Table 4-2 of the report states </w:t>
      </w:r>
      <w:r w:rsidRPr="00DD7BFA">
        <w:rPr>
          <w:i/>
          <w:iCs/>
        </w:rPr>
        <w:t>“The Proposed Works may require a Marine Licence for activities including the construction of the AAEDL and ATSDL where the works are to be undertaken below the MHWS.”</w:t>
      </w:r>
      <w:r w:rsidRPr="00DD7BFA">
        <w:t xml:space="preserve"> </w:t>
      </w:r>
    </w:p>
    <w:p w14:paraId="196E9F1A" w14:textId="77777777" w:rsidR="000829BC" w:rsidRDefault="000829BC" w:rsidP="00DD7BFA">
      <w:pPr>
        <w:spacing w:before="0" w:after="0" w:line="240" w:lineRule="auto"/>
      </w:pPr>
    </w:p>
    <w:p w14:paraId="18119A4A" w14:textId="2CB3CB95" w:rsidR="000829BC" w:rsidRDefault="000829BC" w:rsidP="000829BC">
      <w:pPr>
        <w:spacing w:before="0" w:after="0" w:line="240" w:lineRule="auto"/>
      </w:pPr>
      <w:r w:rsidRPr="000829BC">
        <w:t xml:space="preserve">The MMO has highlighted throughout this response, that there may be other activities that require a Marine Licence (such as marine surveys and maintenance works). Additionally, Works Area C is described as </w:t>
      </w:r>
      <w:r w:rsidR="00B91E0D" w:rsidRPr="00B91E0D">
        <w:rPr>
          <w:i/>
          <w:iCs/>
        </w:rPr>
        <w:t>“...</w:t>
      </w:r>
      <w:r w:rsidRPr="00B91E0D">
        <w:rPr>
          <w:i/>
          <w:iCs/>
        </w:rPr>
        <w:t>the area associated with the existing back-up cooling water infrastructure at the Long Pits, an existing onshore waterbody”.</w:t>
      </w:r>
      <w:r w:rsidRPr="000829BC">
        <w:t xml:space="preserve"> Although this is an onshore waterbody, if it is tidally linked it may be below MHWS and if so, activities at this site may also require a marine licence.</w:t>
      </w:r>
      <w:r>
        <w:t xml:space="preserve"> </w:t>
      </w:r>
    </w:p>
    <w:p w14:paraId="49A89445" w14:textId="77777777" w:rsidR="000829BC" w:rsidRDefault="000829BC" w:rsidP="000829BC">
      <w:pPr>
        <w:spacing w:before="0" w:after="0" w:line="240" w:lineRule="auto"/>
      </w:pPr>
    </w:p>
    <w:p w14:paraId="57BF4119" w14:textId="77777777" w:rsidR="000829BC" w:rsidRDefault="000829BC" w:rsidP="000829BC">
      <w:pPr>
        <w:spacing w:before="0" w:after="0" w:line="240" w:lineRule="auto"/>
      </w:pPr>
      <w:r w:rsidRPr="000829BC">
        <w:lastRenderedPageBreak/>
        <w:t xml:space="preserve">The comments made by the MMO in this response are without prejudice to any future representation the MMO may make about the decommissioning application. This is also without prejudice to any decision the MMO may make on any associated application for consent, permission, approval or any other type of authorisation submitted to the MMO either for the works in the marine area or for any other authorisation relevant to the decommissioning project. </w:t>
      </w:r>
    </w:p>
    <w:p w14:paraId="7F13A336" w14:textId="77777777" w:rsidR="000829BC" w:rsidRDefault="000829BC" w:rsidP="000829BC">
      <w:pPr>
        <w:spacing w:before="0" w:after="0" w:line="240" w:lineRule="auto"/>
      </w:pPr>
    </w:p>
    <w:p w14:paraId="762F9DF7" w14:textId="77777777" w:rsidR="000829BC" w:rsidRDefault="000829BC" w:rsidP="000829BC">
      <w:pPr>
        <w:spacing w:before="0" w:after="0" w:line="240" w:lineRule="auto"/>
      </w:pPr>
      <w:r w:rsidRPr="000829BC">
        <w:t xml:space="preserve">The MMO reserves the right to modify its present advice or opinion in view of any additional matters or information that may come to our attention. </w:t>
      </w:r>
    </w:p>
    <w:p w14:paraId="7AF142FC" w14:textId="77777777" w:rsidR="000829BC" w:rsidRDefault="000829BC" w:rsidP="000829BC">
      <w:pPr>
        <w:spacing w:before="0" w:after="0" w:line="240" w:lineRule="auto"/>
      </w:pPr>
    </w:p>
    <w:p w14:paraId="60AD51E0" w14:textId="763991C5" w:rsidR="00BB4072" w:rsidRDefault="00BB4072" w:rsidP="000829BC">
      <w:pPr>
        <w:spacing w:before="0" w:after="0" w:line="240" w:lineRule="auto"/>
        <w:rPr>
          <w:color w:val="22413A"/>
          <w:sz w:val="48"/>
        </w:rPr>
      </w:pPr>
      <w:r>
        <w:br w:type="page"/>
      </w:r>
    </w:p>
    <w:p w14:paraId="0C1793A5" w14:textId="39D056DF" w:rsidR="00E27E21" w:rsidRDefault="00E27E21" w:rsidP="00E27E21">
      <w:pPr>
        <w:pStyle w:val="Heading1"/>
      </w:pPr>
      <w:bookmarkStart w:id="6" w:name="_Toc231451153"/>
      <w:r w:rsidRPr="00E27E21">
        <w:lastRenderedPageBreak/>
        <w:t>M</w:t>
      </w:r>
      <w:r w:rsidR="00FF5B68">
        <w:t xml:space="preserve">inistry of </w:t>
      </w:r>
      <w:r w:rsidRPr="00E27E21">
        <w:t>D</w:t>
      </w:r>
      <w:r w:rsidR="00FF5B68">
        <w:t>efence</w:t>
      </w:r>
      <w:bookmarkEnd w:id="6"/>
      <w:r w:rsidR="00FF5B68">
        <w:t xml:space="preserve"> </w:t>
      </w:r>
    </w:p>
    <w:p w14:paraId="2515C3C8" w14:textId="77777777" w:rsidR="003B1F9A" w:rsidRDefault="003B1F9A" w:rsidP="003B1F9A">
      <w:r w:rsidRPr="008D235B">
        <w:t>Thank you for consulting the Ministry of Defence (MOD) seeking pre application advice on the decommissioning project at Dungeness B nuclear power station. This request was received by this office on 16/03/2026.</w:t>
      </w:r>
      <w:r w:rsidRPr="003B1F9A">
        <w:t xml:space="preserve"> </w:t>
      </w:r>
    </w:p>
    <w:p w14:paraId="784B2F76" w14:textId="2FD54DC8" w:rsidR="006257AD" w:rsidRDefault="003B1F9A" w:rsidP="003B1F9A">
      <w:r w:rsidRPr="003B1F9A">
        <w:t>The Defence Infrastructure Organisation (DIO) Safeguarding Team represents the MOD as a consultee in UK planning and energy consenting systems to ensure that development does not compromise or degrade the operation of Defence sites such as aerodromes, explosives storage sites, air weapon ranges, and technical sites or training resources such as the Military Low Flying System.</w:t>
      </w:r>
      <w:r>
        <w:t xml:space="preserve"> </w:t>
      </w:r>
    </w:p>
    <w:p w14:paraId="49A6F22D" w14:textId="77777777" w:rsidR="00104866" w:rsidRDefault="00104866" w:rsidP="00104866">
      <w:r w:rsidRPr="00104866">
        <w:t>I can confirm that following review of the Environmental Impact Assessment documents, outlining the proposed decommissioning of Dungeness B power station, the proposal would</w:t>
      </w:r>
      <w:r>
        <w:t xml:space="preserve"> </w:t>
      </w:r>
      <w:r w:rsidRPr="00104866">
        <w:t xml:space="preserve">be considered to have no detrimental impact on the operation or capability of a defence site or asset. The MOD has no objection to the proposed decommissioning of Dungeness B. </w:t>
      </w:r>
    </w:p>
    <w:p w14:paraId="7C27211D" w14:textId="03DF06CA" w:rsidR="00104866" w:rsidRDefault="00104866" w:rsidP="00104866">
      <w:r w:rsidRPr="00104866">
        <w:t xml:space="preserve">As a statutory consultee within the UK planning and energy consenting systems, the MOD must be consulted on any future applications at this site which would include any reserved matters application(s) that may be submitted, in order to review and perform the necessary safeguarding assessments. Consultations should be emailed to DIO-safeguarding </w:t>
      </w:r>
      <w:hyperlink r:id="rId19" w:history="1">
        <w:r w:rsidRPr="00E223D6">
          <w:rPr>
            <w:rStyle w:val="Hyperlink"/>
          </w:rPr>
          <w:t>statutory@mod.gov.uk</w:t>
        </w:r>
      </w:hyperlink>
      <w:r w:rsidRPr="00104866">
        <w:t xml:space="preserve"> </w:t>
      </w:r>
    </w:p>
    <w:p w14:paraId="55C8EE08" w14:textId="77777777" w:rsidR="00104866" w:rsidRDefault="00104866" w:rsidP="00104866">
      <w:r w:rsidRPr="00104866">
        <w:t xml:space="preserve">The MOD must emphasise that the advice provided within this letter is in response to the information detailed in the Environmental Impact Assessment documents and supporting information provided by the Office of Nuclear Regulation as of the date of this letter. Any variation of the parameters detailed may significantly alter how the development relates to MOD safeguarding requirements and cause adverse impacts to safeguarded defence assets or capabilities. In the event that any amendment, whether considered material or not by the determining authority, is submitted for approval, the MOD should be consulted and provided with adequate time to carry out assessments and provide a formal response. </w:t>
      </w:r>
    </w:p>
    <w:p w14:paraId="4C6A49B1" w14:textId="77777777" w:rsidR="00104866" w:rsidRDefault="00104866" w:rsidP="00104866">
      <w:r w:rsidRPr="00104866">
        <w:t xml:space="preserve">The advice contained in this letter is subject to change. </w:t>
      </w:r>
    </w:p>
    <w:p w14:paraId="4E369C84" w14:textId="3D13284B" w:rsidR="006257AD" w:rsidRDefault="00E27E21" w:rsidP="006257AD">
      <w:pPr>
        <w:spacing w:before="0" w:after="0" w:line="240" w:lineRule="auto"/>
        <w:rPr>
          <w:color w:val="22413A"/>
          <w:sz w:val="48"/>
        </w:rPr>
      </w:pPr>
      <w:r w:rsidRPr="00E27E21">
        <w:br w:type="page"/>
      </w:r>
    </w:p>
    <w:p w14:paraId="7F87E9B1" w14:textId="50C2FA26" w:rsidR="00E27E21" w:rsidRDefault="00383904" w:rsidP="00E27E21">
      <w:pPr>
        <w:pStyle w:val="Heading1"/>
      </w:pPr>
      <w:bookmarkStart w:id="7" w:name="_Toc231451154"/>
      <w:r w:rsidRPr="00E27E21">
        <w:lastRenderedPageBreak/>
        <w:t>N</w:t>
      </w:r>
      <w:r>
        <w:t xml:space="preserve">ational </w:t>
      </w:r>
      <w:r w:rsidR="00E27E21" w:rsidRPr="00E27E21">
        <w:t>A</w:t>
      </w:r>
      <w:r>
        <w:t xml:space="preserve">ir </w:t>
      </w:r>
      <w:r w:rsidR="00E27E21" w:rsidRPr="00E27E21">
        <w:t>T</w:t>
      </w:r>
      <w:r>
        <w:t xml:space="preserve">raffic </w:t>
      </w:r>
      <w:r w:rsidR="00E27E21" w:rsidRPr="00E27E21">
        <w:t>S</w:t>
      </w:r>
      <w:r>
        <w:t>ervices</w:t>
      </w:r>
      <w:bookmarkEnd w:id="7"/>
      <w:r>
        <w:t xml:space="preserve"> </w:t>
      </w:r>
    </w:p>
    <w:p w14:paraId="61460993" w14:textId="019C7F91" w:rsidR="00F87C4C" w:rsidRPr="00F87C4C" w:rsidRDefault="00F87C4C" w:rsidP="00F87C4C">
      <w:r w:rsidRPr="00F87C4C">
        <w:t>The proposed development has been examined from a technical safeguarding aspect and does not conflict with our safeguarding criteria. Accordingly, NATS (En Route) Public Limited Company ("NERL") has no safeguarding objection to the proposal.</w:t>
      </w:r>
    </w:p>
    <w:p w14:paraId="751C6CE4" w14:textId="35A333DA" w:rsidR="00F87C4C" w:rsidRPr="00F87C4C" w:rsidRDefault="00F87C4C" w:rsidP="00F87C4C">
      <w:r w:rsidRPr="00F87C4C">
        <w:t xml:space="preserve">However, please be aware that this response applies specifically to the above consultation and only reflects the position of NATS (that is responsible for the management of </w:t>
      </w:r>
      <w:proofErr w:type="spellStart"/>
      <w:r w:rsidRPr="00F87C4C">
        <w:t>en</w:t>
      </w:r>
      <w:proofErr w:type="spellEnd"/>
      <w:r w:rsidRPr="00F87C4C">
        <w:t xml:space="preserve"> route air traffic) based on the information supplied at the time of this application. This letter does not provide any indication of the position of any other party, whether they be an airport, airspace user or otherwise. It remains your responsibility to ensure that all the appropriate consultees are properly consulted.</w:t>
      </w:r>
      <w:r>
        <w:t xml:space="preserve"> </w:t>
      </w:r>
    </w:p>
    <w:p w14:paraId="5E8A69BA" w14:textId="77777777" w:rsidR="00F87C4C" w:rsidRPr="00F87C4C" w:rsidRDefault="00F87C4C" w:rsidP="00F87C4C">
      <w:r w:rsidRPr="00F87C4C">
        <w:t>If any changes are proposed to the information supplied to NATS in regard to this application which become the basis of a revised, amended or further application for approval, then as a statutory consultee NERL requires that it be further consulted on any such changes prior to any planning permission or any consent being granted.</w:t>
      </w:r>
    </w:p>
    <w:p w14:paraId="318F140C" w14:textId="77777777" w:rsidR="00F87C4C" w:rsidRPr="00F87C4C" w:rsidRDefault="00F87C4C" w:rsidP="00F87C4C"/>
    <w:p w14:paraId="4E152A34" w14:textId="77777777" w:rsidR="00E27E21" w:rsidRPr="00E27E21" w:rsidRDefault="00E27E21">
      <w:pPr>
        <w:spacing w:before="0" w:after="0" w:line="240" w:lineRule="auto"/>
        <w:rPr>
          <w:color w:val="22413A"/>
          <w:sz w:val="48"/>
        </w:rPr>
      </w:pPr>
      <w:r w:rsidRPr="00E27E21">
        <w:br w:type="page"/>
      </w:r>
    </w:p>
    <w:p w14:paraId="1C1D39D1" w14:textId="1A15B6DE" w:rsidR="00E27E21" w:rsidRPr="00E27E21" w:rsidRDefault="00E27E21" w:rsidP="00E27E21">
      <w:pPr>
        <w:pStyle w:val="Heading1"/>
      </w:pPr>
      <w:bookmarkStart w:id="8" w:name="_Toc231451155"/>
      <w:r w:rsidRPr="00E27E21">
        <w:lastRenderedPageBreak/>
        <w:t>Natural England</w:t>
      </w:r>
      <w:bookmarkEnd w:id="8"/>
    </w:p>
    <w:p w14:paraId="75D14318" w14:textId="77777777" w:rsidR="00D068DF" w:rsidRDefault="00EB60C5" w:rsidP="00EB60C5">
      <w:r w:rsidRPr="00EB60C5">
        <w:t xml:space="preserve">Environmental Impact Assessment Scoping consultation (Regulation 15 (4) of the Town and Country Planning EIA Regulations 2017): Pre-Application Opinion Consultation on EDF Energy’s EIADR Scoping Report for Decommissioning Dungeness B Nuclear Power Station. Location: Dungeness B Nuclear Power Station, Dungeness, Kent. </w:t>
      </w:r>
    </w:p>
    <w:p w14:paraId="388ABEF6" w14:textId="77777777" w:rsidR="00D068DF" w:rsidRDefault="00EB60C5" w:rsidP="00EB60C5">
      <w:r w:rsidRPr="00EB60C5">
        <w:t xml:space="preserve">Thank you for seeking our advice on the scope of the Environmental Statement (ES) in the consultation dated 30 March 2026, received on the same date. </w:t>
      </w:r>
    </w:p>
    <w:p w14:paraId="70BD405B" w14:textId="77777777" w:rsidR="00D068DF" w:rsidRDefault="00EB60C5" w:rsidP="00EB60C5">
      <w:r w:rsidRPr="00EB60C5">
        <w:t xml:space="preserve">Natural England is a non-departmental public body. Our statutory purpose is to ensure that the natural environment is conserved, enhanced, and managed for the benefit of present and future generations, thereby contributing to sustainable development. </w:t>
      </w:r>
    </w:p>
    <w:p w14:paraId="6493D5AC" w14:textId="77777777" w:rsidR="00D068DF" w:rsidRDefault="00EB60C5" w:rsidP="00EB60C5">
      <w:r w:rsidRPr="00EB60C5">
        <w:t xml:space="preserve">A robust assessment of environmental impacts and opportunities based on relevant and up to date environmental information should be undertaken prior to a decision on whether to grant planning permission. Annex A to this letter provides Natural England’s advice on the scope of the Environmental Impact Assessment (EIA) for the proposed decommissioning of Dungeness B Nuclear Power Station. </w:t>
      </w:r>
    </w:p>
    <w:p w14:paraId="3D0929BF" w14:textId="6095B46B" w:rsidR="00D068DF" w:rsidRDefault="00EB60C5" w:rsidP="00EB60C5">
      <w:r w:rsidRPr="00EB60C5">
        <w:t xml:space="preserve">Further guidance is set out in Planning Practice Guidance on </w:t>
      </w:r>
      <w:hyperlink r:id="rId20" w:history="1">
        <w:r w:rsidRPr="00BF0FA5">
          <w:rPr>
            <w:rStyle w:val="Hyperlink"/>
          </w:rPr>
          <w:t>environmental assessment, natural environment and climate change</w:t>
        </w:r>
      </w:hyperlink>
      <w:r w:rsidRPr="00EB60C5">
        <w:t xml:space="preserve">. </w:t>
      </w:r>
    </w:p>
    <w:p w14:paraId="64932B45" w14:textId="77777777" w:rsidR="00D068DF" w:rsidRDefault="00EB60C5" w:rsidP="00EB60C5">
      <w:r w:rsidRPr="00EB60C5">
        <w:t xml:space="preserve">Should the proposal be amended in a way which significantly affects its impact on the natural environment then, in accordance with Section 4 of the Natural Environment and Rural Communities Act 2006, Natural England should be consulted again. </w:t>
      </w:r>
    </w:p>
    <w:p w14:paraId="417C82B2" w14:textId="23934A39" w:rsidR="00E27E21" w:rsidRDefault="00EB60C5" w:rsidP="00EB60C5">
      <w:r w:rsidRPr="00EB60C5">
        <w:t>Please note that Natural England must be consulted on Environmental Statements.</w:t>
      </w:r>
      <w:r>
        <w:t xml:space="preserve"> </w:t>
      </w:r>
    </w:p>
    <w:p w14:paraId="2BD5CBD2" w14:textId="09C92619" w:rsidR="00B56979" w:rsidRDefault="00B56979" w:rsidP="006365E2">
      <w:pPr>
        <w:pStyle w:val="Heading2"/>
      </w:pPr>
      <w:r w:rsidRPr="00B56979">
        <w:t>Annex A – Natural England Advice on EIA Scoping</w:t>
      </w:r>
      <w:r>
        <w:t xml:space="preserve"> </w:t>
      </w:r>
    </w:p>
    <w:p w14:paraId="52F6496F" w14:textId="77777777" w:rsidR="00B56979" w:rsidRDefault="00B56979" w:rsidP="006365E2">
      <w:pPr>
        <w:pStyle w:val="Heading3"/>
      </w:pPr>
      <w:r w:rsidRPr="00B56979">
        <w:t xml:space="preserve">General Principles </w:t>
      </w:r>
    </w:p>
    <w:p w14:paraId="5A5DFB9D" w14:textId="6E7BDED5" w:rsidR="00B56979" w:rsidRDefault="00B56979" w:rsidP="00B56979">
      <w:hyperlink r:id="rId21" w:history="1">
        <w:r w:rsidRPr="006F5A4C">
          <w:rPr>
            <w:rStyle w:val="Hyperlink"/>
          </w:rPr>
          <w:t>Schedule 4</w:t>
        </w:r>
      </w:hyperlink>
      <w:r w:rsidRPr="00B56979">
        <w:t xml:space="preserve"> of the Town and Country Planning (Environmental Impact Assessment) Regulations 2017, sets out the information that should be included in an Environmental Statement (ES) to assess impacts on the natural environment. This includes: </w:t>
      </w:r>
    </w:p>
    <w:p w14:paraId="45913061" w14:textId="77777777" w:rsidR="006F5A4C" w:rsidRDefault="00B56979" w:rsidP="00ED1EF4">
      <w:pPr>
        <w:pStyle w:val="Bulletlist1"/>
      </w:pPr>
      <w:r w:rsidRPr="00B56979">
        <w:t xml:space="preserve">A description of the development – including physical characteristics and the full land use requirements of the site during construction and operational phases </w:t>
      </w:r>
    </w:p>
    <w:p w14:paraId="49B1A900" w14:textId="77777777" w:rsidR="006F5A4C" w:rsidRDefault="00B56979" w:rsidP="00ED1EF4">
      <w:pPr>
        <w:pStyle w:val="Bulletlist1"/>
      </w:pPr>
      <w:r w:rsidRPr="00B56979">
        <w:t xml:space="preserve">Expected residues and emissions (water, air and soil pollution, noise, vibration, light, heat, radiation etc.) resulting from the operation of the proposed development </w:t>
      </w:r>
    </w:p>
    <w:p w14:paraId="16D6FAD1" w14:textId="77777777" w:rsidR="006F5A4C" w:rsidRDefault="00B56979" w:rsidP="00ED1EF4">
      <w:pPr>
        <w:pStyle w:val="Bulletlist1"/>
      </w:pPr>
      <w:r w:rsidRPr="00B56979">
        <w:lastRenderedPageBreak/>
        <w:t xml:space="preserve">An assessment of alternatives and clear reasoning as to why the preferred option has been chosen </w:t>
      </w:r>
    </w:p>
    <w:p w14:paraId="5AEA06A3" w14:textId="77777777" w:rsidR="006F5A4C" w:rsidRDefault="00B56979" w:rsidP="00ED1EF4">
      <w:pPr>
        <w:pStyle w:val="Bulletlist1"/>
      </w:pPr>
      <w:r w:rsidRPr="00B56979">
        <w:t xml:space="preserve">A description of the aspects of the environment likely to be significantly affected by the development including biodiversity (for example fauna and flora), land, including land take, soil, water, air, climate (for example greenhouse gas emissions, impacts relevant to adaptation, cultural heritage and landscape and the interrelationship between the above factors </w:t>
      </w:r>
    </w:p>
    <w:p w14:paraId="190D479B" w14:textId="77777777" w:rsidR="006F5A4C" w:rsidRDefault="00B56979" w:rsidP="00ED1EF4">
      <w:pPr>
        <w:pStyle w:val="Bulletlist1"/>
      </w:pPr>
      <w:r w:rsidRPr="00B56979">
        <w:t xml:space="preserve">A description of the likely significant effects of the development on the environment – this should cover direct effects but also any indirect, secondary, cumulative, short, medium, and long term, permanent and temporary, positive, and negative effects. Effects should relate to the existence of the development, the use of natural resources (in particular land, soil, water and biodiversity) and the emissions from pollutants. This should also include a description of the forecasting methods to predict the likely effects on the environment </w:t>
      </w:r>
    </w:p>
    <w:p w14:paraId="5DA781D1" w14:textId="77777777" w:rsidR="006F5A4C" w:rsidRDefault="00B56979" w:rsidP="00ED1EF4">
      <w:pPr>
        <w:pStyle w:val="Bulletlist1"/>
      </w:pPr>
      <w:r w:rsidRPr="00B56979">
        <w:t xml:space="preserve">A description of the measures envisaged to prevent, reduce and where possible offset any significant adverse effects on the environment </w:t>
      </w:r>
    </w:p>
    <w:p w14:paraId="3325B22E" w14:textId="1B6A7216" w:rsidR="006F5A4C" w:rsidRDefault="00B56979" w:rsidP="00ED1EF4">
      <w:pPr>
        <w:pStyle w:val="Bulletlist1"/>
      </w:pPr>
      <w:r w:rsidRPr="00B56979">
        <w:t xml:space="preserve">A non-technical summary of the information </w:t>
      </w:r>
    </w:p>
    <w:p w14:paraId="563BAD21" w14:textId="77777777" w:rsidR="006D7576" w:rsidRDefault="00B56979" w:rsidP="00ED1EF4">
      <w:pPr>
        <w:pStyle w:val="Bulletlist1"/>
      </w:pPr>
      <w:r w:rsidRPr="00B56979">
        <w:t xml:space="preserve">An indication of any difficulties (technical deficiencies or lack of know-how) encountered by the applicant in compiling the required information </w:t>
      </w:r>
    </w:p>
    <w:p w14:paraId="6B5D9B9C" w14:textId="4291976C" w:rsidR="00B56979" w:rsidRDefault="00B56979" w:rsidP="006D7576">
      <w:r w:rsidRPr="00B56979">
        <w:t>Further guidance is set</w:t>
      </w:r>
      <w:r w:rsidR="006D7576">
        <w:t xml:space="preserve"> </w:t>
      </w:r>
      <w:r w:rsidR="006D7576" w:rsidRPr="006D7576">
        <w:t xml:space="preserve">out in Planning Practice Guidance on </w:t>
      </w:r>
      <w:hyperlink r:id="rId22" w:history="1">
        <w:r w:rsidR="006D7576" w:rsidRPr="006D7576">
          <w:rPr>
            <w:rStyle w:val="Hyperlink"/>
          </w:rPr>
          <w:t>environmental assessment</w:t>
        </w:r>
      </w:hyperlink>
      <w:r w:rsidR="006D7576" w:rsidRPr="006D7576">
        <w:t xml:space="preserve"> and </w:t>
      </w:r>
      <w:hyperlink r:id="rId23" w:history="1">
        <w:r w:rsidR="006D7576" w:rsidRPr="00466833">
          <w:rPr>
            <w:rStyle w:val="Hyperlink"/>
          </w:rPr>
          <w:t>natural environment</w:t>
        </w:r>
      </w:hyperlink>
      <w:r w:rsidR="006D7576" w:rsidRPr="006D7576">
        <w:t>.</w:t>
      </w:r>
      <w:r w:rsidR="006D7576">
        <w:t xml:space="preserve"> </w:t>
      </w:r>
    </w:p>
    <w:p w14:paraId="22C5E631" w14:textId="77777777" w:rsidR="00466833" w:rsidRDefault="00466833" w:rsidP="006365E2">
      <w:pPr>
        <w:pStyle w:val="Heading3"/>
      </w:pPr>
      <w:r w:rsidRPr="00466833">
        <w:t xml:space="preserve">Cumulative and in-combination effects </w:t>
      </w:r>
    </w:p>
    <w:p w14:paraId="7CBF840E" w14:textId="77777777" w:rsidR="00466833" w:rsidRDefault="00466833" w:rsidP="00466833">
      <w:r w:rsidRPr="00466833">
        <w:t xml:space="preserve">The ES should fully consider the implications of the whole development proposal. This should include an assessment of all supporting infrastructure. </w:t>
      </w:r>
    </w:p>
    <w:p w14:paraId="36048CF7" w14:textId="77777777" w:rsidR="005B008D" w:rsidRDefault="00466833" w:rsidP="00466833">
      <w:r w:rsidRPr="00466833">
        <w:t xml:space="preserve">An impact assessment should identify, describe, and evaluate the effects that are likely to result from the project in combination with other projects and activities that are being, have been or will be carried out. The following types of projects should be included in such an assessment (subject to available information): </w:t>
      </w:r>
    </w:p>
    <w:p w14:paraId="3CC7848A" w14:textId="77777777" w:rsidR="005B008D" w:rsidRDefault="00466833" w:rsidP="00ED1EF4">
      <w:pPr>
        <w:pStyle w:val="Bulletlist1"/>
        <w:numPr>
          <w:ilvl w:val="0"/>
          <w:numId w:val="33"/>
        </w:numPr>
      </w:pPr>
      <w:r w:rsidRPr="00466833">
        <w:t>existing completed projects;</w:t>
      </w:r>
      <w:r w:rsidR="005B008D">
        <w:t xml:space="preserve"> </w:t>
      </w:r>
    </w:p>
    <w:p w14:paraId="130DDC9E" w14:textId="77777777" w:rsidR="005B008D" w:rsidRDefault="00466833" w:rsidP="00ED1EF4">
      <w:pPr>
        <w:pStyle w:val="Bulletlist1"/>
        <w:numPr>
          <w:ilvl w:val="0"/>
          <w:numId w:val="33"/>
        </w:numPr>
      </w:pPr>
      <w:r w:rsidRPr="00466833">
        <w:t xml:space="preserve">approved but uncompleted projects; </w:t>
      </w:r>
    </w:p>
    <w:p w14:paraId="25F1E8EF" w14:textId="77777777" w:rsidR="005B008D" w:rsidRDefault="00466833" w:rsidP="00ED1EF4">
      <w:pPr>
        <w:pStyle w:val="Bulletlist1"/>
        <w:numPr>
          <w:ilvl w:val="0"/>
          <w:numId w:val="33"/>
        </w:numPr>
      </w:pPr>
      <w:r w:rsidRPr="00466833">
        <w:t xml:space="preserve">ongoing activities; </w:t>
      </w:r>
    </w:p>
    <w:p w14:paraId="053D1E06" w14:textId="77777777" w:rsidR="005B008D" w:rsidRDefault="00466833" w:rsidP="00ED1EF4">
      <w:pPr>
        <w:pStyle w:val="Bulletlist1"/>
        <w:numPr>
          <w:ilvl w:val="0"/>
          <w:numId w:val="33"/>
        </w:numPr>
      </w:pPr>
      <w:r w:rsidRPr="00466833">
        <w:t xml:space="preserve">plans or projects for which an application has been made and which are under consideration by the consenting authorities; and </w:t>
      </w:r>
    </w:p>
    <w:p w14:paraId="0923B491" w14:textId="355D8C3C" w:rsidR="00466833" w:rsidRDefault="00466833" w:rsidP="00ED1EF4">
      <w:pPr>
        <w:pStyle w:val="Bulletlist1"/>
        <w:numPr>
          <w:ilvl w:val="0"/>
          <w:numId w:val="33"/>
        </w:numPr>
      </w:pPr>
      <w:r w:rsidRPr="00466833">
        <w:lastRenderedPageBreak/>
        <w:t>plans and projects which are reasonably foreseeable, i.e. projects for which an application has not yet been submitted, but which are likely to progress before completion of the development and for which sufficient information is available to assess the likelihood of cumulative and in-combination effects.</w:t>
      </w:r>
      <w:r w:rsidR="00390757">
        <w:t xml:space="preserve"> </w:t>
      </w:r>
    </w:p>
    <w:p w14:paraId="1F28274E" w14:textId="77777777" w:rsidR="00390757" w:rsidRDefault="00390757" w:rsidP="006365E2">
      <w:pPr>
        <w:pStyle w:val="Heading3"/>
      </w:pPr>
      <w:r w:rsidRPr="00390757">
        <w:t xml:space="preserve">Environmental data </w:t>
      </w:r>
    </w:p>
    <w:p w14:paraId="310E0714" w14:textId="3DD41A04" w:rsidR="00390757" w:rsidRDefault="00390757" w:rsidP="00390757">
      <w:r w:rsidRPr="00390757">
        <w:t xml:space="preserve">Natural England is required to make available information it holds where requested to do so. National datasets held by Natural England are available at </w:t>
      </w:r>
      <w:hyperlink r:id="rId24" w:history="1">
        <w:r w:rsidRPr="00E223D6">
          <w:rPr>
            <w:rStyle w:val="Hyperlink"/>
          </w:rPr>
          <w:t>http://www.naturalengland.org.uk/publications/data/default.aspx</w:t>
        </w:r>
      </w:hyperlink>
      <w:r w:rsidRPr="00390757">
        <w:t xml:space="preserve">. </w:t>
      </w:r>
    </w:p>
    <w:p w14:paraId="2572F8AC" w14:textId="6B5BB95F" w:rsidR="00390757" w:rsidRDefault="00390757" w:rsidP="00390757">
      <w:r w:rsidRPr="00390757">
        <w:t xml:space="preserve">Detailed information on the natural environment is available at </w:t>
      </w:r>
      <w:hyperlink r:id="rId25" w:history="1">
        <w:r w:rsidRPr="00E223D6">
          <w:rPr>
            <w:rStyle w:val="Hyperlink"/>
          </w:rPr>
          <w:t>www.magic.gov.uk</w:t>
        </w:r>
      </w:hyperlink>
      <w:r w:rsidRPr="00390757">
        <w:t xml:space="preserve">. </w:t>
      </w:r>
    </w:p>
    <w:p w14:paraId="72E6D752" w14:textId="7F1445C5" w:rsidR="00390757" w:rsidRDefault="00390757" w:rsidP="00390757">
      <w:r w:rsidRPr="00390757">
        <w:t xml:space="preserve">Natural England’s SSSI Impact Risk Zones are a GIS dataset which can be used to help identify the potential for the development to impact on a SSSI. The dataset and user guidance can be accessed from the </w:t>
      </w:r>
      <w:hyperlink r:id="rId26" w:history="1">
        <w:r w:rsidRPr="007B1A3A">
          <w:rPr>
            <w:rStyle w:val="Hyperlink"/>
          </w:rPr>
          <w:t>Natural England Open Data Geoportal</w:t>
        </w:r>
      </w:hyperlink>
      <w:r w:rsidRPr="00390757">
        <w:t xml:space="preserve">. </w:t>
      </w:r>
    </w:p>
    <w:p w14:paraId="1C3495B9" w14:textId="7C98BD42" w:rsidR="00390757" w:rsidRDefault="00390757" w:rsidP="00390757">
      <w:r w:rsidRPr="00390757">
        <w:t>Natural England does not hold local information on local sites, local landscape character, priority habitats and species or protected species. Local environmental data should be obtained from the appropriate local bodies. This may include the local environmental records centre, the local wildlife trust, local geo-conservation group or other recording society.</w:t>
      </w:r>
      <w:r w:rsidR="008E1508">
        <w:t xml:space="preserve"> </w:t>
      </w:r>
    </w:p>
    <w:p w14:paraId="0561D870" w14:textId="77777777" w:rsidR="008E1508" w:rsidRDefault="008E1508" w:rsidP="006365E2">
      <w:pPr>
        <w:pStyle w:val="Heading3"/>
      </w:pPr>
      <w:r w:rsidRPr="008E1508">
        <w:t xml:space="preserve">Biodiversity and Geodiversity </w:t>
      </w:r>
    </w:p>
    <w:p w14:paraId="7AEFD9E8" w14:textId="77777777" w:rsidR="008E1508" w:rsidRDefault="008E1508" w:rsidP="006365E2">
      <w:pPr>
        <w:pStyle w:val="Heading4"/>
      </w:pPr>
      <w:r w:rsidRPr="008E1508">
        <w:t xml:space="preserve">General principles </w:t>
      </w:r>
    </w:p>
    <w:p w14:paraId="0EB0E4D8" w14:textId="5046AFA8" w:rsidR="00965634" w:rsidRDefault="008E1508" w:rsidP="008E1508">
      <w:r w:rsidRPr="008E1508">
        <w:t xml:space="preserve">The </w:t>
      </w:r>
      <w:hyperlink r:id="rId27" w:history="1">
        <w:r w:rsidRPr="006B2482">
          <w:rPr>
            <w:rStyle w:val="Hyperlink"/>
          </w:rPr>
          <w:t>National Planning Policy Framework</w:t>
        </w:r>
      </w:hyperlink>
      <w:r>
        <w:t xml:space="preserve"> </w:t>
      </w:r>
      <w:r w:rsidRPr="008E1508">
        <w:t xml:space="preserve">(paragraphs 187-195) sets out how to take account of biodiversity and geodiversity interests in planning decisions. Further guidance is set out in Planning Practice Guidance on the </w:t>
      </w:r>
      <w:hyperlink r:id="rId28" w:history="1">
        <w:r w:rsidRPr="00965634">
          <w:rPr>
            <w:rStyle w:val="Hyperlink"/>
          </w:rPr>
          <w:t>natural environment</w:t>
        </w:r>
      </w:hyperlink>
      <w:r w:rsidRPr="008E1508">
        <w:t xml:space="preserve">. </w:t>
      </w:r>
    </w:p>
    <w:p w14:paraId="66861B4F" w14:textId="77777777" w:rsidR="00965634" w:rsidRDefault="008E1508" w:rsidP="008E1508">
      <w:r w:rsidRPr="008E1508">
        <w:t xml:space="preserve">The potential impact of the proposal upon sites and features of nature conservation interest and opportunities for nature recovery and biodiversity net gain should be included in the assessment. </w:t>
      </w:r>
    </w:p>
    <w:p w14:paraId="45C6A809" w14:textId="07A2220E" w:rsidR="00965634" w:rsidRDefault="008E1508" w:rsidP="008E1508">
      <w:r w:rsidRPr="008E1508">
        <w:t>Ecological Impact Assessment (</w:t>
      </w:r>
      <w:proofErr w:type="spellStart"/>
      <w:r w:rsidRPr="008E1508">
        <w:t>EcIA</w:t>
      </w:r>
      <w:proofErr w:type="spellEnd"/>
      <w:r w:rsidRPr="008E1508">
        <w:t xml:space="preserve">) is the process of identifying, quantifying, and evaluating the potential impacts of defined actions on ecosystems or their components. </w:t>
      </w:r>
      <w:proofErr w:type="spellStart"/>
      <w:r w:rsidRPr="008E1508">
        <w:t>EcIA</w:t>
      </w:r>
      <w:proofErr w:type="spellEnd"/>
      <w:r w:rsidRPr="008E1508">
        <w:t xml:space="preserve"> may be carried out as part of the EIA process or to support other forms of environmental assessment or appraisal. </w:t>
      </w:r>
      <w:hyperlink r:id="rId29" w:history="1">
        <w:r w:rsidRPr="00FB103C">
          <w:rPr>
            <w:rStyle w:val="Hyperlink"/>
          </w:rPr>
          <w:t>Guidelines</w:t>
        </w:r>
      </w:hyperlink>
      <w:r w:rsidRPr="008E1508">
        <w:t xml:space="preserve"> have been developed by the Chartered Institute of Ecology and Environmental Management (CIEEM). </w:t>
      </w:r>
    </w:p>
    <w:p w14:paraId="7130C0C9" w14:textId="6ADE5980" w:rsidR="008E1508" w:rsidRDefault="008E1508" w:rsidP="008E1508">
      <w:r w:rsidRPr="008E1508">
        <w:t xml:space="preserve">Local planning authorities have a </w:t>
      </w:r>
      <w:hyperlink r:id="rId30" w:history="1">
        <w:r w:rsidRPr="005508A8">
          <w:rPr>
            <w:rStyle w:val="Hyperlink"/>
          </w:rPr>
          <w:t>duty</w:t>
        </w:r>
      </w:hyperlink>
      <w:r w:rsidRPr="008E1508">
        <w:t xml:space="preserve"> to conserve and enhance biodiversity as part of their decision making. Conserving biodiversity can include habitat restoration or enhancement. Further information is available </w:t>
      </w:r>
      <w:hyperlink r:id="rId31" w:history="1">
        <w:r w:rsidRPr="00DE72AB">
          <w:rPr>
            <w:rStyle w:val="Hyperlink"/>
          </w:rPr>
          <w:t>here</w:t>
        </w:r>
      </w:hyperlink>
      <w:r w:rsidRPr="008E1508">
        <w:t>.</w:t>
      </w:r>
      <w:r w:rsidR="00DE72AB">
        <w:t xml:space="preserve"> </w:t>
      </w:r>
    </w:p>
    <w:p w14:paraId="2F280132" w14:textId="77777777" w:rsidR="00DE72AB" w:rsidRDefault="00DE72AB" w:rsidP="006365E2">
      <w:pPr>
        <w:pStyle w:val="Heading3"/>
      </w:pPr>
      <w:r w:rsidRPr="00DE72AB">
        <w:lastRenderedPageBreak/>
        <w:t xml:space="preserve">Designated nature conservation sites </w:t>
      </w:r>
    </w:p>
    <w:p w14:paraId="37BB5882" w14:textId="77777777" w:rsidR="00DE72AB" w:rsidRDefault="00DE72AB" w:rsidP="006365E2">
      <w:pPr>
        <w:pStyle w:val="Heading4"/>
      </w:pPr>
      <w:r w:rsidRPr="00DE72AB">
        <w:t xml:space="preserve">International and European sites </w:t>
      </w:r>
    </w:p>
    <w:p w14:paraId="3290FDB7" w14:textId="78962150" w:rsidR="00DE72AB" w:rsidRDefault="00DE72AB" w:rsidP="00DE72AB">
      <w:r w:rsidRPr="00DE72AB">
        <w:t>The Applicant’s EIA Scoping Report (2026) outlines that the Works Area for the proposed decommissioning of Dungeness B Nuclear Power Station is divided into four areas: Areas A to D. Areas A to C are above the Mean High Water Springs (MHWS) and are assessed under ‘Terrestrial Ecology’ in Chapter 18 incorporating onshore coastal habitats and species (including birds both on and offshore). Area D however signifies the Marine Works below the MHWS and is assessed under ‘Marine Ecology’ in Chapter 13. We have reviewed both of these chapters, including Chapter 6: Air Quality, Chapter 14: Noise and Vibration and Chapter 16: Soils and Geology, as we understand these interrelate with nationally and internationally designated sites within the scope of the Proposed Works.</w:t>
      </w:r>
      <w:r w:rsidR="00A6487C">
        <w:t xml:space="preserve"> </w:t>
      </w:r>
    </w:p>
    <w:p w14:paraId="4960B232" w14:textId="466EF0A3" w:rsidR="00A6487C" w:rsidRDefault="00A6487C" w:rsidP="00A6487C">
      <w:r w:rsidRPr="00A6487C">
        <w:t>We acknowledge Table 18-5 in the EIA Scoping Report (2026) lists the nationally and internationally designated sites to be considered in the ES for terrestrial ecology and Table 13-5 lists the international designated sites which protect mobile species that fall within the study area for marine ecology. And in general, we concur with the scoping conclusions of the EIA Scoping Report (2026) and its preliminary Habitats Regulations Assessment (HRA) in Appendix 18D (notably Table 7-1 for Potential Terrestrial Effects and Table 10-1 for Potential Marine Effects). Our comments on</w:t>
      </w:r>
      <w:r>
        <w:t xml:space="preserve"> </w:t>
      </w:r>
      <w:r w:rsidRPr="00A6487C">
        <w:t>designated features to be scoped into the ES for further information / assessment are therefore detailed in Table 1 on page 6 for international sites and in Table 2 on page 11 for national sites. We are satisfied that the EIA Scoping Report scopes in Dungeness, Romney Marsh and Rye Bay Special Protection Area (SPA), however we bring to your attention that paragraph 2.2.17 ‘Ecological Designations’ under Section 2.2 ‘The Works Area Location and Context’ does not list this SPA meanwhile it is shown in Figure 2-1 (PDF page 20) and should be included for completeness. We also bring to your attention the preliminary HRA conclusions under paragraph 12.1.2 (Appendix 18D, PDF page 50); it is our understanding that Atmospheric pollution (Dust) and Atmospheric pollution (associated with vehicular movements) should be included in this list to accurately reflect the impact pathways that have been screened in for likely significant effect (LSE) under paragraph 11.1.5. We are satisfied, however, that in the main EIA Scoping Report (2026) these impacts have been recorded as ‘scoped in’.</w:t>
      </w:r>
      <w:r>
        <w:t xml:space="preserve"> </w:t>
      </w:r>
    </w:p>
    <w:p w14:paraId="0AC2BAE6" w14:textId="77777777" w:rsidR="00797EC6" w:rsidRDefault="00797EC6" w:rsidP="006365E2">
      <w:pPr>
        <w:pStyle w:val="Heading5"/>
      </w:pPr>
      <w:r w:rsidRPr="00797EC6">
        <w:t xml:space="preserve">Phasing of Proposed Works </w:t>
      </w:r>
    </w:p>
    <w:p w14:paraId="05A34B42" w14:textId="153B6A1A" w:rsidR="004E777B" w:rsidRDefault="00797EC6" w:rsidP="00D779A8">
      <w:r w:rsidRPr="00797EC6">
        <w:t xml:space="preserve">The EIA Scoping Report (2026) details that the Proposed Works are planned to take place over three phases: Phase 1 – Initial Decommissioning Works; Phase 2 – Care and Maintenance; and Phase 3 – Final Site Clearance. We concur that the ES will provide detailed assessment of Phase 1 meanwhile providing high-level, qualitative assessments of Phases 2 and 3 “given the uncertainties owing to long timescales” (paragraph 5.4.9). We understand that ecological impacts upon the terrestrial and marine environments have been assessed individually for each phase, and have been scoped in or out of the ES for each phase accordingly. We have therefore </w:t>
      </w:r>
      <w:r w:rsidRPr="00797EC6">
        <w:lastRenderedPageBreak/>
        <w:t xml:space="preserve">distinguished in Tables 1 </w:t>
      </w:r>
      <w:r w:rsidR="00D779A8">
        <w:t>a</w:t>
      </w:r>
      <w:r w:rsidR="00D779A8" w:rsidRPr="00D779A8">
        <w:t>nd 2 each phase in order to clearly show which features the ES will need to consider and when.</w:t>
      </w:r>
      <w:r w:rsidR="00D779A8">
        <w:t xml:space="preserve"> </w:t>
      </w:r>
    </w:p>
    <w:p w14:paraId="5E412CC2" w14:textId="77777777" w:rsidR="00542904" w:rsidRDefault="00542904" w:rsidP="00542904">
      <w:pPr>
        <w:pStyle w:val="Heading5"/>
      </w:pPr>
      <w:r w:rsidRPr="00542904">
        <w:t xml:space="preserve">Marine Works </w:t>
      </w:r>
    </w:p>
    <w:p w14:paraId="73F04328" w14:textId="77777777" w:rsidR="00542904" w:rsidRDefault="00542904" w:rsidP="00542904">
      <w:r w:rsidRPr="00542904">
        <w:t xml:space="preserve">Natural England notes that the proposed Marine Works within Area D are expected to last up to 3 months and would include infrastructure installations to support the continued management of permitted discharges after operation of the main cooling water pumps has ceased. These would include (1) an Alternative Active Effluent Discharge Line (AAEDL) and (2) an Alternative Treated Sewage Discharge Line (ATSDL). We understand that these two alternative discharge lines will require a jack-up barge (JUB) and/or a flat-top barge plus one tug and one safety boat near the outfall structure to thread/pull these lines through the existing cold water (CW) outfall culvert and that the JUB would be anchored to the seabed resulting in localised seabed penetration, although the number of vessels and anchor points are currently unknown. (Appendix 13A, paragraphs 2.4.6 and 4.3.9 -11) We also understand no works are currently planned for the intake pipeline as it is assumed it will be sealed terrestrially from within Dungeness B (EIA Scoping Report, paragraph 13.1.2). </w:t>
      </w:r>
    </w:p>
    <w:p w14:paraId="4DF3311A" w14:textId="634D3C68" w:rsidR="00542904" w:rsidRDefault="00542904" w:rsidP="00542904">
      <w:r w:rsidRPr="00542904">
        <w:t>Based on this information, we agree with the possible impact pathways scoped in to the ES by the EIA Scoping Report (2026) and identify these under ‘Phase 1’ listed in Tables 1 and 2. We advise however that although there is no Marine Conservation Zone (MCZ) or European designated site in the subtidal where the Marine Works are proposed, that the ES should survey for priority marine habitats to ensure the JUB and other support infrastructure are sensitively located and this is fully considered.</w:t>
      </w:r>
      <w:r>
        <w:t xml:space="preserve"> </w:t>
      </w:r>
    </w:p>
    <w:p w14:paraId="3B292D1E" w14:textId="77777777" w:rsidR="006C1547" w:rsidRDefault="006C1547" w:rsidP="006C1547">
      <w:pPr>
        <w:pStyle w:val="Heading5"/>
      </w:pPr>
      <w:r w:rsidRPr="006C1547">
        <w:t xml:space="preserve">Previous advice provided to the Applicant in October 2025 </w:t>
      </w:r>
    </w:p>
    <w:p w14:paraId="75196C1F" w14:textId="77777777" w:rsidR="006C1547" w:rsidRDefault="006C1547" w:rsidP="006C1547">
      <w:r w:rsidRPr="006C1547">
        <w:t xml:space="preserve">In October 2025, Natural England provided advice under our Discretionary Advice Service (DAS) to the Applicant, EDF Energy about air quality, great crested newts and terns. We include our advice here: </w:t>
      </w:r>
    </w:p>
    <w:p w14:paraId="2D206264" w14:textId="77777777" w:rsidR="00682CCE" w:rsidRPr="00D046C7" w:rsidRDefault="006C1547">
      <w:pPr>
        <w:pStyle w:val="ListParagraph"/>
        <w:numPr>
          <w:ilvl w:val="0"/>
          <w:numId w:val="7"/>
        </w:numPr>
        <w:rPr>
          <w:b/>
          <w:bCs/>
          <w:i/>
          <w:iCs/>
        </w:rPr>
      </w:pPr>
      <w:r w:rsidRPr="00D046C7">
        <w:rPr>
          <w:b/>
          <w:bCs/>
          <w:i/>
          <w:iCs/>
        </w:rPr>
        <w:t xml:space="preserve">Air quality </w:t>
      </w:r>
    </w:p>
    <w:p w14:paraId="7027BA4F" w14:textId="5DA20ED8" w:rsidR="00542904" w:rsidRDefault="006C1547" w:rsidP="00D046C7">
      <w:r w:rsidRPr="006C1547">
        <w:t>This advice applies to Dungeness Special Area of Conservation (SAC), Dungeness, Romney Marsh and Rye Bay Ramsar site, Special Protection Area (SPA) and Site of Special Scientific Interest (SSSI) where air pollution from the Proposed Works may have possible impacts upon designa</w:t>
      </w:r>
      <w:r w:rsidR="00042A67" w:rsidRPr="00042A67">
        <w:t>ted features. We highlight that whilst our DAS responded to questions on air quality monitoring</w:t>
      </w:r>
      <w:r w:rsidR="00042A67">
        <w:t xml:space="preserve"> </w:t>
      </w:r>
      <w:r w:rsidR="00042A67" w:rsidRPr="00042A67">
        <w:t>locations and ammonia, we agree with the conclusions of the EIA Scoping Report (2026) that atmospheric pollution via deposition of dust from demolition/dismantling and construction activities, which can smother vegetation, is scoped in as a potential impact pathway on these designated sites and we include this in Tables 1 and 2 below.</w:t>
      </w:r>
      <w:r w:rsidR="00042A67">
        <w:t xml:space="preserve"> </w:t>
      </w:r>
    </w:p>
    <w:p w14:paraId="43F9A3CE" w14:textId="6F970F46" w:rsidR="00682CCE" w:rsidRDefault="00682CCE" w:rsidP="000C2D26">
      <w:r w:rsidRPr="00682CCE">
        <w:t xml:space="preserve">In response to a question on the proposed air quality monitoring locations and whether ammonia monitoring was required, we advised that Natural England does not normally comment on air quality monitoring locations. We therefore advised the Applicant deferred to them on this matter. However, we also advised that the </w:t>
      </w:r>
      <w:r w:rsidRPr="00682CCE">
        <w:lastRenderedPageBreak/>
        <w:t>Applicant undertake an air quality assessment to identify air quality impacts on the designated nature conservation sites from the decommissioning process, as some qualifying features may be sensitive to a range of air pollutants including ammonia, nitrogen oxides, nitrogen deposition and sulphur dioxide. Please see section 4.11 for our standard advice on air quality.</w:t>
      </w:r>
      <w:r>
        <w:t xml:space="preserve"> </w:t>
      </w:r>
    </w:p>
    <w:p w14:paraId="7AAE724D" w14:textId="77777777" w:rsidR="004B316B" w:rsidRPr="004B316B" w:rsidRDefault="004B316B">
      <w:pPr>
        <w:pStyle w:val="ListParagraph"/>
        <w:numPr>
          <w:ilvl w:val="0"/>
          <w:numId w:val="7"/>
        </w:numPr>
        <w:rPr>
          <w:b/>
          <w:bCs/>
          <w:i/>
          <w:iCs/>
        </w:rPr>
      </w:pPr>
      <w:r w:rsidRPr="004B316B">
        <w:rPr>
          <w:b/>
          <w:bCs/>
          <w:i/>
          <w:iCs/>
        </w:rPr>
        <w:t xml:space="preserve">Great crested newts </w:t>
      </w:r>
    </w:p>
    <w:p w14:paraId="309A8E75" w14:textId="77777777" w:rsidR="004B316B" w:rsidRDefault="004B316B" w:rsidP="004B316B">
      <w:r w:rsidRPr="004B316B">
        <w:t xml:space="preserve">This advice applies to Dungeness Special Area of Conservation (SAC), Dungeness, Romney Marsh and Rye Bay Ramsar site and Dungeness, Romney Marsh and Rye Bay Site of Special Scientific Interest (SSSI) where great crested newt (GCN) are a designated feature. We agree with the preliminary HRA (2026) that a potential impact on GCN in terms of loss of functionally linked land, associated with disturbance, is scoped in to the ES for Phases 1 and 3 (Appendix 18D, paragraph 6.10.7) and include this in Tables 1 and 2 below. </w:t>
      </w:r>
    </w:p>
    <w:p w14:paraId="2AFF3AC0" w14:textId="77777777" w:rsidR="004B316B" w:rsidRDefault="004B316B" w:rsidP="004B316B">
      <w:r w:rsidRPr="004B316B">
        <w:t xml:space="preserve">In response to a question from the Applicant about further survey work for GCN at the Long Pits based on negative eDNA, Natural England confirmed that no further survey work for GCN at Long Pits is required. </w:t>
      </w:r>
    </w:p>
    <w:p w14:paraId="405D3545" w14:textId="7CBE8D73" w:rsidR="00682CCE" w:rsidRDefault="004B316B" w:rsidP="004B316B">
      <w:r w:rsidRPr="004B316B">
        <w:t xml:space="preserve">In response to a second question about the Applicant’s approach for out of season survey of the waterbody adjacent to the Northern Approach Road, we confirmed that due to the information provided on where the activities will take place during decommissioning (the main works areas plus the water-cooling tower), no further survey work is required both for Long Pits and the waterbody adjacent to the Norther Approach Road. The northern tip of the Long Pits and the other pond areas (in the slides provided by the Applicant) do fall within the red risk zones </w:t>
      </w:r>
      <w:hyperlink r:id="rId32" w:history="1">
        <w:r w:rsidRPr="00E6011B">
          <w:rPr>
            <w:rStyle w:val="Hyperlink"/>
          </w:rPr>
          <w:t>GCN Risk Zones (Kent) | Natural England Open Data Geoportal</w:t>
        </w:r>
      </w:hyperlink>
      <w:r w:rsidRPr="004B316B">
        <w:t xml:space="preserve"> therefore works in these areas would not be eligible for District Level Licensing (DLL).</w:t>
      </w:r>
      <w:r w:rsidR="00E6011B">
        <w:t xml:space="preserve"> </w:t>
      </w:r>
    </w:p>
    <w:p w14:paraId="5C4CF877" w14:textId="77777777" w:rsidR="00464C5F" w:rsidRPr="00464C5F" w:rsidRDefault="00464C5F">
      <w:pPr>
        <w:pStyle w:val="ListParagraph"/>
        <w:numPr>
          <w:ilvl w:val="0"/>
          <w:numId w:val="7"/>
        </w:numPr>
        <w:rPr>
          <w:b/>
          <w:bCs/>
          <w:i/>
          <w:iCs/>
        </w:rPr>
      </w:pPr>
      <w:r w:rsidRPr="00464C5F">
        <w:rPr>
          <w:b/>
          <w:bCs/>
          <w:i/>
          <w:iCs/>
        </w:rPr>
        <w:t xml:space="preserve">Terns </w:t>
      </w:r>
    </w:p>
    <w:p w14:paraId="252842FD" w14:textId="77777777" w:rsidR="00464C5F" w:rsidRDefault="00464C5F" w:rsidP="00464C5F">
      <w:r w:rsidRPr="00464C5F">
        <w:t xml:space="preserve">This advice applies to Dungeness, Romney Marsh and Rye Bay Special Protection Area (SPA) and Dungeness, Romney Marsh and Rye Bay Site of Special Scientific Interest (SSSI) where terns are designated features. </w:t>
      </w:r>
    </w:p>
    <w:p w14:paraId="163804F1" w14:textId="19D1EAC5" w:rsidR="00464C5F" w:rsidRDefault="00464C5F" w:rsidP="00464C5F">
      <w:r w:rsidRPr="00464C5F">
        <w:t>Natural England confirmed that no further survey work for Terns is required, and that one year of surveys is proportionate and sufficient to inform the EIA.</w:t>
      </w:r>
      <w:r>
        <w:t xml:space="preserve"> </w:t>
      </w:r>
    </w:p>
    <w:p w14:paraId="192EA130" w14:textId="40F1B3B9" w:rsidR="00821651" w:rsidRDefault="00821651" w:rsidP="009A07A4">
      <w:r w:rsidRPr="004F33F1">
        <w:rPr>
          <w:b/>
          <w:bCs/>
        </w:rPr>
        <w:t>Table 1</w:t>
      </w:r>
      <w:r>
        <w:t xml:space="preserve">: </w:t>
      </w:r>
      <w:r w:rsidR="009A07A4" w:rsidRPr="009A07A4">
        <w:t>Potential risk to international designated sites: the development is within or may impact on the following sites</w:t>
      </w:r>
      <w:r w:rsidR="009A07A4">
        <w:t xml:space="preserve"> </w:t>
      </w:r>
    </w:p>
    <w:tbl>
      <w:tblPr>
        <w:tblW w:w="100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0"/>
        <w:gridCol w:w="1778"/>
        <w:gridCol w:w="1240"/>
        <w:gridCol w:w="2107"/>
        <w:gridCol w:w="2107"/>
        <w:gridCol w:w="2100"/>
      </w:tblGrid>
      <w:tr w:rsidR="00D62323" w:rsidRPr="00061202" w14:paraId="5A1F86AA" w14:textId="243F0913" w:rsidTr="000E0ABA">
        <w:trPr>
          <w:jc w:val="center"/>
        </w:trPr>
        <w:tc>
          <w:tcPr>
            <w:tcW w:w="1164" w:type="dxa"/>
            <w:vMerge w:val="restart"/>
            <w:tcBorders>
              <w:top w:val="nil"/>
              <w:left w:val="nil"/>
              <w:right w:val="single" w:sz="6" w:space="0" w:color="auto"/>
            </w:tcBorders>
            <w:shd w:val="clear" w:color="auto" w:fill="D4EFE5"/>
            <w:hideMark/>
          </w:tcPr>
          <w:p w14:paraId="612B753B" w14:textId="6A79CD23" w:rsidR="00D62323" w:rsidRPr="00061202" w:rsidRDefault="00D62323" w:rsidP="00EC418A">
            <w:pPr>
              <w:jc w:val="center"/>
              <w:rPr>
                <w:b/>
                <w:bCs/>
                <w:sz w:val="20"/>
                <w:szCs w:val="20"/>
              </w:rPr>
            </w:pPr>
            <w:r w:rsidRPr="00061202">
              <w:rPr>
                <w:b/>
                <w:bCs/>
                <w:sz w:val="20"/>
                <w:szCs w:val="20"/>
              </w:rPr>
              <w:t>Site name with link to conservation objective</w:t>
            </w:r>
          </w:p>
        </w:tc>
        <w:tc>
          <w:tcPr>
            <w:tcW w:w="2256" w:type="dxa"/>
            <w:vMerge w:val="restart"/>
            <w:tcBorders>
              <w:top w:val="nil"/>
              <w:left w:val="single" w:sz="6" w:space="0" w:color="auto"/>
              <w:right w:val="nil"/>
            </w:tcBorders>
            <w:shd w:val="clear" w:color="auto" w:fill="D4EFE5"/>
            <w:hideMark/>
          </w:tcPr>
          <w:p w14:paraId="5B3D4F7E" w14:textId="1B177D71" w:rsidR="00D62323" w:rsidRPr="00061202" w:rsidRDefault="00D62323" w:rsidP="00EC418A">
            <w:pPr>
              <w:jc w:val="center"/>
              <w:rPr>
                <w:b/>
                <w:bCs/>
                <w:sz w:val="20"/>
                <w:szCs w:val="20"/>
              </w:rPr>
            </w:pPr>
            <w:r w:rsidRPr="00061202">
              <w:rPr>
                <w:b/>
                <w:bCs/>
                <w:sz w:val="20"/>
                <w:szCs w:val="20"/>
              </w:rPr>
              <w:t>Features which the ES will need to consider</w:t>
            </w:r>
          </w:p>
        </w:tc>
        <w:tc>
          <w:tcPr>
            <w:tcW w:w="1047" w:type="dxa"/>
            <w:vMerge w:val="restart"/>
            <w:tcBorders>
              <w:top w:val="nil"/>
              <w:left w:val="single" w:sz="6" w:space="0" w:color="auto"/>
              <w:right w:val="nil"/>
            </w:tcBorders>
            <w:shd w:val="clear" w:color="auto" w:fill="D4EFE5"/>
          </w:tcPr>
          <w:p w14:paraId="06F98E79" w14:textId="316D6A31" w:rsidR="00D62323" w:rsidRPr="00061202" w:rsidRDefault="00D62323" w:rsidP="00EC418A">
            <w:pPr>
              <w:jc w:val="center"/>
              <w:rPr>
                <w:b/>
                <w:bCs/>
                <w:sz w:val="20"/>
                <w:szCs w:val="20"/>
              </w:rPr>
            </w:pPr>
            <w:r w:rsidRPr="00061202">
              <w:rPr>
                <w:b/>
                <w:bCs/>
                <w:sz w:val="20"/>
                <w:szCs w:val="20"/>
              </w:rPr>
              <w:t>Location in relation to the Works Area</w:t>
            </w:r>
          </w:p>
        </w:tc>
        <w:tc>
          <w:tcPr>
            <w:tcW w:w="5546" w:type="dxa"/>
            <w:gridSpan w:val="3"/>
            <w:tcBorders>
              <w:top w:val="nil"/>
              <w:left w:val="single" w:sz="6" w:space="0" w:color="auto"/>
              <w:bottom w:val="nil"/>
              <w:right w:val="nil"/>
            </w:tcBorders>
            <w:shd w:val="clear" w:color="auto" w:fill="D4EFE5"/>
          </w:tcPr>
          <w:p w14:paraId="214BD7C0" w14:textId="02BC2C35" w:rsidR="00D62323" w:rsidRPr="00061202" w:rsidRDefault="00EC418A" w:rsidP="00EC418A">
            <w:pPr>
              <w:jc w:val="center"/>
              <w:rPr>
                <w:b/>
                <w:bCs/>
                <w:sz w:val="20"/>
                <w:szCs w:val="20"/>
              </w:rPr>
            </w:pPr>
            <w:r w:rsidRPr="00061202">
              <w:rPr>
                <w:b/>
                <w:bCs/>
                <w:sz w:val="20"/>
                <w:szCs w:val="20"/>
              </w:rPr>
              <w:t>Potential impact pathways where further information/assessment is required</w:t>
            </w:r>
          </w:p>
        </w:tc>
      </w:tr>
      <w:tr w:rsidR="00D62323" w:rsidRPr="00061202" w14:paraId="514C9DC1" w14:textId="6F85BBE1" w:rsidTr="000E0ABA">
        <w:trPr>
          <w:jc w:val="center"/>
        </w:trPr>
        <w:tc>
          <w:tcPr>
            <w:tcW w:w="1164" w:type="dxa"/>
            <w:vMerge/>
            <w:tcBorders>
              <w:left w:val="nil"/>
              <w:bottom w:val="single" w:sz="6" w:space="0" w:color="auto"/>
              <w:right w:val="single" w:sz="6" w:space="0" w:color="auto"/>
            </w:tcBorders>
            <w:hideMark/>
          </w:tcPr>
          <w:p w14:paraId="067E0532" w14:textId="0A46892A" w:rsidR="00D62323" w:rsidRPr="00061202" w:rsidRDefault="00D62323" w:rsidP="00EC418A">
            <w:pPr>
              <w:jc w:val="center"/>
              <w:rPr>
                <w:b/>
                <w:bCs/>
                <w:sz w:val="20"/>
                <w:szCs w:val="20"/>
              </w:rPr>
            </w:pPr>
          </w:p>
        </w:tc>
        <w:tc>
          <w:tcPr>
            <w:tcW w:w="2256" w:type="dxa"/>
            <w:vMerge/>
            <w:tcBorders>
              <w:left w:val="single" w:sz="6" w:space="0" w:color="auto"/>
              <w:bottom w:val="single" w:sz="6" w:space="0" w:color="auto"/>
              <w:right w:val="nil"/>
            </w:tcBorders>
            <w:hideMark/>
          </w:tcPr>
          <w:p w14:paraId="2B9A160C" w14:textId="4DE2A0FB" w:rsidR="00D62323" w:rsidRPr="00061202" w:rsidRDefault="00D62323" w:rsidP="00EC418A">
            <w:pPr>
              <w:jc w:val="center"/>
              <w:rPr>
                <w:b/>
                <w:bCs/>
                <w:sz w:val="20"/>
                <w:szCs w:val="20"/>
              </w:rPr>
            </w:pPr>
          </w:p>
        </w:tc>
        <w:tc>
          <w:tcPr>
            <w:tcW w:w="1047" w:type="dxa"/>
            <w:vMerge/>
            <w:tcBorders>
              <w:left w:val="single" w:sz="6" w:space="0" w:color="auto"/>
              <w:bottom w:val="single" w:sz="6" w:space="0" w:color="auto"/>
              <w:right w:val="nil"/>
            </w:tcBorders>
          </w:tcPr>
          <w:p w14:paraId="281477C2" w14:textId="77777777" w:rsidR="00D62323" w:rsidRPr="00061202" w:rsidRDefault="00D62323" w:rsidP="00EC418A">
            <w:pPr>
              <w:jc w:val="center"/>
              <w:rPr>
                <w:b/>
                <w:bCs/>
                <w:sz w:val="20"/>
                <w:szCs w:val="20"/>
              </w:rPr>
            </w:pPr>
          </w:p>
        </w:tc>
        <w:tc>
          <w:tcPr>
            <w:tcW w:w="1851" w:type="dxa"/>
            <w:tcBorders>
              <w:top w:val="single" w:sz="6" w:space="0" w:color="auto"/>
              <w:left w:val="single" w:sz="6" w:space="0" w:color="auto"/>
              <w:bottom w:val="single" w:sz="6" w:space="0" w:color="auto"/>
              <w:right w:val="nil"/>
            </w:tcBorders>
          </w:tcPr>
          <w:p w14:paraId="67206F97" w14:textId="11E3C64F" w:rsidR="00D62323" w:rsidRPr="00061202" w:rsidRDefault="00EC418A" w:rsidP="00EC418A">
            <w:pPr>
              <w:jc w:val="center"/>
              <w:rPr>
                <w:b/>
                <w:bCs/>
                <w:sz w:val="20"/>
                <w:szCs w:val="20"/>
              </w:rPr>
            </w:pPr>
            <w:r w:rsidRPr="00061202">
              <w:rPr>
                <w:b/>
                <w:bCs/>
                <w:sz w:val="20"/>
                <w:szCs w:val="20"/>
              </w:rPr>
              <w:t>Phase 1</w:t>
            </w:r>
          </w:p>
        </w:tc>
        <w:tc>
          <w:tcPr>
            <w:tcW w:w="1851" w:type="dxa"/>
            <w:tcBorders>
              <w:top w:val="single" w:sz="6" w:space="0" w:color="auto"/>
              <w:left w:val="single" w:sz="6" w:space="0" w:color="auto"/>
              <w:bottom w:val="single" w:sz="6" w:space="0" w:color="auto"/>
              <w:right w:val="nil"/>
            </w:tcBorders>
          </w:tcPr>
          <w:p w14:paraId="34984DDE" w14:textId="1E810B8C" w:rsidR="00D62323" w:rsidRPr="00061202" w:rsidRDefault="00EC418A" w:rsidP="00EC418A">
            <w:pPr>
              <w:jc w:val="center"/>
              <w:rPr>
                <w:b/>
                <w:bCs/>
                <w:sz w:val="20"/>
                <w:szCs w:val="20"/>
              </w:rPr>
            </w:pPr>
            <w:r w:rsidRPr="00061202">
              <w:rPr>
                <w:b/>
                <w:bCs/>
                <w:sz w:val="20"/>
                <w:szCs w:val="20"/>
              </w:rPr>
              <w:t>Phase 2</w:t>
            </w:r>
          </w:p>
        </w:tc>
        <w:tc>
          <w:tcPr>
            <w:tcW w:w="1844" w:type="dxa"/>
            <w:tcBorders>
              <w:top w:val="single" w:sz="6" w:space="0" w:color="auto"/>
              <w:left w:val="single" w:sz="6" w:space="0" w:color="auto"/>
              <w:bottom w:val="single" w:sz="6" w:space="0" w:color="auto"/>
              <w:right w:val="nil"/>
            </w:tcBorders>
          </w:tcPr>
          <w:p w14:paraId="788587FE" w14:textId="6A3B6FB5" w:rsidR="00D62323" w:rsidRPr="00061202" w:rsidRDefault="00EC418A" w:rsidP="00EC418A">
            <w:pPr>
              <w:jc w:val="center"/>
              <w:rPr>
                <w:b/>
                <w:bCs/>
                <w:sz w:val="20"/>
                <w:szCs w:val="20"/>
              </w:rPr>
            </w:pPr>
            <w:r w:rsidRPr="00061202">
              <w:rPr>
                <w:b/>
                <w:bCs/>
                <w:sz w:val="20"/>
                <w:szCs w:val="20"/>
              </w:rPr>
              <w:t>Phase 3</w:t>
            </w:r>
          </w:p>
        </w:tc>
      </w:tr>
      <w:tr w:rsidR="00821651" w:rsidRPr="00061202" w14:paraId="6B5A5729" w14:textId="0A4B1638" w:rsidTr="000E0ABA">
        <w:trPr>
          <w:jc w:val="center"/>
        </w:trPr>
        <w:tc>
          <w:tcPr>
            <w:tcW w:w="1164" w:type="dxa"/>
            <w:tcBorders>
              <w:top w:val="single" w:sz="6" w:space="0" w:color="auto"/>
              <w:left w:val="nil"/>
              <w:bottom w:val="single" w:sz="6" w:space="0" w:color="auto"/>
              <w:right w:val="single" w:sz="6" w:space="0" w:color="auto"/>
            </w:tcBorders>
            <w:hideMark/>
          </w:tcPr>
          <w:p w14:paraId="034CD553" w14:textId="03174708" w:rsidR="00821651" w:rsidRPr="00061202" w:rsidRDefault="00FA0427" w:rsidP="001C6ED8">
            <w:pPr>
              <w:spacing w:before="0" w:after="0"/>
              <w:ind w:left="113"/>
              <w:rPr>
                <w:sz w:val="20"/>
                <w:szCs w:val="20"/>
              </w:rPr>
            </w:pPr>
            <w:hyperlink r:id="rId33" w:history="1">
              <w:r w:rsidRPr="00061202">
                <w:rPr>
                  <w:rStyle w:val="Hyperlink"/>
                  <w:sz w:val="20"/>
                  <w:szCs w:val="20"/>
                </w:rPr>
                <w:t>Dungeness Special Area of Conservation (SAC)</w:t>
              </w:r>
            </w:hyperlink>
            <w:r w:rsidRPr="00061202">
              <w:rPr>
                <w:sz w:val="20"/>
                <w:szCs w:val="20"/>
              </w:rPr>
              <w:t xml:space="preserve"> </w:t>
            </w:r>
          </w:p>
        </w:tc>
        <w:tc>
          <w:tcPr>
            <w:tcW w:w="2256" w:type="dxa"/>
            <w:tcBorders>
              <w:top w:val="single" w:sz="6" w:space="0" w:color="auto"/>
              <w:left w:val="single" w:sz="6" w:space="0" w:color="auto"/>
              <w:bottom w:val="single" w:sz="6" w:space="0" w:color="auto"/>
              <w:right w:val="nil"/>
            </w:tcBorders>
            <w:hideMark/>
          </w:tcPr>
          <w:p w14:paraId="6581CE02" w14:textId="77777777" w:rsidR="00A556A4" w:rsidRPr="00061202" w:rsidRDefault="00A556A4">
            <w:pPr>
              <w:pStyle w:val="ListParagraph"/>
              <w:numPr>
                <w:ilvl w:val="0"/>
                <w:numId w:val="18"/>
              </w:numPr>
              <w:spacing w:before="0" w:after="0"/>
              <w:rPr>
                <w:sz w:val="20"/>
                <w:szCs w:val="20"/>
              </w:rPr>
            </w:pPr>
            <w:r w:rsidRPr="00061202">
              <w:rPr>
                <w:sz w:val="20"/>
                <w:szCs w:val="20"/>
              </w:rPr>
              <w:t>Annual vegetation of drift lines</w:t>
            </w:r>
          </w:p>
          <w:p w14:paraId="3FB14AF6" w14:textId="77777777" w:rsidR="00A556A4" w:rsidRPr="00061202" w:rsidRDefault="00A556A4">
            <w:pPr>
              <w:pStyle w:val="ListParagraph"/>
              <w:numPr>
                <w:ilvl w:val="0"/>
                <w:numId w:val="18"/>
              </w:numPr>
              <w:spacing w:before="0" w:after="0"/>
              <w:rPr>
                <w:sz w:val="20"/>
                <w:szCs w:val="20"/>
              </w:rPr>
            </w:pPr>
            <w:r w:rsidRPr="00061202">
              <w:rPr>
                <w:sz w:val="20"/>
                <w:szCs w:val="20"/>
              </w:rPr>
              <w:t xml:space="preserve">Perennial vegetation of stony banks </w:t>
            </w:r>
          </w:p>
          <w:p w14:paraId="35A08D52" w14:textId="7EBD4FF4" w:rsidR="00821651" w:rsidRPr="00061202" w:rsidRDefault="00A556A4">
            <w:pPr>
              <w:pStyle w:val="ListParagraph"/>
              <w:numPr>
                <w:ilvl w:val="0"/>
                <w:numId w:val="18"/>
              </w:numPr>
              <w:spacing w:before="0" w:after="0"/>
              <w:rPr>
                <w:sz w:val="20"/>
                <w:szCs w:val="20"/>
              </w:rPr>
            </w:pPr>
            <w:r w:rsidRPr="00061202">
              <w:rPr>
                <w:sz w:val="20"/>
                <w:szCs w:val="20"/>
              </w:rPr>
              <w:t>Great Crested Newt</w:t>
            </w:r>
          </w:p>
        </w:tc>
        <w:tc>
          <w:tcPr>
            <w:tcW w:w="1047" w:type="dxa"/>
            <w:tcBorders>
              <w:top w:val="single" w:sz="6" w:space="0" w:color="auto"/>
              <w:left w:val="single" w:sz="6" w:space="0" w:color="auto"/>
              <w:bottom w:val="single" w:sz="6" w:space="0" w:color="auto"/>
              <w:right w:val="nil"/>
            </w:tcBorders>
          </w:tcPr>
          <w:p w14:paraId="0F927236" w14:textId="2CF81CEB" w:rsidR="00821651" w:rsidRPr="00061202" w:rsidRDefault="00E3451D" w:rsidP="001C6ED8">
            <w:pPr>
              <w:spacing w:before="0" w:after="0"/>
              <w:ind w:left="113"/>
              <w:rPr>
                <w:sz w:val="20"/>
                <w:szCs w:val="20"/>
              </w:rPr>
            </w:pPr>
            <w:r w:rsidRPr="00061202">
              <w:rPr>
                <w:sz w:val="20"/>
                <w:szCs w:val="20"/>
              </w:rPr>
              <w:t>The SAC falls within Area C of the Works Area. Area A and B of the Works Area are c.60m and 5m away, respectively.</w:t>
            </w:r>
          </w:p>
        </w:tc>
        <w:tc>
          <w:tcPr>
            <w:tcW w:w="1851" w:type="dxa"/>
            <w:tcBorders>
              <w:top w:val="single" w:sz="6" w:space="0" w:color="auto"/>
              <w:left w:val="single" w:sz="6" w:space="0" w:color="auto"/>
              <w:bottom w:val="single" w:sz="6" w:space="0" w:color="auto"/>
              <w:right w:val="nil"/>
            </w:tcBorders>
          </w:tcPr>
          <w:p w14:paraId="52DAC8A2" w14:textId="77777777" w:rsidR="00821651" w:rsidRPr="00061202" w:rsidRDefault="00E3451D"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37850414" w14:textId="77777777" w:rsidR="00E3451D" w:rsidRPr="00061202" w:rsidRDefault="00E3451D">
            <w:pPr>
              <w:pStyle w:val="ListParagraph"/>
              <w:numPr>
                <w:ilvl w:val="0"/>
                <w:numId w:val="19"/>
              </w:numPr>
              <w:spacing w:before="0" w:after="0"/>
              <w:rPr>
                <w:sz w:val="20"/>
                <w:szCs w:val="20"/>
              </w:rPr>
            </w:pPr>
            <w:r w:rsidRPr="00061202">
              <w:rPr>
                <w:sz w:val="20"/>
                <w:szCs w:val="20"/>
              </w:rPr>
              <w:t xml:space="preserve">Atmospheric pollution – Dust </w:t>
            </w:r>
          </w:p>
          <w:p w14:paraId="553C49BC" w14:textId="7F5D409F" w:rsidR="00E3451D" w:rsidRPr="00061202" w:rsidRDefault="00E3451D">
            <w:pPr>
              <w:pStyle w:val="ListParagraph"/>
              <w:numPr>
                <w:ilvl w:val="0"/>
                <w:numId w:val="19"/>
              </w:numPr>
              <w:spacing w:before="0" w:after="0"/>
              <w:rPr>
                <w:sz w:val="20"/>
                <w:szCs w:val="20"/>
              </w:rPr>
            </w:pPr>
            <w:r w:rsidRPr="00061202">
              <w:rPr>
                <w:sz w:val="20"/>
                <w:szCs w:val="20"/>
              </w:rPr>
              <w:t>Habitat loss</w:t>
            </w:r>
          </w:p>
        </w:tc>
        <w:tc>
          <w:tcPr>
            <w:tcW w:w="1851" w:type="dxa"/>
            <w:tcBorders>
              <w:top w:val="single" w:sz="6" w:space="0" w:color="auto"/>
              <w:left w:val="single" w:sz="6" w:space="0" w:color="auto"/>
              <w:bottom w:val="single" w:sz="6" w:space="0" w:color="auto"/>
              <w:right w:val="nil"/>
            </w:tcBorders>
          </w:tcPr>
          <w:p w14:paraId="738235A2" w14:textId="77777777" w:rsidR="00821651" w:rsidRPr="00061202" w:rsidRDefault="00C87744"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2B57A952" w14:textId="2C2AF484" w:rsidR="00C87744" w:rsidRPr="00061202" w:rsidRDefault="00C87744">
            <w:pPr>
              <w:pStyle w:val="ListParagraph"/>
              <w:numPr>
                <w:ilvl w:val="0"/>
                <w:numId w:val="20"/>
              </w:numPr>
              <w:spacing w:before="0" w:after="0"/>
              <w:rPr>
                <w:sz w:val="20"/>
                <w:szCs w:val="20"/>
              </w:rPr>
            </w:pPr>
            <w:r w:rsidRPr="00061202">
              <w:rPr>
                <w:sz w:val="20"/>
                <w:szCs w:val="20"/>
              </w:rPr>
              <w:t xml:space="preserve">Atmospheric pollution – Dust </w:t>
            </w:r>
          </w:p>
        </w:tc>
        <w:tc>
          <w:tcPr>
            <w:tcW w:w="1844" w:type="dxa"/>
            <w:tcBorders>
              <w:top w:val="single" w:sz="6" w:space="0" w:color="auto"/>
              <w:left w:val="single" w:sz="6" w:space="0" w:color="auto"/>
              <w:bottom w:val="single" w:sz="6" w:space="0" w:color="auto"/>
              <w:right w:val="nil"/>
            </w:tcBorders>
          </w:tcPr>
          <w:p w14:paraId="301E4D31" w14:textId="77777777" w:rsidR="00821651" w:rsidRPr="00061202" w:rsidRDefault="00325DFE" w:rsidP="001C6ED8">
            <w:pPr>
              <w:spacing w:before="0" w:after="0"/>
              <w:ind w:left="113"/>
              <w:rPr>
                <w:sz w:val="20"/>
                <w:szCs w:val="20"/>
              </w:rPr>
            </w:pPr>
            <w:r w:rsidRPr="00061202">
              <w:rPr>
                <w:sz w:val="20"/>
                <w:szCs w:val="20"/>
              </w:rPr>
              <w:t>Direct and indirect impacts during demolition/dismantling and construction including, for example, those associated with:</w:t>
            </w:r>
            <w:r w:rsidR="00F51207" w:rsidRPr="00061202">
              <w:rPr>
                <w:sz w:val="20"/>
                <w:szCs w:val="20"/>
              </w:rPr>
              <w:t xml:space="preserve"> </w:t>
            </w:r>
          </w:p>
          <w:p w14:paraId="02D865D6" w14:textId="77777777" w:rsidR="00C83FD7" w:rsidRPr="00061202" w:rsidRDefault="00F51207">
            <w:pPr>
              <w:pStyle w:val="ListParagraph"/>
              <w:numPr>
                <w:ilvl w:val="0"/>
                <w:numId w:val="20"/>
              </w:numPr>
              <w:spacing w:before="0" w:after="0"/>
              <w:rPr>
                <w:sz w:val="20"/>
                <w:szCs w:val="20"/>
              </w:rPr>
            </w:pPr>
            <w:r w:rsidRPr="00061202">
              <w:rPr>
                <w:sz w:val="20"/>
                <w:szCs w:val="20"/>
              </w:rPr>
              <w:t xml:space="preserve">Atmospheric pollution – Dust </w:t>
            </w:r>
          </w:p>
          <w:p w14:paraId="7DA02780" w14:textId="0F2E6B55" w:rsidR="00F51207" w:rsidRPr="00061202" w:rsidRDefault="00F51207">
            <w:pPr>
              <w:pStyle w:val="ListParagraph"/>
              <w:numPr>
                <w:ilvl w:val="0"/>
                <w:numId w:val="20"/>
              </w:numPr>
              <w:spacing w:before="0" w:after="0"/>
              <w:rPr>
                <w:sz w:val="20"/>
                <w:szCs w:val="20"/>
              </w:rPr>
            </w:pPr>
            <w:r w:rsidRPr="00061202">
              <w:rPr>
                <w:sz w:val="20"/>
                <w:szCs w:val="20"/>
              </w:rPr>
              <w:t>Atmospheric pollution – Vehicular movements</w:t>
            </w:r>
          </w:p>
        </w:tc>
      </w:tr>
      <w:tr w:rsidR="00821651" w:rsidRPr="00061202" w14:paraId="39AFF061" w14:textId="39CF684C" w:rsidTr="000E0ABA">
        <w:trPr>
          <w:jc w:val="center"/>
        </w:trPr>
        <w:tc>
          <w:tcPr>
            <w:tcW w:w="1164" w:type="dxa"/>
            <w:tcBorders>
              <w:top w:val="single" w:sz="6" w:space="0" w:color="auto"/>
              <w:left w:val="nil"/>
              <w:bottom w:val="single" w:sz="6" w:space="0" w:color="auto"/>
              <w:right w:val="single" w:sz="6" w:space="0" w:color="auto"/>
            </w:tcBorders>
            <w:hideMark/>
          </w:tcPr>
          <w:p w14:paraId="03CE9E9C" w14:textId="00FB8480" w:rsidR="00821651" w:rsidRPr="00061202" w:rsidRDefault="00EB6B77" w:rsidP="001C6ED8">
            <w:pPr>
              <w:spacing w:before="0" w:after="0"/>
              <w:ind w:left="113"/>
              <w:rPr>
                <w:sz w:val="20"/>
                <w:szCs w:val="20"/>
              </w:rPr>
            </w:pPr>
            <w:hyperlink r:id="rId34" w:history="1">
              <w:r w:rsidRPr="00061202">
                <w:rPr>
                  <w:rStyle w:val="Hyperlink"/>
                  <w:sz w:val="20"/>
                  <w:szCs w:val="20"/>
                </w:rPr>
                <w:t>Dungeness Romney Marsh and Rye Bay Special Protection Area (SPA)</w:t>
              </w:r>
            </w:hyperlink>
            <w:r w:rsidRPr="00061202">
              <w:rPr>
                <w:sz w:val="20"/>
                <w:szCs w:val="20"/>
              </w:rPr>
              <w:t xml:space="preserve"> </w:t>
            </w:r>
          </w:p>
        </w:tc>
        <w:tc>
          <w:tcPr>
            <w:tcW w:w="2256" w:type="dxa"/>
            <w:tcBorders>
              <w:top w:val="single" w:sz="6" w:space="0" w:color="auto"/>
              <w:left w:val="single" w:sz="6" w:space="0" w:color="auto"/>
              <w:bottom w:val="single" w:sz="6" w:space="0" w:color="auto"/>
              <w:right w:val="nil"/>
            </w:tcBorders>
            <w:hideMark/>
          </w:tcPr>
          <w:p w14:paraId="51883D9D" w14:textId="77777777" w:rsidR="005531EC" w:rsidRPr="00061202" w:rsidRDefault="001F0B5A">
            <w:pPr>
              <w:pStyle w:val="ListParagraph"/>
              <w:numPr>
                <w:ilvl w:val="0"/>
                <w:numId w:val="21"/>
              </w:numPr>
              <w:spacing w:before="0" w:after="0"/>
              <w:rPr>
                <w:sz w:val="20"/>
                <w:szCs w:val="20"/>
              </w:rPr>
            </w:pPr>
            <w:r w:rsidRPr="00061202">
              <w:rPr>
                <w:sz w:val="20"/>
                <w:szCs w:val="20"/>
              </w:rPr>
              <w:t xml:space="preserve">Annex 1 Breeding, wintering bird of prey, and/or passage birds: </w:t>
            </w:r>
          </w:p>
          <w:p w14:paraId="4FA8159D"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Aquatic warbler </w:t>
            </w:r>
          </w:p>
          <w:p w14:paraId="2D0A49EF"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Avocet </w:t>
            </w:r>
          </w:p>
          <w:p w14:paraId="1EDAB785"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Bewick’s swan </w:t>
            </w:r>
          </w:p>
          <w:p w14:paraId="0E833296"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Bittern </w:t>
            </w:r>
          </w:p>
          <w:p w14:paraId="411D398A"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Common tern </w:t>
            </w:r>
          </w:p>
          <w:p w14:paraId="28C78145"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Golden plover </w:t>
            </w:r>
          </w:p>
          <w:p w14:paraId="70F69674"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Hen harrier </w:t>
            </w:r>
          </w:p>
          <w:p w14:paraId="1B8B9573"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Little tern </w:t>
            </w:r>
          </w:p>
          <w:p w14:paraId="3FD5761A"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Marsh harrier </w:t>
            </w:r>
          </w:p>
          <w:p w14:paraId="2F529344"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Mediterranean gull </w:t>
            </w:r>
          </w:p>
          <w:p w14:paraId="2A052B69"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Ruff </w:t>
            </w:r>
          </w:p>
          <w:p w14:paraId="13DFD77C" w14:textId="77777777" w:rsidR="005531EC" w:rsidRPr="00061202" w:rsidRDefault="001F0B5A">
            <w:pPr>
              <w:pStyle w:val="ListParagraph"/>
              <w:numPr>
                <w:ilvl w:val="0"/>
                <w:numId w:val="23"/>
              </w:numPr>
              <w:spacing w:before="0" w:after="0"/>
              <w:rPr>
                <w:sz w:val="20"/>
                <w:szCs w:val="20"/>
              </w:rPr>
            </w:pPr>
            <w:r w:rsidRPr="00061202">
              <w:rPr>
                <w:sz w:val="20"/>
                <w:szCs w:val="20"/>
              </w:rPr>
              <w:t xml:space="preserve">Sandwich tern </w:t>
            </w:r>
          </w:p>
          <w:p w14:paraId="6774833C" w14:textId="77777777" w:rsidR="00383CC1" w:rsidRPr="00061202" w:rsidRDefault="001F0B5A">
            <w:pPr>
              <w:pStyle w:val="ListParagraph"/>
              <w:numPr>
                <w:ilvl w:val="0"/>
                <w:numId w:val="23"/>
              </w:numPr>
              <w:spacing w:before="0" w:after="0"/>
              <w:rPr>
                <w:sz w:val="20"/>
                <w:szCs w:val="20"/>
              </w:rPr>
            </w:pPr>
            <w:r w:rsidRPr="00061202">
              <w:rPr>
                <w:sz w:val="20"/>
                <w:szCs w:val="20"/>
              </w:rPr>
              <w:t xml:space="preserve">Shoveler </w:t>
            </w:r>
          </w:p>
          <w:p w14:paraId="4512C259" w14:textId="77777777" w:rsidR="00383CC1" w:rsidRPr="00061202" w:rsidRDefault="00383CC1" w:rsidP="00383CC1">
            <w:pPr>
              <w:pStyle w:val="ListParagraph"/>
              <w:spacing w:before="0" w:after="0"/>
              <w:ind w:left="473"/>
              <w:rPr>
                <w:sz w:val="20"/>
                <w:szCs w:val="20"/>
              </w:rPr>
            </w:pPr>
          </w:p>
          <w:p w14:paraId="28A76A90" w14:textId="39DBECA8" w:rsidR="00821651" w:rsidRPr="00061202" w:rsidRDefault="001F0B5A">
            <w:pPr>
              <w:pStyle w:val="ListParagraph"/>
              <w:numPr>
                <w:ilvl w:val="0"/>
                <w:numId w:val="22"/>
              </w:numPr>
              <w:spacing w:before="0" w:after="0"/>
              <w:rPr>
                <w:sz w:val="20"/>
                <w:szCs w:val="20"/>
              </w:rPr>
            </w:pPr>
            <w:r w:rsidRPr="00061202">
              <w:rPr>
                <w:sz w:val="20"/>
                <w:szCs w:val="20"/>
              </w:rPr>
              <w:t>Waterbird assemblage</w:t>
            </w:r>
          </w:p>
        </w:tc>
        <w:tc>
          <w:tcPr>
            <w:tcW w:w="1047" w:type="dxa"/>
            <w:tcBorders>
              <w:top w:val="single" w:sz="6" w:space="0" w:color="auto"/>
              <w:left w:val="single" w:sz="6" w:space="0" w:color="auto"/>
              <w:bottom w:val="single" w:sz="6" w:space="0" w:color="auto"/>
              <w:right w:val="nil"/>
            </w:tcBorders>
          </w:tcPr>
          <w:p w14:paraId="2C1E0D1E" w14:textId="2BB9E55B" w:rsidR="00821651" w:rsidRPr="00061202" w:rsidRDefault="00DD4A08" w:rsidP="001C6ED8">
            <w:pPr>
              <w:spacing w:before="0" w:after="0"/>
              <w:ind w:left="113"/>
              <w:rPr>
                <w:sz w:val="20"/>
                <w:szCs w:val="20"/>
              </w:rPr>
            </w:pPr>
            <w:r w:rsidRPr="00061202">
              <w:rPr>
                <w:sz w:val="20"/>
                <w:szCs w:val="20"/>
              </w:rPr>
              <w:t xml:space="preserve">The SPA is offshore to the south from the site. It is “located at its closest point 50m from Area A of the Works Area and 340m from Area B of the Works Area”. Area C and the terrestrial part of Area D of the Works Area are located immediately adjacent to the SPA. </w:t>
            </w:r>
          </w:p>
        </w:tc>
        <w:tc>
          <w:tcPr>
            <w:tcW w:w="1851" w:type="dxa"/>
            <w:tcBorders>
              <w:top w:val="single" w:sz="6" w:space="0" w:color="auto"/>
              <w:left w:val="single" w:sz="6" w:space="0" w:color="auto"/>
              <w:bottom w:val="single" w:sz="6" w:space="0" w:color="auto"/>
              <w:right w:val="nil"/>
            </w:tcBorders>
          </w:tcPr>
          <w:p w14:paraId="36016B6E" w14:textId="77777777" w:rsidR="00DD4A08" w:rsidRPr="00061202" w:rsidRDefault="00DD4A08"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750EFC59" w14:textId="77777777" w:rsidR="00DD4A08" w:rsidRPr="00061202" w:rsidRDefault="00DD4A08">
            <w:pPr>
              <w:pStyle w:val="ListParagraph"/>
              <w:numPr>
                <w:ilvl w:val="0"/>
                <w:numId w:val="8"/>
              </w:numPr>
              <w:spacing w:before="0" w:after="0"/>
              <w:rPr>
                <w:sz w:val="20"/>
                <w:szCs w:val="20"/>
              </w:rPr>
            </w:pPr>
            <w:r w:rsidRPr="00061202">
              <w:rPr>
                <w:sz w:val="20"/>
                <w:szCs w:val="20"/>
              </w:rPr>
              <w:t xml:space="preserve">Atmospheric Pollution – Dust </w:t>
            </w:r>
          </w:p>
          <w:p w14:paraId="33E41615" w14:textId="77777777" w:rsidR="00C8639F" w:rsidRPr="00061202" w:rsidRDefault="00DD4A08">
            <w:pPr>
              <w:pStyle w:val="ListParagraph"/>
              <w:numPr>
                <w:ilvl w:val="0"/>
                <w:numId w:val="8"/>
              </w:numPr>
              <w:spacing w:before="0" w:after="0"/>
              <w:rPr>
                <w:sz w:val="20"/>
                <w:szCs w:val="20"/>
              </w:rPr>
            </w:pPr>
            <w:r w:rsidRPr="00061202">
              <w:rPr>
                <w:sz w:val="20"/>
                <w:szCs w:val="20"/>
              </w:rPr>
              <w:t xml:space="preserve">Noise Disturbance – Construction and Dismantling </w:t>
            </w:r>
          </w:p>
          <w:p w14:paraId="21EF4A77" w14:textId="77777777" w:rsidR="00C8639F" w:rsidRPr="00061202" w:rsidRDefault="00DD4A08">
            <w:pPr>
              <w:pStyle w:val="ListParagraph"/>
              <w:numPr>
                <w:ilvl w:val="0"/>
                <w:numId w:val="8"/>
              </w:numPr>
              <w:spacing w:before="0" w:after="0"/>
              <w:rPr>
                <w:sz w:val="20"/>
                <w:szCs w:val="20"/>
              </w:rPr>
            </w:pPr>
            <w:r w:rsidRPr="00061202">
              <w:rPr>
                <w:sz w:val="20"/>
                <w:szCs w:val="20"/>
              </w:rPr>
              <w:t xml:space="preserve">Visual Disturbance </w:t>
            </w:r>
          </w:p>
          <w:p w14:paraId="13EBA6E4" w14:textId="77777777" w:rsidR="00C8639F" w:rsidRPr="00061202" w:rsidRDefault="00DD4A08">
            <w:pPr>
              <w:pStyle w:val="ListParagraph"/>
              <w:numPr>
                <w:ilvl w:val="0"/>
                <w:numId w:val="8"/>
              </w:numPr>
              <w:spacing w:before="0" w:after="0"/>
              <w:rPr>
                <w:sz w:val="20"/>
                <w:szCs w:val="20"/>
              </w:rPr>
            </w:pPr>
            <w:r w:rsidRPr="00061202">
              <w:rPr>
                <w:sz w:val="20"/>
                <w:szCs w:val="20"/>
              </w:rPr>
              <w:t xml:space="preserve">Habitat loss </w:t>
            </w:r>
          </w:p>
          <w:p w14:paraId="7DC8A8AF" w14:textId="3E9C7971" w:rsidR="00821651" w:rsidRPr="00061202" w:rsidRDefault="00DD4A08">
            <w:pPr>
              <w:pStyle w:val="ListParagraph"/>
              <w:numPr>
                <w:ilvl w:val="0"/>
                <w:numId w:val="8"/>
              </w:numPr>
              <w:spacing w:before="0" w:after="0"/>
              <w:rPr>
                <w:sz w:val="20"/>
                <w:szCs w:val="20"/>
              </w:rPr>
            </w:pPr>
            <w:r w:rsidRPr="00061202">
              <w:rPr>
                <w:sz w:val="20"/>
                <w:szCs w:val="20"/>
              </w:rPr>
              <w:t xml:space="preserve">Loss of Functionally linked habitat </w:t>
            </w:r>
          </w:p>
        </w:tc>
        <w:tc>
          <w:tcPr>
            <w:tcW w:w="1851" w:type="dxa"/>
            <w:tcBorders>
              <w:top w:val="single" w:sz="6" w:space="0" w:color="auto"/>
              <w:left w:val="single" w:sz="6" w:space="0" w:color="auto"/>
              <w:bottom w:val="single" w:sz="6" w:space="0" w:color="auto"/>
              <w:right w:val="nil"/>
            </w:tcBorders>
          </w:tcPr>
          <w:p w14:paraId="0165D97F" w14:textId="77777777" w:rsidR="00326E32" w:rsidRPr="00061202" w:rsidRDefault="00326E32"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1E59959F" w14:textId="3B558B25" w:rsidR="00821651" w:rsidRPr="00061202" w:rsidRDefault="00326E32">
            <w:pPr>
              <w:pStyle w:val="ListParagraph"/>
              <w:numPr>
                <w:ilvl w:val="0"/>
                <w:numId w:val="8"/>
              </w:numPr>
              <w:spacing w:before="0" w:after="0"/>
              <w:rPr>
                <w:sz w:val="20"/>
                <w:szCs w:val="20"/>
              </w:rPr>
            </w:pPr>
            <w:r w:rsidRPr="00061202">
              <w:rPr>
                <w:sz w:val="20"/>
                <w:szCs w:val="20"/>
              </w:rPr>
              <w:t xml:space="preserve">Atmospheric Pollution – Dust </w:t>
            </w:r>
          </w:p>
        </w:tc>
        <w:tc>
          <w:tcPr>
            <w:tcW w:w="1844" w:type="dxa"/>
            <w:tcBorders>
              <w:top w:val="single" w:sz="6" w:space="0" w:color="auto"/>
              <w:left w:val="single" w:sz="6" w:space="0" w:color="auto"/>
              <w:bottom w:val="single" w:sz="6" w:space="0" w:color="auto"/>
              <w:right w:val="nil"/>
            </w:tcBorders>
          </w:tcPr>
          <w:p w14:paraId="60C32FC1" w14:textId="77777777" w:rsidR="00326E32" w:rsidRPr="00061202" w:rsidRDefault="00326E32"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06FC9FD9" w14:textId="77777777" w:rsidR="00326E32" w:rsidRPr="00061202" w:rsidRDefault="00326E32">
            <w:pPr>
              <w:pStyle w:val="ListParagraph"/>
              <w:numPr>
                <w:ilvl w:val="0"/>
                <w:numId w:val="8"/>
              </w:numPr>
              <w:spacing w:before="0" w:after="0"/>
              <w:rPr>
                <w:sz w:val="20"/>
                <w:szCs w:val="20"/>
              </w:rPr>
            </w:pPr>
            <w:r w:rsidRPr="00061202">
              <w:rPr>
                <w:sz w:val="20"/>
                <w:szCs w:val="20"/>
              </w:rPr>
              <w:t xml:space="preserve">Atmospheric Pollution – Dust </w:t>
            </w:r>
          </w:p>
          <w:p w14:paraId="5CF5C8C0" w14:textId="77777777" w:rsidR="00326E32" w:rsidRPr="00061202" w:rsidRDefault="00326E32">
            <w:pPr>
              <w:pStyle w:val="ListParagraph"/>
              <w:numPr>
                <w:ilvl w:val="0"/>
                <w:numId w:val="8"/>
              </w:numPr>
              <w:spacing w:before="0" w:after="0"/>
              <w:rPr>
                <w:sz w:val="20"/>
                <w:szCs w:val="20"/>
              </w:rPr>
            </w:pPr>
            <w:r w:rsidRPr="00061202">
              <w:rPr>
                <w:sz w:val="20"/>
                <w:szCs w:val="20"/>
              </w:rPr>
              <w:t xml:space="preserve">Atmospheric Pollution – Vehicular Movements </w:t>
            </w:r>
          </w:p>
          <w:p w14:paraId="4FC11E80" w14:textId="77777777" w:rsidR="00294A9A" w:rsidRPr="00061202" w:rsidRDefault="00326E32">
            <w:pPr>
              <w:pStyle w:val="ListParagraph"/>
              <w:numPr>
                <w:ilvl w:val="0"/>
                <w:numId w:val="8"/>
              </w:numPr>
              <w:spacing w:before="0" w:after="0"/>
              <w:rPr>
                <w:sz w:val="20"/>
                <w:szCs w:val="20"/>
              </w:rPr>
            </w:pPr>
            <w:r w:rsidRPr="00061202">
              <w:rPr>
                <w:sz w:val="20"/>
                <w:szCs w:val="20"/>
              </w:rPr>
              <w:t xml:space="preserve">Noise disturbance – Construction and Dismantling </w:t>
            </w:r>
          </w:p>
          <w:p w14:paraId="370E910C" w14:textId="77777777" w:rsidR="00821651" w:rsidRPr="00061202" w:rsidRDefault="00326E32">
            <w:pPr>
              <w:pStyle w:val="ListParagraph"/>
              <w:numPr>
                <w:ilvl w:val="0"/>
                <w:numId w:val="8"/>
              </w:numPr>
              <w:spacing w:before="0" w:after="0"/>
              <w:rPr>
                <w:sz w:val="20"/>
                <w:szCs w:val="20"/>
              </w:rPr>
            </w:pPr>
            <w:r w:rsidRPr="00061202">
              <w:rPr>
                <w:sz w:val="20"/>
                <w:szCs w:val="20"/>
              </w:rPr>
              <w:t xml:space="preserve">Visual Disturbance </w:t>
            </w:r>
          </w:p>
          <w:p w14:paraId="64E0FC01" w14:textId="4791CC92" w:rsidR="00FA1310" w:rsidRPr="00061202" w:rsidRDefault="00FA1310">
            <w:pPr>
              <w:pStyle w:val="ListParagraph"/>
              <w:numPr>
                <w:ilvl w:val="0"/>
                <w:numId w:val="8"/>
              </w:numPr>
              <w:spacing w:before="0" w:after="0"/>
              <w:rPr>
                <w:sz w:val="20"/>
                <w:szCs w:val="20"/>
              </w:rPr>
            </w:pPr>
            <w:r w:rsidRPr="00061202">
              <w:rPr>
                <w:sz w:val="20"/>
                <w:szCs w:val="20"/>
              </w:rPr>
              <w:t xml:space="preserve">Loss of Functionally linked habitat </w:t>
            </w:r>
          </w:p>
        </w:tc>
      </w:tr>
      <w:tr w:rsidR="00F51207" w:rsidRPr="00061202" w14:paraId="0E3B7D49" w14:textId="77777777" w:rsidTr="000E0ABA">
        <w:trPr>
          <w:jc w:val="center"/>
        </w:trPr>
        <w:tc>
          <w:tcPr>
            <w:tcW w:w="1164" w:type="dxa"/>
            <w:tcBorders>
              <w:top w:val="single" w:sz="6" w:space="0" w:color="auto"/>
              <w:left w:val="nil"/>
              <w:bottom w:val="single" w:sz="6" w:space="0" w:color="auto"/>
              <w:right w:val="single" w:sz="6" w:space="0" w:color="auto"/>
            </w:tcBorders>
          </w:tcPr>
          <w:p w14:paraId="3D719A5D" w14:textId="670DA20C" w:rsidR="00F51207" w:rsidRPr="00061202" w:rsidRDefault="0015507F" w:rsidP="001C6ED8">
            <w:pPr>
              <w:spacing w:before="0" w:after="0"/>
              <w:ind w:left="113"/>
              <w:rPr>
                <w:sz w:val="20"/>
                <w:szCs w:val="20"/>
              </w:rPr>
            </w:pPr>
            <w:hyperlink r:id="rId35" w:history="1">
              <w:r w:rsidRPr="00061202">
                <w:rPr>
                  <w:rStyle w:val="Hyperlink"/>
                  <w:sz w:val="20"/>
                  <w:szCs w:val="20"/>
                </w:rPr>
                <w:t>Dungeness, Romney Marsh and Rye Bay Ramsar site</w:t>
              </w:r>
            </w:hyperlink>
            <w:r w:rsidRPr="00061202">
              <w:rPr>
                <w:sz w:val="20"/>
                <w:szCs w:val="20"/>
              </w:rPr>
              <w:t xml:space="preserve"> </w:t>
            </w:r>
          </w:p>
        </w:tc>
        <w:tc>
          <w:tcPr>
            <w:tcW w:w="2256" w:type="dxa"/>
            <w:tcBorders>
              <w:top w:val="single" w:sz="6" w:space="0" w:color="auto"/>
              <w:left w:val="single" w:sz="6" w:space="0" w:color="auto"/>
              <w:bottom w:val="single" w:sz="6" w:space="0" w:color="auto"/>
              <w:right w:val="nil"/>
            </w:tcBorders>
          </w:tcPr>
          <w:p w14:paraId="347717C5" w14:textId="77777777" w:rsidR="009E3D82" w:rsidRPr="00061202" w:rsidRDefault="009E3D82">
            <w:pPr>
              <w:pStyle w:val="ListParagraph"/>
              <w:numPr>
                <w:ilvl w:val="0"/>
                <w:numId w:val="24"/>
              </w:numPr>
              <w:spacing w:before="0" w:after="0"/>
              <w:rPr>
                <w:sz w:val="20"/>
                <w:szCs w:val="20"/>
              </w:rPr>
            </w:pPr>
            <w:r w:rsidRPr="00061202">
              <w:rPr>
                <w:sz w:val="20"/>
                <w:szCs w:val="20"/>
              </w:rPr>
              <w:t xml:space="preserve">Annual vegetation of drift lines and the coastal fringes of perennial vegetation of stony banks </w:t>
            </w:r>
          </w:p>
          <w:p w14:paraId="24A2103E" w14:textId="77777777" w:rsidR="009E3D82" w:rsidRPr="00061202" w:rsidRDefault="009E3D82">
            <w:pPr>
              <w:pStyle w:val="ListParagraph"/>
              <w:numPr>
                <w:ilvl w:val="0"/>
                <w:numId w:val="24"/>
              </w:numPr>
              <w:spacing w:before="0" w:after="0"/>
              <w:rPr>
                <w:sz w:val="20"/>
                <w:szCs w:val="20"/>
              </w:rPr>
            </w:pPr>
            <w:r w:rsidRPr="00061202">
              <w:rPr>
                <w:sz w:val="20"/>
                <w:szCs w:val="20"/>
              </w:rPr>
              <w:t xml:space="preserve">Natural shingle wetlands, saline lagoons, freshwater pits and basin fens. </w:t>
            </w:r>
          </w:p>
          <w:p w14:paraId="03EFEFC7" w14:textId="77777777" w:rsidR="009D2388" w:rsidRPr="00061202" w:rsidRDefault="009E3D82">
            <w:pPr>
              <w:pStyle w:val="ListParagraph"/>
              <w:numPr>
                <w:ilvl w:val="0"/>
                <w:numId w:val="24"/>
              </w:numPr>
              <w:spacing w:before="0" w:after="0"/>
              <w:rPr>
                <w:sz w:val="20"/>
                <w:szCs w:val="20"/>
              </w:rPr>
            </w:pPr>
            <w:r w:rsidRPr="00061202">
              <w:rPr>
                <w:sz w:val="20"/>
                <w:szCs w:val="20"/>
              </w:rPr>
              <w:lastRenderedPageBreak/>
              <w:t xml:space="preserve">Wetland bryophyte assemblage </w:t>
            </w:r>
          </w:p>
          <w:p w14:paraId="0CFA54ED"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Wetland vascular plant assemblage </w:t>
            </w:r>
          </w:p>
          <w:p w14:paraId="106C5D5D"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Wetland invertebrate assemblage </w:t>
            </w:r>
          </w:p>
          <w:p w14:paraId="51168D4C"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Greater water-parsnip </w:t>
            </w:r>
          </w:p>
          <w:p w14:paraId="4C324D23"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Warne’s thread-moss </w:t>
            </w:r>
          </w:p>
          <w:p w14:paraId="66AEBA73"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Water vole </w:t>
            </w:r>
          </w:p>
          <w:p w14:paraId="67E8B770"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Aquatic warbler </w:t>
            </w:r>
          </w:p>
          <w:p w14:paraId="00F70CEB"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Great Crested Newt </w:t>
            </w:r>
          </w:p>
          <w:p w14:paraId="2539687A"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Medicinal leech </w:t>
            </w:r>
          </w:p>
          <w:p w14:paraId="4EF687C8"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A ground beetle </w:t>
            </w:r>
            <w:proofErr w:type="spellStart"/>
            <w:r w:rsidRPr="00061202">
              <w:rPr>
                <w:sz w:val="20"/>
                <w:szCs w:val="20"/>
              </w:rPr>
              <w:t>Omophron</w:t>
            </w:r>
            <w:proofErr w:type="spellEnd"/>
            <w:r w:rsidRPr="00061202">
              <w:rPr>
                <w:sz w:val="20"/>
                <w:szCs w:val="20"/>
              </w:rPr>
              <w:t xml:space="preserve"> </w:t>
            </w:r>
            <w:proofErr w:type="spellStart"/>
            <w:r w:rsidRPr="00061202">
              <w:rPr>
                <w:sz w:val="20"/>
                <w:szCs w:val="20"/>
              </w:rPr>
              <w:t>limbatum</w:t>
            </w:r>
            <w:proofErr w:type="spellEnd"/>
            <w:r w:rsidRPr="00061202">
              <w:rPr>
                <w:sz w:val="20"/>
                <w:szCs w:val="20"/>
              </w:rPr>
              <w:t xml:space="preserve"> </w:t>
            </w:r>
          </w:p>
          <w:p w14:paraId="0F240A62"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Marsh mallow moth </w:t>
            </w:r>
          </w:p>
          <w:p w14:paraId="2A5C4F51" w14:textId="77777777" w:rsidR="009D2388" w:rsidRPr="00061202" w:rsidRDefault="009E3D82">
            <w:pPr>
              <w:pStyle w:val="ListParagraph"/>
              <w:numPr>
                <w:ilvl w:val="0"/>
                <w:numId w:val="24"/>
              </w:numPr>
              <w:spacing w:before="0" w:after="0"/>
              <w:rPr>
                <w:sz w:val="20"/>
                <w:szCs w:val="20"/>
              </w:rPr>
            </w:pPr>
            <w:r w:rsidRPr="00061202">
              <w:rPr>
                <w:sz w:val="20"/>
                <w:szCs w:val="20"/>
              </w:rPr>
              <w:t xml:space="preserve">De Folin’s lagoon snail </w:t>
            </w:r>
          </w:p>
          <w:p w14:paraId="0000B375" w14:textId="77777777" w:rsidR="005A3941" w:rsidRPr="00061202" w:rsidRDefault="009E3D82">
            <w:pPr>
              <w:pStyle w:val="ListParagraph"/>
              <w:numPr>
                <w:ilvl w:val="0"/>
                <w:numId w:val="24"/>
              </w:numPr>
              <w:spacing w:before="0" w:after="0"/>
              <w:rPr>
                <w:sz w:val="20"/>
                <w:szCs w:val="20"/>
              </w:rPr>
            </w:pPr>
            <w:r w:rsidRPr="00061202">
              <w:rPr>
                <w:sz w:val="20"/>
                <w:szCs w:val="20"/>
              </w:rPr>
              <w:t xml:space="preserve">Waterbird assemblage - Wintering, non-breeding </w:t>
            </w:r>
          </w:p>
          <w:p w14:paraId="5A63FF38" w14:textId="77777777" w:rsidR="00F51207" w:rsidRPr="00061202" w:rsidRDefault="009E3D82">
            <w:pPr>
              <w:pStyle w:val="ListParagraph"/>
              <w:numPr>
                <w:ilvl w:val="0"/>
                <w:numId w:val="24"/>
              </w:numPr>
              <w:spacing w:before="0" w:after="0"/>
              <w:rPr>
                <w:sz w:val="20"/>
                <w:szCs w:val="20"/>
              </w:rPr>
            </w:pPr>
            <w:r w:rsidRPr="00061202">
              <w:rPr>
                <w:sz w:val="20"/>
                <w:szCs w:val="20"/>
              </w:rPr>
              <w:t xml:space="preserve">Mute swan – Wintering </w:t>
            </w:r>
          </w:p>
          <w:p w14:paraId="4A3BC284" w14:textId="44768AA5" w:rsidR="00B34E5D" w:rsidRPr="00061202" w:rsidRDefault="00B34E5D">
            <w:pPr>
              <w:pStyle w:val="ListParagraph"/>
              <w:numPr>
                <w:ilvl w:val="0"/>
                <w:numId w:val="24"/>
              </w:numPr>
              <w:spacing w:before="0" w:after="0"/>
              <w:rPr>
                <w:sz w:val="20"/>
                <w:szCs w:val="20"/>
              </w:rPr>
            </w:pPr>
            <w:r w:rsidRPr="00061202">
              <w:rPr>
                <w:sz w:val="20"/>
                <w:szCs w:val="20"/>
              </w:rPr>
              <w:t xml:space="preserve">Shoveler – Wintering </w:t>
            </w:r>
          </w:p>
        </w:tc>
        <w:tc>
          <w:tcPr>
            <w:tcW w:w="1047" w:type="dxa"/>
            <w:tcBorders>
              <w:top w:val="single" w:sz="6" w:space="0" w:color="auto"/>
              <w:left w:val="single" w:sz="6" w:space="0" w:color="auto"/>
              <w:bottom w:val="single" w:sz="6" w:space="0" w:color="auto"/>
              <w:right w:val="nil"/>
            </w:tcBorders>
          </w:tcPr>
          <w:p w14:paraId="71A22EE5" w14:textId="210D7429" w:rsidR="00F51207" w:rsidRPr="00061202" w:rsidRDefault="0075320A" w:rsidP="001C6ED8">
            <w:pPr>
              <w:spacing w:before="0" w:after="0"/>
              <w:ind w:left="113"/>
              <w:rPr>
                <w:sz w:val="20"/>
                <w:szCs w:val="20"/>
              </w:rPr>
            </w:pPr>
            <w:r w:rsidRPr="00061202">
              <w:rPr>
                <w:sz w:val="20"/>
                <w:szCs w:val="20"/>
              </w:rPr>
              <w:lastRenderedPageBreak/>
              <w:t>The Ramsar site falls within Area C of the Works Area. Area A of the Works Area is c.450m away.</w:t>
            </w:r>
          </w:p>
        </w:tc>
        <w:tc>
          <w:tcPr>
            <w:tcW w:w="1851" w:type="dxa"/>
            <w:tcBorders>
              <w:top w:val="single" w:sz="6" w:space="0" w:color="auto"/>
              <w:left w:val="single" w:sz="6" w:space="0" w:color="auto"/>
              <w:bottom w:val="single" w:sz="6" w:space="0" w:color="auto"/>
              <w:right w:val="nil"/>
            </w:tcBorders>
          </w:tcPr>
          <w:p w14:paraId="5EADAF4E" w14:textId="77777777" w:rsidR="0075320A" w:rsidRPr="00061202" w:rsidRDefault="0075320A"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7E443542" w14:textId="77777777" w:rsidR="0075320A" w:rsidRPr="00061202" w:rsidRDefault="0075320A">
            <w:pPr>
              <w:pStyle w:val="ListParagraph"/>
              <w:numPr>
                <w:ilvl w:val="0"/>
                <w:numId w:val="25"/>
              </w:numPr>
              <w:spacing w:before="0" w:after="0"/>
              <w:rPr>
                <w:sz w:val="20"/>
                <w:szCs w:val="20"/>
              </w:rPr>
            </w:pPr>
            <w:r w:rsidRPr="00061202">
              <w:rPr>
                <w:sz w:val="20"/>
                <w:szCs w:val="20"/>
              </w:rPr>
              <w:t xml:space="preserve">Atmospheric Pollution – Dust </w:t>
            </w:r>
          </w:p>
          <w:p w14:paraId="2590B39F" w14:textId="77777777" w:rsidR="0075320A" w:rsidRPr="00061202" w:rsidRDefault="0075320A">
            <w:pPr>
              <w:pStyle w:val="ListParagraph"/>
              <w:numPr>
                <w:ilvl w:val="0"/>
                <w:numId w:val="25"/>
              </w:numPr>
              <w:spacing w:before="0" w:after="0"/>
              <w:rPr>
                <w:sz w:val="20"/>
                <w:szCs w:val="20"/>
              </w:rPr>
            </w:pPr>
            <w:r w:rsidRPr="00061202">
              <w:rPr>
                <w:sz w:val="20"/>
                <w:szCs w:val="20"/>
              </w:rPr>
              <w:t xml:space="preserve">Noise Disturbance – Construction and Dismantling </w:t>
            </w:r>
          </w:p>
          <w:p w14:paraId="65215F91" w14:textId="77777777" w:rsidR="0075320A" w:rsidRPr="00061202" w:rsidRDefault="0075320A">
            <w:pPr>
              <w:pStyle w:val="ListParagraph"/>
              <w:numPr>
                <w:ilvl w:val="0"/>
                <w:numId w:val="25"/>
              </w:numPr>
              <w:spacing w:before="0" w:after="0"/>
              <w:rPr>
                <w:sz w:val="20"/>
                <w:szCs w:val="20"/>
              </w:rPr>
            </w:pPr>
            <w:r w:rsidRPr="00061202">
              <w:rPr>
                <w:sz w:val="20"/>
                <w:szCs w:val="20"/>
              </w:rPr>
              <w:t xml:space="preserve">Visual Disturbance </w:t>
            </w:r>
          </w:p>
          <w:p w14:paraId="68A26231" w14:textId="77777777" w:rsidR="0075320A" w:rsidRPr="00061202" w:rsidRDefault="0075320A">
            <w:pPr>
              <w:pStyle w:val="ListParagraph"/>
              <w:numPr>
                <w:ilvl w:val="0"/>
                <w:numId w:val="25"/>
              </w:numPr>
              <w:spacing w:before="0" w:after="0"/>
              <w:rPr>
                <w:sz w:val="20"/>
                <w:szCs w:val="20"/>
              </w:rPr>
            </w:pPr>
            <w:r w:rsidRPr="00061202">
              <w:rPr>
                <w:sz w:val="20"/>
                <w:szCs w:val="20"/>
              </w:rPr>
              <w:t xml:space="preserve">Habitat loss </w:t>
            </w:r>
          </w:p>
          <w:p w14:paraId="75EE0B70" w14:textId="0E5B88F9" w:rsidR="00F51207" w:rsidRPr="00061202" w:rsidRDefault="0075320A">
            <w:pPr>
              <w:pStyle w:val="ListParagraph"/>
              <w:numPr>
                <w:ilvl w:val="0"/>
                <w:numId w:val="25"/>
              </w:numPr>
              <w:spacing w:before="0" w:after="0"/>
              <w:rPr>
                <w:sz w:val="20"/>
                <w:szCs w:val="20"/>
              </w:rPr>
            </w:pPr>
            <w:r w:rsidRPr="00061202">
              <w:rPr>
                <w:sz w:val="20"/>
                <w:szCs w:val="20"/>
              </w:rPr>
              <w:lastRenderedPageBreak/>
              <w:t>Loss of Functionally linked habitat</w:t>
            </w:r>
          </w:p>
        </w:tc>
        <w:tc>
          <w:tcPr>
            <w:tcW w:w="1851" w:type="dxa"/>
            <w:tcBorders>
              <w:top w:val="single" w:sz="6" w:space="0" w:color="auto"/>
              <w:left w:val="single" w:sz="6" w:space="0" w:color="auto"/>
              <w:bottom w:val="single" w:sz="6" w:space="0" w:color="auto"/>
              <w:right w:val="nil"/>
            </w:tcBorders>
          </w:tcPr>
          <w:p w14:paraId="092679D5" w14:textId="77777777" w:rsidR="00BC0167" w:rsidRPr="00061202" w:rsidRDefault="00BC0167" w:rsidP="001C6ED8">
            <w:pPr>
              <w:spacing w:before="0" w:after="0"/>
              <w:ind w:left="113"/>
              <w:rPr>
                <w:sz w:val="20"/>
                <w:szCs w:val="20"/>
              </w:rPr>
            </w:pPr>
            <w:r w:rsidRPr="00061202">
              <w:rPr>
                <w:sz w:val="20"/>
                <w:szCs w:val="20"/>
              </w:rPr>
              <w:lastRenderedPageBreak/>
              <w:t xml:space="preserve">Direct and indirect impacts during demolition/dismantling and construction including, for example, those associated with: </w:t>
            </w:r>
          </w:p>
          <w:p w14:paraId="4839B874" w14:textId="7343BFEA" w:rsidR="00F51207" w:rsidRPr="00061202" w:rsidRDefault="00BC0167">
            <w:pPr>
              <w:pStyle w:val="ListParagraph"/>
              <w:numPr>
                <w:ilvl w:val="0"/>
                <w:numId w:val="26"/>
              </w:numPr>
              <w:spacing w:before="0" w:after="0"/>
              <w:rPr>
                <w:sz w:val="20"/>
                <w:szCs w:val="20"/>
              </w:rPr>
            </w:pPr>
            <w:r w:rsidRPr="00061202">
              <w:rPr>
                <w:sz w:val="20"/>
                <w:szCs w:val="20"/>
              </w:rPr>
              <w:t>Atmospheric Pollution – Dust</w:t>
            </w:r>
          </w:p>
        </w:tc>
        <w:tc>
          <w:tcPr>
            <w:tcW w:w="1844" w:type="dxa"/>
            <w:tcBorders>
              <w:top w:val="single" w:sz="6" w:space="0" w:color="auto"/>
              <w:left w:val="single" w:sz="6" w:space="0" w:color="auto"/>
              <w:bottom w:val="single" w:sz="6" w:space="0" w:color="auto"/>
              <w:right w:val="nil"/>
            </w:tcBorders>
          </w:tcPr>
          <w:p w14:paraId="6C4F9F37" w14:textId="77777777" w:rsidR="00BC0167" w:rsidRPr="00061202" w:rsidRDefault="00BC0167"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484219BB" w14:textId="77777777" w:rsidR="00BC0167" w:rsidRPr="00061202" w:rsidRDefault="00BC0167">
            <w:pPr>
              <w:pStyle w:val="ListParagraph"/>
              <w:numPr>
                <w:ilvl w:val="0"/>
                <w:numId w:val="26"/>
              </w:numPr>
              <w:spacing w:before="0" w:after="0"/>
              <w:rPr>
                <w:sz w:val="20"/>
                <w:szCs w:val="20"/>
              </w:rPr>
            </w:pPr>
            <w:r w:rsidRPr="00061202">
              <w:rPr>
                <w:sz w:val="20"/>
                <w:szCs w:val="20"/>
              </w:rPr>
              <w:t xml:space="preserve">Atmospheric Pollution – Dust </w:t>
            </w:r>
          </w:p>
          <w:p w14:paraId="3882D3D6" w14:textId="77777777" w:rsidR="00BC0167" w:rsidRPr="00061202" w:rsidRDefault="00BC0167">
            <w:pPr>
              <w:pStyle w:val="ListParagraph"/>
              <w:numPr>
                <w:ilvl w:val="0"/>
                <w:numId w:val="26"/>
              </w:numPr>
              <w:spacing w:before="0" w:after="0"/>
              <w:rPr>
                <w:sz w:val="20"/>
                <w:szCs w:val="20"/>
              </w:rPr>
            </w:pPr>
            <w:r w:rsidRPr="00061202">
              <w:rPr>
                <w:sz w:val="20"/>
                <w:szCs w:val="20"/>
              </w:rPr>
              <w:t xml:space="preserve">Atmospheric Pollution – Vehicular Movements </w:t>
            </w:r>
          </w:p>
          <w:p w14:paraId="7474FBA4" w14:textId="77777777" w:rsidR="00BC0167" w:rsidRPr="00061202" w:rsidRDefault="00BC0167">
            <w:pPr>
              <w:pStyle w:val="ListParagraph"/>
              <w:numPr>
                <w:ilvl w:val="0"/>
                <w:numId w:val="26"/>
              </w:numPr>
              <w:spacing w:before="0" w:after="0"/>
              <w:rPr>
                <w:sz w:val="20"/>
                <w:szCs w:val="20"/>
              </w:rPr>
            </w:pPr>
            <w:r w:rsidRPr="00061202">
              <w:rPr>
                <w:sz w:val="20"/>
                <w:szCs w:val="20"/>
              </w:rPr>
              <w:t xml:space="preserve">Noise disturbance – Construction and Dismantling </w:t>
            </w:r>
          </w:p>
          <w:p w14:paraId="44EF625D" w14:textId="77777777" w:rsidR="00BC0167" w:rsidRPr="00061202" w:rsidRDefault="00BC0167">
            <w:pPr>
              <w:pStyle w:val="ListParagraph"/>
              <w:numPr>
                <w:ilvl w:val="0"/>
                <w:numId w:val="26"/>
              </w:numPr>
              <w:spacing w:before="0" w:after="0"/>
              <w:rPr>
                <w:sz w:val="20"/>
                <w:szCs w:val="20"/>
              </w:rPr>
            </w:pPr>
            <w:r w:rsidRPr="00061202">
              <w:rPr>
                <w:sz w:val="20"/>
                <w:szCs w:val="20"/>
              </w:rPr>
              <w:lastRenderedPageBreak/>
              <w:t xml:space="preserve">Visual Disturbance </w:t>
            </w:r>
          </w:p>
          <w:p w14:paraId="69662237" w14:textId="6AF144F5" w:rsidR="00F51207" w:rsidRPr="00061202" w:rsidRDefault="00BC0167">
            <w:pPr>
              <w:pStyle w:val="ListParagraph"/>
              <w:numPr>
                <w:ilvl w:val="0"/>
                <w:numId w:val="26"/>
              </w:numPr>
              <w:spacing w:before="0" w:after="0"/>
              <w:rPr>
                <w:sz w:val="20"/>
                <w:szCs w:val="20"/>
              </w:rPr>
            </w:pPr>
            <w:r w:rsidRPr="00061202">
              <w:rPr>
                <w:sz w:val="20"/>
                <w:szCs w:val="20"/>
              </w:rPr>
              <w:t xml:space="preserve">Loss of Functionally linked habitat </w:t>
            </w:r>
          </w:p>
        </w:tc>
      </w:tr>
      <w:tr w:rsidR="00F51207" w:rsidRPr="00061202" w14:paraId="56AC848E" w14:textId="77777777" w:rsidTr="000E0ABA">
        <w:trPr>
          <w:jc w:val="center"/>
        </w:trPr>
        <w:tc>
          <w:tcPr>
            <w:tcW w:w="1164" w:type="dxa"/>
            <w:tcBorders>
              <w:top w:val="single" w:sz="6" w:space="0" w:color="auto"/>
              <w:left w:val="nil"/>
              <w:bottom w:val="single" w:sz="6" w:space="0" w:color="auto"/>
              <w:right w:val="single" w:sz="6" w:space="0" w:color="auto"/>
            </w:tcBorders>
          </w:tcPr>
          <w:p w14:paraId="44518ABD" w14:textId="5165BD84" w:rsidR="00F51207" w:rsidRPr="00061202" w:rsidRDefault="008F2C1E" w:rsidP="001C6ED8">
            <w:pPr>
              <w:spacing w:before="0" w:after="0"/>
              <w:ind w:left="113"/>
              <w:rPr>
                <w:sz w:val="20"/>
                <w:szCs w:val="20"/>
              </w:rPr>
            </w:pPr>
            <w:hyperlink r:id="rId36" w:history="1">
              <w:r w:rsidRPr="00061202">
                <w:rPr>
                  <w:rStyle w:val="Hyperlink"/>
                  <w:sz w:val="20"/>
                  <w:szCs w:val="20"/>
                </w:rPr>
                <w:t>Southern North Sea Special Area of Conservation (SAC)</w:t>
              </w:r>
            </w:hyperlink>
            <w:r w:rsidRPr="00061202">
              <w:rPr>
                <w:sz w:val="20"/>
                <w:szCs w:val="20"/>
              </w:rPr>
              <w:t xml:space="preserve"> </w:t>
            </w:r>
          </w:p>
        </w:tc>
        <w:tc>
          <w:tcPr>
            <w:tcW w:w="2256" w:type="dxa"/>
            <w:tcBorders>
              <w:top w:val="single" w:sz="6" w:space="0" w:color="auto"/>
              <w:left w:val="single" w:sz="6" w:space="0" w:color="auto"/>
              <w:bottom w:val="single" w:sz="6" w:space="0" w:color="auto"/>
              <w:right w:val="nil"/>
            </w:tcBorders>
          </w:tcPr>
          <w:p w14:paraId="07444A75" w14:textId="7AEF6FBE" w:rsidR="00F51207" w:rsidRPr="00061202" w:rsidRDefault="008F2C1E">
            <w:pPr>
              <w:pStyle w:val="ListParagraph"/>
              <w:numPr>
                <w:ilvl w:val="0"/>
                <w:numId w:val="26"/>
              </w:numPr>
              <w:spacing w:before="0" w:after="0"/>
              <w:rPr>
                <w:sz w:val="20"/>
                <w:szCs w:val="20"/>
              </w:rPr>
            </w:pPr>
            <w:r w:rsidRPr="00061202">
              <w:rPr>
                <w:sz w:val="20"/>
                <w:szCs w:val="20"/>
              </w:rPr>
              <w:t>Harbour porpoise</w:t>
            </w:r>
          </w:p>
        </w:tc>
        <w:tc>
          <w:tcPr>
            <w:tcW w:w="1047" w:type="dxa"/>
            <w:tcBorders>
              <w:top w:val="single" w:sz="6" w:space="0" w:color="auto"/>
              <w:left w:val="single" w:sz="6" w:space="0" w:color="auto"/>
              <w:bottom w:val="single" w:sz="6" w:space="0" w:color="auto"/>
              <w:right w:val="nil"/>
            </w:tcBorders>
          </w:tcPr>
          <w:p w14:paraId="61E91D27" w14:textId="77777777" w:rsidR="00F51207" w:rsidRPr="00061202" w:rsidRDefault="00F51207" w:rsidP="001C6ED8">
            <w:pPr>
              <w:spacing w:before="0" w:after="0"/>
              <w:ind w:left="113"/>
              <w:rPr>
                <w:sz w:val="20"/>
                <w:szCs w:val="20"/>
              </w:rPr>
            </w:pPr>
          </w:p>
        </w:tc>
        <w:tc>
          <w:tcPr>
            <w:tcW w:w="1851" w:type="dxa"/>
            <w:tcBorders>
              <w:top w:val="single" w:sz="6" w:space="0" w:color="auto"/>
              <w:left w:val="single" w:sz="6" w:space="0" w:color="auto"/>
              <w:bottom w:val="single" w:sz="6" w:space="0" w:color="auto"/>
              <w:right w:val="nil"/>
            </w:tcBorders>
          </w:tcPr>
          <w:p w14:paraId="5C59E726" w14:textId="77777777" w:rsidR="00CD18D5" w:rsidRPr="00061202" w:rsidRDefault="008F2C1E" w:rsidP="001C6ED8">
            <w:pPr>
              <w:spacing w:before="0" w:after="0"/>
              <w:ind w:left="113"/>
              <w:rPr>
                <w:sz w:val="20"/>
                <w:szCs w:val="20"/>
              </w:rPr>
            </w:pPr>
            <w:r w:rsidRPr="00061202">
              <w:rPr>
                <w:sz w:val="20"/>
                <w:szCs w:val="20"/>
              </w:rPr>
              <w:t xml:space="preserve">Direct and indirect impacts associated with the CW outfall pipeline and associated </w:t>
            </w:r>
            <w:r w:rsidR="00CD18D5" w:rsidRPr="00061202">
              <w:rPr>
                <w:sz w:val="20"/>
                <w:szCs w:val="20"/>
              </w:rPr>
              <w:t xml:space="preserve">infrastructure, for example from: </w:t>
            </w:r>
          </w:p>
          <w:p w14:paraId="72EC58F5" w14:textId="77777777" w:rsidR="00CD18D5" w:rsidRPr="00061202" w:rsidRDefault="00CD18D5">
            <w:pPr>
              <w:pStyle w:val="ListParagraph"/>
              <w:numPr>
                <w:ilvl w:val="0"/>
                <w:numId w:val="9"/>
              </w:numPr>
              <w:spacing w:before="0" w:after="0"/>
              <w:ind w:left="473"/>
              <w:rPr>
                <w:sz w:val="20"/>
                <w:szCs w:val="20"/>
              </w:rPr>
            </w:pPr>
            <w:r w:rsidRPr="00061202">
              <w:rPr>
                <w:sz w:val="20"/>
                <w:szCs w:val="20"/>
              </w:rPr>
              <w:t xml:space="preserve">Collision risk with Project vessels </w:t>
            </w:r>
          </w:p>
          <w:p w14:paraId="47105947" w14:textId="1E7112D6" w:rsidR="00F51207" w:rsidRPr="00061202" w:rsidRDefault="00CD18D5">
            <w:pPr>
              <w:pStyle w:val="ListParagraph"/>
              <w:numPr>
                <w:ilvl w:val="0"/>
                <w:numId w:val="9"/>
              </w:numPr>
              <w:spacing w:before="0" w:after="0"/>
              <w:ind w:left="473"/>
              <w:rPr>
                <w:sz w:val="20"/>
                <w:szCs w:val="20"/>
              </w:rPr>
            </w:pPr>
            <w:r w:rsidRPr="00061202">
              <w:rPr>
                <w:sz w:val="20"/>
                <w:szCs w:val="20"/>
              </w:rPr>
              <w:t>Temporary underwater noise</w:t>
            </w:r>
          </w:p>
        </w:tc>
        <w:tc>
          <w:tcPr>
            <w:tcW w:w="1851" w:type="dxa"/>
            <w:tcBorders>
              <w:top w:val="single" w:sz="6" w:space="0" w:color="auto"/>
              <w:left w:val="single" w:sz="6" w:space="0" w:color="auto"/>
              <w:bottom w:val="single" w:sz="6" w:space="0" w:color="auto"/>
              <w:right w:val="nil"/>
            </w:tcBorders>
          </w:tcPr>
          <w:p w14:paraId="593DD926" w14:textId="77777777" w:rsidR="00F51207" w:rsidRPr="00061202" w:rsidRDefault="00F51207" w:rsidP="001C6ED8">
            <w:pPr>
              <w:spacing w:before="0" w:after="0"/>
              <w:ind w:left="113"/>
              <w:rPr>
                <w:sz w:val="20"/>
                <w:szCs w:val="20"/>
              </w:rPr>
            </w:pPr>
          </w:p>
        </w:tc>
        <w:tc>
          <w:tcPr>
            <w:tcW w:w="1844" w:type="dxa"/>
            <w:tcBorders>
              <w:top w:val="single" w:sz="6" w:space="0" w:color="auto"/>
              <w:left w:val="single" w:sz="6" w:space="0" w:color="auto"/>
              <w:bottom w:val="single" w:sz="6" w:space="0" w:color="auto"/>
              <w:right w:val="nil"/>
            </w:tcBorders>
          </w:tcPr>
          <w:p w14:paraId="34C07746" w14:textId="77777777" w:rsidR="00F51207" w:rsidRPr="00061202" w:rsidRDefault="00F51207" w:rsidP="001C6ED8">
            <w:pPr>
              <w:spacing w:before="0" w:after="0"/>
              <w:ind w:left="113"/>
              <w:rPr>
                <w:sz w:val="20"/>
                <w:szCs w:val="20"/>
              </w:rPr>
            </w:pPr>
          </w:p>
        </w:tc>
      </w:tr>
      <w:tr w:rsidR="00F51207" w:rsidRPr="00061202" w14:paraId="0A9AD446" w14:textId="77777777" w:rsidTr="000E0ABA">
        <w:trPr>
          <w:jc w:val="center"/>
        </w:trPr>
        <w:tc>
          <w:tcPr>
            <w:tcW w:w="1164" w:type="dxa"/>
            <w:tcBorders>
              <w:top w:val="single" w:sz="6" w:space="0" w:color="auto"/>
              <w:left w:val="nil"/>
              <w:bottom w:val="single" w:sz="6" w:space="0" w:color="auto"/>
              <w:right w:val="single" w:sz="6" w:space="0" w:color="auto"/>
            </w:tcBorders>
          </w:tcPr>
          <w:p w14:paraId="41D32B57" w14:textId="2F416209" w:rsidR="00F51207" w:rsidRPr="00061202" w:rsidRDefault="00B3351A" w:rsidP="001C6ED8">
            <w:pPr>
              <w:spacing w:before="0" w:after="0"/>
              <w:ind w:left="113"/>
              <w:rPr>
                <w:sz w:val="20"/>
                <w:szCs w:val="20"/>
              </w:rPr>
            </w:pPr>
            <w:hyperlink r:id="rId37" w:history="1">
              <w:r w:rsidRPr="00061202">
                <w:rPr>
                  <w:rStyle w:val="Hyperlink"/>
                  <w:sz w:val="20"/>
                  <w:szCs w:val="20"/>
                </w:rPr>
                <w:t xml:space="preserve">The Wash and North Norfolk Coast Special Area of </w:t>
              </w:r>
              <w:r w:rsidRPr="00061202">
                <w:rPr>
                  <w:rStyle w:val="Hyperlink"/>
                  <w:sz w:val="20"/>
                  <w:szCs w:val="20"/>
                </w:rPr>
                <w:lastRenderedPageBreak/>
                <w:t>Conservation (SAC)</w:t>
              </w:r>
            </w:hyperlink>
          </w:p>
        </w:tc>
        <w:tc>
          <w:tcPr>
            <w:tcW w:w="2256" w:type="dxa"/>
            <w:tcBorders>
              <w:top w:val="single" w:sz="6" w:space="0" w:color="auto"/>
              <w:left w:val="single" w:sz="6" w:space="0" w:color="auto"/>
              <w:bottom w:val="single" w:sz="6" w:space="0" w:color="auto"/>
              <w:right w:val="nil"/>
            </w:tcBorders>
          </w:tcPr>
          <w:p w14:paraId="5D328C2F" w14:textId="21D9DF45" w:rsidR="00F51207" w:rsidRPr="00061202" w:rsidRDefault="003F4846">
            <w:pPr>
              <w:pStyle w:val="ListParagraph"/>
              <w:numPr>
                <w:ilvl w:val="0"/>
                <w:numId w:val="26"/>
              </w:numPr>
              <w:spacing w:before="0" w:after="0"/>
              <w:rPr>
                <w:sz w:val="20"/>
                <w:szCs w:val="20"/>
              </w:rPr>
            </w:pPr>
            <w:r w:rsidRPr="00061202">
              <w:rPr>
                <w:sz w:val="20"/>
                <w:szCs w:val="20"/>
              </w:rPr>
              <w:lastRenderedPageBreak/>
              <w:t>Harbour seal</w:t>
            </w:r>
          </w:p>
        </w:tc>
        <w:tc>
          <w:tcPr>
            <w:tcW w:w="1047" w:type="dxa"/>
            <w:tcBorders>
              <w:top w:val="single" w:sz="6" w:space="0" w:color="auto"/>
              <w:left w:val="single" w:sz="6" w:space="0" w:color="auto"/>
              <w:bottom w:val="single" w:sz="6" w:space="0" w:color="auto"/>
              <w:right w:val="nil"/>
            </w:tcBorders>
          </w:tcPr>
          <w:p w14:paraId="7738D045" w14:textId="77777777" w:rsidR="00F51207" w:rsidRPr="00061202" w:rsidRDefault="00F51207" w:rsidP="001C6ED8">
            <w:pPr>
              <w:spacing w:before="0" w:after="0"/>
              <w:ind w:left="113"/>
              <w:rPr>
                <w:sz w:val="20"/>
                <w:szCs w:val="20"/>
              </w:rPr>
            </w:pPr>
          </w:p>
        </w:tc>
        <w:tc>
          <w:tcPr>
            <w:tcW w:w="1851" w:type="dxa"/>
            <w:tcBorders>
              <w:top w:val="single" w:sz="6" w:space="0" w:color="auto"/>
              <w:left w:val="single" w:sz="6" w:space="0" w:color="auto"/>
              <w:bottom w:val="single" w:sz="6" w:space="0" w:color="auto"/>
              <w:right w:val="nil"/>
            </w:tcBorders>
          </w:tcPr>
          <w:p w14:paraId="3669496A" w14:textId="77777777" w:rsidR="001747C4" w:rsidRPr="00061202" w:rsidRDefault="001747C4" w:rsidP="001C6ED8">
            <w:pPr>
              <w:spacing w:before="0" w:after="0"/>
              <w:ind w:left="113"/>
              <w:rPr>
                <w:sz w:val="20"/>
                <w:szCs w:val="20"/>
              </w:rPr>
            </w:pPr>
            <w:r w:rsidRPr="00061202">
              <w:rPr>
                <w:sz w:val="20"/>
                <w:szCs w:val="20"/>
              </w:rPr>
              <w:t xml:space="preserve">Direct and indirect impacts associated with the CW outfall pipeline and associated infrastructure, for example from: </w:t>
            </w:r>
          </w:p>
          <w:p w14:paraId="58FF8021" w14:textId="77777777" w:rsidR="001747C4" w:rsidRPr="00061202" w:rsidRDefault="001747C4">
            <w:pPr>
              <w:pStyle w:val="ListParagraph"/>
              <w:numPr>
                <w:ilvl w:val="0"/>
                <w:numId w:val="26"/>
              </w:numPr>
              <w:spacing w:before="0" w:after="0"/>
              <w:rPr>
                <w:sz w:val="20"/>
                <w:szCs w:val="20"/>
              </w:rPr>
            </w:pPr>
            <w:r w:rsidRPr="00061202">
              <w:rPr>
                <w:sz w:val="20"/>
                <w:szCs w:val="20"/>
              </w:rPr>
              <w:lastRenderedPageBreak/>
              <w:t xml:space="preserve">Collision risk with vessels </w:t>
            </w:r>
          </w:p>
          <w:p w14:paraId="6CA2D1F2" w14:textId="77777777" w:rsidR="001747C4" w:rsidRPr="00061202" w:rsidRDefault="001747C4">
            <w:pPr>
              <w:pStyle w:val="ListParagraph"/>
              <w:numPr>
                <w:ilvl w:val="0"/>
                <w:numId w:val="26"/>
              </w:numPr>
              <w:spacing w:before="0" w:after="0"/>
              <w:rPr>
                <w:sz w:val="20"/>
                <w:szCs w:val="20"/>
              </w:rPr>
            </w:pPr>
            <w:r w:rsidRPr="00061202">
              <w:rPr>
                <w:sz w:val="20"/>
                <w:szCs w:val="20"/>
              </w:rPr>
              <w:t xml:space="preserve">Temporary airborne noise and visual effects </w:t>
            </w:r>
          </w:p>
          <w:p w14:paraId="599AE82B" w14:textId="12C36267" w:rsidR="00F51207" w:rsidRPr="00061202" w:rsidRDefault="001747C4">
            <w:pPr>
              <w:pStyle w:val="ListParagraph"/>
              <w:numPr>
                <w:ilvl w:val="0"/>
                <w:numId w:val="26"/>
              </w:numPr>
              <w:spacing w:before="0" w:after="0"/>
              <w:rPr>
                <w:sz w:val="20"/>
                <w:szCs w:val="20"/>
              </w:rPr>
            </w:pPr>
            <w:r w:rsidRPr="00061202">
              <w:rPr>
                <w:sz w:val="20"/>
                <w:szCs w:val="20"/>
              </w:rPr>
              <w:t>Temporary underwater noise</w:t>
            </w:r>
          </w:p>
        </w:tc>
        <w:tc>
          <w:tcPr>
            <w:tcW w:w="1851" w:type="dxa"/>
            <w:tcBorders>
              <w:top w:val="single" w:sz="6" w:space="0" w:color="auto"/>
              <w:left w:val="single" w:sz="6" w:space="0" w:color="auto"/>
              <w:bottom w:val="single" w:sz="6" w:space="0" w:color="auto"/>
              <w:right w:val="nil"/>
            </w:tcBorders>
          </w:tcPr>
          <w:p w14:paraId="26C99243" w14:textId="77777777" w:rsidR="00F51207" w:rsidRPr="00061202" w:rsidRDefault="00F51207" w:rsidP="001C6ED8">
            <w:pPr>
              <w:spacing w:before="0" w:after="0"/>
              <w:ind w:left="113"/>
              <w:rPr>
                <w:sz w:val="20"/>
                <w:szCs w:val="20"/>
              </w:rPr>
            </w:pPr>
          </w:p>
        </w:tc>
        <w:tc>
          <w:tcPr>
            <w:tcW w:w="1844" w:type="dxa"/>
            <w:tcBorders>
              <w:top w:val="single" w:sz="6" w:space="0" w:color="auto"/>
              <w:left w:val="single" w:sz="6" w:space="0" w:color="auto"/>
              <w:bottom w:val="single" w:sz="6" w:space="0" w:color="auto"/>
              <w:right w:val="nil"/>
            </w:tcBorders>
          </w:tcPr>
          <w:p w14:paraId="2CA9F48F" w14:textId="77777777" w:rsidR="008E3321" w:rsidRPr="00061202" w:rsidRDefault="008E3321" w:rsidP="001C6ED8">
            <w:pPr>
              <w:spacing w:before="0" w:after="0"/>
              <w:ind w:left="113"/>
              <w:rPr>
                <w:sz w:val="20"/>
                <w:szCs w:val="20"/>
              </w:rPr>
            </w:pPr>
            <w:r w:rsidRPr="00061202">
              <w:rPr>
                <w:sz w:val="20"/>
                <w:szCs w:val="20"/>
              </w:rPr>
              <w:t xml:space="preserve">Direct and indirect impacts associated with the CW outfall pipeline and associated infrastructure, for example from: </w:t>
            </w:r>
          </w:p>
          <w:p w14:paraId="1DFCE99C" w14:textId="3306F320" w:rsidR="00F51207" w:rsidRPr="00061202" w:rsidRDefault="008E3321">
            <w:pPr>
              <w:pStyle w:val="ListParagraph"/>
              <w:numPr>
                <w:ilvl w:val="0"/>
                <w:numId w:val="27"/>
              </w:numPr>
              <w:spacing w:before="0" w:after="0"/>
              <w:rPr>
                <w:sz w:val="20"/>
                <w:szCs w:val="20"/>
              </w:rPr>
            </w:pPr>
            <w:r w:rsidRPr="00061202">
              <w:rPr>
                <w:sz w:val="20"/>
                <w:szCs w:val="20"/>
              </w:rPr>
              <w:lastRenderedPageBreak/>
              <w:t>Temporary airborne noise and visual effects</w:t>
            </w:r>
          </w:p>
        </w:tc>
      </w:tr>
      <w:tr w:rsidR="00F51207" w:rsidRPr="00061202" w14:paraId="281C48D7" w14:textId="77777777" w:rsidTr="000E0ABA">
        <w:trPr>
          <w:jc w:val="center"/>
        </w:trPr>
        <w:tc>
          <w:tcPr>
            <w:tcW w:w="1164" w:type="dxa"/>
            <w:tcBorders>
              <w:top w:val="single" w:sz="6" w:space="0" w:color="auto"/>
              <w:left w:val="nil"/>
              <w:bottom w:val="single" w:sz="6" w:space="0" w:color="auto"/>
              <w:right w:val="single" w:sz="6" w:space="0" w:color="auto"/>
            </w:tcBorders>
          </w:tcPr>
          <w:p w14:paraId="70CE49A8" w14:textId="70A5319E" w:rsidR="00F51207" w:rsidRPr="00061202" w:rsidRDefault="008E3321" w:rsidP="001C6ED8">
            <w:pPr>
              <w:spacing w:before="0" w:after="0"/>
              <w:ind w:left="113"/>
              <w:rPr>
                <w:sz w:val="20"/>
                <w:szCs w:val="20"/>
              </w:rPr>
            </w:pPr>
            <w:hyperlink r:id="rId38" w:history="1">
              <w:r w:rsidRPr="00061202">
                <w:rPr>
                  <w:rStyle w:val="Hyperlink"/>
                  <w:sz w:val="20"/>
                  <w:szCs w:val="20"/>
                </w:rPr>
                <w:t>Humber Estuary Special Area of Conservation (SAC)</w:t>
              </w:r>
            </w:hyperlink>
            <w:r w:rsidRPr="00061202">
              <w:rPr>
                <w:sz w:val="20"/>
                <w:szCs w:val="20"/>
              </w:rPr>
              <w:t xml:space="preserve"> </w:t>
            </w:r>
          </w:p>
        </w:tc>
        <w:tc>
          <w:tcPr>
            <w:tcW w:w="2256" w:type="dxa"/>
            <w:tcBorders>
              <w:top w:val="single" w:sz="6" w:space="0" w:color="auto"/>
              <w:left w:val="single" w:sz="6" w:space="0" w:color="auto"/>
              <w:bottom w:val="single" w:sz="6" w:space="0" w:color="auto"/>
              <w:right w:val="nil"/>
            </w:tcBorders>
          </w:tcPr>
          <w:p w14:paraId="34ECB621" w14:textId="0790717C" w:rsidR="00F51207" w:rsidRPr="00061202" w:rsidRDefault="00D376A3">
            <w:pPr>
              <w:pStyle w:val="ListParagraph"/>
              <w:numPr>
                <w:ilvl w:val="0"/>
                <w:numId w:val="10"/>
              </w:numPr>
              <w:spacing w:before="0" w:after="0"/>
              <w:ind w:left="113"/>
              <w:rPr>
                <w:sz w:val="20"/>
                <w:szCs w:val="20"/>
              </w:rPr>
            </w:pPr>
            <w:r w:rsidRPr="00061202">
              <w:rPr>
                <w:sz w:val="20"/>
                <w:szCs w:val="20"/>
              </w:rPr>
              <w:t xml:space="preserve">Grey seal </w:t>
            </w:r>
          </w:p>
        </w:tc>
        <w:tc>
          <w:tcPr>
            <w:tcW w:w="1047" w:type="dxa"/>
            <w:tcBorders>
              <w:top w:val="single" w:sz="6" w:space="0" w:color="auto"/>
              <w:left w:val="single" w:sz="6" w:space="0" w:color="auto"/>
              <w:bottom w:val="single" w:sz="6" w:space="0" w:color="auto"/>
              <w:right w:val="nil"/>
            </w:tcBorders>
          </w:tcPr>
          <w:p w14:paraId="7813F2D1" w14:textId="77777777" w:rsidR="00F51207" w:rsidRPr="00061202" w:rsidRDefault="00F51207" w:rsidP="001C6ED8">
            <w:pPr>
              <w:spacing w:before="0" w:after="0"/>
              <w:ind w:left="113"/>
              <w:rPr>
                <w:sz w:val="20"/>
                <w:szCs w:val="20"/>
              </w:rPr>
            </w:pPr>
          </w:p>
        </w:tc>
        <w:tc>
          <w:tcPr>
            <w:tcW w:w="1851" w:type="dxa"/>
            <w:tcBorders>
              <w:top w:val="single" w:sz="6" w:space="0" w:color="auto"/>
              <w:left w:val="single" w:sz="6" w:space="0" w:color="auto"/>
              <w:bottom w:val="single" w:sz="6" w:space="0" w:color="auto"/>
              <w:right w:val="nil"/>
            </w:tcBorders>
          </w:tcPr>
          <w:p w14:paraId="5D9E5CA2" w14:textId="77777777" w:rsidR="00117C23" w:rsidRPr="00061202" w:rsidRDefault="00117C23" w:rsidP="001C6ED8">
            <w:pPr>
              <w:spacing w:before="0" w:after="0"/>
              <w:ind w:left="113"/>
              <w:rPr>
                <w:sz w:val="20"/>
                <w:szCs w:val="20"/>
              </w:rPr>
            </w:pPr>
            <w:r w:rsidRPr="00061202">
              <w:rPr>
                <w:sz w:val="20"/>
                <w:szCs w:val="20"/>
              </w:rPr>
              <w:t xml:space="preserve">Direct and indirect impacts associated with the CW outfall pipeline and associated infrastructure, for example from: </w:t>
            </w:r>
          </w:p>
          <w:p w14:paraId="3E511D6E" w14:textId="77777777" w:rsidR="00117C23" w:rsidRPr="00061202" w:rsidRDefault="00117C23">
            <w:pPr>
              <w:pStyle w:val="ListParagraph"/>
              <w:numPr>
                <w:ilvl w:val="0"/>
                <w:numId w:val="10"/>
              </w:numPr>
              <w:spacing w:before="0" w:after="0"/>
              <w:ind w:left="473"/>
              <w:rPr>
                <w:sz w:val="20"/>
                <w:szCs w:val="20"/>
              </w:rPr>
            </w:pPr>
            <w:r w:rsidRPr="00061202">
              <w:rPr>
                <w:sz w:val="20"/>
                <w:szCs w:val="20"/>
              </w:rPr>
              <w:t xml:space="preserve">Collision risk with vessels </w:t>
            </w:r>
          </w:p>
          <w:p w14:paraId="1A461439" w14:textId="77777777" w:rsidR="00117C23" w:rsidRPr="00061202" w:rsidRDefault="00117C23">
            <w:pPr>
              <w:pStyle w:val="ListParagraph"/>
              <w:numPr>
                <w:ilvl w:val="0"/>
                <w:numId w:val="10"/>
              </w:numPr>
              <w:spacing w:before="0" w:after="0"/>
              <w:ind w:left="473"/>
              <w:rPr>
                <w:sz w:val="20"/>
                <w:szCs w:val="20"/>
              </w:rPr>
            </w:pPr>
            <w:r w:rsidRPr="00061202">
              <w:rPr>
                <w:sz w:val="20"/>
                <w:szCs w:val="20"/>
              </w:rPr>
              <w:t xml:space="preserve">Temporary airborne noise and visual effects </w:t>
            </w:r>
          </w:p>
          <w:p w14:paraId="30572C2B" w14:textId="628EC5C5" w:rsidR="00F51207" w:rsidRPr="00061202" w:rsidRDefault="00117C23">
            <w:pPr>
              <w:pStyle w:val="ListParagraph"/>
              <w:numPr>
                <w:ilvl w:val="0"/>
                <w:numId w:val="10"/>
              </w:numPr>
              <w:spacing w:before="0" w:after="0"/>
              <w:ind w:left="473"/>
              <w:rPr>
                <w:sz w:val="20"/>
                <w:szCs w:val="20"/>
              </w:rPr>
            </w:pPr>
            <w:r w:rsidRPr="00061202">
              <w:rPr>
                <w:sz w:val="20"/>
                <w:szCs w:val="20"/>
              </w:rPr>
              <w:t>Temporary underwater noise</w:t>
            </w:r>
          </w:p>
        </w:tc>
        <w:tc>
          <w:tcPr>
            <w:tcW w:w="1851" w:type="dxa"/>
            <w:tcBorders>
              <w:top w:val="single" w:sz="6" w:space="0" w:color="auto"/>
              <w:left w:val="single" w:sz="6" w:space="0" w:color="auto"/>
              <w:bottom w:val="single" w:sz="6" w:space="0" w:color="auto"/>
              <w:right w:val="nil"/>
            </w:tcBorders>
          </w:tcPr>
          <w:p w14:paraId="1B464B5C" w14:textId="77777777" w:rsidR="00F51207" w:rsidRPr="00061202" w:rsidRDefault="00F51207" w:rsidP="001C6ED8">
            <w:pPr>
              <w:spacing w:before="0" w:after="0"/>
              <w:ind w:left="113"/>
              <w:rPr>
                <w:sz w:val="20"/>
                <w:szCs w:val="20"/>
              </w:rPr>
            </w:pPr>
          </w:p>
        </w:tc>
        <w:tc>
          <w:tcPr>
            <w:tcW w:w="1844" w:type="dxa"/>
            <w:tcBorders>
              <w:top w:val="single" w:sz="6" w:space="0" w:color="auto"/>
              <w:left w:val="single" w:sz="6" w:space="0" w:color="auto"/>
              <w:bottom w:val="single" w:sz="6" w:space="0" w:color="auto"/>
              <w:right w:val="nil"/>
            </w:tcBorders>
          </w:tcPr>
          <w:p w14:paraId="3861185D" w14:textId="77777777" w:rsidR="00D23642" w:rsidRPr="00061202" w:rsidRDefault="00D23642" w:rsidP="001C6ED8">
            <w:pPr>
              <w:spacing w:before="0" w:after="0"/>
              <w:ind w:left="113"/>
              <w:rPr>
                <w:sz w:val="20"/>
                <w:szCs w:val="20"/>
              </w:rPr>
            </w:pPr>
            <w:r w:rsidRPr="00061202">
              <w:rPr>
                <w:sz w:val="20"/>
                <w:szCs w:val="20"/>
              </w:rPr>
              <w:t xml:space="preserve">Direct and indirect impacts associated with the CW outfall pipeline and associated infrastructure, for example from: </w:t>
            </w:r>
          </w:p>
          <w:p w14:paraId="72C5C4D0" w14:textId="0CDA93B4" w:rsidR="00F51207" w:rsidRPr="00061202" w:rsidRDefault="00D23642">
            <w:pPr>
              <w:pStyle w:val="ListParagraph"/>
              <w:numPr>
                <w:ilvl w:val="0"/>
                <w:numId w:val="28"/>
              </w:numPr>
              <w:spacing w:before="0" w:after="0"/>
              <w:rPr>
                <w:sz w:val="20"/>
                <w:szCs w:val="20"/>
              </w:rPr>
            </w:pPr>
            <w:r w:rsidRPr="00061202">
              <w:rPr>
                <w:sz w:val="20"/>
                <w:szCs w:val="20"/>
              </w:rPr>
              <w:t>Temporary airborne noise and visual effects</w:t>
            </w:r>
          </w:p>
        </w:tc>
      </w:tr>
    </w:tbl>
    <w:p w14:paraId="0064DDB0" w14:textId="77777777" w:rsidR="00D23642" w:rsidRDefault="00D23642" w:rsidP="00D23642">
      <w:pPr>
        <w:pStyle w:val="Heading5"/>
      </w:pPr>
      <w:r w:rsidRPr="00D23642">
        <w:t xml:space="preserve">General advice for Habitat Sites </w:t>
      </w:r>
    </w:p>
    <w:p w14:paraId="76BB03A4" w14:textId="77777777" w:rsidR="00D23642" w:rsidRDefault="00D23642" w:rsidP="00D23642">
      <w:r w:rsidRPr="00D23642">
        <w:t xml:space="preserve">European site conservation objectives are available at </w:t>
      </w:r>
      <w:hyperlink r:id="rId39" w:history="1">
        <w:r w:rsidRPr="00E223D6">
          <w:rPr>
            <w:rStyle w:val="Hyperlink"/>
          </w:rPr>
          <w:t>http://publications.naturalengland.org.uk/category/6490068894089216</w:t>
        </w:r>
      </w:hyperlink>
      <w:r>
        <w:t xml:space="preserve"> </w:t>
      </w:r>
    </w:p>
    <w:p w14:paraId="531D02F2" w14:textId="77777777" w:rsidR="003906FA" w:rsidRDefault="00D23642" w:rsidP="00D23642">
      <w:r w:rsidRPr="00D23642">
        <w:t xml:space="preserve">The ES should thoroughly assess the potential for the proposal to affect nationally and internationally designated sites of nature conservation importance, including marine sites where relevant. European sites (Special Areas of Conservation (SAC) and Special Protection Areas (SPA) fall within the scope of the Conservation of Habitats and Species Regulations 2017 (the ‘Habitats Regulations’). </w:t>
      </w:r>
    </w:p>
    <w:p w14:paraId="702E1D2E" w14:textId="77777777" w:rsidR="003906FA" w:rsidRDefault="00D23642" w:rsidP="00D23642">
      <w:r w:rsidRPr="00D23642">
        <w:t xml:space="preserve">In addition paragraph 187 of the National Planning Policy Framework (NPPF) requires that potential SPAs, possible SAC, listed or proposed Ramsar sites, and any site identified or required as compensatory measures for adverse effects on habitat (European) sites, potential SPAs, possible SACs and listed or proposed Ramsar sites have the same protection as classified sites (NB. sites falling within the scope of regulation 8 of the Conservation of Habitats and Species Regulations 2017 are defined as ‘habitats sites’ in the NPPF). </w:t>
      </w:r>
    </w:p>
    <w:p w14:paraId="25CE938D" w14:textId="77777777" w:rsidR="003906FA" w:rsidRDefault="00D23642" w:rsidP="00D23642">
      <w:r w:rsidRPr="00D23642">
        <w:t xml:space="preserve">Under Regulation 63 of the Habitats Regulations, an appropriate assessment must be undertaken in respect of any plan or project which is (a) likely to have a significant effect on a European site (either alone or in combination with other plans or projects) and (b) not directly connected with or necessary to the management of the site. The consideration of likely significant effects should include any functionally linked land outside the designated site. These areas may provide important habitat for mobile species populations that are qualifying features of the site, for example birds and bats. This can also include areas which have a critical function to a habitat feature </w:t>
      </w:r>
      <w:r w:rsidRPr="00D23642">
        <w:lastRenderedPageBreak/>
        <w:t xml:space="preserve">within a designated site, for example by being linked hydrologically or geomorphologically. </w:t>
      </w:r>
    </w:p>
    <w:p w14:paraId="6002F5C0" w14:textId="77777777" w:rsidR="003906FA" w:rsidRDefault="00D23642" w:rsidP="00D23642">
      <w:r w:rsidRPr="00D23642">
        <w:t xml:space="preserve">An appropriate assessment should also take into account any agreed strategic mitigation solution that may be being developed or implemented in the area to address recreational disturbance, nutrients, or other. </w:t>
      </w:r>
    </w:p>
    <w:p w14:paraId="06205AB0" w14:textId="77777777" w:rsidR="003906FA" w:rsidRDefault="00D23642" w:rsidP="00D23642">
      <w:r w:rsidRPr="00D23642">
        <w:t xml:space="preserve">Further guidance is set out in Planning Practice Guidance on appropriate assessment </w:t>
      </w:r>
    </w:p>
    <w:p w14:paraId="14E01A95" w14:textId="424B8ABD" w:rsidR="00F61CCF" w:rsidRDefault="003906FA" w:rsidP="00D23642">
      <w:hyperlink r:id="rId40" w:history="1">
        <w:r w:rsidRPr="00E223D6">
          <w:rPr>
            <w:rStyle w:val="Hyperlink"/>
          </w:rPr>
          <w:t>https://www.gov.uk/guidance/appropriate-assessment</w:t>
        </w:r>
      </w:hyperlink>
      <w:r>
        <w:t xml:space="preserve"> </w:t>
      </w:r>
    </w:p>
    <w:p w14:paraId="5DAE7065" w14:textId="77777777" w:rsidR="000B06C9" w:rsidRDefault="000B06C9" w:rsidP="000B06C9">
      <w:pPr>
        <w:pStyle w:val="Heading4"/>
      </w:pPr>
      <w:r w:rsidRPr="000B06C9">
        <w:t xml:space="preserve">Nationally designated sites </w:t>
      </w:r>
    </w:p>
    <w:p w14:paraId="68E10FC4" w14:textId="67E74384" w:rsidR="000B06C9" w:rsidRDefault="000B06C9" w:rsidP="000B06C9">
      <w:r w:rsidRPr="000B06C9">
        <w:t>Based on the Applicant’s preliminary assessment of impact pathways, we confirm the EIA should therefore scope in the following Site of Special Scientific Interest and Marine Conservation Zone listed in Table 2 below:</w:t>
      </w:r>
      <w:r>
        <w:t xml:space="preserve"> </w:t>
      </w:r>
    </w:p>
    <w:p w14:paraId="00D74526" w14:textId="0D101479" w:rsidR="001429DE" w:rsidRDefault="001429DE" w:rsidP="005D310F">
      <w:r w:rsidRPr="004F33F1">
        <w:rPr>
          <w:b/>
          <w:bCs/>
        </w:rPr>
        <w:t>Table 2</w:t>
      </w:r>
      <w:r>
        <w:t xml:space="preserve">: </w:t>
      </w:r>
      <w:r w:rsidR="005D310F" w:rsidRPr="005D310F">
        <w:t>Potential risks to nationally designated sites: the development is within or may impact on the following site</w:t>
      </w:r>
      <w:r w:rsidR="005D310F">
        <w:t xml:space="preserve"> </w:t>
      </w:r>
    </w:p>
    <w:tbl>
      <w:tblPr>
        <w:tblW w:w="1053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9"/>
        <w:gridCol w:w="1867"/>
        <w:gridCol w:w="1196"/>
        <w:gridCol w:w="2107"/>
        <w:gridCol w:w="1994"/>
        <w:gridCol w:w="1987"/>
      </w:tblGrid>
      <w:tr w:rsidR="001F293E" w:rsidRPr="00061202" w14:paraId="4A6517DB" w14:textId="77777777" w:rsidTr="00061202">
        <w:trPr>
          <w:jc w:val="center"/>
        </w:trPr>
        <w:tc>
          <w:tcPr>
            <w:tcW w:w="1419" w:type="dxa"/>
            <w:vMerge w:val="restart"/>
            <w:tcBorders>
              <w:top w:val="nil"/>
              <w:left w:val="nil"/>
              <w:right w:val="single" w:sz="6" w:space="0" w:color="auto"/>
            </w:tcBorders>
            <w:shd w:val="clear" w:color="auto" w:fill="D4EFE5"/>
            <w:hideMark/>
          </w:tcPr>
          <w:p w14:paraId="3E625719" w14:textId="1DF3947E" w:rsidR="001F293E" w:rsidRPr="00061202" w:rsidRDefault="001F293E" w:rsidP="005D310F">
            <w:pPr>
              <w:jc w:val="center"/>
              <w:rPr>
                <w:b/>
                <w:bCs/>
                <w:sz w:val="20"/>
                <w:szCs w:val="20"/>
              </w:rPr>
            </w:pPr>
            <w:r w:rsidRPr="00061202">
              <w:rPr>
                <w:b/>
                <w:bCs/>
                <w:sz w:val="20"/>
                <w:szCs w:val="20"/>
              </w:rPr>
              <w:t xml:space="preserve">Site name with link to citation </w:t>
            </w:r>
          </w:p>
        </w:tc>
        <w:tc>
          <w:tcPr>
            <w:tcW w:w="1976" w:type="dxa"/>
            <w:vMerge w:val="restart"/>
            <w:tcBorders>
              <w:top w:val="nil"/>
              <w:left w:val="single" w:sz="6" w:space="0" w:color="auto"/>
              <w:right w:val="nil"/>
            </w:tcBorders>
            <w:shd w:val="clear" w:color="auto" w:fill="D4EFE5"/>
            <w:hideMark/>
          </w:tcPr>
          <w:p w14:paraId="5DB41F77" w14:textId="0E89E262" w:rsidR="001F293E" w:rsidRPr="00061202" w:rsidRDefault="001F293E" w:rsidP="00C94985">
            <w:pPr>
              <w:jc w:val="center"/>
              <w:rPr>
                <w:b/>
                <w:bCs/>
                <w:sz w:val="20"/>
                <w:szCs w:val="20"/>
              </w:rPr>
            </w:pPr>
            <w:r w:rsidRPr="00061202">
              <w:rPr>
                <w:b/>
                <w:bCs/>
                <w:sz w:val="20"/>
                <w:szCs w:val="20"/>
              </w:rPr>
              <w:t xml:space="preserve">Features which the ES will need to consider </w:t>
            </w:r>
          </w:p>
        </w:tc>
        <w:tc>
          <w:tcPr>
            <w:tcW w:w="7137" w:type="dxa"/>
            <w:gridSpan w:val="4"/>
            <w:tcBorders>
              <w:top w:val="nil"/>
              <w:left w:val="single" w:sz="6" w:space="0" w:color="auto"/>
            </w:tcBorders>
            <w:shd w:val="clear" w:color="auto" w:fill="D4EFE5"/>
          </w:tcPr>
          <w:p w14:paraId="32A3A105" w14:textId="00B595C6" w:rsidR="001F293E" w:rsidRPr="00061202" w:rsidRDefault="001F293E" w:rsidP="00C94985">
            <w:pPr>
              <w:jc w:val="center"/>
              <w:rPr>
                <w:b/>
                <w:bCs/>
                <w:sz w:val="20"/>
                <w:szCs w:val="20"/>
              </w:rPr>
            </w:pPr>
            <w:r w:rsidRPr="00061202">
              <w:rPr>
                <w:b/>
                <w:bCs/>
                <w:sz w:val="20"/>
                <w:szCs w:val="20"/>
              </w:rPr>
              <w:t xml:space="preserve">Potential impact pathways where further information/assessment is required </w:t>
            </w:r>
          </w:p>
        </w:tc>
      </w:tr>
      <w:tr w:rsidR="001F293E" w:rsidRPr="00061202" w14:paraId="1333AFF6" w14:textId="77777777" w:rsidTr="004B069F">
        <w:trPr>
          <w:jc w:val="center"/>
        </w:trPr>
        <w:tc>
          <w:tcPr>
            <w:tcW w:w="1419" w:type="dxa"/>
            <w:vMerge/>
            <w:tcBorders>
              <w:left w:val="nil"/>
              <w:bottom w:val="single" w:sz="6" w:space="0" w:color="auto"/>
              <w:right w:val="single" w:sz="6" w:space="0" w:color="auto"/>
            </w:tcBorders>
            <w:hideMark/>
          </w:tcPr>
          <w:p w14:paraId="2350FAA3" w14:textId="77777777" w:rsidR="001F293E" w:rsidRPr="00061202" w:rsidRDefault="001F293E" w:rsidP="00C476C0">
            <w:pPr>
              <w:jc w:val="center"/>
              <w:rPr>
                <w:b/>
                <w:bCs/>
                <w:sz w:val="20"/>
                <w:szCs w:val="20"/>
              </w:rPr>
            </w:pPr>
          </w:p>
        </w:tc>
        <w:tc>
          <w:tcPr>
            <w:tcW w:w="1976" w:type="dxa"/>
            <w:vMerge/>
            <w:tcBorders>
              <w:left w:val="single" w:sz="6" w:space="0" w:color="auto"/>
              <w:bottom w:val="single" w:sz="6" w:space="0" w:color="auto"/>
              <w:right w:val="single" w:sz="4" w:space="0" w:color="auto"/>
            </w:tcBorders>
            <w:hideMark/>
          </w:tcPr>
          <w:p w14:paraId="74ABFD07" w14:textId="77777777" w:rsidR="001F293E" w:rsidRPr="00061202" w:rsidRDefault="001F293E" w:rsidP="00C476C0">
            <w:pPr>
              <w:jc w:val="center"/>
              <w:rPr>
                <w:b/>
                <w:bCs/>
                <w:sz w:val="20"/>
                <w:szCs w:val="20"/>
              </w:rPr>
            </w:pPr>
          </w:p>
        </w:tc>
        <w:tc>
          <w:tcPr>
            <w:tcW w:w="1336" w:type="dxa"/>
            <w:tcBorders>
              <w:top w:val="single" w:sz="4" w:space="0" w:color="auto"/>
              <w:left w:val="single" w:sz="4" w:space="0" w:color="auto"/>
              <w:bottom w:val="single" w:sz="4" w:space="0" w:color="auto"/>
              <w:right w:val="single" w:sz="4" w:space="0" w:color="auto"/>
            </w:tcBorders>
          </w:tcPr>
          <w:p w14:paraId="27E53967" w14:textId="77777777" w:rsidR="001F293E" w:rsidRPr="00061202" w:rsidRDefault="001F293E" w:rsidP="00C476C0">
            <w:pPr>
              <w:jc w:val="center"/>
              <w:rPr>
                <w:b/>
                <w:bCs/>
                <w:sz w:val="20"/>
                <w:szCs w:val="20"/>
              </w:rPr>
            </w:pPr>
          </w:p>
        </w:tc>
        <w:tc>
          <w:tcPr>
            <w:tcW w:w="2216" w:type="dxa"/>
            <w:tcBorders>
              <w:top w:val="single" w:sz="6" w:space="0" w:color="auto"/>
              <w:left w:val="single" w:sz="4" w:space="0" w:color="auto"/>
              <w:bottom w:val="single" w:sz="6" w:space="0" w:color="auto"/>
              <w:right w:val="nil"/>
            </w:tcBorders>
          </w:tcPr>
          <w:p w14:paraId="5C06DBC2" w14:textId="1BB91EF4" w:rsidR="001F293E" w:rsidRPr="00061202" w:rsidRDefault="001F293E" w:rsidP="00C476C0">
            <w:pPr>
              <w:jc w:val="center"/>
              <w:rPr>
                <w:b/>
                <w:bCs/>
                <w:sz w:val="20"/>
                <w:szCs w:val="20"/>
              </w:rPr>
            </w:pPr>
            <w:r w:rsidRPr="00061202">
              <w:rPr>
                <w:b/>
                <w:bCs/>
                <w:sz w:val="20"/>
                <w:szCs w:val="20"/>
              </w:rPr>
              <w:t>Phase 1</w:t>
            </w:r>
          </w:p>
        </w:tc>
        <w:tc>
          <w:tcPr>
            <w:tcW w:w="1796" w:type="dxa"/>
            <w:tcBorders>
              <w:top w:val="single" w:sz="6" w:space="0" w:color="auto"/>
              <w:left w:val="single" w:sz="6" w:space="0" w:color="auto"/>
              <w:bottom w:val="single" w:sz="6" w:space="0" w:color="auto"/>
              <w:right w:val="nil"/>
            </w:tcBorders>
          </w:tcPr>
          <w:p w14:paraId="0E297D0B" w14:textId="77777777" w:rsidR="001F293E" w:rsidRPr="00061202" w:rsidRDefault="001F293E" w:rsidP="00C476C0">
            <w:pPr>
              <w:jc w:val="center"/>
              <w:rPr>
                <w:b/>
                <w:bCs/>
                <w:sz w:val="20"/>
                <w:szCs w:val="20"/>
              </w:rPr>
            </w:pPr>
            <w:r w:rsidRPr="00061202">
              <w:rPr>
                <w:b/>
                <w:bCs/>
                <w:sz w:val="20"/>
                <w:szCs w:val="20"/>
              </w:rPr>
              <w:t>Phase 2</w:t>
            </w:r>
          </w:p>
        </w:tc>
        <w:tc>
          <w:tcPr>
            <w:tcW w:w="1789" w:type="dxa"/>
            <w:tcBorders>
              <w:top w:val="single" w:sz="6" w:space="0" w:color="auto"/>
              <w:left w:val="single" w:sz="6" w:space="0" w:color="auto"/>
              <w:bottom w:val="single" w:sz="6" w:space="0" w:color="auto"/>
              <w:right w:val="nil"/>
            </w:tcBorders>
          </w:tcPr>
          <w:p w14:paraId="68AEC11F" w14:textId="77777777" w:rsidR="001F293E" w:rsidRPr="00061202" w:rsidRDefault="001F293E" w:rsidP="00C476C0">
            <w:pPr>
              <w:jc w:val="center"/>
              <w:rPr>
                <w:b/>
                <w:bCs/>
                <w:sz w:val="20"/>
                <w:szCs w:val="20"/>
              </w:rPr>
            </w:pPr>
            <w:r w:rsidRPr="00061202">
              <w:rPr>
                <w:b/>
                <w:bCs/>
                <w:sz w:val="20"/>
                <w:szCs w:val="20"/>
              </w:rPr>
              <w:t>Phase 3</w:t>
            </w:r>
          </w:p>
        </w:tc>
      </w:tr>
      <w:tr w:rsidR="001F293E" w:rsidRPr="00061202" w14:paraId="027089DC" w14:textId="77777777" w:rsidTr="004B069F">
        <w:trPr>
          <w:jc w:val="center"/>
        </w:trPr>
        <w:tc>
          <w:tcPr>
            <w:tcW w:w="1419" w:type="dxa"/>
            <w:tcBorders>
              <w:top w:val="single" w:sz="6" w:space="0" w:color="auto"/>
              <w:left w:val="nil"/>
              <w:bottom w:val="single" w:sz="6" w:space="0" w:color="auto"/>
              <w:right w:val="single" w:sz="6" w:space="0" w:color="auto"/>
            </w:tcBorders>
            <w:hideMark/>
          </w:tcPr>
          <w:p w14:paraId="3F6079F2" w14:textId="48F02D7B" w:rsidR="001F293E" w:rsidRPr="00061202" w:rsidRDefault="001F293E" w:rsidP="001C6ED8">
            <w:pPr>
              <w:spacing w:before="0" w:after="0"/>
              <w:ind w:left="113"/>
              <w:rPr>
                <w:sz w:val="20"/>
                <w:szCs w:val="20"/>
              </w:rPr>
            </w:pPr>
            <w:hyperlink r:id="rId41" w:history="1">
              <w:r w:rsidRPr="00061202">
                <w:rPr>
                  <w:rStyle w:val="Hyperlink"/>
                  <w:sz w:val="20"/>
                  <w:szCs w:val="20"/>
                </w:rPr>
                <w:t>Dungeness, Romney Marsh and Rye Bay Site of Special Scientific Interest (SSSI)</w:t>
              </w:r>
            </w:hyperlink>
            <w:r w:rsidRPr="00061202">
              <w:rPr>
                <w:sz w:val="20"/>
                <w:szCs w:val="20"/>
              </w:rPr>
              <w:t xml:space="preserve"> </w:t>
            </w:r>
          </w:p>
          <w:p w14:paraId="668D715F" w14:textId="77777777" w:rsidR="008963A5" w:rsidRPr="00061202" w:rsidRDefault="008963A5" w:rsidP="001C6ED8">
            <w:pPr>
              <w:spacing w:before="0" w:after="0"/>
              <w:ind w:left="113"/>
              <w:rPr>
                <w:sz w:val="20"/>
                <w:szCs w:val="20"/>
              </w:rPr>
            </w:pPr>
          </w:p>
          <w:p w14:paraId="40F220D9" w14:textId="1CD5674E" w:rsidR="001F293E" w:rsidRPr="00061202" w:rsidRDefault="001F293E" w:rsidP="001C6ED8">
            <w:pPr>
              <w:spacing w:before="0" w:after="0"/>
              <w:ind w:left="113"/>
              <w:rPr>
                <w:sz w:val="20"/>
                <w:szCs w:val="20"/>
              </w:rPr>
            </w:pPr>
            <w:r w:rsidRPr="00061202">
              <w:rPr>
                <w:sz w:val="20"/>
                <w:szCs w:val="20"/>
              </w:rPr>
              <w:t xml:space="preserve">Including for example, Unit 28 (north/northwest), Unit 29 (west), Units 30 and 31 (north/northeast), Unit 52 (northeast) and Unit 183 (south) among others. </w:t>
            </w:r>
          </w:p>
        </w:tc>
        <w:tc>
          <w:tcPr>
            <w:tcW w:w="1976" w:type="dxa"/>
            <w:tcBorders>
              <w:top w:val="single" w:sz="6" w:space="0" w:color="auto"/>
              <w:left w:val="single" w:sz="6" w:space="0" w:color="auto"/>
              <w:bottom w:val="single" w:sz="6" w:space="0" w:color="auto"/>
              <w:right w:val="nil"/>
            </w:tcBorders>
            <w:hideMark/>
          </w:tcPr>
          <w:p w14:paraId="1BBED5AA"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Coastal geomorphology and nationally important habitats including: saltmarsh sand dunes vegetated shingle saline lagoons standing waters lowland ditch systems basin fens. </w:t>
            </w:r>
          </w:p>
          <w:p w14:paraId="7E894C64"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Populations of four rare vascular plant species </w:t>
            </w:r>
          </w:p>
          <w:p w14:paraId="329DED8E"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Assemblage nationally rare and scarce vascular plants </w:t>
            </w:r>
          </w:p>
          <w:p w14:paraId="14F375ED"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Warne’s thread moss </w:t>
            </w:r>
          </w:p>
          <w:p w14:paraId="4820E3F7"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Water vole </w:t>
            </w:r>
          </w:p>
          <w:p w14:paraId="23DD4851" w14:textId="77777777" w:rsidR="001F293E" w:rsidRPr="00061202" w:rsidRDefault="001F293E">
            <w:pPr>
              <w:pStyle w:val="ListParagraph"/>
              <w:numPr>
                <w:ilvl w:val="0"/>
                <w:numId w:val="28"/>
              </w:numPr>
              <w:spacing w:before="0" w:after="0"/>
              <w:rPr>
                <w:sz w:val="20"/>
                <w:szCs w:val="20"/>
              </w:rPr>
            </w:pPr>
            <w:r w:rsidRPr="00061202">
              <w:rPr>
                <w:sz w:val="20"/>
                <w:szCs w:val="20"/>
              </w:rPr>
              <w:lastRenderedPageBreak/>
              <w:t xml:space="preserve">Assemblages of breeding birds </w:t>
            </w:r>
          </w:p>
          <w:p w14:paraId="018E653B"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16 bird species – Breeding </w:t>
            </w:r>
          </w:p>
          <w:p w14:paraId="69682CCD"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Assemblage of waterfowl – Non breeding </w:t>
            </w:r>
          </w:p>
          <w:p w14:paraId="373A1298"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Assemblage of birds – Wintering and Passage periods </w:t>
            </w:r>
          </w:p>
          <w:p w14:paraId="6CCB3D0C"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Great crested newt </w:t>
            </w:r>
          </w:p>
          <w:p w14:paraId="6CA524DE"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Endemic species and subspecies of invertebrates </w:t>
            </w:r>
          </w:p>
          <w:p w14:paraId="2D739E83" w14:textId="77777777" w:rsidR="001F293E" w:rsidRPr="00061202" w:rsidRDefault="001F293E">
            <w:pPr>
              <w:pStyle w:val="ListParagraph"/>
              <w:numPr>
                <w:ilvl w:val="0"/>
                <w:numId w:val="28"/>
              </w:numPr>
              <w:spacing w:before="0" w:after="0"/>
              <w:rPr>
                <w:sz w:val="20"/>
                <w:szCs w:val="20"/>
              </w:rPr>
            </w:pPr>
            <w:r w:rsidRPr="00061202">
              <w:rPr>
                <w:sz w:val="20"/>
                <w:szCs w:val="20"/>
              </w:rPr>
              <w:t xml:space="preserve">Populations of 10 endangered, vulnerable and rare invertebrate species </w:t>
            </w:r>
          </w:p>
          <w:p w14:paraId="6E0426B5" w14:textId="63AAE081" w:rsidR="001F293E" w:rsidRPr="00061202" w:rsidRDefault="001F293E">
            <w:pPr>
              <w:pStyle w:val="ListParagraph"/>
              <w:numPr>
                <w:ilvl w:val="0"/>
                <w:numId w:val="28"/>
              </w:numPr>
              <w:spacing w:before="0" w:after="0"/>
              <w:rPr>
                <w:sz w:val="20"/>
                <w:szCs w:val="20"/>
              </w:rPr>
            </w:pPr>
            <w:r w:rsidRPr="00061202">
              <w:rPr>
                <w:sz w:val="20"/>
                <w:szCs w:val="20"/>
              </w:rPr>
              <w:t>Wetland invertebrate assemblages</w:t>
            </w:r>
          </w:p>
        </w:tc>
        <w:tc>
          <w:tcPr>
            <w:tcW w:w="1336" w:type="dxa"/>
            <w:tcBorders>
              <w:top w:val="single" w:sz="4" w:space="0" w:color="auto"/>
              <w:left w:val="single" w:sz="6" w:space="0" w:color="auto"/>
              <w:bottom w:val="single" w:sz="6" w:space="0" w:color="auto"/>
              <w:right w:val="single" w:sz="6" w:space="0" w:color="auto"/>
            </w:tcBorders>
          </w:tcPr>
          <w:p w14:paraId="51496277" w14:textId="3185B155" w:rsidR="001F293E" w:rsidRPr="00061202" w:rsidRDefault="00DA2F2D" w:rsidP="001C6ED8">
            <w:pPr>
              <w:spacing w:before="0" w:after="0"/>
              <w:ind w:left="113"/>
              <w:rPr>
                <w:sz w:val="20"/>
                <w:szCs w:val="20"/>
              </w:rPr>
            </w:pPr>
            <w:r w:rsidRPr="00061202">
              <w:rPr>
                <w:sz w:val="20"/>
                <w:szCs w:val="20"/>
              </w:rPr>
              <w:lastRenderedPageBreak/>
              <w:t>This SSSI underpins Dungeness SAC, Dungeness, Romney Marsh and Rye Bay Ramsar and SPA, and Dungeness NNR.</w:t>
            </w:r>
          </w:p>
        </w:tc>
        <w:tc>
          <w:tcPr>
            <w:tcW w:w="2216" w:type="dxa"/>
            <w:tcBorders>
              <w:top w:val="single" w:sz="6" w:space="0" w:color="auto"/>
              <w:left w:val="single" w:sz="6" w:space="0" w:color="auto"/>
              <w:bottom w:val="single" w:sz="6" w:space="0" w:color="auto"/>
              <w:right w:val="nil"/>
            </w:tcBorders>
          </w:tcPr>
          <w:p w14:paraId="3AAB43A5" w14:textId="77777777" w:rsidR="00DA2F2D" w:rsidRPr="00061202" w:rsidRDefault="00DA2F2D" w:rsidP="001C6ED8">
            <w:pPr>
              <w:spacing w:before="0" w:after="0"/>
              <w:ind w:left="113"/>
              <w:rPr>
                <w:sz w:val="20"/>
                <w:szCs w:val="20"/>
              </w:rPr>
            </w:pPr>
            <w:r w:rsidRPr="00061202">
              <w:rPr>
                <w:sz w:val="20"/>
                <w:szCs w:val="20"/>
              </w:rPr>
              <w:t xml:space="preserve">Direct and indirect impacts during demolition/dismantling and construction including, for example, those associated with: </w:t>
            </w:r>
          </w:p>
          <w:p w14:paraId="1F233274" w14:textId="77777777" w:rsidR="00DA2F2D" w:rsidRPr="00061202" w:rsidRDefault="00DA2F2D">
            <w:pPr>
              <w:pStyle w:val="ListParagraph"/>
              <w:numPr>
                <w:ilvl w:val="0"/>
                <w:numId w:val="30"/>
              </w:numPr>
              <w:spacing w:before="0" w:after="0"/>
              <w:rPr>
                <w:sz w:val="20"/>
                <w:szCs w:val="20"/>
              </w:rPr>
            </w:pPr>
            <w:r w:rsidRPr="00061202">
              <w:rPr>
                <w:sz w:val="20"/>
                <w:szCs w:val="20"/>
              </w:rPr>
              <w:t xml:space="preserve">Atmospheric Pollution – Dust </w:t>
            </w:r>
          </w:p>
          <w:p w14:paraId="04461A5B" w14:textId="77777777" w:rsidR="00DA2F2D" w:rsidRPr="00061202" w:rsidRDefault="00DA2F2D">
            <w:pPr>
              <w:pStyle w:val="ListParagraph"/>
              <w:numPr>
                <w:ilvl w:val="0"/>
                <w:numId w:val="30"/>
              </w:numPr>
              <w:spacing w:before="0" w:after="0"/>
              <w:rPr>
                <w:sz w:val="20"/>
                <w:szCs w:val="20"/>
              </w:rPr>
            </w:pPr>
            <w:r w:rsidRPr="00061202">
              <w:rPr>
                <w:sz w:val="20"/>
                <w:szCs w:val="20"/>
              </w:rPr>
              <w:t xml:space="preserve">Noise Disturbance – Construction and Dismantling </w:t>
            </w:r>
          </w:p>
          <w:p w14:paraId="011844EA" w14:textId="77777777" w:rsidR="00DA2F2D" w:rsidRPr="00061202" w:rsidRDefault="00DA2F2D">
            <w:pPr>
              <w:pStyle w:val="ListParagraph"/>
              <w:numPr>
                <w:ilvl w:val="0"/>
                <w:numId w:val="30"/>
              </w:numPr>
              <w:spacing w:before="0" w:after="0"/>
              <w:rPr>
                <w:sz w:val="20"/>
                <w:szCs w:val="20"/>
              </w:rPr>
            </w:pPr>
            <w:r w:rsidRPr="00061202">
              <w:rPr>
                <w:sz w:val="20"/>
                <w:szCs w:val="20"/>
              </w:rPr>
              <w:t xml:space="preserve">Visual Disturbance </w:t>
            </w:r>
          </w:p>
          <w:p w14:paraId="7A8F577A" w14:textId="77777777" w:rsidR="00DA2F2D" w:rsidRPr="00061202" w:rsidRDefault="00DA2F2D">
            <w:pPr>
              <w:pStyle w:val="ListParagraph"/>
              <w:numPr>
                <w:ilvl w:val="0"/>
                <w:numId w:val="30"/>
              </w:numPr>
              <w:spacing w:before="0" w:after="0"/>
              <w:rPr>
                <w:sz w:val="20"/>
                <w:szCs w:val="20"/>
              </w:rPr>
            </w:pPr>
            <w:r w:rsidRPr="00061202">
              <w:rPr>
                <w:sz w:val="20"/>
                <w:szCs w:val="20"/>
              </w:rPr>
              <w:t xml:space="preserve">Habitat loss </w:t>
            </w:r>
          </w:p>
          <w:p w14:paraId="1EB02B18" w14:textId="401ED99E" w:rsidR="001F293E" w:rsidRPr="00061202" w:rsidRDefault="00DA2F2D">
            <w:pPr>
              <w:pStyle w:val="ListParagraph"/>
              <w:numPr>
                <w:ilvl w:val="0"/>
                <w:numId w:val="30"/>
              </w:numPr>
              <w:spacing w:before="0" w:after="0"/>
              <w:rPr>
                <w:sz w:val="20"/>
                <w:szCs w:val="20"/>
              </w:rPr>
            </w:pPr>
            <w:r w:rsidRPr="00061202">
              <w:rPr>
                <w:sz w:val="20"/>
                <w:szCs w:val="20"/>
              </w:rPr>
              <w:t>Loss of Functionally linked habitat</w:t>
            </w:r>
          </w:p>
        </w:tc>
        <w:tc>
          <w:tcPr>
            <w:tcW w:w="1796" w:type="dxa"/>
            <w:tcBorders>
              <w:top w:val="single" w:sz="6" w:space="0" w:color="auto"/>
              <w:left w:val="single" w:sz="6" w:space="0" w:color="auto"/>
              <w:bottom w:val="single" w:sz="6" w:space="0" w:color="auto"/>
              <w:right w:val="nil"/>
            </w:tcBorders>
          </w:tcPr>
          <w:p w14:paraId="573662B9" w14:textId="77777777" w:rsidR="004933BC" w:rsidRPr="00061202" w:rsidRDefault="004933BC" w:rsidP="001C6ED8">
            <w:pPr>
              <w:spacing w:before="0" w:after="0"/>
              <w:rPr>
                <w:sz w:val="20"/>
                <w:szCs w:val="20"/>
              </w:rPr>
            </w:pPr>
            <w:r w:rsidRPr="00061202">
              <w:rPr>
                <w:sz w:val="20"/>
                <w:szCs w:val="20"/>
              </w:rPr>
              <w:t xml:space="preserve">Direct and indirect impacts during demolition/dismantling and construction including, for example, those associated with: </w:t>
            </w:r>
          </w:p>
          <w:p w14:paraId="1A32F980" w14:textId="6C9625D6" w:rsidR="001F293E" w:rsidRPr="00061202" w:rsidRDefault="004933BC">
            <w:pPr>
              <w:pStyle w:val="ListParagraph"/>
              <w:numPr>
                <w:ilvl w:val="0"/>
                <w:numId w:val="31"/>
              </w:numPr>
              <w:spacing w:before="0" w:after="0"/>
              <w:ind w:left="473"/>
              <w:rPr>
                <w:sz w:val="20"/>
                <w:szCs w:val="20"/>
              </w:rPr>
            </w:pPr>
            <w:r w:rsidRPr="00061202">
              <w:rPr>
                <w:sz w:val="20"/>
                <w:szCs w:val="20"/>
              </w:rPr>
              <w:t>Atmospheric Pollution – Dust</w:t>
            </w:r>
          </w:p>
        </w:tc>
        <w:tc>
          <w:tcPr>
            <w:tcW w:w="1789" w:type="dxa"/>
            <w:tcBorders>
              <w:top w:val="single" w:sz="6" w:space="0" w:color="auto"/>
              <w:left w:val="single" w:sz="6" w:space="0" w:color="auto"/>
              <w:bottom w:val="single" w:sz="6" w:space="0" w:color="auto"/>
              <w:right w:val="nil"/>
            </w:tcBorders>
          </w:tcPr>
          <w:p w14:paraId="07064D28" w14:textId="77777777" w:rsidR="00B75B03" w:rsidRPr="00061202" w:rsidRDefault="00B75B03" w:rsidP="001C6ED8">
            <w:pPr>
              <w:spacing w:before="0" w:after="0"/>
              <w:rPr>
                <w:sz w:val="20"/>
                <w:szCs w:val="20"/>
              </w:rPr>
            </w:pPr>
            <w:r w:rsidRPr="00061202">
              <w:rPr>
                <w:sz w:val="20"/>
                <w:szCs w:val="20"/>
              </w:rPr>
              <w:t xml:space="preserve">Direct and indirect impacts during demolition/dismantling and construction including, for example, those associated with: </w:t>
            </w:r>
          </w:p>
          <w:p w14:paraId="1C570D74" w14:textId="77777777" w:rsidR="00B75B03" w:rsidRPr="00061202" w:rsidRDefault="00B75B03">
            <w:pPr>
              <w:pStyle w:val="ListParagraph"/>
              <w:numPr>
                <w:ilvl w:val="0"/>
                <w:numId w:val="31"/>
              </w:numPr>
              <w:spacing w:before="0" w:after="0"/>
              <w:ind w:left="473"/>
              <w:rPr>
                <w:sz w:val="20"/>
                <w:szCs w:val="20"/>
              </w:rPr>
            </w:pPr>
            <w:r w:rsidRPr="00061202">
              <w:rPr>
                <w:sz w:val="20"/>
                <w:szCs w:val="20"/>
              </w:rPr>
              <w:t xml:space="preserve">Atmospheric Pollution – Dust </w:t>
            </w:r>
          </w:p>
          <w:p w14:paraId="6A726D62" w14:textId="77777777" w:rsidR="00B75B03" w:rsidRPr="00061202" w:rsidRDefault="00B75B03">
            <w:pPr>
              <w:pStyle w:val="ListParagraph"/>
              <w:numPr>
                <w:ilvl w:val="0"/>
                <w:numId w:val="31"/>
              </w:numPr>
              <w:spacing w:before="0" w:after="0"/>
              <w:ind w:left="473"/>
              <w:rPr>
                <w:sz w:val="20"/>
                <w:szCs w:val="20"/>
              </w:rPr>
            </w:pPr>
            <w:r w:rsidRPr="00061202">
              <w:rPr>
                <w:sz w:val="20"/>
                <w:szCs w:val="20"/>
              </w:rPr>
              <w:t xml:space="preserve">Atmospheric Pollution – Vehicular Movements </w:t>
            </w:r>
          </w:p>
          <w:p w14:paraId="35969136" w14:textId="77777777" w:rsidR="00B75B03" w:rsidRPr="00061202" w:rsidRDefault="00B75B03">
            <w:pPr>
              <w:pStyle w:val="ListParagraph"/>
              <w:numPr>
                <w:ilvl w:val="0"/>
                <w:numId w:val="31"/>
              </w:numPr>
              <w:spacing w:before="0" w:after="0"/>
              <w:ind w:left="473"/>
              <w:rPr>
                <w:sz w:val="20"/>
                <w:szCs w:val="20"/>
              </w:rPr>
            </w:pPr>
            <w:r w:rsidRPr="00061202">
              <w:rPr>
                <w:sz w:val="20"/>
                <w:szCs w:val="20"/>
              </w:rPr>
              <w:t xml:space="preserve">Noise disturbance – Construction and Dismantling </w:t>
            </w:r>
          </w:p>
          <w:p w14:paraId="0B12D215" w14:textId="77777777" w:rsidR="00B75B03" w:rsidRPr="00061202" w:rsidRDefault="00B75B03">
            <w:pPr>
              <w:pStyle w:val="ListParagraph"/>
              <w:numPr>
                <w:ilvl w:val="0"/>
                <w:numId w:val="31"/>
              </w:numPr>
              <w:spacing w:before="0" w:after="0"/>
              <w:ind w:left="473"/>
              <w:rPr>
                <w:sz w:val="20"/>
                <w:szCs w:val="20"/>
              </w:rPr>
            </w:pPr>
            <w:r w:rsidRPr="00061202">
              <w:rPr>
                <w:sz w:val="20"/>
                <w:szCs w:val="20"/>
              </w:rPr>
              <w:t xml:space="preserve">Visual Disturbance </w:t>
            </w:r>
          </w:p>
          <w:p w14:paraId="5EE14067" w14:textId="7A1ECFB2" w:rsidR="001F293E" w:rsidRPr="00061202" w:rsidRDefault="00B75B03">
            <w:pPr>
              <w:pStyle w:val="ListParagraph"/>
              <w:numPr>
                <w:ilvl w:val="0"/>
                <w:numId w:val="31"/>
              </w:numPr>
              <w:spacing w:before="0" w:after="0"/>
              <w:ind w:left="473"/>
              <w:rPr>
                <w:sz w:val="20"/>
                <w:szCs w:val="20"/>
              </w:rPr>
            </w:pPr>
            <w:r w:rsidRPr="00061202">
              <w:rPr>
                <w:sz w:val="20"/>
                <w:szCs w:val="20"/>
              </w:rPr>
              <w:t>Loss of Functionally linked habitat</w:t>
            </w:r>
          </w:p>
        </w:tc>
      </w:tr>
      <w:tr w:rsidR="00B75B03" w:rsidRPr="00061202" w14:paraId="10E66378" w14:textId="77777777" w:rsidTr="00061202">
        <w:trPr>
          <w:jc w:val="center"/>
        </w:trPr>
        <w:tc>
          <w:tcPr>
            <w:tcW w:w="1419" w:type="dxa"/>
            <w:tcBorders>
              <w:top w:val="single" w:sz="6" w:space="0" w:color="auto"/>
              <w:left w:val="nil"/>
              <w:bottom w:val="single" w:sz="6" w:space="0" w:color="auto"/>
              <w:right w:val="single" w:sz="6" w:space="0" w:color="auto"/>
            </w:tcBorders>
          </w:tcPr>
          <w:p w14:paraId="27A431A9" w14:textId="62836EB6" w:rsidR="00B75B03" w:rsidRPr="00061202" w:rsidRDefault="0037693B" w:rsidP="001C6ED8">
            <w:pPr>
              <w:spacing w:before="0" w:after="0"/>
              <w:ind w:left="113"/>
              <w:rPr>
                <w:sz w:val="20"/>
                <w:szCs w:val="20"/>
              </w:rPr>
            </w:pPr>
            <w:hyperlink r:id="rId42" w:history="1">
              <w:r w:rsidRPr="00061202">
                <w:rPr>
                  <w:rStyle w:val="Hyperlink"/>
                  <w:sz w:val="20"/>
                  <w:szCs w:val="20"/>
                </w:rPr>
                <w:t>Medway Estuary Marine Conservation Zone (MCZ)</w:t>
              </w:r>
            </w:hyperlink>
            <w:r w:rsidRPr="00061202">
              <w:rPr>
                <w:sz w:val="20"/>
                <w:szCs w:val="20"/>
              </w:rPr>
              <w:t xml:space="preserve"> – Zone 2 </w:t>
            </w:r>
          </w:p>
        </w:tc>
        <w:tc>
          <w:tcPr>
            <w:tcW w:w="1976" w:type="dxa"/>
            <w:tcBorders>
              <w:top w:val="single" w:sz="6" w:space="0" w:color="auto"/>
              <w:left w:val="single" w:sz="6" w:space="0" w:color="auto"/>
              <w:bottom w:val="single" w:sz="6" w:space="0" w:color="auto"/>
              <w:right w:val="nil"/>
            </w:tcBorders>
          </w:tcPr>
          <w:p w14:paraId="2FA5C891" w14:textId="77777777" w:rsidR="003F1F94" w:rsidRPr="00061202" w:rsidRDefault="003F1F94">
            <w:pPr>
              <w:pStyle w:val="ListParagraph"/>
              <w:numPr>
                <w:ilvl w:val="0"/>
                <w:numId w:val="29"/>
              </w:numPr>
              <w:spacing w:before="0" w:after="0"/>
              <w:rPr>
                <w:sz w:val="20"/>
                <w:szCs w:val="20"/>
              </w:rPr>
            </w:pPr>
            <w:r w:rsidRPr="00061202">
              <w:rPr>
                <w:sz w:val="20"/>
                <w:szCs w:val="20"/>
              </w:rPr>
              <w:t xml:space="preserve">Smelt </w:t>
            </w:r>
          </w:p>
          <w:p w14:paraId="63FB805F" w14:textId="77777777" w:rsidR="003F1F94" w:rsidRPr="00061202" w:rsidRDefault="003F1F94">
            <w:pPr>
              <w:pStyle w:val="ListParagraph"/>
              <w:numPr>
                <w:ilvl w:val="0"/>
                <w:numId w:val="29"/>
              </w:numPr>
              <w:spacing w:before="0" w:after="0"/>
              <w:rPr>
                <w:sz w:val="20"/>
                <w:szCs w:val="20"/>
              </w:rPr>
            </w:pPr>
            <w:r w:rsidRPr="00061202">
              <w:rPr>
                <w:sz w:val="20"/>
                <w:szCs w:val="20"/>
              </w:rPr>
              <w:t xml:space="preserve">Estuarine rock habitats </w:t>
            </w:r>
          </w:p>
          <w:p w14:paraId="70997507" w14:textId="77777777" w:rsidR="003F1F94" w:rsidRPr="00061202" w:rsidRDefault="003F1F94">
            <w:pPr>
              <w:pStyle w:val="ListParagraph"/>
              <w:numPr>
                <w:ilvl w:val="0"/>
                <w:numId w:val="29"/>
              </w:numPr>
              <w:spacing w:before="0" w:after="0"/>
              <w:rPr>
                <w:sz w:val="20"/>
                <w:szCs w:val="20"/>
              </w:rPr>
            </w:pPr>
            <w:r w:rsidRPr="00061202">
              <w:rPr>
                <w:sz w:val="20"/>
                <w:szCs w:val="20"/>
              </w:rPr>
              <w:t>Intertidal mixed sediments</w:t>
            </w:r>
          </w:p>
          <w:p w14:paraId="66225194"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Intertidal sand and muddy sand </w:t>
            </w:r>
          </w:p>
          <w:p w14:paraId="60A5493A"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Low energy intertidal rock </w:t>
            </w:r>
          </w:p>
          <w:p w14:paraId="09171188"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Peat and clay exposures </w:t>
            </w:r>
          </w:p>
          <w:p w14:paraId="441FFB22"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Subtidal coarse sediment </w:t>
            </w:r>
          </w:p>
          <w:p w14:paraId="22755091"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Subtidal mud </w:t>
            </w:r>
          </w:p>
          <w:p w14:paraId="76ED8E2D" w14:textId="77777777" w:rsidR="00F457EE" w:rsidRPr="00061202" w:rsidRDefault="003F1F94">
            <w:pPr>
              <w:pStyle w:val="ListParagraph"/>
              <w:numPr>
                <w:ilvl w:val="0"/>
                <w:numId w:val="29"/>
              </w:numPr>
              <w:spacing w:before="0" w:after="0"/>
              <w:rPr>
                <w:sz w:val="20"/>
                <w:szCs w:val="20"/>
              </w:rPr>
            </w:pPr>
            <w:r w:rsidRPr="00061202">
              <w:rPr>
                <w:sz w:val="20"/>
                <w:szCs w:val="20"/>
              </w:rPr>
              <w:t xml:space="preserve">Subtidal sand </w:t>
            </w:r>
          </w:p>
          <w:p w14:paraId="6111E6FA" w14:textId="0CC183E5" w:rsidR="00B75B03" w:rsidRPr="00061202" w:rsidRDefault="003F1F94">
            <w:pPr>
              <w:pStyle w:val="ListParagraph"/>
              <w:numPr>
                <w:ilvl w:val="0"/>
                <w:numId w:val="29"/>
              </w:numPr>
              <w:spacing w:before="0" w:after="0"/>
              <w:rPr>
                <w:sz w:val="20"/>
                <w:szCs w:val="20"/>
              </w:rPr>
            </w:pPr>
            <w:r w:rsidRPr="00061202">
              <w:rPr>
                <w:sz w:val="20"/>
                <w:szCs w:val="20"/>
              </w:rPr>
              <w:t xml:space="preserve">Tentacled lagoon worm </w:t>
            </w:r>
          </w:p>
        </w:tc>
        <w:tc>
          <w:tcPr>
            <w:tcW w:w="1336" w:type="dxa"/>
            <w:tcBorders>
              <w:top w:val="single" w:sz="6" w:space="0" w:color="auto"/>
              <w:left w:val="single" w:sz="6" w:space="0" w:color="auto"/>
              <w:bottom w:val="single" w:sz="6" w:space="0" w:color="auto"/>
              <w:right w:val="single" w:sz="6" w:space="0" w:color="auto"/>
            </w:tcBorders>
          </w:tcPr>
          <w:p w14:paraId="06D6E2B6" w14:textId="77777777" w:rsidR="00B75B03" w:rsidRPr="00061202" w:rsidRDefault="00B75B03" w:rsidP="001C6ED8">
            <w:pPr>
              <w:spacing w:before="0" w:after="0"/>
              <w:ind w:left="113"/>
              <w:rPr>
                <w:sz w:val="20"/>
                <w:szCs w:val="20"/>
              </w:rPr>
            </w:pPr>
          </w:p>
        </w:tc>
        <w:tc>
          <w:tcPr>
            <w:tcW w:w="2216" w:type="dxa"/>
            <w:tcBorders>
              <w:top w:val="single" w:sz="6" w:space="0" w:color="auto"/>
              <w:left w:val="single" w:sz="6" w:space="0" w:color="auto"/>
              <w:bottom w:val="single" w:sz="6" w:space="0" w:color="auto"/>
              <w:right w:val="nil"/>
            </w:tcBorders>
          </w:tcPr>
          <w:p w14:paraId="5F7F883B" w14:textId="77777777" w:rsidR="00F457EE" w:rsidRPr="00061202" w:rsidRDefault="00F457EE" w:rsidP="001C6ED8">
            <w:pPr>
              <w:spacing w:before="0" w:after="0"/>
              <w:ind w:left="113"/>
              <w:rPr>
                <w:sz w:val="20"/>
                <w:szCs w:val="20"/>
              </w:rPr>
            </w:pPr>
            <w:r w:rsidRPr="00061202">
              <w:rPr>
                <w:sz w:val="20"/>
                <w:szCs w:val="20"/>
              </w:rPr>
              <w:t xml:space="preserve">Direct and indirect impacts associated with the CW outfall pipeline and associated infrastructure (please see Footnote 4) on smelt migration through the Study Area, for example from: </w:t>
            </w:r>
          </w:p>
          <w:p w14:paraId="4DED33CB" w14:textId="77777777" w:rsidR="00F457EE" w:rsidRPr="00061202" w:rsidRDefault="00F457EE">
            <w:pPr>
              <w:pStyle w:val="ListParagraph"/>
              <w:numPr>
                <w:ilvl w:val="0"/>
                <w:numId w:val="32"/>
              </w:numPr>
              <w:spacing w:before="0" w:after="0"/>
              <w:rPr>
                <w:sz w:val="20"/>
                <w:szCs w:val="20"/>
              </w:rPr>
            </w:pPr>
            <w:r w:rsidRPr="00061202">
              <w:rPr>
                <w:sz w:val="20"/>
                <w:szCs w:val="20"/>
              </w:rPr>
              <w:t xml:space="preserve">Temporary underwater noise </w:t>
            </w:r>
          </w:p>
          <w:p w14:paraId="0BCD53D3" w14:textId="77777777" w:rsidR="00F457EE" w:rsidRPr="00061202" w:rsidRDefault="00F457EE">
            <w:pPr>
              <w:pStyle w:val="ListParagraph"/>
              <w:numPr>
                <w:ilvl w:val="0"/>
                <w:numId w:val="32"/>
              </w:numPr>
              <w:spacing w:before="0" w:after="0"/>
              <w:rPr>
                <w:sz w:val="20"/>
                <w:szCs w:val="20"/>
              </w:rPr>
            </w:pPr>
            <w:r w:rsidRPr="00061202">
              <w:rPr>
                <w:sz w:val="20"/>
                <w:szCs w:val="20"/>
              </w:rPr>
              <w:t xml:space="preserve">Temporary physical disturbance to subtidal benthic habitats and marine species </w:t>
            </w:r>
          </w:p>
          <w:p w14:paraId="7CC40414" w14:textId="15C398E5" w:rsidR="00B75B03" w:rsidRPr="00061202" w:rsidRDefault="00F457EE">
            <w:pPr>
              <w:pStyle w:val="ListParagraph"/>
              <w:numPr>
                <w:ilvl w:val="0"/>
                <w:numId w:val="32"/>
              </w:numPr>
              <w:spacing w:before="0" w:after="0"/>
              <w:rPr>
                <w:sz w:val="20"/>
                <w:szCs w:val="20"/>
              </w:rPr>
            </w:pPr>
            <w:r w:rsidRPr="00061202">
              <w:rPr>
                <w:sz w:val="20"/>
                <w:szCs w:val="20"/>
              </w:rPr>
              <w:t>Temporary increase in Suspended Sediment Concentration (SSC)</w:t>
            </w:r>
          </w:p>
        </w:tc>
        <w:tc>
          <w:tcPr>
            <w:tcW w:w="1796" w:type="dxa"/>
            <w:tcBorders>
              <w:top w:val="single" w:sz="6" w:space="0" w:color="auto"/>
              <w:left w:val="single" w:sz="6" w:space="0" w:color="auto"/>
              <w:bottom w:val="single" w:sz="6" w:space="0" w:color="auto"/>
              <w:right w:val="nil"/>
            </w:tcBorders>
          </w:tcPr>
          <w:p w14:paraId="06DD7AAA" w14:textId="77777777" w:rsidR="00B75B03" w:rsidRPr="00061202" w:rsidRDefault="00B75B03" w:rsidP="001C6ED8">
            <w:pPr>
              <w:spacing w:before="0" w:after="0"/>
              <w:rPr>
                <w:sz w:val="20"/>
                <w:szCs w:val="20"/>
              </w:rPr>
            </w:pPr>
          </w:p>
        </w:tc>
        <w:tc>
          <w:tcPr>
            <w:tcW w:w="1789" w:type="dxa"/>
            <w:tcBorders>
              <w:top w:val="single" w:sz="6" w:space="0" w:color="auto"/>
              <w:left w:val="single" w:sz="6" w:space="0" w:color="auto"/>
              <w:bottom w:val="single" w:sz="6" w:space="0" w:color="auto"/>
              <w:right w:val="nil"/>
            </w:tcBorders>
          </w:tcPr>
          <w:p w14:paraId="79B787EC" w14:textId="77777777" w:rsidR="00B75B03" w:rsidRPr="00061202" w:rsidRDefault="00B75B03" w:rsidP="001C6ED8">
            <w:pPr>
              <w:spacing w:before="0" w:after="0"/>
              <w:rPr>
                <w:sz w:val="20"/>
                <w:szCs w:val="20"/>
              </w:rPr>
            </w:pPr>
          </w:p>
        </w:tc>
      </w:tr>
    </w:tbl>
    <w:p w14:paraId="0A385378" w14:textId="77777777" w:rsidR="006122E3" w:rsidRDefault="006122E3" w:rsidP="001C16FF">
      <w:pPr>
        <w:pStyle w:val="Heading5"/>
      </w:pPr>
      <w:r w:rsidRPr="006122E3">
        <w:lastRenderedPageBreak/>
        <w:t xml:space="preserve">General advice for Sites of Special Scientific Interest </w:t>
      </w:r>
    </w:p>
    <w:p w14:paraId="0551C37F" w14:textId="77777777" w:rsidR="00301175" w:rsidRDefault="006122E3" w:rsidP="006122E3">
      <w:r w:rsidRPr="006122E3">
        <w:t xml:space="preserve">Sites of Special Scientific Interest are protected under the Wildlife and Countryside Act 1981 and paragraph 186 of the NPPF. Further information on the SSSI and its special interest features can be found at </w:t>
      </w:r>
      <w:hyperlink r:id="rId43" w:history="1">
        <w:r w:rsidR="001C16FF" w:rsidRPr="00E223D6">
          <w:rPr>
            <w:rStyle w:val="Hyperlink"/>
          </w:rPr>
          <w:t>www.magic.gov</w:t>
        </w:r>
      </w:hyperlink>
      <w:r w:rsidR="001C16FF">
        <w:t xml:space="preserve"> </w:t>
      </w:r>
      <w:r w:rsidRPr="006122E3">
        <w:t xml:space="preserve">. </w:t>
      </w:r>
    </w:p>
    <w:p w14:paraId="339ED6CF" w14:textId="77777777" w:rsidR="00301175" w:rsidRDefault="006122E3" w:rsidP="006122E3">
      <w:r w:rsidRPr="006122E3">
        <w:t xml:space="preserve">Natural England’s SSSI Impact Risk Zones can be used to help identify the potential for the development to impact on a SSSI. The dataset and user guidance can be accessed from the </w:t>
      </w:r>
      <w:hyperlink r:id="rId44" w:history="1">
        <w:r w:rsidRPr="00301175">
          <w:rPr>
            <w:rStyle w:val="Hyperlink"/>
          </w:rPr>
          <w:t>Natural England Open Data Geoportal</w:t>
        </w:r>
      </w:hyperlink>
      <w:r w:rsidRPr="006122E3">
        <w:t xml:space="preserve">. </w:t>
      </w:r>
    </w:p>
    <w:p w14:paraId="14168112" w14:textId="7C5FBDBD" w:rsidR="001429DE" w:rsidRDefault="006122E3" w:rsidP="006122E3">
      <w:r w:rsidRPr="006122E3">
        <w:t>The Environmental Statement should include a full assessment of the direct and indirect effects of the development on the features of special interest within the SSSI and identify appropriate mitigation measures to avoid, minimise or reduce any adverse significant effects. The consideration of likely significant effects should include any functionally linked land outside the designated site. These areas may provide important habitat for mobile species populations that are interest features of the SSSI, for example birds and bats. This can also include areas which have a critical function to a habitat feature within a site, for example by being linked hydrologically or geomorphologically.</w:t>
      </w:r>
      <w:r w:rsidR="00FF700A">
        <w:t xml:space="preserve"> </w:t>
      </w:r>
    </w:p>
    <w:p w14:paraId="3D5780E1" w14:textId="77777777" w:rsidR="00FF700A" w:rsidRDefault="00FF700A" w:rsidP="00FF700A">
      <w:pPr>
        <w:pStyle w:val="Heading5"/>
      </w:pPr>
      <w:r w:rsidRPr="00FF700A">
        <w:t xml:space="preserve">National Nature Reserves </w:t>
      </w:r>
    </w:p>
    <w:p w14:paraId="20C44DE9" w14:textId="77777777" w:rsidR="00FF700A" w:rsidRDefault="00FF700A" w:rsidP="00FF700A">
      <w:r w:rsidRPr="00FF700A">
        <w:t xml:space="preserve">The development site is adjacent to the following National Nature Reserve: </w:t>
      </w:r>
    </w:p>
    <w:p w14:paraId="674AA3DB" w14:textId="359D6B7A" w:rsidR="00BB1A8A" w:rsidRDefault="00FF700A">
      <w:pPr>
        <w:pStyle w:val="ListParagraph"/>
        <w:numPr>
          <w:ilvl w:val="0"/>
          <w:numId w:val="11"/>
        </w:numPr>
      </w:pPr>
      <w:r w:rsidRPr="00FF700A">
        <w:t>Dungeness NNR</w:t>
      </w:r>
      <w:r>
        <w:t xml:space="preserve"> </w:t>
      </w:r>
    </w:p>
    <w:p w14:paraId="3537401A" w14:textId="77777777" w:rsidR="00BB1A8A" w:rsidRDefault="00BB1A8A" w:rsidP="00BB1A8A">
      <w:pPr>
        <w:pStyle w:val="Heading4"/>
      </w:pPr>
      <w:r w:rsidRPr="00BB1A8A">
        <w:t xml:space="preserve">Regionally and Locally Important Sites </w:t>
      </w:r>
    </w:p>
    <w:p w14:paraId="4FD6C109" w14:textId="3AF1C225" w:rsidR="00BB1A8A" w:rsidRDefault="00BB1A8A" w:rsidP="00BB1A8A">
      <w:r w:rsidRPr="00BB1A8A">
        <w:t xml:space="preserve">The ES should consider any impacts upon local wildlife and geological sites, including local nature reserves. Local Sites are identified by the local wildlife trust, </w:t>
      </w:r>
      <w:proofErr w:type="spellStart"/>
      <w:r w:rsidRPr="00BB1A8A">
        <w:t>geoconservation</w:t>
      </w:r>
      <w:proofErr w:type="spellEnd"/>
      <w:r w:rsidRPr="00BB1A8A">
        <w:t xml:space="preserve"> group or other local group and protected under the NPPF (paragraph 192 and 193). The ES should set out proposals for mitigation of any impacts and if appropriate, compensation measures and opportunities for enhancement and improving connectivity with wider ecological networks. Contact the relevant local body for further information.</w:t>
      </w:r>
      <w:r w:rsidR="00345B2B">
        <w:t xml:space="preserve"> </w:t>
      </w:r>
    </w:p>
    <w:p w14:paraId="6F283D2C" w14:textId="77777777" w:rsidR="00345B2B" w:rsidRDefault="00345B2B" w:rsidP="00345B2B">
      <w:pPr>
        <w:pStyle w:val="Heading3"/>
      </w:pPr>
      <w:r w:rsidRPr="00345B2B">
        <w:t xml:space="preserve">Protected Species </w:t>
      </w:r>
    </w:p>
    <w:p w14:paraId="52B04217" w14:textId="17A19239" w:rsidR="00345B2B" w:rsidRDefault="00345B2B" w:rsidP="00345B2B">
      <w:r w:rsidRPr="00345B2B">
        <w:t xml:space="preserve">The conservation of species protected under the Wildlife and Countryside Act 1981 and the Conservation of Habitats and Species Regulations 2017 is explained in Part IV and Annex A of Government Circular 06/2005 </w:t>
      </w:r>
      <w:hyperlink r:id="rId45" w:history="1">
        <w:r w:rsidRPr="00572384">
          <w:rPr>
            <w:rStyle w:val="Hyperlink"/>
            <w:i/>
            <w:iCs/>
          </w:rPr>
          <w:t>Biodiversity and Geological Conservation: Statutory Obligations and their Impact within the Planning System</w:t>
        </w:r>
      </w:hyperlink>
      <w:r w:rsidRPr="00572384">
        <w:rPr>
          <w:i/>
          <w:iCs/>
        </w:rPr>
        <w:t>.</w:t>
      </w:r>
      <w:r w:rsidR="00572384">
        <w:rPr>
          <w:i/>
          <w:iCs/>
        </w:rPr>
        <w:t xml:space="preserve"> </w:t>
      </w:r>
    </w:p>
    <w:p w14:paraId="1CC2AC1E" w14:textId="77777777" w:rsidR="00572384" w:rsidRDefault="00572384" w:rsidP="00572384">
      <w:r w:rsidRPr="00572384">
        <w:t xml:space="preserve">The ES should assess the impact of all phases of the proposal on protected species (including, for example, great crested newts, reptiles, birds, water voles, badgers and bats). Natural England does not hold comprehensive information regarding the locations of species protected by law. Records of protected species should be obtained from appropriate local biological record centres, nature conservation </w:t>
      </w:r>
      <w:r w:rsidRPr="00572384">
        <w:lastRenderedPageBreak/>
        <w:t xml:space="preserve">organisations and local groups. Consideration should be given to the wider context of the site, for example in terms of habitat linkages and protected species populations in the wider area. </w:t>
      </w:r>
    </w:p>
    <w:p w14:paraId="61371B9E" w14:textId="158063DF" w:rsidR="00572384" w:rsidRDefault="00572384" w:rsidP="00572384">
      <w:r w:rsidRPr="00572384">
        <w:t>The area likely to be affected by the development should be thoroughly surveyed by competent ecologists at appropriate times of year for relevant species and the survey results, impact assessments and appropriate accompanying mitigation strategies included as part of the ES. Surveys should always be carried out in optimal survey time periods and to current guidance by suitably qualified and, where necessary, licensed, consultants.</w:t>
      </w:r>
      <w:r w:rsidR="00984170">
        <w:t xml:space="preserve"> </w:t>
      </w:r>
    </w:p>
    <w:p w14:paraId="5DBD111D" w14:textId="19F02E76" w:rsidR="00984170" w:rsidRDefault="00984170" w:rsidP="00984170">
      <w:r w:rsidRPr="00984170">
        <w:t xml:space="preserve">Natural England has adopted </w:t>
      </w:r>
      <w:hyperlink r:id="rId46" w:history="1">
        <w:r w:rsidRPr="00984170">
          <w:rPr>
            <w:rStyle w:val="Hyperlink"/>
          </w:rPr>
          <w:t>standing advice</w:t>
        </w:r>
      </w:hyperlink>
      <w:r w:rsidRPr="00984170">
        <w:t xml:space="preserve"> for protected species, which includes guidance on</w:t>
      </w:r>
      <w:r>
        <w:t xml:space="preserve"> </w:t>
      </w:r>
      <w:r w:rsidRPr="00984170">
        <w:t>survey and mitigation measures. A separate protected species licence from Natural England or Defra may also be required.</w:t>
      </w:r>
      <w:r>
        <w:t xml:space="preserve"> </w:t>
      </w:r>
    </w:p>
    <w:p w14:paraId="3192BC96" w14:textId="77777777" w:rsidR="00157332" w:rsidRDefault="00157332" w:rsidP="00157332">
      <w:pPr>
        <w:pStyle w:val="Heading3"/>
      </w:pPr>
      <w:r w:rsidRPr="00157332">
        <w:t xml:space="preserve">District Level Licensing for Great Crested Newts </w:t>
      </w:r>
    </w:p>
    <w:p w14:paraId="731E0067" w14:textId="7415F901" w:rsidR="00157332" w:rsidRDefault="00157332" w:rsidP="00157332">
      <w:r w:rsidRPr="00157332">
        <w:t xml:space="preserve">District level licensing (DLL) is a type of strategic mitigation licence for great crested newts (GCN) granted in certain areas at a local authority or wider scale. A </w:t>
      </w:r>
      <w:hyperlink r:id="rId47" w:history="1">
        <w:r w:rsidRPr="002E4AEB">
          <w:rPr>
            <w:rStyle w:val="Hyperlink"/>
          </w:rPr>
          <w:t>DLL scheme for GCN</w:t>
        </w:r>
      </w:hyperlink>
      <w:r w:rsidRPr="00157332">
        <w:t xml:space="preserve"> may be in place at the location of the development site. If a DLL scheme is in place, developers can make a financial contribution to strategic, off-site habitat compensation instead of applying for a separate licence or carrying out individual detailed surveys. By demonstrating that DLL will be used, impacts on GCN can be scoped out of detailed assessment in the Environmental Statement.</w:t>
      </w:r>
      <w:r>
        <w:t xml:space="preserve"> </w:t>
      </w:r>
    </w:p>
    <w:p w14:paraId="6E5531A1" w14:textId="77777777" w:rsidR="00593DD1" w:rsidRDefault="00593DD1" w:rsidP="00593DD1">
      <w:pPr>
        <w:pStyle w:val="Heading3"/>
      </w:pPr>
      <w:r w:rsidRPr="00593DD1">
        <w:t xml:space="preserve">Priority Habitats and Species </w:t>
      </w:r>
    </w:p>
    <w:p w14:paraId="3C45AE15" w14:textId="6D33646E" w:rsidR="00593DD1" w:rsidRDefault="00593DD1" w:rsidP="00593DD1">
      <w:r w:rsidRPr="00593DD1">
        <w:t xml:space="preserve">Priority Habitats and Species are of particular importance for nature conservation and included in the England Biodiversity List published under section 41 of the Natural Environment and Rural Communities Act 2006. Most priority habitats will be mapped either as Sites of Special Scientific Interest, on the Magic website or as Local Wildlife Sites. Lists of priority habitats and species can be found </w:t>
      </w:r>
      <w:hyperlink r:id="rId48" w:history="1">
        <w:r w:rsidRPr="00245A77">
          <w:rPr>
            <w:rStyle w:val="Hyperlink"/>
          </w:rPr>
          <w:t>here</w:t>
        </w:r>
      </w:hyperlink>
      <w:r w:rsidRPr="00593DD1">
        <w:t xml:space="preserve">. Natural England does not routinely hold species data. Such data should be collected when impacts on priority habitats or species are considered likely. </w:t>
      </w:r>
    </w:p>
    <w:p w14:paraId="629B74CE" w14:textId="4D064E97" w:rsidR="00593DD1" w:rsidRDefault="00593DD1" w:rsidP="00593DD1">
      <w:r w:rsidRPr="00593DD1">
        <w:t xml:space="preserve">Consideration should also be given to the potential environmental value of brownfield sites, often found in urban areas and former industrial land. Sites can be checked against the (draft) national Open Mosaic Habitat (OMH) inventory published by Natural England and freely available to </w:t>
      </w:r>
      <w:hyperlink r:id="rId49" w:history="1">
        <w:r w:rsidRPr="003A34E7">
          <w:rPr>
            <w:rStyle w:val="Hyperlink"/>
          </w:rPr>
          <w:t>download</w:t>
        </w:r>
      </w:hyperlink>
      <w:r w:rsidRPr="00593DD1">
        <w:t xml:space="preserve">. Further information is also available </w:t>
      </w:r>
      <w:hyperlink r:id="rId50" w:history="1">
        <w:r w:rsidRPr="00683802">
          <w:rPr>
            <w:rStyle w:val="Hyperlink"/>
          </w:rPr>
          <w:t>here</w:t>
        </w:r>
      </w:hyperlink>
      <w:r w:rsidRPr="00593DD1">
        <w:t xml:space="preserve">. </w:t>
      </w:r>
    </w:p>
    <w:p w14:paraId="17864B7D" w14:textId="0601D917" w:rsidR="00157332" w:rsidRDefault="00593DD1" w:rsidP="00593DD1">
      <w:r w:rsidRPr="00593DD1">
        <w:t>An appropriate level habitat survey should be carried out on the site, to identify any important habitats present. In addition, ornithological, botanical, and invertebrate surveys should be carried out at appropriate times in the year, to establish whether any scarce or priority species are present.</w:t>
      </w:r>
      <w:r w:rsidR="00683802">
        <w:t xml:space="preserve"> </w:t>
      </w:r>
    </w:p>
    <w:p w14:paraId="46C86FE4" w14:textId="77777777" w:rsidR="00683802" w:rsidRDefault="00683802" w:rsidP="00683802">
      <w:r w:rsidRPr="00683802">
        <w:t xml:space="preserve">An appropriate level habitat survey should be carried out on the site, to identify any important habitats present. In addition, ornithological, botanical, and invertebrate </w:t>
      </w:r>
      <w:r w:rsidRPr="00683802">
        <w:lastRenderedPageBreak/>
        <w:t xml:space="preserve">surveys should be carried out at appropriate times in the year, to establish whether any scarce or priority species are present. </w:t>
      </w:r>
    </w:p>
    <w:p w14:paraId="27C0B75D" w14:textId="77777777" w:rsidR="00683802" w:rsidRDefault="00683802" w:rsidP="00683802">
      <w:r w:rsidRPr="00683802">
        <w:t xml:space="preserve">The Environmental Statement should include details of: </w:t>
      </w:r>
    </w:p>
    <w:p w14:paraId="3B8767B4" w14:textId="77777777" w:rsidR="00683802" w:rsidRDefault="00683802">
      <w:pPr>
        <w:pStyle w:val="ListParagraph"/>
        <w:numPr>
          <w:ilvl w:val="0"/>
          <w:numId w:val="11"/>
        </w:numPr>
      </w:pPr>
      <w:r w:rsidRPr="00683802">
        <w:t xml:space="preserve">Any historical data for the site affected by the proposal (e.g. from previous surveys) </w:t>
      </w:r>
    </w:p>
    <w:p w14:paraId="193E3011" w14:textId="77777777" w:rsidR="00683802" w:rsidRDefault="00683802">
      <w:pPr>
        <w:pStyle w:val="ListParagraph"/>
        <w:numPr>
          <w:ilvl w:val="0"/>
          <w:numId w:val="11"/>
        </w:numPr>
      </w:pPr>
      <w:r w:rsidRPr="00683802">
        <w:t xml:space="preserve">Additional surveys carried out as part of this proposal </w:t>
      </w:r>
    </w:p>
    <w:p w14:paraId="3F7F41C5" w14:textId="77777777" w:rsidR="00683802" w:rsidRDefault="00683802">
      <w:pPr>
        <w:pStyle w:val="ListParagraph"/>
        <w:numPr>
          <w:ilvl w:val="0"/>
          <w:numId w:val="11"/>
        </w:numPr>
      </w:pPr>
      <w:r w:rsidRPr="00683802">
        <w:t xml:space="preserve">The habitats and species present </w:t>
      </w:r>
    </w:p>
    <w:p w14:paraId="11AEC115" w14:textId="77777777" w:rsidR="00683802" w:rsidRDefault="00683802">
      <w:pPr>
        <w:pStyle w:val="ListParagraph"/>
        <w:numPr>
          <w:ilvl w:val="0"/>
          <w:numId w:val="11"/>
        </w:numPr>
      </w:pPr>
      <w:r w:rsidRPr="00683802">
        <w:t xml:space="preserve">The status of these habitats and species (e.g. whether priority species or habitat) </w:t>
      </w:r>
    </w:p>
    <w:p w14:paraId="4681A10F" w14:textId="77777777" w:rsidR="00683802" w:rsidRDefault="00683802">
      <w:pPr>
        <w:pStyle w:val="ListParagraph"/>
        <w:numPr>
          <w:ilvl w:val="0"/>
          <w:numId w:val="11"/>
        </w:numPr>
      </w:pPr>
      <w:r w:rsidRPr="00683802">
        <w:t xml:space="preserve">The direct and indirect effects of the development upon those habitats and species </w:t>
      </w:r>
    </w:p>
    <w:p w14:paraId="660984BD" w14:textId="77777777" w:rsidR="00683802" w:rsidRDefault="00683802">
      <w:pPr>
        <w:pStyle w:val="ListParagraph"/>
        <w:numPr>
          <w:ilvl w:val="0"/>
          <w:numId w:val="11"/>
        </w:numPr>
      </w:pPr>
      <w:r w:rsidRPr="00683802">
        <w:t xml:space="preserve">Full details of any mitigation or compensation measures </w:t>
      </w:r>
    </w:p>
    <w:p w14:paraId="51F12663" w14:textId="16363C87" w:rsidR="00683802" w:rsidRDefault="00683802">
      <w:pPr>
        <w:pStyle w:val="ListParagraph"/>
        <w:numPr>
          <w:ilvl w:val="0"/>
          <w:numId w:val="11"/>
        </w:numPr>
      </w:pPr>
      <w:r w:rsidRPr="00683802">
        <w:t>Opportunities for biodiversity net gain or other environmental enhancement</w:t>
      </w:r>
      <w:r>
        <w:t xml:space="preserve"> </w:t>
      </w:r>
    </w:p>
    <w:p w14:paraId="3ED635A4" w14:textId="77777777" w:rsidR="0020479E" w:rsidRDefault="0020479E" w:rsidP="0020479E">
      <w:pPr>
        <w:pStyle w:val="Heading3"/>
      </w:pPr>
      <w:r w:rsidRPr="0020479E">
        <w:t xml:space="preserve">Biodiversity net gain </w:t>
      </w:r>
    </w:p>
    <w:p w14:paraId="27CAD535" w14:textId="77777777" w:rsidR="0020479E" w:rsidRDefault="0020479E" w:rsidP="0020479E">
      <w:r w:rsidRPr="0020479E">
        <w:t xml:space="preserve">Paragraph 193 of the NPPF states that decisions should contribute to and enhance the natural and local environment by minimising impacts on and providing net gains for biodiversity, including by establishing coherent ecological networks that are more resilient to current and future pressures. </w:t>
      </w:r>
    </w:p>
    <w:p w14:paraId="48258443" w14:textId="2B622221" w:rsidR="00683802" w:rsidRDefault="0020479E" w:rsidP="0020479E">
      <w:r w:rsidRPr="0020479E">
        <w:t>Biodiversity Net Gain is additional to statutory requirements relating to designated nature conservation sites and protected species.</w:t>
      </w:r>
      <w:r>
        <w:t xml:space="preserve"> </w:t>
      </w:r>
    </w:p>
    <w:p w14:paraId="1B81A113" w14:textId="084CE2E1" w:rsidR="00F75E53" w:rsidRDefault="00F75E53" w:rsidP="00F75E53">
      <w:r w:rsidRPr="00F75E53">
        <w:t xml:space="preserve">Proposals for mandatory biodiversity net gain should be in line with the Environment Act 2021 and supporting regulations. Further information on biodiversity net gain, including </w:t>
      </w:r>
      <w:hyperlink r:id="rId51" w:history="1">
        <w:r w:rsidRPr="00F75E53">
          <w:rPr>
            <w:rStyle w:val="Hyperlink"/>
          </w:rPr>
          <w:t>draft Planning Practice Guidance</w:t>
        </w:r>
      </w:hyperlink>
      <w:r w:rsidRPr="00F75E53">
        <w:t xml:space="preserve">, can be found </w:t>
      </w:r>
      <w:hyperlink r:id="rId52" w:history="1">
        <w:r w:rsidRPr="00F91284">
          <w:rPr>
            <w:rStyle w:val="Hyperlink"/>
          </w:rPr>
          <w:t>here</w:t>
        </w:r>
      </w:hyperlink>
      <w:r w:rsidRPr="00F75E53">
        <w:t xml:space="preserve">. </w:t>
      </w:r>
    </w:p>
    <w:p w14:paraId="73C9E042" w14:textId="599F6178" w:rsidR="0020479E" w:rsidRDefault="00F75E53" w:rsidP="00F75E53">
      <w:r w:rsidRPr="00F75E53">
        <w:t xml:space="preserve">The statutory </w:t>
      </w:r>
      <w:hyperlink r:id="rId53" w:history="1">
        <w:r w:rsidRPr="00F91284">
          <w:rPr>
            <w:rStyle w:val="Hyperlink"/>
          </w:rPr>
          <w:t>biodiversity metric</w:t>
        </w:r>
      </w:hyperlink>
      <w:r w:rsidRPr="00F75E53">
        <w:t>, together with ecological advice, should be used to calculate the change in biodiversity resulting from proposed development and demonstrate how proposals can achieve a net gain.</w:t>
      </w:r>
      <w:r>
        <w:t xml:space="preserve"> </w:t>
      </w:r>
    </w:p>
    <w:p w14:paraId="4356514F" w14:textId="77777777" w:rsidR="00F91284" w:rsidRDefault="00F91284" w:rsidP="00F91284">
      <w:r w:rsidRPr="00F91284">
        <w:t xml:space="preserve">The metric should be used to: </w:t>
      </w:r>
    </w:p>
    <w:p w14:paraId="47B6A5E3" w14:textId="77777777" w:rsidR="00F91284" w:rsidRDefault="00F91284">
      <w:pPr>
        <w:pStyle w:val="ListParagraph"/>
        <w:numPr>
          <w:ilvl w:val="0"/>
          <w:numId w:val="12"/>
        </w:numPr>
      </w:pPr>
      <w:r w:rsidRPr="00F91284">
        <w:t xml:space="preserve">assess or audit the biodiversity unit value of land within the application area </w:t>
      </w:r>
    </w:p>
    <w:p w14:paraId="37DBB281" w14:textId="77777777" w:rsidR="00F91284" w:rsidRDefault="00F91284">
      <w:pPr>
        <w:pStyle w:val="ListParagraph"/>
        <w:numPr>
          <w:ilvl w:val="0"/>
          <w:numId w:val="12"/>
        </w:numPr>
      </w:pPr>
      <w:r w:rsidRPr="00F91284">
        <w:t xml:space="preserve">calculate the losses and gains in biodiversity unit value resulting from proposed development </w:t>
      </w:r>
    </w:p>
    <w:p w14:paraId="1567C7AA" w14:textId="77777777" w:rsidR="00F91284" w:rsidRDefault="00F91284">
      <w:pPr>
        <w:pStyle w:val="ListParagraph"/>
        <w:numPr>
          <w:ilvl w:val="0"/>
          <w:numId w:val="12"/>
        </w:numPr>
      </w:pPr>
      <w:r w:rsidRPr="00F91284">
        <w:t xml:space="preserve">demonstrate that the required percentage biodiversity net gain will be achieved </w:t>
      </w:r>
    </w:p>
    <w:p w14:paraId="3A6BF59C" w14:textId="77777777" w:rsidR="00F91284" w:rsidRDefault="00F91284" w:rsidP="00F91284">
      <w:r w:rsidRPr="00F91284">
        <w:t xml:space="preserve">Biodiversity Net Gain outcomes can be achieved on site, off-site or through a combination of both. On-site provision should be considered first. Delivery should create or enhance habitats of equal or higher value. When delivering net gain, opportunities should be sought to link delivery to relevant plans or strategies e.g. Green Infrastructure Strategies or Local Nature Recovery Strategies. </w:t>
      </w:r>
    </w:p>
    <w:p w14:paraId="7515CB4C" w14:textId="17DDFE28" w:rsidR="00F91284" w:rsidRDefault="00F91284" w:rsidP="00F91284">
      <w:r w:rsidRPr="00F91284">
        <w:lastRenderedPageBreak/>
        <w:t>Opportunities for wider environmental gains should also be considered.</w:t>
      </w:r>
      <w:r>
        <w:t xml:space="preserve"> </w:t>
      </w:r>
    </w:p>
    <w:p w14:paraId="3B13B671" w14:textId="77777777" w:rsidR="00D53DF3" w:rsidRDefault="00D53DF3" w:rsidP="00D53DF3">
      <w:pPr>
        <w:pStyle w:val="Heading3"/>
      </w:pPr>
      <w:r>
        <w:t>L</w:t>
      </w:r>
      <w:r w:rsidRPr="00D53DF3">
        <w:t xml:space="preserve">andscape </w:t>
      </w:r>
    </w:p>
    <w:p w14:paraId="1C5BDD3A" w14:textId="7C3B6225" w:rsidR="00D53DF3" w:rsidRDefault="00D53DF3" w:rsidP="00D53DF3">
      <w:r w:rsidRPr="00D53DF3">
        <w:t>It is our understanding that both the High Weald and Kent Downs National Landscapes lie outside of the 10km boundary of the Study Area for the Landscape and Visual Impact Assessment (EIA Scoping Report, 2026, paragraph 12.3.14), and potential impacts upon these national landscapes have been scoped out of further study. We agree that impacts are unlikely; this is reflected in our DAS advice to the Applicant in October 2025, where we advised that given the distance from the site of both the High Weald and the Kent Downs National Landscapes when considered in conjunction with the height of the buildings in the works area and the likely height of any works at the site during the decommissioning process, that any landscape and visual impacts to the designated landscapes are unlikely to be considered significant in any Landscape and Visual Impact Assessment (LVIA).</w:t>
      </w:r>
      <w:r>
        <w:t xml:space="preserve"> </w:t>
      </w:r>
    </w:p>
    <w:p w14:paraId="6CD5E155" w14:textId="77777777" w:rsidR="00D53DF3" w:rsidRDefault="00D53DF3" w:rsidP="00D53DF3">
      <w:pPr>
        <w:pStyle w:val="Heading3"/>
      </w:pPr>
      <w:r w:rsidRPr="00D53DF3">
        <w:t xml:space="preserve">General advice for Landscape and visual impacts </w:t>
      </w:r>
    </w:p>
    <w:p w14:paraId="310DE1A8" w14:textId="06BE26E2" w:rsidR="00D53DF3" w:rsidRDefault="00D53DF3" w:rsidP="00D53DF3">
      <w:r w:rsidRPr="00D53DF3">
        <w:t xml:space="preserve">The environmental assessment should refer to the relevant </w:t>
      </w:r>
      <w:hyperlink r:id="rId54" w:history="1">
        <w:r w:rsidRPr="004D27F8">
          <w:rPr>
            <w:rStyle w:val="Hyperlink"/>
          </w:rPr>
          <w:t>National Character Areas</w:t>
        </w:r>
      </w:hyperlink>
      <w:r w:rsidRPr="00D53DF3">
        <w:t>. Character area profiles set out descriptions of each landscape area and statements of environmental opportunity.</w:t>
      </w:r>
      <w:r w:rsidR="004D27F8">
        <w:t xml:space="preserve"> </w:t>
      </w:r>
    </w:p>
    <w:p w14:paraId="7808C4C6" w14:textId="77777777" w:rsidR="00AB142C" w:rsidRDefault="004D27F8" w:rsidP="004D27F8">
      <w:r w:rsidRPr="004D27F8">
        <w:t xml:space="preserve">The ES should include a full assessment of the potential impacts of the development on local landscape character using </w:t>
      </w:r>
      <w:hyperlink r:id="rId55" w:history="1">
        <w:r w:rsidRPr="00AB142C">
          <w:rPr>
            <w:rStyle w:val="Hyperlink"/>
          </w:rPr>
          <w:t>landscape assessment methodologies</w:t>
        </w:r>
      </w:hyperlink>
      <w:r w:rsidRPr="004D27F8">
        <w:t xml:space="preserve">. We encourage the use of Landscape Character Assessment (LCA), based on the good practice guidelines produced jointly by the Landscape Institute and Institute of Environmental Assessment in 2013. LCA provides a sound basis for guiding, informing, and understanding the ability of any location to accommodate change and to make positive proposals for conserving, enhancing or regenerating character. </w:t>
      </w:r>
    </w:p>
    <w:p w14:paraId="333840BB" w14:textId="77777777" w:rsidR="00132EDC" w:rsidRDefault="004D27F8" w:rsidP="004D27F8">
      <w:r w:rsidRPr="004D27F8">
        <w:t xml:space="preserve">A landscape and visual impact assessment should also be carried out for the proposed development and surrounding area. Natural England recommends use of the methodology set out in </w:t>
      </w:r>
      <w:r w:rsidRPr="00132EDC">
        <w:rPr>
          <w:i/>
          <w:iCs/>
        </w:rPr>
        <w:t>Guidelines for Landscape and Visual Impact Assessment 2013</w:t>
      </w:r>
      <w:r w:rsidRPr="004D27F8">
        <w:t xml:space="preserve"> (3rd edition) produced by the Landscape Institute and the Institute of Environmental Assessment and Management. For National Parks and AONBs, we advise that the assessment also includes effects on the ‘special qualities’ of the designated landscape, as set out in the statutory management plan for the area. These identify the particular landscape and related characteristics which underpin the natural beauty of the area and its designation status. </w:t>
      </w:r>
    </w:p>
    <w:p w14:paraId="693BA179" w14:textId="2F0D7B19" w:rsidR="004D27F8" w:rsidRDefault="004D27F8" w:rsidP="004D27F8">
      <w:r w:rsidRPr="004D27F8">
        <w:t>The assessment should also include the cumulative effect of the development with other relevant existing or proposed developments in the area. This should include an assessment of the impacts of other proposals currently at scoping stage.</w:t>
      </w:r>
      <w:r>
        <w:t xml:space="preserve"> </w:t>
      </w:r>
    </w:p>
    <w:p w14:paraId="2B23DE58" w14:textId="73E2903C" w:rsidR="00F630E4" w:rsidRDefault="00F630E4" w:rsidP="00F630E4">
      <w:r w:rsidRPr="00F630E4">
        <w:t xml:space="preserve">To ensure high quality development that responds to and enhances local landscape character and distinctiveness, the siting and design of the proposed development should reflect local characteristics and, wherever possible, use local materials. </w:t>
      </w:r>
      <w:r w:rsidRPr="00F630E4">
        <w:lastRenderedPageBreak/>
        <w:t xml:space="preserve">Account should be taken of local design policies, design codes and guides as well as guidance in the </w:t>
      </w:r>
      <w:hyperlink r:id="rId56" w:history="1">
        <w:r w:rsidRPr="00F630E4">
          <w:rPr>
            <w:rStyle w:val="Hyperlink"/>
          </w:rPr>
          <w:t>National Design Guide</w:t>
        </w:r>
      </w:hyperlink>
      <w:r w:rsidRPr="00F630E4">
        <w:t xml:space="preserve"> and </w:t>
      </w:r>
      <w:hyperlink r:id="rId57" w:history="1">
        <w:r w:rsidRPr="001D44A4">
          <w:rPr>
            <w:rStyle w:val="Hyperlink"/>
          </w:rPr>
          <w:t>National Model Design Code</w:t>
        </w:r>
      </w:hyperlink>
      <w:r w:rsidRPr="00F630E4">
        <w:t>. The ES should set out the measures to be taken to ensure the development will deliver high standards of design and green infrastructure. It should also set out detail of layout alternatives, where appropriate, with a justification of the selected option in terms of landscape impact and benefit.</w:t>
      </w:r>
      <w:r>
        <w:t xml:space="preserve"> </w:t>
      </w:r>
    </w:p>
    <w:p w14:paraId="13D2E96C" w14:textId="77777777" w:rsidR="001D44A4" w:rsidRDefault="001D44A4" w:rsidP="001D44A4">
      <w:pPr>
        <w:pStyle w:val="Heading3"/>
      </w:pPr>
      <w:r w:rsidRPr="001D44A4">
        <w:t xml:space="preserve">Heritage Landscapes </w:t>
      </w:r>
    </w:p>
    <w:p w14:paraId="65F9F2DE" w14:textId="674111F9" w:rsidR="001D44A4" w:rsidRDefault="001D44A4" w:rsidP="001D44A4">
      <w:r w:rsidRPr="001D44A4">
        <w:t xml:space="preserve">The ES should include an assessment of the impacts on any land in the area affected by the development which qualifies for conditional exemption from capital taxes on the grounds of outstanding scenic, scientific, or historic interest. An up-to-date list is available at </w:t>
      </w:r>
      <w:hyperlink r:id="rId58" w:history="1">
        <w:r w:rsidRPr="00E223D6">
          <w:rPr>
            <w:rStyle w:val="Hyperlink"/>
          </w:rPr>
          <w:t>www.hmrc.gov.uk/heritage/lbsearch.htm</w:t>
        </w:r>
      </w:hyperlink>
      <w:r>
        <w:t xml:space="preserve"> . </w:t>
      </w:r>
    </w:p>
    <w:p w14:paraId="7FB35BB8" w14:textId="77777777" w:rsidR="001037DB" w:rsidRDefault="001037DB" w:rsidP="001037DB">
      <w:pPr>
        <w:pStyle w:val="Heading3"/>
      </w:pPr>
      <w:r w:rsidRPr="001037DB">
        <w:t xml:space="preserve">Connecting People with nature </w:t>
      </w:r>
    </w:p>
    <w:p w14:paraId="431ED658" w14:textId="77777777" w:rsidR="001037DB" w:rsidRDefault="001037DB" w:rsidP="001037DB">
      <w:r w:rsidRPr="001037DB">
        <w:t xml:space="preserve">The ES should consider potential impacts on access land, common land, public rights of way and, where appropriate, the England Coast Path and coastal access routes and coastal margin in the vicinity of the development, in line with NPPF paragraph 105. It should assess the scope to mitigate for any adverse impacts. Rights of Way Improvement Plans (ROWIP) can be used to identify public rights of way within or adjacent to the proposed site that should be maintained or enhanced. </w:t>
      </w:r>
    </w:p>
    <w:p w14:paraId="733395F8" w14:textId="77777777" w:rsidR="001037DB" w:rsidRDefault="001037DB" w:rsidP="001037DB">
      <w:r w:rsidRPr="001037DB">
        <w:t xml:space="preserve">Measures to help people to better access the countryside for quiet enjoyment and opportunities to connect with nature should be considered. Such measures could include reinstating existing footpaths or the creation of new footpaths, cycleways, and bridleways. Links to other green networks and, where appropriate, urban fringe areas should also be explored to help promote the creation of wider green infrastructure. Access to nature within the development site should also be considered, including the role that natural links have in connecting habitats and providing potential pathways for movements of species. </w:t>
      </w:r>
    </w:p>
    <w:p w14:paraId="2E3DACB0" w14:textId="1D0D4F58" w:rsidR="001037DB" w:rsidRDefault="001037DB" w:rsidP="001037DB">
      <w:r w:rsidRPr="001037DB">
        <w:t>Relevant aspects of local authority green infrastructure strategies should be incorporated where appropriate.</w:t>
      </w:r>
      <w:r>
        <w:t xml:space="preserve"> </w:t>
      </w:r>
    </w:p>
    <w:p w14:paraId="4F60D700" w14:textId="77777777" w:rsidR="001037DB" w:rsidRDefault="001037DB" w:rsidP="001037DB">
      <w:pPr>
        <w:pStyle w:val="Heading3"/>
      </w:pPr>
      <w:r w:rsidRPr="001037DB">
        <w:t xml:space="preserve">Soils and Agricultural Land Quality </w:t>
      </w:r>
    </w:p>
    <w:p w14:paraId="2ABBB1E8" w14:textId="222A00D2" w:rsidR="00BA5AC2" w:rsidRDefault="001037DB" w:rsidP="001037DB">
      <w:r w:rsidRPr="001037DB">
        <w:t xml:space="preserve">Soils are a valuable, finite natural resource and should also be considered for the ecosystem services they provide, including for food production, water storage and flood mitigation, as a carbon store, reservoir of biodiversity and buffer against pollution. It is therefore important that the soil resources are protected and sustainably managed. Impacts from the development on soils and best and most versatile (BMV) agricultural land should be considered in line with paragraphs 187 and 188 of the NPPF. Further guidance is set out in the Natural England </w:t>
      </w:r>
      <w:hyperlink r:id="rId59" w:anchor="surveys-to-support-your-decision" w:history="1">
        <w:r w:rsidRPr="00BA5AC2">
          <w:rPr>
            <w:rStyle w:val="Hyperlink"/>
          </w:rPr>
          <w:t>Guide to assessing development proposals on agricultural land</w:t>
        </w:r>
      </w:hyperlink>
      <w:r w:rsidRPr="001037DB">
        <w:t xml:space="preserve">. </w:t>
      </w:r>
    </w:p>
    <w:p w14:paraId="4A3419DF" w14:textId="01AED205" w:rsidR="001037DB" w:rsidRDefault="001037DB" w:rsidP="001037DB">
      <w:r w:rsidRPr="001037DB">
        <w:lastRenderedPageBreak/>
        <w:t>As set out in paragraph 223 of the NPPF, new sites or extensions to sites for peat extraction should not be granted planning permission.</w:t>
      </w:r>
      <w:r>
        <w:t xml:space="preserve"> </w:t>
      </w:r>
    </w:p>
    <w:p w14:paraId="390ABAB3" w14:textId="77777777" w:rsidR="00BA5AC2" w:rsidRDefault="00BA5AC2" w:rsidP="00BA5AC2">
      <w:r w:rsidRPr="00BA5AC2">
        <w:t xml:space="preserve">The following issues should be considered and, where appropriate, included as part of the Environmental Statement (ES): </w:t>
      </w:r>
    </w:p>
    <w:p w14:paraId="0F870877" w14:textId="77777777" w:rsidR="00BA5AC2" w:rsidRDefault="00BA5AC2" w:rsidP="004B069F">
      <w:pPr>
        <w:pStyle w:val="Bulletlist1"/>
      </w:pPr>
      <w:r w:rsidRPr="00BA5AC2">
        <w:t xml:space="preserve">The degree to which soils would be disturbed or damaged as part of the development </w:t>
      </w:r>
    </w:p>
    <w:p w14:paraId="5DBFCDCE" w14:textId="64634C04" w:rsidR="00BA5AC2" w:rsidRDefault="00BA5AC2" w:rsidP="004B069F">
      <w:pPr>
        <w:pStyle w:val="Bulletlist1"/>
      </w:pPr>
      <w:r w:rsidRPr="00BA5AC2">
        <w:t>The extent to which agricultural land would be disturbed or lost as part of this development, including whether any best and most versatile (BMV) agricultural land would be impacted.</w:t>
      </w:r>
      <w:r w:rsidR="00EF3EDA">
        <w:t xml:space="preserve"> </w:t>
      </w:r>
    </w:p>
    <w:p w14:paraId="487AA43B" w14:textId="4E8E0F9B" w:rsidR="00EF3EDA" w:rsidRDefault="00EF3EDA" w:rsidP="00EF3EDA">
      <w:r w:rsidRPr="00EF3EDA">
        <w:t xml:space="preserve">This may require a detailed Agricultural Land Classification (ALC) survey if one is not already available. For information on the availability of existing ALC information see </w:t>
      </w:r>
      <w:hyperlink r:id="rId60" w:history="1">
        <w:r w:rsidRPr="00E223D6">
          <w:rPr>
            <w:rStyle w:val="Hyperlink"/>
          </w:rPr>
          <w:t>www.magic.gov.uk</w:t>
        </w:r>
      </w:hyperlink>
      <w:r w:rsidRPr="00EF3EDA">
        <w:t>.</w:t>
      </w:r>
      <w:r>
        <w:t xml:space="preserve"> </w:t>
      </w:r>
    </w:p>
    <w:p w14:paraId="06034045" w14:textId="77777777" w:rsidR="00EF3EDA" w:rsidRDefault="00EF3EDA" w:rsidP="004B069F">
      <w:pPr>
        <w:pStyle w:val="Bulletlist1"/>
      </w:pPr>
      <w:r w:rsidRPr="00EF3EDA">
        <w:t xml:space="preserve">Where an ALC and soil survey of the land is required, this should normally be at a detailed level, e.g. one auger boring per hectare, (or more detailed for a small site) supported by pits dug in each main soil type to confirm the physical characteristics of the full depth of the soil resource, i.e. 1.2 metres. The survey data can inform suitable soil handling methods and appropriate reuse of the soil resource where required (e.g. agricultural reinstatement, habitat creation, landscaping, allotments and public open space). </w:t>
      </w:r>
    </w:p>
    <w:p w14:paraId="16F0ECCC" w14:textId="77777777" w:rsidR="00EF3EDA" w:rsidRDefault="00EF3EDA" w:rsidP="004B069F">
      <w:pPr>
        <w:pStyle w:val="Bulletlist1"/>
      </w:pPr>
      <w:r w:rsidRPr="00EF3EDA">
        <w:t xml:space="preserve">The ES should set out details of how any adverse impacts on BMV agricultural land can be minimised through site design/masterplan. </w:t>
      </w:r>
    </w:p>
    <w:p w14:paraId="4D04C4B2" w14:textId="33B90F73" w:rsidR="00EF3EDA" w:rsidRDefault="00EF3EDA" w:rsidP="004B069F">
      <w:pPr>
        <w:pStyle w:val="Bulletlist1"/>
      </w:pPr>
      <w:r w:rsidRPr="00EF3EDA">
        <w:t>The ES should set out details of how any adverse impacts on soils can be avoided or minimised and demonstrate how soils will be sustainably used and managed, including consideration in site design and master planning, and areas for green infrastructure or biodiversity net gain. The aim will be to minimise soil handling and maximise the sustainable use and management of the available soil to achieve successful after-uses and minimise off site impacts.</w:t>
      </w:r>
      <w:r>
        <w:t xml:space="preserve"> </w:t>
      </w:r>
    </w:p>
    <w:p w14:paraId="560F0F6B" w14:textId="0BA17EF2" w:rsidR="00EF3EDA" w:rsidRDefault="0006074F" w:rsidP="0006074F">
      <w:r w:rsidRPr="0006074F">
        <w:t xml:space="preserve">Further information is available in the </w:t>
      </w:r>
      <w:hyperlink r:id="rId61" w:history="1">
        <w:r w:rsidRPr="0006074F">
          <w:rPr>
            <w:rStyle w:val="Hyperlink"/>
          </w:rPr>
          <w:t>Defra Construction Code of Practice for the Sustainable Use of Soil on Development Sites</w:t>
        </w:r>
      </w:hyperlink>
      <w:r w:rsidRPr="0006074F">
        <w:t xml:space="preserve"> and The British Society of Soil Science Guidance Note </w:t>
      </w:r>
      <w:hyperlink r:id="rId62" w:history="1">
        <w:r w:rsidRPr="00456376">
          <w:rPr>
            <w:rStyle w:val="Hyperlink"/>
          </w:rPr>
          <w:t>Benefitting from Soil Management in Development and Construction</w:t>
        </w:r>
      </w:hyperlink>
      <w:r w:rsidRPr="0006074F">
        <w:t>.</w:t>
      </w:r>
      <w:r>
        <w:t xml:space="preserve"> </w:t>
      </w:r>
    </w:p>
    <w:p w14:paraId="7E19B806" w14:textId="77777777" w:rsidR="00375EAE" w:rsidRDefault="00375EAE" w:rsidP="00375EAE">
      <w:pPr>
        <w:pStyle w:val="Heading3"/>
      </w:pPr>
      <w:r w:rsidRPr="00375EAE">
        <w:t xml:space="preserve">Minerals and Waste </w:t>
      </w:r>
    </w:p>
    <w:p w14:paraId="6C659A7D" w14:textId="77777777" w:rsidR="00375EAE" w:rsidRDefault="00375EAE" w:rsidP="00375EAE">
      <w:r w:rsidRPr="00375EAE">
        <w:t xml:space="preserve">The following additional guidance is provided for minerals and waste development. The ES should consider and, where appropriate, include the following: </w:t>
      </w:r>
    </w:p>
    <w:p w14:paraId="14C28263" w14:textId="77777777" w:rsidR="00375EAE" w:rsidRDefault="00375EAE" w:rsidP="00CE59FB">
      <w:pPr>
        <w:pStyle w:val="Bulletlist1"/>
      </w:pPr>
      <w:r w:rsidRPr="00375EAE">
        <w:t xml:space="preserve">The methods and equipment to be used for the protection, recovery, storage, and sustainable re-use of the different types of topsoil and subsoil, including </w:t>
      </w:r>
      <w:r w:rsidRPr="00375EAE">
        <w:lastRenderedPageBreak/>
        <w:t xml:space="preserve">consideration of any required phasing to minimise soil handling and maximise the sustainable management of the soil. </w:t>
      </w:r>
    </w:p>
    <w:p w14:paraId="45417215" w14:textId="77777777" w:rsidR="00375EAE" w:rsidRDefault="00375EAE" w:rsidP="00CE59FB">
      <w:pPr>
        <w:pStyle w:val="Bulletlist1"/>
      </w:pPr>
      <w:r w:rsidRPr="00375EAE">
        <w:t xml:space="preserve">The method of assessing whether soils are in a suitably dry condition to be handled (i.e. dry and friable), and the avoidance of soil handling, trafficking, and cultivation during the wetter winter period. </w:t>
      </w:r>
    </w:p>
    <w:p w14:paraId="019510D9" w14:textId="77777777" w:rsidR="00375EAE" w:rsidRDefault="00375EAE" w:rsidP="00CE59FB">
      <w:pPr>
        <w:pStyle w:val="Bulletlist1"/>
      </w:pPr>
      <w:r w:rsidRPr="00375EAE">
        <w:t xml:space="preserve">A description of the restoration criteria, including the proposed soil horizon depths and soil characteristics; normally to an overall depth of 1.2 m over an evenly graded overburden layer (or, in the case of waste reclamation, an evenly graded capping layer), suitable for the proposed end-use, including the restored ALC Grade. </w:t>
      </w:r>
    </w:p>
    <w:p w14:paraId="76E01849" w14:textId="77777777" w:rsidR="00375EAE" w:rsidRDefault="00375EAE" w:rsidP="00CE59FB">
      <w:pPr>
        <w:pStyle w:val="Bulletlist1"/>
      </w:pPr>
      <w:r w:rsidRPr="00375EAE">
        <w:t xml:space="preserve">The effects on land drainage, agricultural access, and water supplies, including other agricultural land in the vicinity. The impacts of the development on farm structure and viability, and on other established rural land use and interests, both during the site working period and following its reclamation. </w:t>
      </w:r>
    </w:p>
    <w:p w14:paraId="589E95F6" w14:textId="77777777" w:rsidR="00375EAE" w:rsidRDefault="00375EAE" w:rsidP="00CE59FB">
      <w:pPr>
        <w:pStyle w:val="Bulletlist1"/>
      </w:pPr>
      <w:r w:rsidRPr="00375EAE">
        <w:t xml:space="preserve">The restoration and aftercare of the site, in line with Chapter 17 ‘Facilitating the Sustainable Use of Minerals’ of the NPPF. </w:t>
      </w:r>
    </w:p>
    <w:p w14:paraId="376B3709" w14:textId="56EBE312" w:rsidR="00375EAE" w:rsidRPr="00572384" w:rsidRDefault="00375EAE" w:rsidP="00CE59FB">
      <w:pPr>
        <w:pStyle w:val="Bulletlist1"/>
      </w:pPr>
      <w:r w:rsidRPr="00375EAE">
        <w:t>A detailed Restoration Plan illustrating the restored soil profile characteristics, landform and the intended standard of restoration including ALC Grade(s), together with details of surface features; water bodies; the availability of outfalls to accommodate future drainage requirements; and aftercare.</w:t>
      </w:r>
      <w:r>
        <w:t xml:space="preserve"> </w:t>
      </w:r>
    </w:p>
    <w:p w14:paraId="75795722" w14:textId="4FA317C9" w:rsidR="00456376" w:rsidRDefault="00E8493D" w:rsidP="00E8493D">
      <w:r w:rsidRPr="00E8493D">
        <w:t xml:space="preserve">Further guidance is contained in the </w:t>
      </w:r>
      <w:hyperlink r:id="rId63" w:history="1">
        <w:r w:rsidRPr="00E8493D">
          <w:rPr>
            <w:rStyle w:val="Hyperlink"/>
          </w:rPr>
          <w:t>Defra Guidance for Successful Restoration of Mineral and Waste Sites</w:t>
        </w:r>
      </w:hyperlink>
      <w:r w:rsidRPr="00E8493D">
        <w:t xml:space="preserve"> and the Natural England guidance note </w:t>
      </w:r>
      <w:hyperlink r:id="rId64" w:history="1">
        <w:r w:rsidRPr="00441E9A">
          <w:rPr>
            <w:rStyle w:val="Hyperlink"/>
          </w:rPr>
          <w:t>Planning and aftercare advice for reclaiming land to agricultural use</w:t>
        </w:r>
      </w:hyperlink>
      <w:r w:rsidRPr="00E8493D">
        <w:t xml:space="preserve">. Reference could also usefully be made to the Institute of Quarrying (2021) </w:t>
      </w:r>
      <w:hyperlink r:id="rId65" w:history="1">
        <w:r w:rsidRPr="00441E9A">
          <w:rPr>
            <w:rStyle w:val="Hyperlink"/>
          </w:rPr>
          <w:t>Good Practice Guide for Handling Soils in Mineral Workings</w:t>
        </w:r>
      </w:hyperlink>
      <w:r w:rsidRPr="00E8493D">
        <w:t xml:space="preserve"> which comprises separate sections, describing the typical choice of machinery and methods for handling soils at various phases. The techniques described by Sheets A-D are appropriate for the successful reinstatement of higher quality agricultural land. The Natural England </w:t>
      </w:r>
      <w:hyperlink r:id="rId66" w:history="1">
        <w:r w:rsidRPr="0075268C">
          <w:rPr>
            <w:rStyle w:val="Hyperlink"/>
          </w:rPr>
          <w:t>Guide to reclaiming mineral extraction and landfill sites to agriculture</w:t>
        </w:r>
      </w:hyperlink>
      <w:r w:rsidRPr="00E8493D">
        <w:t xml:space="preserve"> also contains useful background information.</w:t>
      </w:r>
      <w:r>
        <w:t xml:space="preserve"> </w:t>
      </w:r>
    </w:p>
    <w:p w14:paraId="086B03DF" w14:textId="77777777" w:rsidR="0075268C" w:rsidRDefault="0075268C" w:rsidP="0075268C">
      <w:pPr>
        <w:pStyle w:val="Heading3"/>
      </w:pPr>
      <w:r w:rsidRPr="0075268C">
        <w:t xml:space="preserve">Air Quality </w:t>
      </w:r>
    </w:p>
    <w:p w14:paraId="59E3523E" w14:textId="77777777" w:rsidR="0075268C" w:rsidRDefault="0075268C" w:rsidP="0075268C">
      <w:r w:rsidRPr="0075268C">
        <w:t xml:space="preserve">We have confirmed under sections 4.2.1 and 4.2.2 and in Tables 1 and 2 that we agree with the EIA Scoping Report (2026) that potential impacts on designated site features are scoped in for atmospheric pollution from dust (for Phases 1, 2 and 3) and vehicular movements (for Phase 3). Please therefore find Natural England’s general advice on air quality provided here. </w:t>
      </w:r>
    </w:p>
    <w:p w14:paraId="57F041C4" w14:textId="6FF97376" w:rsidR="00EF4573" w:rsidRDefault="0075268C" w:rsidP="0075268C">
      <w:r w:rsidRPr="0075268C">
        <w:t xml:space="preserve">Air quality in the UK has improved over recent decades but air pollution remains a significant issue. For example, approximately 85% of protected nature conservation </w:t>
      </w:r>
      <w:r w:rsidRPr="0075268C">
        <w:lastRenderedPageBreak/>
        <w:t xml:space="preserve">sites are currently in exceedance of nitrogen levels where harm is expected (critical load) and approximately 87% of sites exceed the level of ammonia where harm is expected for lower plants (critical level of 1µg) </w:t>
      </w:r>
      <w:hyperlink r:id="rId67" w:history="1">
        <w:r w:rsidRPr="00D371EF">
          <w:rPr>
            <w:rStyle w:val="Hyperlink"/>
          </w:rPr>
          <w:t>[1].</w:t>
        </w:r>
      </w:hyperlink>
      <w:r w:rsidRPr="0075268C">
        <w:t xml:space="preserve">A priority action in the England Biodiversity Strategy is to reduce air pollution impacts on biodiversity. The Government’s Clean Air Strategy also has a number of targets to reduce emissions including to reduce damaging deposition of reactive forms of nitrogen by 17% over England’s protected priority sensitive habitats by 2030, to reduce emissions of ammonia against the 2005 baseline by 16% by 2030 and to reduce emissions of NOx and SO2 against a 2005 baseline of 73% and 88% respectively by 2030. Shared Nitrogen Action Plans (SNAPs) have also been identified as a tool to reduce environmental damage from air pollution. </w:t>
      </w:r>
    </w:p>
    <w:p w14:paraId="73D862A0" w14:textId="03BF2B64" w:rsidR="0075268C" w:rsidRDefault="0075268C" w:rsidP="0075268C">
      <w:r w:rsidRPr="0075268C">
        <w:t>The planning system plays a key role in determining the location of developments which may give rise to pollution, either directly, or from traffic generation, and hence planning decisions can have a significant impact on the quality of air, water and land. The ES should take account of the risks of air pollution and how these can be managed or reduced. This should include taking account of any strategic solutions or SNAPs, which may be being developed or implemented to mitigate the impacts on air quality. Further information on air pollution impacts and the sensitivity of different habitats/designated sites can be found on the Air Pollution Information System (</w:t>
      </w:r>
      <w:hyperlink r:id="rId68" w:history="1">
        <w:r w:rsidRPr="00E223D6">
          <w:rPr>
            <w:rStyle w:val="Hyperlink"/>
          </w:rPr>
          <w:t>www.apis.ac.uk</w:t>
        </w:r>
      </w:hyperlink>
      <w:r w:rsidRPr="0075268C">
        <w:t>).</w:t>
      </w:r>
      <w:r>
        <w:t xml:space="preserve"> </w:t>
      </w:r>
    </w:p>
    <w:p w14:paraId="663247AE" w14:textId="77777777" w:rsidR="00EF4573" w:rsidRDefault="00EF4573" w:rsidP="00EF4573">
      <w:r w:rsidRPr="00EF4573">
        <w:t xml:space="preserve">Information on air pollution modelling, screening and assessment can be found on the following websites: </w:t>
      </w:r>
    </w:p>
    <w:p w14:paraId="037078FE" w14:textId="77777777" w:rsidR="00EF4573" w:rsidRDefault="00EF4573" w:rsidP="00CE59FB">
      <w:pPr>
        <w:pStyle w:val="Bulletlist1"/>
      </w:pPr>
      <w:r w:rsidRPr="00EF4573">
        <w:t xml:space="preserve">SCAIL Combustion and SCAIL Agriculture - </w:t>
      </w:r>
      <w:hyperlink r:id="rId69" w:history="1">
        <w:r w:rsidRPr="00E223D6">
          <w:rPr>
            <w:rStyle w:val="Hyperlink"/>
          </w:rPr>
          <w:t>http://www.scail.ceh.ac.uk/</w:t>
        </w:r>
      </w:hyperlink>
      <w:r>
        <w:t xml:space="preserve"> </w:t>
      </w:r>
    </w:p>
    <w:p w14:paraId="4B1529FE" w14:textId="4A1802FC" w:rsidR="00EF4573" w:rsidRDefault="00EF4573" w:rsidP="00CE59FB">
      <w:pPr>
        <w:pStyle w:val="Bulletlist1"/>
      </w:pPr>
      <w:r w:rsidRPr="00EF4573">
        <w:t xml:space="preserve">Ammonia assessment for agricultural development </w:t>
      </w:r>
      <w:hyperlink r:id="rId70" w:history="1">
        <w:r w:rsidRPr="008746D5">
          <w:rPr>
            <w:rStyle w:val="Hyperlink"/>
          </w:rPr>
          <w:t>https://www.gov.uk/guidance/intensive farming-risk-assessment-for-your-environmental-permit</w:t>
        </w:r>
      </w:hyperlink>
      <w:r w:rsidR="008746D5">
        <w:t xml:space="preserve"> </w:t>
      </w:r>
      <w:r w:rsidR="006945E9">
        <w:t xml:space="preserve"> </w:t>
      </w:r>
    </w:p>
    <w:p w14:paraId="4FC565AE" w14:textId="5C7AF25B" w:rsidR="006945E9" w:rsidRDefault="00EF4573" w:rsidP="00CE59FB">
      <w:pPr>
        <w:pStyle w:val="Bulletlist1"/>
      </w:pPr>
      <w:r w:rsidRPr="00EF4573">
        <w:t xml:space="preserve">Environment Agency Screening Tool for industrial emissions </w:t>
      </w:r>
      <w:hyperlink r:id="rId71" w:history="1">
        <w:r w:rsidRPr="006368C0">
          <w:rPr>
            <w:rStyle w:val="Hyperlink"/>
          </w:rPr>
          <w:t>https://www.gov.uk/guidance/air emissions-risk-assessment-for-your-environmental-permit</w:t>
        </w:r>
      </w:hyperlink>
      <w:r w:rsidR="006368C0">
        <w:t xml:space="preserve"> </w:t>
      </w:r>
      <w:r w:rsidR="006945E9">
        <w:t xml:space="preserve"> </w:t>
      </w:r>
    </w:p>
    <w:p w14:paraId="298689A4" w14:textId="68E03E2A" w:rsidR="00EF4573" w:rsidRDefault="00EF4573" w:rsidP="00CE59FB">
      <w:pPr>
        <w:pStyle w:val="Bulletlist1"/>
      </w:pPr>
      <w:r w:rsidRPr="00EF4573">
        <w:t>Defra Local Air Quality Management Area T</w:t>
      </w:r>
      <w:r w:rsidR="006945E9" w:rsidRPr="006945E9">
        <w:t xml:space="preserve">ool (Industrial Emission Screening Tool) – England </w:t>
      </w:r>
      <w:hyperlink r:id="rId72" w:history="1">
        <w:r w:rsidR="006945E9" w:rsidRPr="00E223D6">
          <w:rPr>
            <w:rStyle w:val="Hyperlink"/>
          </w:rPr>
          <w:t>http://www.airqualityengland.co.uk/laqm</w:t>
        </w:r>
      </w:hyperlink>
      <w:r w:rsidR="006945E9">
        <w:t xml:space="preserve"> </w:t>
      </w:r>
    </w:p>
    <w:p w14:paraId="1965F859" w14:textId="77777777" w:rsidR="00350F4B" w:rsidRDefault="006368C0" w:rsidP="00291A35">
      <w:r w:rsidRPr="006368C0">
        <w:t xml:space="preserve">Natural England has produced </w:t>
      </w:r>
      <w:hyperlink r:id="rId73" w:history="1">
        <w:r w:rsidRPr="00291A35">
          <w:rPr>
            <w:rStyle w:val="Hyperlink"/>
            <w:i/>
            <w:iCs/>
          </w:rPr>
          <w:t>'Air pollution and development: advice for local authorities. How to assess sector-specific planning applications that could affect air quality on a protected site’</w:t>
        </w:r>
      </w:hyperlink>
      <w:r w:rsidRPr="006368C0">
        <w:t>. This standing advice is to help planning authorities understand the impact on statutory protected sites from particular developments that emit specific air pollutants. Natural England’s standing advice for air quality covers the following air pollutants: ammonia (NH3), nitrogen oxides (NO, NO2 or NOx), nitrogen deposition, acid deposition and sulphur dioxide (SO2). Note that other emissions to air,</w:t>
      </w:r>
      <w:r>
        <w:t xml:space="preserve"> </w:t>
      </w:r>
      <w:r w:rsidR="00291A35">
        <w:t>i</w:t>
      </w:r>
      <w:r w:rsidR="00291A35" w:rsidRPr="00291A35">
        <w:t>ncluding dust, are not covered in this advice</w:t>
      </w:r>
      <w:r w:rsidR="00350F4B">
        <w:t>.</w:t>
      </w:r>
      <w:r w:rsidR="00291A35" w:rsidRPr="00291A35">
        <w:t xml:space="preserve"> </w:t>
      </w:r>
    </w:p>
    <w:p w14:paraId="544DF5DC" w14:textId="28928E33" w:rsidR="006368C0" w:rsidRDefault="00291A35" w:rsidP="00291A35">
      <w:r w:rsidRPr="00291A35">
        <w:lastRenderedPageBreak/>
        <w:t>The standing advice is Natural England’s formal statutory advice and is a material consideration. It provides decision makers with the information you need to fulfil your statutory duties when making decisions on planning applications with potential air pollution impacts.</w:t>
      </w:r>
      <w:r>
        <w:t xml:space="preserve"> </w:t>
      </w:r>
    </w:p>
    <w:p w14:paraId="6EF043ED" w14:textId="77777777" w:rsidR="006B114C" w:rsidRDefault="006B114C" w:rsidP="006B114C">
      <w:pPr>
        <w:pStyle w:val="Heading3"/>
      </w:pPr>
      <w:r w:rsidRPr="006B114C">
        <w:t xml:space="preserve">Water Quality </w:t>
      </w:r>
    </w:p>
    <w:p w14:paraId="1FA608C9" w14:textId="2CD127CA" w:rsidR="006B114C" w:rsidRDefault="006B114C" w:rsidP="006B114C">
      <w:r w:rsidRPr="006B114C">
        <w:t>The planning system plays a key role in determining the location of developments which may give rise to water pollution, and hence planning decisions can have a significant impact on water quality, and land. The assessment should take account of the risks of water pollution and how these can be managed or reduced. A number of water dependent protected nature conservation sites have been identified as failing condition due to elevated nutrient levels and nutrient neutrality is consequently required to enable development to proceed without causing further damage to these sites. If your planning application is affected by Nutrient Neutrality, the ES needs to take account of any strategic solutions for nutrient neutrality or Diffuse Water Pollution Plans, which may be being developed or implemented to mitigate and address the impacts of elevated nutrient levels. These solutions or plans should be relevant to the specific planning consultation site. Further information can be obtained from the Local Planning Authority.</w:t>
      </w:r>
      <w:r>
        <w:t xml:space="preserve"> </w:t>
      </w:r>
    </w:p>
    <w:p w14:paraId="64F1DE5C" w14:textId="7F11D509" w:rsidR="00C05D98" w:rsidRDefault="00C05D98" w:rsidP="00C05D98">
      <w:pPr>
        <w:pStyle w:val="Heading3"/>
      </w:pPr>
      <w:r w:rsidRPr="00C05D98">
        <w:t xml:space="preserve">Climate Change </w:t>
      </w:r>
    </w:p>
    <w:p w14:paraId="76C2C390" w14:textId="468FE3B8" w:rsidR="00C05D98" w:rsidRDefault="00C05D98" w:rsidP="00C05D98">
      <w:r w:rsidRPr="00C05D98">
        <w:t>The ES should identify how the development affects the ability of the natural environment (including habitats, species, and natural processes) to adapt to climate change, including its ability to provide adaptation for people. This should include impacts on the vulnerability or resilience of a natural feature (i.e. what’s already there and affected) as well as impacts on how the environment can accommodate change for both nature and people, for example whether the development affects species ability to move and adapt. Nature-based solutions, such as providing green infrastructure on-site and in the surrounding area (e.g. to adapt to flooding, drought and heatwave events), habitat creation and peatland restoration, should be considered. The ES should set out the measures that will be adopted to address impacts.</w:t>
      </w:r>
      <w:r w:rsidR="00F1794C">
        <w:t xml:space="preserve"> </w:t>
      </w:r>
    </w:p>
    <w:p w14:paraId="44A69D40" w14:textId="4547C129" w:rsidR="00F1794C" w:rsidRDefault="00F1794C" w:rsidP="00C57739">
      <w:r w:rsidRPr="00F1794C">
        <w:t xml:space="preserve">Further information is available from the </w:t>
      </w:r>
      <w:hyperlink r:id="rId74" w:history="1">
        <w:r w:rsidRPr="00F1794C">
          <w:rPr>
            <w:rStyle w:val="Hyperlink"/>
          </w:rPr>
          <w:t>Committee on Climate Change’s</w:t>
        </w:r>
      </w:hyperlink>
      <w:r w:rsidRPr="00F1794C">
        <w:t xml:space="preserve"> (CCC) </w:t>
      </w:r>
      <w:hyperlink r:id="rId75" w:history="1">
        <w:r w:rsidRPr="007C1800">
          <w:rPr>
            <w:rStyle w:val="Hyperlink"/>
          </w:rPr>
          <w:t>Independent Assessment of UK Climate Risk</w:t>
        </w:r>
      </w:hyperlink>
      <w:r w:rsidRPr="00F1794C">
        <w:t xml:space="preserve">, the </w:t>
      </w:r>
      <w:hyperlink r:id="rId76" w:history="1">
        <w:r w:rsidRPr="007C1800">
          <w:rPr>
            <w:rStyle w:val="Hyperlink"/>
          </w:rPr>
          <w:t>National Adaptation Programme</w:t>
        </w:r>
      </w:hyperlink>
      <w:r w:rsidRPr="00F1794C">
        <w:t xml:space="preserve"> (NAP), the</w:t>
      </w:r>
      <w:r w:rsidR="00C57739">
        <w:t xml:space="preserve"> </w:t>
      </w:r>
      <w:hyperlink r:id="rId77" w:history="1">
        <w:r w:rsidR="00C57739">
          <w:rPr>
            <w:rStyle w:val="Hyperlink"/>
          </w:rPr>
          <w:t>Climate</w:t>
        </w:r>
        <w:r w:rsidR="00C57739" w:rsidRPr="00C57739">
          <w:rPr>
            <w:rStyle w:val="Hyperlink"/>
          </w:rPr>
          <w:t xml:space="preserve"> Change</w:t>
        </w:r>
        <w:r w:rsidR="00C57739">
          <w:rPr>
            <w:rStyle w:val="Hyperlink"/>
          </w:rPr>
          <w:t xml:space="preserve"> Impacts Report Cards</w:t>
        </w:r>
      </w:hyperlink>
      <w:hyperlink r:id="rId78" w:history="1"/>
      <w:r w:rsidRPr="00F1794C">
        <w:t xml:space="preserve"> (biodiversity, infrastructure, water etc.) and the </w:t>
      </w:r>
      <w:hyperlink r:id="rId79" w:history="1">
        <w:r w:rsidRPr="00F64FD6">
          <w:rPr>
            <w:rStyle w:val="Hyperlink"/>
          </w:rPr>
          <w:t>UKCP18 climate projections</w:t>
        </w:r>
      </w:hyperlink>
      <w:r w:rsidRPr="00F1794C">
        <w:t>.</w:t>
      </w:r>
      <w:r>
        <w:t xml:space="preserve"> </w:t>
      </w:r>
    </w:p>
    <w:p w14:paraId="1C6BAD62" w14:textId="1A4F5235" w:rsidR="00465AA4" w:rsidRDefault="00465AA4" w:rsidP="00465AA4">
      <w:r w:rsidRPr="00465AA4">
        <w:t xml:space="preserve">The Natural England and RSPB </w:t>
      </w:r>
      <w:hyperlink r:id="rId80" w:history="1">
        <w:r w:rsidRPr="00465AA4">
          <w:rPr>
            <w:rStyle w:val="Hyperlink"/>
          </w:rPr>
          <w:t>Climate Change Adaptation Manual</w:t>
        </w:r>
      </w:hyperlink>
      <w:r w:rsidRPr="00465AA4">
        <w:t xml:space="preserve"> (2020) provides extensive information on climate change impacts and adaptation for the natural environment and adaptation focussed nature-based solutions for people. It includes the Landscape Scale Climate Change Assessment Method that can help assess impacts and vulnerabilities on natural environment features and identify adaptation actions. Natural England’s </w:t>
      </w:r>
      <w:hyperlink r:id="rId81" w:history="1">
        <w:r w:rsidRPr="004024FF">
          <w:rPr>
            <w:rStyle w:val="Hyperlink"/>
          </w:rPr>
          <w:t>Nature Networks Evidence Handbook</w:t>
        </w:r>
      </w:hyperlink>
      <w:r w:rsidRPr="00465AA4">
        <w:t xml:space="preserve"> (2020) also </w:t>
      </w:r>
      <w:r w:rsidRPr="00465AA4">
        <w:lastRenderedPageBreak/>
        <w:t xml:space="preserve">provides extensive information on planning and delivering nature networks for people and biodiversity. </w:t>
      </w:r>
    </w:p>
    <w:p w14:paraId="52A936AC" w14:textId="57112CBD" w:rsidR="00F1794C" w:rsidRDefault="00465AA4" w:rsidP="00465AA4">
      <w:r w:rsidRPr="00465AA4">
        <w:t xml:space="preserve">The ES should also identify how the development impacts the natural environment’s ability to store and sequester greenhouse gases, in relation to climate change mitigation and the natural environment’s contribution to achieving net zero by 2050. Natural England’s </w:t>
      </w:r>
      <w:hyperlink r:id="rId82" w:history="1">
        <w:r w:rsidRPr="004024FF">
          <w:rPr>
            <w:rStyle w:val="Hyperlink"/>
          </w:rPr>
          <w:t>Carbon Storage and Sequestration by Habitat report</w:t>
        </w:r>
      </w:hyperlink>
      <w:r w:rsidRPr="00465AA4">
        <w:t xml:space="preserve"> (2021) and the British Ecological Society’s </w:t>
      </w:r>
      <w:hyperlink r:id="rId83" w:history="1">
        <w:r w:rsidRPr="00AD27E8">
          <w:rPr>
            <w:rStyle w:val="Hyperlink"/>
          </w:rPr>
          <w:t>nature-based solutions report</w:t>
        </w:r>
      </w:hyperlink>
      <w:r w:rsidRPr="00465AA4">
        <w:t xml:space="preserve"> (2021) provide further information.</w:t>
      </w:r>
      <w:r>
        <w:t xml:space="preserve"> </w:t>
      </w:r>
    </w:p>
    <w:p w14:paraId="0773C75A" w14:textId="77777777" w:rsidR="002B19F8" w:rsidRDefault="002B19F8" w:rsidP="002B19F8">
      <w:pPr>
        <w:pStyle w:val="Heading3"/>
      </w:pPr>
      <w:r>
        <w:t>C</w:t>
      </w:r>
      <w:r w:rsidRPr="002B19F8">
        <w:t xml:space="preserve">ontribution to local environmental initiatives and priorities </w:t>
      </w:r>
    </w:p>
    <w:p w14:paraId="6FA42DFB" w14:textId="00518C22" w:rsidR="007B376F" w:rsidRDefault="002B19F8" w:rsidP="002B19F8">
      <w:r w:rsidRPr="002B19F8">
        <w:t>The ES should consider the contribution the development could make to relevant local environmental initiatives and priorities to enhance the environmental quality of the development and deliver wider environmental gains. This should include considering proposals set out in relevant local strategies or supplementary planning documents including landscape strategies, green</w:t>
      </w:r>
      <w:r>
        <w:t xml:space="preserve"> </w:t>
      </w:r>
      <w:r w:rsidRPr="002B19F8">
        <w:t>infrastructure strategies, tree and woodland strategies, biodiversity strategies or biodiversity opportunity areas.</w:t>
      </w:r>
      <w:r>
        <w:t xml:space="preserve"> </w:t>
      </w:r>
    </w:p>
    <w:p w14:paraId="54A00509" w14:textId="77777777" w:rsidR="00F1794C" w:rsidRDefault="00F1794C" w:rsidP="00C05D98"/>
    <w:p w14:paraId="11473D93" w14:textId="77777777" w:rsidR="00350F4B" w:rsidRDefault="00350F4B" w:rsidP="00291A35"/>
    <w:p w14:paraId="4AA4FD4E" w14:textId="474355D1" w:rsidR="00350F4B" w:rsidRPr="00572384" w:rsidRDefault="00D371EF" w:rsidP="00D371EF">
      <w:r>
        <w:t xml:space="preserve">[1] </w:t>
      </w:r>
      <w:r w:rsidRPr="00D371EF">
        <w:t>Defra, UK</w:t>
      </w:r>
      <w:r w:rsidR="006B114C">
        <w:t>.</w:t>
      </w:r>
      <w:r>
        <w:t xml:space="preserve"> </w:t>
      </w:r>
      <w:r w:rsidR="006B114C">
        <w:t>“</w:t>
      </w:r>
      <w:r w:rsidRPr="00D371EF">
        <w:t>Report: Trends Report 2020: Trends in critical load and critical level exceedances in the UK</w:t>
      </w:r>
      <w:r w:rsidR="006B114C">
        <w:t xml:space="preserve">” </w:t>
      </w:r>
    </w:p>
    <w:sectPr w:rsidR="00350F4B" w:rsidRPr="00572384" w:rsidSect="00E27E21">
      <w:type w:val="continuous"/>
      <w:pgSz w:w="11910" w:h="16840"/>
      <w:pgMar w:top="1920" w:right="1417" w:bottom="28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2175" w14:textId="77777777" w:rsidR="00932597" w:rsidRDefault="00932597" w:rsidP="007944BA">
      <w:r>
        <w:separator/>
      </w:r>
    </w:p>
    <w:p w14:paraId="43B137A2" w14:textId="77777777" w:rsidR="00932597" w:rsidRDefault="00932597" w:rsidP="007944BA"/>
  </w:endnote>
  <w:endnote w:type="continuationSeparator" w:id="0">
    <w:p w14:paraId="7C5D26EA" w14:textId="77777777" w:rsidR="00932597" w:rsidRDefault="00932597" w:rsidP="007944BA">
      <w:r>
        <w:continuationSeparator/>
      </w:r>
    </w:p>
    <w:p w14:paraId="1CAACCDB" w14:textId="77777777" w:rsidR="00932597" w:rsidRDefault="00932597" w:rsidP="0079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3D3054D" w:rsidR="007C3C1D" w:rsidRPr="007944BA" w:rsidRDefault="005C6D3B" w:rsidP="007944BA">
    <w:pPr>
      <w:pStyle w:val="Footer"/>
      <w:jc w:val="left"/>
      <w:rPr>
        <w:sz w:val="22"/>
        <w:szCs w:val="20"/>
      </w:rPr>
    </w:pPr>
    <w:r>
      <w:rPr>
        <w:sz w:val="22"/>
        <w:szCs w:val="20"/>
      </w:rPr>
      <w:t xml:space="preserve">June </w:t>
    </w:r>
    <w:r w:rsidR="00821C16">
      <w:rPr>
        <w:sz w:val="22"/>
        <w:szCs w:val="20"/>
      </w:rPr>
      <w:t>202</w:t>
    </w:r>
    <w:r>
      <w:rPr>
        <w:sz w:val="22"/>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794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F218" w14:textId="77777777" w:rsidR="00932597" w:rsidRPr="005E0344" w:rsidRDefault="00932597" w:rsidP="007944BA">
      <w:r w:rsidRPr="005E0344">
        <w:separator/>
      </w:r>
    </w:p>
  </w:footnote>
  <w:footnote w:type="continuationSeparator" w:id="0">
    <w:p w14:paraId="64B2EDFF" w14:textId="77777777" w:rsidR="00932597" w:rsidRPr="005E0344" w:rsidRDefault="00932597" w:rsidP="007944BA">
      <w:r w:rsidRPr="005E0344">
        <w:continuationSeparator/>
      </w:r>
    </w:p>
    <w:p w14:paraId="3F612AAD" w14:textId="77777777" w:rsidR="00932597" w:rsidRDefault="00932597" w:rsidP="007944BA"/>
  </w:footnote>
  <w:footnote w:type="continuationNotice" w:id="1">
    <w:p w14:paraId="0D29CDEB" w14:textId="77777777" w:rsidR="00932597" w:rsidRDefault="00932597" w:rsidP="007944BA"/>
    <w:p w14:paraId="17CD5E3B" w14:textId="77777777" w:rsidR="00932597" w:rsidRDefault="00932597"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56E44A3C" w:rsidR="00091EEA" w:rsidRDefault="00091EEA" w:rsidP="007944B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794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6417" w14:textId="30D90536" w:rsidR="00CB26C7" w:rsidRDefault="00CB26C7" w:rsidP="007944BA">
    <w:pPr>
      <w:pStyle w:val="Header"/>
    </w:pPr>
  </w:p>
  <w:p w14:paraId="47FFC75F" w14:textId="5A4D9925" w:rsidR="00177666" w:rsidRPr="007944BA" w:rsidRDefault="00917A19" w:rsidP="007944BA">
    <w:pPr>
      <w:pStyle w:val="Header"/>
      <w:rPr>
        <w:sz w:val="20"/>
        <w:szCs w:val="24"/>
      </w:rPr>
    </w:pPr>
    <w:r>
      <w:rPr>
        <w:sz w:val="20"/>
        <w:szCs w:val="24"/>
      </w:rPr>
      <w:t>Hinkley Point</w:t>
    </w:r>
    <w:r w:rsidR="00821C16">
      <w:rPr>
        <w:sz w:val="20"/>
        <w:szCs w:val="24"/>
      </w:rPr>
      <w:t xml:space="preserve"> B</w:t>
    </w:r>
    <w:r w:rsidR="004B4653">
      <w:rPr>
        <w:sz w:val="20"/>
        <w:szCs w:val="24"/>
      </w:rPr>
      <w:t xml:space="preserve"> -</w:t>
    </w:r>
    <w:r w:rsidR="00821C16">
      <w:rPr>
        <w:sz w:val="20"/>
        <w:szCs w:val="24"/>
      </w:rPr>
      <w:t xml:space="preserve"> EIADR consultation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D1B"/>
    <w:multiLevelType w:val="hybridMultilevel"/>
    <w:tmpl w:val="421A4A4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 w15:restartNumberingAfterBreak="0">
    <w:nsid w:val="08CA5288"/>
    <w:multiLevelType w:val="hybridMultilevel"/>
    <w:tmpl w:val="679A1F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 w15:restartNumberingAfterBreak="0">
    <w:nsid w:val="08E56F61"/>
    <w:multiLevelType w:val="hybridMultilevel"/>
    <w:tmpl w:val="6656650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104A2B07"/>
    <w:multiLevelType w:val="hybridMultilevel"/>
    <w:tmpl w:val="BADCF8C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4" w15:restartNumberingAfterBreak="0">
    <w:nsid w:val="130F5262"/>
    <w:multiLevelType w:val="hybridMultilevel"/>
    <w:tmpl w:val="5FDE4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01E70"/>
    <w:multiLevelType w:val="hybridMultilevel"/>
    <w:tmpl w:val="B0A88F0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6" w15:restartNumberingAfterBreak="0">
    <w:nsid w:val="157C5F26"/>
    <w:multiLevelType w:val="hybridMultilevel"/>
    <w:tmpl w:val="02D05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25701"/>
    <w:multiLevelType w:val="hybridMultilevel"/>
    <w:tmpl w:val="B8F64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33FE4"/>
    <w:multiLevelType w:val="hybridMultilevel"/>
    <w:tmpl w:val="C7F8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347A3"/>
    <w:multiLevelType w:val="hybridMultilevel"/>
    <w:tmpl w:val="FA74EF3C"/>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0" w15:restartNumberingAfterBreak="0">
    <w:nsid w:val="253B0D90"/>
    <w:multiLevelType w:val="hybridMultilevel"/>
    <w:tmpl w:val="19D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DF4C02"/>
    <w:multiLevelType w:val="hybridMultilevel"/>
    <w:tmpl w:val="52D4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62F4D"/>
    <w:multiLevelType w:val="hybridMultilevel"/>
    <w:tmpl w:val="37565DF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3" w15:restartNumberingAfterBreak="0">
    <w:nsid w:val="33E5133D"/>
    <w:multiLevelType w:val="hybridMultilevel"/>
    <w:tmpl w:val="9692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B423E"/>
    <w:multiLevelType w:val="hybridMultilevel"/>
    <w:tmpl w:val="532AE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20214"/>
    <w:multiLevelType w:val="hybridMultilevel"/>
    <w:tmpl w:val="7A3857D4"/>
    <w:lvl w:ilvl="0" w:tplc="08090001">
      <w:start w:val="1"/>
      <w:numFmt w:val="bullet"/>
      <w:lvlText w:val=""/>
      <w:lvlJc w:val="left"/>
      <w:pPr>
        <w:ind w:left="473" w:hanging="360"/>
      </w:pPr>
      <w:rPr>
        <w:rFonts w:ascii="Symbol" w:hAnsi="Symbol"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6" w15:restartNumberingAfterBreak="0">
    <w:nsid w:val="4E65315D"/>
    <w:multiLevelType w:val="hybridMultilevel"/>
    <w:tmpl w:val="000406C2"/>
    <w:lvl w:ilvl="0" w:tplc="08090017">
      <w:start w:val="1"/>
      <w:numFmt w:val="lowerLetter"/>
      <w:lvlText w:val="%1)"/>
      <w:lvlJc w:val="left"/>
      <w:pPr>
        <w:ind w:left="360" w:hanging="360"/>
      </w:pPr>
      <w:rPr>
        <w:rFonts w:hint="default"/>
        <w:strike w:val="0"/>
        <w:dstrike w:val="0"/>
        <w:color w:val="07716C"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9021CB"/>
    <w:multiLevelType w:val="hybridMultilevel"/>
    <w:tmpl w:val="47F26F48"/>
    <w:lvl w:ilvl="0" w:tplc="08090001">
      <w:start w:val="1"/>
      <w:numFmt w:val="bullet"/>
      <w:lvlText w:val=""/>
      <w:lvlJc w:val="left"/>
      <w:pPr>
        <w:ind w:left="473" w:hanging="360"/>
      </w:pPr>
      <w:rPr>
        <w:rFonts w:ascii="Symbol" w:hAnsi="Symbol" w:hint="default"/>
      </w:rPr>
    </w:lvl>
    <w:lvl w:ilvl="1" w:tplc="FFFFFFFF">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8" w15:restartNumberingAfterBreak="0">
    <w:nsid w:val="57BB77AB"/>
    <w:multiLevelType w:val="hybridMultilevel"/>
    <w:tmpl w:val="66647A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382339"/>
    <w:multiLevelType w:val="hybridMultilevel"/>
    <w:tmpl w:val="EBF46E76"/>
    <w:lvl w:ilvl="0" w:tplc="08090001">
      <w:start w:val="1"/>
      <w:numFmt w:val="bullet"/>
      <w:lvlText w:val=""/>
      <w:lvlJc w:val="left"/>
      <w:pPr>
        <w:ind w:left="1080" w:hanging="360"/>
      </w:pPr>
      <w:rPr>
        <w:rFonts w:ascii="Symbol" w:hAnsi="Symbol" w:hint="default"/>
        <w:color w:val="auto"/>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9060034"/>
    <w:multiLevelType w:val="hybridMultilevel"/>
    <w:tmpl w:val="5BA65764"/>
    <w:lvl w:ilvl="0" w:tplc="08090001">
      <w:start w:val="1"/>
      <w:numFmt w:val="bullet"/>
      <w:lvlText w:val=""/>
      <w:lvlJc w:val="left"/>
      <w:pPr>
        <w:ind w:left="473" w:hanging="360"/>
      </w:pPr>
      <w:rPr>
        <w:rFonts w:ascii="Symbol" w:hAnsi="Symbol" w:hint="default"/>
      </w:rPr>
    </w:lvl>
    <w:lvl w:ilvl="1" w:tplc="08090003">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5EBF2007"/>
    <w:multiLevelType w:val="hybridMultilevel"/>
    <w:tmpl w:val="555CFE2C"/>
    <w:lvl w:ilvl="0" w:tplc="08090003">
      <w:start w:val="1"/>
      <w:numFmt w:val="bullet"/>
      <w:lvlText w:val="o"/>
      <w:lvlJc w:val="left"/>
      <w:pPr>
        <w:ind w:left="473" w:hanging="360"/>
      </w:pPr>
      <w:rPr>
        <w:rFonts w:ascii="Courier New" w:hAnsi="Courier New" w:cs="Courier New" w:hint="default"/>
      </w:rPr>
    </w:lvl>
    <w:lvl w:ilvl="1" w:tplc="FFFFFFFF">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22" w15:restartNumberingAfterBreak="0">
    <w:nsid w:val="5ED43A31"/>
    <w:multiLevelType w:val="hybridMultilevel"/>
    <w:tmpl w:val="263AD59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3" w15:restartNumberingAfterBreak="0">
    <w:nsid w:val="60F72CA3"/>
    <w:multiLevelType w:val="hybridMultilevel"/>
    <w:tmpl w:val="416AE182"/>
    <w:lvl w:ilvl="0" w:tplc="08090001">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433505"/>
    <w:multiLevelType w:val="hybridMultilevel"/>
    <w:tmpl w:val="61A448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A535B5"/>
    <w:multiLevelType w:val="hybridMultilevel"/>
    <w:tmpl w:val="5456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875AF9"/>
    <w:multiLevelType w:val="hybridMultilevel"/>
    <w:tmpl w:val="EB9E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077B96"/>
    <w:multiLevelType w:val="hybridMultilevel"/>
    <w:tmpl w:val="F294C458"/>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8"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AB1C51"/>
    <w:multiLevelType w:val="hybridMultilevel"/>
    <w:tmpl w:val="272C33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0"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E221C"/>
    <w:multiLevelType w:val="hybridMultilevel"/>
    <w:tmpl w:val="66F8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CC43A0"/>
    <w:multiLevelType w:val="hybridMultilevel"/>
    <w:tmpl w:val="9DC2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57907">
    <w:abstractNumId w:val="30"/>
  </w:num>
  <w:num w:numId="2" w16cid:durableId="1002318250">
    <w:abstractNumId w:val="28"/>
  </w:num>
  <w:num w:numId="3" w16cid:durableId="1859196933">
    <w:abstractNumId w:val="19"/>
  </w:num>
  <w:num w:numId="4" w16cid:durableId="1771466534">
    <w:abstractNumId w:val="25"/>
  </w:num>
  <w:num w:numId="5" w16cid:durableId="1439374449">
    <w:abstractNumId w:val="23"/>
  </w:num>
  <w:num w:numId="6" w16cid:durableId="1915629753">
    <w:abstractNumId w:val="18"/>
  </w:num>
  <w:num w:numId="7" w16cid:durableId="1143697507">
    <w:abstractNumId w:val="24"/>
  </w:num>
  <w:num w:numId="8" w16cid:durableId="433089693">
    <w:abstractNumId w:val="7"/>
  </w:num>
  <w:num w:numId="9" w16cid:durableId="1434015030">
    <w:abstractNumId w:val="14"/>
  </w:num>
  <w:num w:numId="10" w16cid:durableId="612783632">
    <w:abstractNumId w:val="32"/>
  </w:num>
  <w:num w:numId="11" w16cid:durableId="948125897">
    <w:abstractNumId w:val="8"/>
  </w:num>
  <w:num w:numId="12" w16cid:durableId="331371966">
    <w:abstractNumId w:val="13"/>
  </w:num>
  <w:num w:numId="13" w16cid:durableId="1246720355">
    <w:abstractNumId w:val="10"/>
  </w:num>
  <w:num w:numId="14" w16cid:durableId="367802428">
    <w:abstractNumId w:val="4"/>
  </w:num>
  <w:num w:numId="15" w16cid:durableId="1542400342">
    <w:abstractNumId w:val="6"/>
  </w:num>
  <w:num w:numId="16" w16cid:durableId="948119694">
    <w:abstractNumId w:val="31"/>
  </w:num>
  <w:num w:numId="17" w16cid:durableId="182404204">
    <w:abstractNumId w:val="11"/>
  </w:num>
  <w:num w:numId="18" w16cid:durableId="798373848">
    <w:abstractNumId w:val="9"/>
  </w:num>
  <w:num w:numId="19" w16cid:durableId="484055234">
    <w:abstractNumId w:val="0"/>
  </w:num>
  <w:num w:numId="20" w16cid:durableId="180243470">
    <w:abstractNumId w:val="1"/>
  </w:num>
  <w:num w:numId="21" w16cid:durableId="133254654">
    <w:abstractNumId w:val="20"/>
  </w:num>
  <w:num w:numId="22" w16cid:durableId="849101072">
    <w:abstractNumId w:val="17"/>
  </w:num>
  <w:num w:numId="23" w16cid:durableId="1608466290">
    <w:abstractNumId w:val="21"/>
  </w:num>
  <w:num w:numId="24" w16cid:durableId="1565290618">
    <w:abstractNumId w:val="15"/>
  </w:num>
  <w:num w:numId="25" w16cid:durableId="1825196240">
    <w:abstractNumId w:val="5"/>
  </w:num>
  <w:num w:numId="26" w16cid:durableId="1473786083">
    <w:abstractNumId w:val="12"/>
  </w:num>
  <w:num w:numId="27" w16cid:durableId="1557666974">
    <w:abstractNumId w:val="3"/>
  </w:num>
  <w:num w:numId="28" w16cid:durableId="1242330602">
    <w:abstractNumId w:val="22"/>
  </w:num>
  <w:num w:numId="29" w16cid:durableId="60176323">
    <w:abstractNumId w:val="27"/>
  </w:num>
  <w:num w:numId="30" w16cid:durableId="667949964">
    <w:abstractNumId w:val="29"/>
  </w:num>
  <w:num w:numId="31" w16cid:durableId="1662805298">
    <w:abstractNumId w:val="26"/>
  </w:num>
  <w:num w:numId="32" w16cid:durableId="1551572429">
    <w:abstractNumId w:val="2"/>
  </w:num>
  <w:num w:numId="33" w16cid:durableId="202670692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4D8"/>
    <w:rsid w:val="00014814"/>
    <w:rsid w:val="00016574"/>
    <w:rsid w:val="00020D25"/>
    <w:rsid w:val="00024522"/>
    <w:rsid w:val="00024B2E"/>
    <w:rsid w:val="00027F4F"/>
    <w:rsid w:val="00030430"/>
    <w:rsid w:val="00030475"/>
    <w:rsid w:val="0003078E"/>
    <w:rsid w:val="0003107B"/>
    <w:rsid w:val="00031B89"/>
    <w:rsid w:val="00033C1D"/>
    <w:rsid w:val="0003693D"/>
    <w:rsid w:val="00041181"/>
    <w:rsid w:val="00042A67"/>
    <w:rsid w:val="0004440F"/>
    <w:rsid w:val="00044B05"/>
    <w:rsid w:val="00045F7A"/>
    <w:rsid w:val="00047980"/>
    <w:rsid w:val="00051585"/>
    <w:rsid w:val="00052C8A"/>
    <w:rsid w:val="000548C8"/>
    <w:rsid w:val="00055F06"/>
    <w:rsid w:val="00056A0C"/>
    <w:rsid w:val="0006074F"/>
    <w:rsid w:val="00061202"/>
    <w:rsid w:val="000658B7"/>
    <w:rsid w:val="00074007"/>
    <w:rsid w:val="00075605"/>
    <w:rsid w:val="00075C66"/>
    <w:rsid w:val="00076F05"/>
    <w:rsid w:val="000817D4"/>
    <w:rsid w:val="000819A8"/>
    <w:rsid w:val="00082879"/>
    <w:rsid w:val="000829BC"/>
    <w:rsid w:val="00086D20"/>
    <w:rsid w:val="000914E8"/>
    <w:rsid w:val="00091E1B"/>
    <w:rsid w:val="00091EEA"/>
    <w:rsid w:val="0009619C"/>
    <w:rsid w:val="00096AF3"/>
    <w:rsid w:val="000A105C"/>
    <w:rsid w:val="000A1893"/>
    <w:rsid w:val="000A1C2B"/>
    <w:rsid w:val="000A21E5"/>
    <w:rsid w:val="000B06C9"/>
    <w:rsid w:val="000C2D26"/>
    <w:rsid w:val="000C2DDC"/>
    <w:rsid w:val="000D1AF0"/>
    <w:rsid w:val="000D2FD4"/>
    <w:rsid w:val="000D67A9"/>
    <w:rsid w:val="000E0ABA"/>
    <w:rsid w:val="000E79DC"/>
    <w:rsid w:val="000F1B7B"/>
    <w:rsid w:val="000F2ED4"/>
    <w:rsid w:val="000F34A6"/>
    <w:rsid w:val="000F4AC8"/>
    <w:rsid w:val="000F509A"/>
    <w:rsid w:val="001028E8"/>
    <w:rsid w:val="001037DB"/>
    <w:rsid w:val="001040BA"/>
    <w:rsid w:val="00104866"/>
    <w:rsid w:val="0011335E"/>
    <w:rsid w:val="00113F42"/>
    <w:rsid w:val="00117C23"/>
    <w:rsid w:val="00120091"/>
    <w:rsid w:val="00122FCC"/>
    <w:rsid w:val="00124C2B"/>
    <w:rsid w:val="00126752"/>
    <w:rsid w:val="001268B4"/>
    <w:rsid w:val="00130B30"/>
    <w:rsid w:val="001314C8"/>
    <w:rsid w:val="00132EDC"/>
    <w:rsid w:val="001376C4"/>
    <w:rsid w:val="00140E1C"/>
    <w:rsid w:val="001429DE"/>
    <w:rsid w:val="00142D7F"/>
    <w:rsid w:val="00147AE4"/>
    <w:rsid w:val="0015507F"/>
    <w:rsid w:val="001571E5"/>
    <w:rsid w:val="00157332"/>
    <w:rsid w:val="001662E0"/>
    <w:rsid w:val="00171BF0"/>
    <w:rsid w:val="00173C7D"/>
    <w:rsid w:val="001747C4"/>
    <w:rsid w:val="00174B61"/>
    <w:rsid w:val="00177666"/>
    <w:rsid w:val="001829C7"/>
    <w:rsid w:val="00184357"/>
    <w:rsid w:val="001849CA"/>
    <w:rsid w:val="00185410"/>
    <w:rsid w:val="00190B0A"/>
    <w:rsid w:val="00190CAE"/>
    <w:rsid w:val="00192352"/>
    <w:rsid w:val="001936AA"/>
    <w:rsid w:val="00193835"/>
    <w:rsid w:val="001A0EDC"/>
    <w:rsid w:val="001A14E6"/>
    <w:rsid w:val="001A1CBB"/>
    <w:rsid w:val="001A2531"/>
    <w:rsid w:val="001A4FF7"/>
    <w:rsid w:val="001B5D30"/>
    <w:rsid w:val="001B60F3"/>
    <w:rsid w:val="001C12C3"/>
    <w:rsid w:val="001C16FF"/>
    <w:rsid w:val="001C4D63"/>
    <w:rsid w:val="001C6ED8"/>
    <w:rsid w:val="001D0DE0"/>
    <w:rsid w:val="001D3734"/>
    <w:rsid w:val="001D44A4"/>
    <w:rsid w:val="001D5AFF"/>
    <w:rsid w:val="001D718B"/>
    <w:rsid w:val="001D74B4"/>
    <w:rsid w:val="001E03E1"/>
    <w:rsid w:val="001F059F"/>
    <w:rsid w:val="001F091F"/>
    <w:rsid w:val="001F0B5A"/>
    <w:rsid w:val="001F293E"/>
    <w:rsid w:val="00200811"/>
    <w:rsid w:val="00200CA1"/>
    <w:rsid w:val="00203919"/>
    <w:rsid w:val="0020479E"/>
    <w:rsid w:val="0020706D"/>
    <w:rsid w:val="0021313B"/>
    <w:rsid w:val="0021338D"/>
    <w:rsid w:val="00214D43"/>
    <w:rsid w:val="002162E6"/>
    <w:rsid w:val="00217D4B"/>
    <w:rsid w:val="00221372"/>
    <w:rsid w:val="00223090"/>
    <w:rsid w:val="002238B4"/>
    <w:rsid w:val="00230134"/>
    <w:rsid w:val="002319AB"/>
    <w:rsid w:val="002319AC"/>
    <w:rsid w:val="00234342"/>
    <w:rsid w:val="0024040D"/>
    <w:rsid w:val="00245A77"/>
    <w:rsid w:val="00251CD7"/>
    <w:rsid w:val="00253476"/>
    <w:rsid w:val="002542BD"/>
    <w:rsid w:val="00255F2D"/>
    <w:rsid w:val="00255FA3"/>
    <w:rsid w:val="00257288"/>
    <w:rsid w:val="00261FB6"/>
    <w:rsid w:val="002629F8"/>
    <w:rsid w:val="00262F93"/>
    <w:rsid w:val="00263396"/>
    <w:rsid w:val="002659FA"/>
    <w:rsid w:val="00267815"/>
    <w:rsid w:val="00270ADF"/>
    <w:rsid w:val="0027285B"/>
    <w:rsid w:val="0027368A"/>
    <w:rsid w:val="00280DDF"/>
    <w:rsid w:val="002816A8"/>
    <w:rsid w:val="00282FF5"/>
    <w:rsid w:val="00286ED9"/>
    <w:rsid w:val="0029009A"/>
    <w:rsid w:val="002917FF"/>
    <w:rsid w:val="00291A35"/>
    <w:rsid w:val="00292ADF"/>
    <w:rsid w:val="00294A9A"/>
    <w:rsid w:val="00297E01"/>
    <w:rsid w:val="002A0A5E"/>
    <w:rsid w:val="002A0DEC"/>
    <w:rsid w:val="002A3964"/>
    <w:rsid w:val="002B19F8"/>
    <w:rsid w:val="002B1BFE"/>
    <w:rsid w:val="002B1C53"/>
    <w:rsid w:val="002B373B"/>
    <w:rsid w:val="002C1533"/>
    <w:rsid w:val="002C243B"/>
    <w:rsid w:val="002C56EC"/>
    <w:rsid w:val="002D0912"/>
    <w:rsid w:val="002D40A9"/>
    <w:rsid w:val="002D445B"/>
    <w:rsid w:val="002E0BE4"/>
    <w:rsid w:val="002E2858"/>
    <w:rsid w:val="002E3B58"/>
    <w:rsid w:val="002E3E8A"/>
    <w:rsid w:val="002E4AEB"/>
    <w:rsid w:val="002E580A"/>
    <w:rsid w:val="002E6A6A"/>
    <w:rsid w:val="002F1E19"/>
    <w:rsid w:val="002F2816"/>
    <w:rsid w:val="002F31C1"/>
    <w:rsid w:val="002F3397"/>
    <w:rsid w:val="002F7077"/>
    <w:rsid w:val="00301175"/>
    <w:rsid w:val="0030380D"/>
    <w:rsid w:val="00304199"/>
    <w:rsid w:val="00312411"/>
    <w:rsid w:val="00320206"/>
    <w:rsid w:val="00320995"/>
    <w:rsid w:val="00323E71"/>
    <w:rsid w:val="00325DFE"/>
    <w:rsid w:val="00326E32"/>
    <w:rsid w:val="00326F77"/>
    <w:rsid w:val="00331522"/>
    <w:rsid w:val="00331AB8"/>
    <w:rsid w:val="00333A2A"/>
    <w:rsid w:val="00333E65"/>
    <w:rsid w:val="003401B0"/>
    <w:rsid w:val="00342D51"/>
    <w:rsid w:val="00345B2B"/>
    <w:rsid w:val="00346C8E"/>
    <w:rsid w:val="00347D19"/>
    <w:rsid w:val="00350F4B"/>
    <w:rsid w:val="00363D7B"/>
    <w:rsid w:val="00367BD5"/>
    <w:rsid w:val="003741C2"/>
    <w:rsid w:val="00375EAE"/>
    <w:rsid w:val="0037693B"/>
    <w:rsid w:val="003802A7"/>
    <w:rsid w:val="00382F90"/>
    <w:rsid w:val="00383904"/>
    <w:rsid w:val="00383CC1"/>
    <w:rsid w:val="00386B1D"/>
    <w:rsid w:val="0038743D"/>
    <w:rsid w:val="00390327"/>
    <w:rsid w:val="003906FA"/>
    <w:rsid w:val="00390757"/>
    <w:rsid w:val="00392D33"/>
    <w:rsid w:val="00393066"/>
    <w:rsid w:val="00393B78"/>
    <w:rsid w:val="003A01E9"/>
    <w:rsid w:val="003A34E7"/>
    <w:rsid w:val="003A7E1C"/>
    <w:rsid w:val="003B1F9A"/>
    <w:rsid w:val="003B5A16"/>
    <w:rsid w:val="003B6D71"/>
    <w:rsid w:val="003C0306"/>
    <w:rsid w:val="003C114C"/>
    <w:rsid w:val="003C465D"/>
    <w:rsid w:val="003D0837"/>
    <w:rsid w:val="003D0E91"/>
    <w:rsid w:val="003D35AF"/>
    <w:rsid w:val="003D495D"/>
    <w:rsid w:val="003E098E"/>
    <w:rsid w:val="003E111F"/>
    <w:rsid w:val="003E2FAE"/>
    <w:rsid w:val="003F1F94"/>
    <w:rsid w:val="003F434C"/>
    <w:rsid w:val="003F4846"/>
    <w:rsid w:val="003F50FA"/>
    <w:rsid w:val="003F730E"/>
    <w:rsid w:val="00400493"/>
    <w:rsid w:val="004024FF"/>
    <w:rsid w:val="00407CF7"/>
    <w:rsid w:val="00413F1A"/>
    <w:rsid w:val="00415319"/>
    <w:rsid w:val="00415ED6"/>
    <w:rsid w:val="00417CAF"/>
    <w:rsid w:val="00420A11"/>
    <w:rsid w:val="00422265"/>
    <w:rsid w:val="00424885"/>
    <w:rsid w:val="00425873"/>
    <w:rsid w:val="00427025"/>
    <w:rsid w:val="004350EE"/>
    <w:rsid w:val="0043738D"/>
    <w:rsid w:val="004373A7"/>
    <w:rsid w:val="00437D94"/>
    <w:rsid w:val="0044030C"/>
    <w:rsid w:val="00441E9A"/>
    <w:rsid w:val="00443F38"/>
    <w:rsid w:val="004470E5"/>
    <w:rsid w:val="004475A7"/>
    <w:rsid w:val="00456376"/>
    <w:rsid w:val="00462EE7"/>
    <w:rsid w:val="004648A4"/>
    <w:rsid w:val="00464C5F"/>
    <w:rsid w:val="00465AA4"/>
    <w:rsid w:val="00466833"/>
    <w:rsid w:val="00471380"/>
    <w:rsid w:val="00473831"/>
    <w:rsid w:val="0047389C"/>
    <w:rsid w:val="0048260E"/>
    <w:rsid w:val="004850EB"/>
    <w:rsid w:val="004933BC"/>
    <w:rsid w:val="00493613"/>
    <w:rsid w:val="00494F0D"/>
    <w:rsid w:val="00496BFD"/>
    <w:rsid w:val="00496FE5"/>
    <w:rsid w:val="004A35B3"/>
    <w:rsid w:val="004A3DF2"/>
    <w:rsid w:val="004A61F0"/>
    <w:rsid w:val="004B069F"/>
    <w:rsid w:val="004B316B"/>
    <w:rsid w:val="004B4653"/>
    <w:rsid w:val="004C1B2E"/>
    <w:rsid w:val="004C361D"/>
    <w:rsid w:val="004C4891"/>
    <w:rsid w:val="004D16D7"/>
    <w:rsid w:val="004D27F8"/>
    <w:rsid w:val="004D2C89"/>
    <w:rsid w:val="004D3A21"/>
    <w:rsid w:val="004D3CA5"/>
    <w:rsid w:val="004D4156"/>
    <w:rsid w:val="004D7A08"/>
    <w:rsid w:val="004E3932"/>
    <w:rsid w:val="004E777B"/>
    <w:rsid w:val="004F1E79"/>
    <w:rsid w:val="004F33F1"/>
    <w:rsid w:val="004F5F33"/>
    <w:rsid w:val="0050103A"/>
    <w:rsid w:val="00501FAA"/>
    <w:rsid w:val="00503BCA"/>
    <w:rsid w:val="00505F79"/>
    <w:rsid w:val="005111F2"/>
    <w:rsid w:val="00511B0F"/>
    <w:rsid w:val="005122FA"/>
    <w:rsid w:val="00516AD0"/>
    <w:rsid w:val="005216EC"/>
    <w:rsid w:val="00524DF3"/>
    <w:rsid w:val="005275DE"/>
    <w:rsid w:val="00542904"/>
    <w:rsid w:val="00543172"/>
    <w:rsid w:val="005508A8"/>
    <w:rsid w:val="005531EC"/>
    <w:rsid w:val="0055388E"/>
    <w:rsid w:val="00563B34"/>
    <w:rsid w:val="0056400F"/>
    <w:rsid w:val="00566234"/>
    <w:rsid w:val="00566C7D"/>
    <w:rsid w:val="00572384"/>
    <w:rsid w:val="005738EE"/>
    <w:rsid w:val="00574A16"/>
    <w:rsid w:val="005754AE"/>
    <w:rsid w:val="00577FB5"/>
    <w:rsid w:val="005852D1"/>
    <w:rsid w:val="00587A22"/>
    <w:rsid w:val="005914DF"/>
    <w:rsid w:val="0059299D"/>
    <w:rsid w:val="00593DD1"/>
    <w:rsid w:val="00595C8C"/>
    <w:rsid w:val="0059771A"/>
    <w:rsid w:val="00597747"/>
    <w:rsid w:val="0059795F"/>
    <w:rsid w:val="005A3941"/>
    <w:rsid w:val="005A41A7"/>
    <w:rsid w:val="005A4CDD"/>
    <w:rsid w:val="005A5778"/>
    <w:rsid w:val="005A7241"/>
    <w:rsid w:val="005B008D"/>
    <w:rsid w:val="005B33A0"/>
    <w:rsid w:val="005B4191"/>
    <w:rsid w:val="005B55EE"/>
    <w:rsid w:val="005B57E4"/>
    <w:rsid w:val="005B5ABD"/>
    <w:rsid w:val="005C140A"/>
    <w:rsid w:val="005C18EB"/>
    <w:rsid w:val="005C1E52"/>
    <w:rsid w:val="005C6763"/>
    <w:rsid w:val="005C6999"/>
    <w:rsid w:val="005C6D3B"/>
    <w:rsid w:val="005D1ED6"/>
    <w:rsid w:val="005D20FF"/>
    <w:rsid w:val="005D310F"/>
    <w:rsid w:val="005D3164"/>
    <w:rsid w:val="005D42D0"/>
    <w:rsid w:val="005E0344"/>
    <w:rsid w:val="005E0C04"/>
    <w:rsid w:val="005E440B"/>
    <w:rsid w:val="005E7D8D"/>
    <w:rsid w:val="005F02C5"/>
    <w:rsid w:val="005F1B70"/>
    <w:rsid w:val="005F2637"/>
    <w:rsid w:val="005F2C85"/>
    <w:rsid w:val="005F3E18"/>
    <w:rsid w:val="005F4940"/>
    <w:rsid w:val="005F5F69"/>
    <w:rsid w:val="0060070E"/>
    <w:rsid w:val="00605ADB"/>
    <w:rsid w:val="00611C9F"/>
    <w:rsid w:val="006122E3"/>
    <w:rsid w:val="00614139"/>
    <w:rsid w:val="00614851"/>
    <w:rsid w:val="006168F3"/>
    <w:rsid w:val="006248DE"/>
    <w:rsid w:val="006257AD"/>
    <w:rsid w:val="00627555"/>
    <w:rsid w:val="006322A0"/>
    <w:rsid w:val="006361FD"/>
    <w:rsid w:val="006365E2"/>
    <w:rsid w:val="006368C0"/>
    <w:rsid w:val="0064226F"/>
    <w:rsid w:val="00642DDB"/>
    <w:rsid w:val="006452B5"/>
    <w:rsid w:val="0064768A"/>
    <w:rsid w:val="00653298"/>
    <w:rsid w:val="006604D4"/>
    <w:rsid w:val="00663A7C"/>
    <w:rsid w:val="0066717E"/>
    <w:rsid w:val="00667DF2"/>
    <w:rsid w:val="00670DF1"/>
    <w:rsid w:val="00671345"/>
    <w:rsid w:val="00672A9B"/>
    <w:rsid w:val="00672DC6"/>
    <w:rsid w:val="00675884"/>
    <w:rsid w:val="00682CCE"/>
    <w:rsid w:val="00683802"/>
    <w:rsid w:val="006945E9"/>
    <w:rsid w:val="00696EE0"/>
    <w:rsid w:val="00697002"/>
    <w:rsid w:val="00697980"/>
    <w:rsid w:val="00697D07"/>
    <w:rsid w:val="006A0006"/>
    <w:rsid w:val="006A10C6"/>
    <w:rsid w:val="006A19EF"/>
    <w:rsid w:val="006A1E9B"/>
    <w:rsid w:val="006A34EA"/>
    <w:rsid w:val="006A43D5"/>
    <w:rsid w:val="006A525B"/>
    <w:rsid w:val="006A7F2E"/>
    <w:rsid w:val="006B114C"/>
    <w:rsid w:val="006B2482"/>
    <w:rsid w:val="006B27FA"/>
    <w:rsid w:val="006B4E16"/>
    <w:rsid w:val="006C045F"/>
    <w:rsid w:val="006C1547"/>
    <w:rsid w:val="006C4196"/>
    <w:rsid w:val="006C5061"/>
    <w:rsid w:val="006C63B0"/>
    <w:rsid w:val="006C76A2"/>
    <w:rsid w:val="006C7789"/>
    <w:rsid w:val="006C792E"/>
    <w:rsid w:val="006C7E46"/>
    <w:rsid w:val="006D116C"/>
    <w:rsid w:val="006D5BD2"/>
    <w:rsid w:val="006D5FC6"/>
    <w:rsid w:val="006D7576"/>
    <w:rsid w:val="006E33C4"/>
    <w:rsid w:val="006E7008"/>
    <w:rsid w:val="006E7C42"/>
    <w:rsid w:val="006E7C4C"/>
    <w:rsid w:val="006F168A"/>
    <w:rsid w:val="006F1AB7"/>
    <w:rsid w:val="006F5076"/>
    <w:rsid w:val="006F5A3F"/>
    <w:rsid w:val="006F5A4C"/>
    <w:rsid w:val="006F6009"/>
    <w:rsid w:val="006F75D1"/>
    <w:rsid w:val="0070232E"/>
    <w:rsid w:val="007031C1"/>
    <w:rsid w:val="0070321D"/>
    <w:rsid w:val="007068BA"/>
    <w:rsid w:val="00713D21"/>
    <w:rsid w:val="00715AE2"/>
    <w:rsid w:val="00716AB1"/>
    <w:rsid w:val="00717FD0"/>
    <w:rsid w:val="00721D63"/>
    <w:rsid w:val="007266B8"/>
    <w:rsid w:val="00732C7B"/>
    <w:rsid w:val="00734D2B"/>
    <w:rsid w:val="00736E5B"/>
    <w:rsid w:val="00737705"/>
    <w:rsid w:val="007408D4"/>
    <w:rsid w:val="007420AC"/>
    <w:rsid w:val="00742617"/>
    <w:rsid w:val="00750487"/>
    <w:rsid w:val="00751107"/>
    <w:rsid w:val="0075268C"/>
    <w:rsid w:val="0075320A"/>
    <w:rsid w:val="00762F79"/>
    <w:rsid w:val="00763A58"/>
    <w:rsid w:val="0077512D"/>
    <w:rsid w:val="00775B7E"/>
    <w:rsid w:val="00783AFA"/>
    <w:rsid w:val="00785427"/>
    <w:rsid w:val="00790540"/>
    <w:rsid w:val="007944BA"/>
    <w:rsid w:val="00795370"/>
    <w:rsid w:val="007968CA"/>
    <w:rsid w:val="00797EC6"/>
    <w:rsid w:val="007A0AE2"/>
    <w:rsid w:val="007A43FF"/>
    <w:rsid w:val="007A475A"/>
    <w:rsid w:val="007A49BD"/>
    <w:rsid w:val="007B1A3A"/>
    <w:rsid w:val="007B376F"/>
    <w:rsid w:val="007B3918"/>
    <w:rsid w:val="007C114E"/>
    <w:rsid w:val="007C1800"/>
    <w:rsid w:val="007C2F0D"/>
    <w:rsid w:val="007C3C1D"/>
    <w:rsid w:val="007C5FDF"/>
    <w:rsid w:val="007D199A"/>
    <w:rsid w:val="007D2EBE"/>
    <w:rsid w:val="007D47EE"/>
    <w:rsid w:val="007D5AB8"/>
    <w:rsid w:val="007D5FE7"/>
    <w:rsid w:val="007E1C07"/>
    <w:rsid w:val="007E4FD2"/>
    <w:rsid w:val="007F24B6"/>
    <w:rsid w:val="007F57C7"/>
    <w:rsid w:val="007F6124"/>
    <w:rsid w:val="007F622A"/>
    <w:rsid w:val="0080204F"/>
    <w:rsid w:val="00803D94"/>
    <w:rsid w:val="00814A20"/>
    <w:rsid w:val="00817571"/>
    <w:rsid w:val="00821651"/>
    <w:rsid w:val="00821A3D"/>
    <w:rsid w:val="00821C16"/>
    <w:rsid w:val="008223FD"/>
    <w:rsid w:val="008229BA"/>
    <w:rsid w:val="00824151"/>
    <w:rsid w:val="00832FD6"/>
    <w:rsid w:val="008337FD"/>
    <w:rsid w:val="00844F63"/>
    <w:rsid w:val="00845390"/>
    <w:rsid w:val="0084601B"/>
    <w:rsid w:val="00847851"/>
    <w:rsid w:val="008507F3"/>
    <w:rsid w:val="00852461"/>
    <w:rsid w:val="008530BE"/>
    <w:rsid w:val="008606F0"/>
    <w:rsid w:val="00862EB3"/>
    <w:rsid w:val="00865489"/>
    <w:rsid w:val="0086553D"/>
    <w:rsid w:val="008676FF"/>
    <w:rsid w:val="00873B7D"/>
    <w:rsid w:val="008746D5"/>
    <w:rsid w:val="00874FEB"/>
    <w:rsid w:val="00881B6F"/>
    <w:rsid w:val="00882AA4"/>
    <w:rsid w:val="00883E22"/>
    <w:rsid w:val="00883E46"/>
    <w:rsid w:val="00884E43"/>
    <w:rsid w:val="008855AB"/>
    <w:rsid w:val="00887EC6"/>
    <w:rsid w:val="0089084C"/>
    <w:rsid w:val="00893409"/>
    <w:rsid w:val="00893D9F"/>
    <w:rsid w:val="008945BB"/>
    <w:rsid w:val="00894AA0"/>
    <w:rsid w:val="0089599B"/>
    <w:rsid w:val="008963A5"/>
    <w:rsid w:val="008A2379"/>
    <w:rsid w:val="008A4329"/>
    <w:rsid w:val="008A578E"/>
    <w:rsid w:val="008B0E76"/>
    <w:rsid w:val="008B0F03"/>
    <w:rsid w:val="008B1519"/>
    <w:rsid w:val="008B2309"/>
    <w:rsid w:val="008B7BCC"/>
    <w:rsid w:val="008C3086"/>
    <w:rsid w:val="008C4DB3"/>
    <w:rsid w:val="008C50C3"/>
    <w:rsid w:val="008C5D33"/>
    <w:rsid w:val="008C7094"/>
    <w:rsid w:val="008C7819"/>
    <w:rsid w:val="008D1D4C"/>
    <w:rsid w:val="008D235B"/>
    <w:rsid w:val="008D2B97"/>
    <w:rsid w:val="008D49A5"/>
    <w:rsid w:val="008D6C81"/>
    <w:rsid w:val="008E1508"/>
    <w:rsid w:val="008E3321"/>
    <w:rsid w:val="008E4D0A"/>
    <w:rsid w:val="008E6CF0"/>
    <w:rsid w:val="008E7A47"/>
    <w:rsid w:val="008F1439"/>
    <w:rsid w:val="008F2C1E"/>
    <w:rsid w:val="008F7051"/>
    <w:rsid w:val="009033A9"/>
    <w:rsid w:val="00905309"/>
    <w:rsid w:val="0090581D"/>
    <w:rsid w:val="00906BF4"/>
    <w:rsid w:val="0091085A"/>
    <w:rsid w:val="00912A67"/>
    <w:rsid w:val="0091439C"/>
    <w:rsid w:val="00915469"/>
    <w:rsid w:val="00916016"/>
    <w:rsid w:val="00917A19"/>
    <w:rsid w:val="00920572"/>
    <w:rsid w:val="009205D6"/>
    <w:rsid w:val="00920BF2"/>
    <w:rsid w:val="009214C1"/>
    <w:rsid w:val="00924AF2"/>
    <w:rsid w:val="009266D1"/>
    <w:rsid w:val="00932597"/>
    <w:rsid w:val="00934573"/>
    <w:rsid w:val="009349A9"/>
    <w:rsid w:val="009350DB"/>
    <w:rsid w:val="0093637E"/>
    <w:rsid w:val="00936C52"/>
    <w:rsid w:val="00937D14"/>
    <w:rsid w:val="00952CDE"/>
    <w:rsid w:val="0095489B"/>
    <w:rsid w:val="0096000E"/>
    <w:rsid w:val="00965634"/>
    <w:rsid w:val="00966FB9"/>
    <w:rsid w:val="009671CD"/>
    <w:rsid w:val="00972BCE"/>
    <w:rsid w:val="00972F49"/>
    <w:rsid w:val="009751A9"/>
    <w:rsid w:val="00975997"/>
    <w:rsid w:val="00980F9C"/>
    <w:rsid w:val="00981BDE"/>
    <w:rsid w:val="00984034"/>
    <w:rsid w:val="00984170"/>
    <w:rsid w:val="0098632B"/>
    <w:rsid w:val="0099073D"/>
    <w:rsid w:val="00994ACA"/>
    <w:rsid w:val="009972CE"/>
    <w:rsid w:val="00997BFB"/>
    <w:rsid w:val="00997E4E"/>
    <w:rsid w:val="009A07A4"/>
    <w:rsid w:val="009A18C7"/>
    <w:rsid w:val="009A7348"/>
    <w:rsid w:val="009B462C"/>
    <w:rsid w:val="009C15F3"/>
    <w:rsid w:val="009C196E"/>
    <w:rsid w:val="009C3689"/>
    <w:rsid w:val="009C789E"/>
    <w:rsid w:val="009D2388"/>
    <w:rsid w:val="009D3184"/>
    <w:rsid w:val="009D7227"/>
    <w:rsid w:val="009D7247"/>
    <w:rsid w:val="009E07C2"/>
    <w:rsid w:val="009E0E52"/>
    <w:rsid w:val="009E3D82"/>
    <w:rsid w:val="009E4412"/>
    <w:rsid w:val="009F045B"/>
    <w:rsid w:val="009F1C91"/>
    <w:rsid w:val="009F4CC9"/>
    <w:rsid w:val="009F72F9"/>
    <w:rsid w:val="00A00205"/>
    <w:rsid w:val="00A00AF0"/>
    <w:rsid w:val="00A03202"/>
    <w:rsid w:val="00A14B5A"/>
    <w:rsid w:val="00A17A48"/>
    <w:rsid w:val="00A2742D"/>
    <w:rsid w:val="00A31778"/>
    <w:rsid w:val="00A3567F"/>
    <w:rsid w:val="00A35D13"/>
    <w:rsid w:val="00A36F24"/>
    <w:rsid w:val="00A37698"/>
    <w:rsid w:val="00A41ED3"/>
    <w:rsid w:val="00A43AF0"/>
    <w:rsid w:val="00A44BFB"/>
    <w:rsid w:val="00A5045D"/>
    <w:rsid w:val="00A531E2"/>
    <w:rsid w:val="00A554D7"/>
    <w:rsid w:val="00A556A4"/>
    <w:rsid w:val="00A61148"/>
    <w:rsid w:val="00A61F1C"/>
    <w:rsid w:val="00A642C5"/>
    <w:rsid w:val="00A6487C"/>
    <w:rsid w:val="00A66316"/>
    <w:rsid w:val="00A7042C"/>
    <w:rsid w:val="00A724AF"/>
    <w:rsid w:val="00A73977"/>
    <w:rsid w:val="00A81D82"/>
    <w:rsid w:val="00A82170"/>
    <w:rsid w:val="00A8606C"/>
    <w:rsid w:val="00A87823"/>
    <w:rsid w:val="00A909A9"/>
    <w:rsid w:val="00A9118F"/>
    <w:rsid w:val="00A93E33"/>
    <w:rsid w:val="00AA0158"/>
    <w:rsid w:val="00AA48FD"/>
    <w:rsid w:val="00AA703A"/>
    <w:rsid w:val="00AA70B5"/>
    <w:rsid w:val="00AB142C"/>
    <w:rsid w:val="00AB6970"/>
    <w:rsid w:val="00AB714A"/>
    <w:rsid w:val="00AB71CF"/>
    <w:rsid w:val="00AC1939"/>
    <w:rsid w:val="00AC4D94"/>
    <w:rsid w:val="00AC7C05"/>
    <w:rsid w:val="00AD167C"/>
    <w:rsid w:val="00AD17C7"/>
    <w:rsid w:val="00AD27E8"/>
    <w:rsid w:val="00AD2D9A"/>
    <w:rsid w:val="00AD4041"/>
    <w:rsid w:val="00AD5F83"/>
    <w:rsid w:val="00AD6ED8"/>
    <w:rsid w:val="00AE302B"/>
    <w:rsid w:val="00AE3B05"/>
    <w:rsid w:val="00AF0E30"/>
    <w:rsid w:val="00B043E5"/>
    <w:rsid w:val="00B05A48"/>
    <w:rsid w:val="00B14660"/>
    <w:rsid w:val="00B152FA"/>
    <w:rsid w:val="00B15803"/>
    <w:rsid w:val="00B16BE5"/>
    <w:rsid w:val="00B23BCE"/>
    <w:rsid w:val="00B243D7"/>
    <w:rsid w:val="00B24A05"/>
    <w:rsid w:val="00B259DF"/>
    <w:rsid w:val="00B3351A"/>
    <w:rsid w:val="00B34E5D"/>
    <w:rsid w:val="00B44B1F"/>
    <w:rsid w:val="00B46805"/>
    <w:rsid w:val="00B473B3"/>
    <w:rsid w:val="00B53777"/>
    <w:rsid w:val="00B54F31"/>
    <w:rsid w:val="00B5651F"/>
    <w:rsid w:val="00B56979"/>
    <w:rsid w:val="00B63402"/>
    <w:rsid w:val="00B64141"/>
    <w:rsid w:val="00B64E72"/>
    <w:rsid w:val="00B75B03"/>
    <w:rsid w:val="00B77913"/>
    <w:rsid w:val="00B81378"/>
    <w:rsid w:val="00B824FB"/>
    <w:rsid w:val="00B82646"/>
    <w:rsid w:val="00B8401F"/>
    <w:rsid w:val="00B85A22"/>
    <w:rsid w:val="00B91E0D"/>
    <w:rsid w:val="00B961D0"/>
    <w:rsid w:val="00B97359"/>
    <w:rsid w:val="00B97A8F"/>
    <w:rsid w:val="00BA4E58"/>
    <w:rsid w:val="00BA5AC2"/>
    <w:rsid w:val="00BA6597"/>
    <w:rsid w:val="00BA7074"/>
    <w:rsid w:val="00BB1A8A"/>
    <w:rsid w:val="00BB4072"/>
    <w:rsid w:val="00BB7829"/>
    <w:rsid w:val="00BC0167"/>
    <w:rsid w:val="00BD1457"/>
    <w:rsid w:val="00BD36F8"/>
    <w:rsid w:val="00BD3F5F"/>
    <w:rsid w:val="00BD4552"/>
    <w:rsid w:val="00BE2AD9"/>
    <w:rsid w:val="00BE6B94"/>
    <w:rsid w:val="00BE6BE6"/>
    <w:rsid w:val="00BF0101"/>
    <w:rsid w:val="00BF0FA5"/>
    <w:rsid w:val="00BF202E"/>
    <w:rsid w:val="00BF27FE"/>
    <w:rsid w:val="00BF5137"/>
    <w:rsid w:val="00BF670B"/>
    <w:rsid w:val="00BF6F20"/>
    <w:rsid w:val="00C004BD"/>
    <w:rsid w:val="00C039E2"/>
    <w:rsid w:val="00C043B3"/>
    <w:rsid w:val="00C05D98"/>
    <w:rsid w:val="00C079AB"/>
    <w:rsid w:val="00C10E61"/>
    <w:rsid w:val="00C1231E"/>
    <w:rsid w:val="00C14787"/>
    <w:rsid w:val="00C1596D"/>
    <w:rsid w:val="00C15B8D"/>
    <w:rsid w:val="00C17010"/>
    <w:rsid w:val="00C20562"/>
    <w:rsid w:val="00C215C3"/>
    <w:rsid w:val="00C23A96"/>
    <w:rsid w:val="00C249C6"/>
    <w:rsid w:val="00C26775"/>
    <w:rsid w:val="00C32CC1"/>
    <w:rsid w:val="00C4077C"/>
    <w:rsid w:val="00C426EC"/>
    <w:rsid w:val="00C42896"/>
    <w:rsid w:val="00C476C0"/>
    <w:rsid w:val="00C57739"/>
    <w:rsid w:val="00C61127"/>
    <w:rsid w:val="00C6483C"/>
    <w:rsid w:val="00C6495B"/>
    <w:rsid w:val="00C64AE9"/>
    <w:rsid w:val="00C70CFF"/>
    <w:rsid w:val="00C718FE"/>
    <w:rsid w:val="00C81354"/>
    <w:rsid w:val="00C83FD7"/>
    <w:rsid w:val="00C8639F"/>
    <w:rsid w:val="00C86CEC"/>
    <w:rsid w:val="00C8773D"/>
    <w:rsid w:val="00C87744"/>
    <w:rsid w:val="00C87ABB"/>
    <w:rsid w:val="00C90062"/>
    <w:rsid w:val="00C91831"/>
    <w:rsid w:val="00C91F9D"/>
    <w:rsid w:val="00C94985"/>
    <w:rsid w:val="00C953DF"/>
    <w:rsid w:val="00C966C8"/>
    <w:rsid w:val="00CA45B1"/>
    <w:rsid w:val="00CA7534"/>
    <w:rsid w:val="00CB26C7"/>
    <w:rsid w:val="00CB6FF1"/>
    <w:rsid w:val="00CB75DE"/>
    <w:rsid w:val="00CC022D"/>
    <w:rsid w:val="00CC0E8E"/>
    <w:rsid w:val="00CD0C9E"/>
    <w:rsid w:val="00CD1881"/>
    <w:rsid w:val="00CD18D5"/>
    <w:rsid w:val="00CD36D5"/>
    <w:rsid w:val="00CD5401"/>
    <w:rsid w:val="00CD5FF8"/>
    <w:rsid w:val="00CD68D6"/>
    <w:rsid w:val="00CE2680"/>
    <w:rsid w:val="00CE2709"/>
    <w:rsid w:val="00CE2D64"/>
    <w:rsid w:val="00CE59FB"/>
    <w:rsid w:val="00CE6198"/>
    <w:rsid w:val="00CF1A10"/>
    <w:rsid w:val="00CF2AE4"/>
    <w:rsid w:val="00CF6230"/>
    <w:rsid w:val="00D017FC"/>
    <w:rsid w:val="00D0226A"/>
    <w:rsid w:val="00D046C7"/>
    <w:rsid w:val="00D0652D"/>
    <w:rsid w:val="00D068DF"/>
    <w:rsid w:val="00D11724"/>
    <w:rsid w:val="00D13147"/>
    <w:rsid w:val="00D13783"/>
    <w:rsid w:val="00D17AB8"/>
    <w:rsid w:val="00D23642"/>
    <w:rsid w:val="00D2380D"/>
    <w:rsid w:val="00D27505"/>
    <w:rsid w:val="00D365D2"/>
    <w:rsid w:val="00D370CF"/>
    <w:rsid w:val="00D371EF"/>
    <w:rsid w:val="00D376A3"/>
    <w:rsid w:val="00D376B0"/>
    <w:rsid w:val="00D463FF"/>
    <w:rsid w:val="00D51AB5"/>
    <w:rsid w:val="00D53DF3"/>
    <w:rsid w:val="00D542CA"/>
    <w:rsid w:val="00D55897"/>
    <w:rsid w:val="00D5715A"/>
    <w:rsid w:val="00D57E52"/>
    <w:rsid w:val="00D608BD"/>
    <w:rsid w:val="00D61351"/>
    <w:rsid w:val="00D62323"/>
    <w:rsid w:val="00D66CFE"/>
    <w:rsid w:val="00D71687"/>
    <w:rsid w:val="00D74813"/>
    <w:rsid w:val="00D779A8"/>
    <w:rsid w:val="00D9006E"/>
    <w:rsid w:val="00D90E27"/>
    <w:rsid w:val="00DA0124"/>
    <w:rsid w:val="00DA0C3C"/>
    <w:rsid w:val="00DA2F2D"/>
    <w:rsid w:val="00DA30BC"/>
    <w:rsid w:val="00DA5782"/>
    <w:rsid w:val="00DA69C2"/>
    <w:rsid w:val="00DA6D70"/>
    <w:rsid w:val="00DA7A51"/>
    <w:rsid w:val="00DB31CE"/>
    <w:rsid w:val="00DB5053"/>
    <w:rsid w:val="00DB6050"/>
    <w:rsid w:val="00DC2C34"/>
    <w:rsid w:val="00DD4A08"/>
    <w:rsid w:val="00DD7BFA"/>
    <w:rsid w:val="00DE2C87"/>
    <w:rsid w:val="00DE2FA5"/>
    <w:rsid w:val="00DE459A"/>
    <w:rsid w:val="00DE72AB"/>
    <w:rsid w:val="00DF27DA"/>
    <w:rsid w:val="00DF44E9"/>
    <w:rsid w:val="00DF4DBE"/>
    <w:rsid w:val="00DF6638"/>
    <w:rsid w:val="00E03892"/>
    <w:rsid w:val="00E16354"/>
    <w:rsid w:val="00E17E2D"/>
    <w:rsid w:val="00E27E21"/>
    <w:rsid w:val="00E3451D"/>
    <w:rsid w:val="00E40820"/>
    <w:rsid w:val="00E454BE"/>
    <w:rsid w:val="00E4658F"/>
    <w:rsid w:val="00E51A25"/>
    <w:rsid w:val="00E541D6"/>
    <w:rsid w:val="00E54A67"/>
    <w:rsid w:val="00E6011B"/>
    <w:rsid w:val="00E61C0D"/>
    <w:rsid w:val="00E62AF8"/>
    <w:rsid w:val="00E63EB4"/>
    <w:rsid w:val="00E65058"/>
    <w:rsid w:val="00E66160"/>
    <w:rsid w:val="00E71012"/>
    <w:rsid w:val="00E71329"/>
    <w:rsid w:val="00E737E0"/>
    <w:rsid w:val="00E77597"/>
    <w:rsid w:val="00E8363B"/>
    <w:rsid w:val="00E8493D"/>
    <w:rsid w:val="00E84966"/>
    <w:rsid w:val="00E855D6"/>
    <w:rsid w:val="00E92383"/>
    <w:rsid w:val="00E96F49"/>
    <w:rsid w:val="00E97FED"/>
    <w:rsid w:val="00EA1B3A"/>
    <w:rsid w:val="00EA2109"/>
    <w:rsid w:val="00EA38AC"/>
    <w:rsid w:val="00EB2E98"/>
    <w:rsid w:val="00EB60C5"/>
    <w:rsid w:val="00EB6B77"/>
    <w:rsid w:val="00EC418A"/>
    <w:rsid w:val="00EC639C"/>
    <w:rsid w:val="00ED0D6A"/>
    <w:rsid w:val="00ED19D8"/>
    <w:rsid w:val="00ED1EF4"/>
    <w:rsid w:val="00ED4D4E"/>
    <w:rsid w:val="00EE0C77"/>
    <w:rsid w:val="00EE14FD"/>
    <w:rsid w:val="00EE4B29"/>
    <w:rsid w:val="00EE4E54"/>
    <w:rsid w:val="00EE67BC"/>
    <w:rsid w:val="00EE7E7C"/>
    <w:rsid w:val="00EF3EDA"/>
    <w:rsid w:val="00EF4334"/>
    <w:rsid w:val="00EF43F3"/>
    <w:rsid w:val="00EF4573"/>
    <w:rsid w:val="00F01F56"/>
    <w:rsid w:val="00F06B1B"/>
    <w:rsid w:val="00F06B3E"/>
    <w:rsid w:val="00F07C09"/>
    <w:rsid w:val="00F13176"/>
    <w:rsid w:val="00F157E7"/>
    <w:rsid w:val="00F1794C"/>
    <w:rsid w:val="00F21528"/>
    <w:rsid w:val="00F3461E"/>
    <w:rsid w:val="00F436BB"/>
    <w:rsid w:val="00F457EE"/>
    <w:rsid w:val="00F47145"/>
    <w:rsid w:val="00F51207"/>
    <w:rsid w:val="00F51DF6"/>
    <w:rsid w:val="00F53303"/>
    <w:rsid w:val="00F54316"/>
    <w:rsid w:val="00F545BF"/>
    <w:rsid w:val="00F61CCF"/>
    <w:rsid w:val="00F630E4"/>
    <w:rsid w:val="00F64FD6"/>
    <w:rsid w:val="00F71B56"/>
    <w:rsid w:val="00F73C27"/>
    <w:rsid w:val="00F75E53"/>
    <w:rsid w:val="00F80FC1"/>
    <w:rsid w:val="00F832C8"/>
    <w:rsid w:val="00F873B3"/>
    <w:rsid w:val="00F87C4C"/>
    <w:rsid w:val="00F91284"/>
    <w:rsid w:val="00F95FE9"/>
    <w:rsid w:val="00FA0427"/>
    <w:rsid w:val="00FA1310"/>
    <w:rsid w:val="00FA33FE"/>
    <w:rsid w:val="00FA42B9"/>
    <w:rsid w:val="00FA755A"/>
    <w:rsid w:val="00FB103C"/>
    <w:rsid w:val="00FB21FF"/>
    <w:rsid w:val="00FB2B0F"/>
    <w:rsid w:val="00FB34AF"/>
    <w:rsid w:val="00FB4F6B"/>
    <w:rsid w:val="00FB5CBA"/>
    <w:rsid w:val="00FB5FE1"/>
    <w:rsid w:val="00FC0E8D"/>
    <w:rsid w:val="00FC2423"/>
    <w:rsid w:val="00FC46EF"/>
    <w:rsid w:val="00FD31B3"/>
    <w:rsid w:val="00FD413E"/>
    <w:rsid w:val="00FD4204"/>
    <w:rsid w:val="00FD50D7"/>
    <w:rsid w:val="00FF3CCB"/>
    <w:rsid w:val="00FF57B5"/>
    <w:rsid w:val="00FF5A71"/>
    <w:rsid w:val="00FF5B68"/>
    <w:rsid w:val="00FF70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1"/>
    <w:qFormat/>
    <w:rsid w:val="002A0A5E"/>
    <w:pPr>
      <w:keepNext/>
      <w:outlineLvl w:val="0"/>
    </w:pPr>
    <w:rPr>
      <w:color w:val="22413A"/>
      <w:sz w:val="48"/>
    </w:rPr>
  </w:style>
  <w:style w:type="paragraph" w:styleId="Heading2">
    <w:name w:val="heading 2"/>
    <w:basedOn w:val="Normal"/>
    <w:next w:val="Normal"/>
    <w:link w:val="Heading2Char"/>
    <w:uiPriority w:val="1"/>
    <w:qFormat/>
    <w:rsid w:val="00FB34AF"/>
    <w:pPr>
      <w:keepNext/>
      <w:outlineLvl w:val="1"/>
    </w:pPr>
    <w:rPr>
      <w:color w:val="22413A"/>
      <w:sz w:val="36"/>
      <w:lang w:eastAsia="en-GB" w:bidi="ar-SA"/>
    </w:rPr>
  </w:style>
  <w:style w:type="paragraph" w:styleId="Heading3">
    <w:name w:val="heading 3"/>
    <w:basedOn w:val="Heading2"/>
    <w:next w:val="Normal"/>
    <w:link w:val="Heading3Char"/>
    <w:uiPriority w:val="1"/>
    <w:qFormat/>
    <w:rsid w:val="00D463FF"/>
    <w:pPr>
      <w:numPr>
        <w:ilvl w:val="2"/>
      </w:numPr>
      <w:outlineLvl w:val="2"/>
    </w:pPr>
    <w:rPr>
      <w:sz w:val="28"/>
      <w:szCs w:val="18"/>
    </w:rPr>
  </w:style>
  <w:style w:type="paragraph" w:styleId="Heading4">
    <w:name w:val="heading 4"/>
    <w:basedOn w:val="Heading3"/>
    <w:next w:val="Normal"/>
    <w:link w:val="Heading4Char"/>
    <w:uiPriority w:val="1"/>
    <w:qFormat/>
    <w:rsid w:val="004850EB"/>
    <w:pPr>
      <w:numPr>
        <w:ilvl w:val="3"/>
      </w:numPr>
      <w:tabs>
        <w:tab w:val="left" w:pos="0"/>
      </w:tabs>
      <w:outlineLvl w:val="3"/>
    </w:pPr>
    <w:rPr>
      <w:b/>
      <w:bCs/>
      <w:sz w:val="24"/>
      <w:szCs w:val="16"/>
    </w:rPr>
  </w:style>
  <w:style w:type="paragraph" w:styleId="Heading5">
    <w:name w:val="heading 5"/>
    <w:basedOn w:val="Normal"/>
    <w:next w:val="Normal"/>
    <w:link w:val="Heading5Char"/>
    <w:uiPriority w:val="1"/>
    <w:qFormat/>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uiPriority w:val="1"/>
    <w:rsid w:val="00FB34AF"/>
    <w:rPr>
      <w:rFonts w:ascii="Arial" w:hAnsi="Arial"/>
      <w:color w:val="22413A"/>
      <w:sz w:val="36"/>
      <w:szCs w:val="22"/>
    </w:rPr>
  </w:style>
  <w:style w:type="character" w:customStyle="1" w:styleId="Heading3Char">
    <w:name w:val="Heading 3 Char"/>
    <w:link w:val="Heading3"/>
    <w:uiPriority w:val="9"/>
    <w:rsid w:val="00D463FF"/>
    <w:rPr>
      <w:rFonts w:ascii="Arial" w:hAnsi="Arial"/>
      <w:color w:val="22413A"/>
      <w:sz w:val="28"/>
      <w:szCs w:val="18"/>
      <w:lang w:eastAsia="en-US" w:bidi="he-IL"/>
    </w:rPr>
  </w:style>
  <w:style w:type="character" w:customStyle="1" w:styleId="Heading4Char">
    <w:name w:val="Heading 4 Char"/>
    <w:link w:val="Heading4"/>
    <w:uiPriority w:val="1"/>
    <w:rsid w:val="004850EB"/>
    <w:rPr>
      <w:rFonts w:ascii="Arial" w:hAnsi="Arial"/>
      <w:b/>
      <w:bCs/>
      <w:color w:val="22413A"/>
      <w:sz w:val="24"/>
      <w:szCs w:val="16"/>
    </w:rPr>
  </w:style>
  <w:style w:type="character" w:customStyle="1" w:styleId="Heading5Char">
    <w:name w:val="Heading 5 Char"/>
    <w:link w:val="Heading5"/>
    <w:uiPriority w:val="9"/>
    <w:rsid w:val="00F47145"/>
    <w:rPr>
      <w:rFonts w:ascii="Arial" w:hAnsi="Arial"/>
      <w:i/>
      <w:noProof/>
      <w:color w:val="22413A"/>
      <w:sz w:val="24"/>
      <w:szCs w:val="22"/>
      <w:lang w:eastAsia="en-US" w:bidi="he-IL"/>
    </w:rPr>
  </w:style>
  <w:style w:type="character" w:customStyle="1" w:styleId="Heading1Char">
    <w:name w:val="Heading 1 Char"/>
    <w:link w:val="Heading1"/>
    <w:uiPriority w:val="1"/>
    <w:rsid w:val="002A0A5E"/>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2"/>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2"/>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1"/>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 w:type="paragraph" w:styleId="NormalWeb">
    <w:name w:val="Normal (Web)"/>
    <w:basedOn w:val="Normal"/>
    <w:uiPriority w:val="99"/>
    <w:semiHidden/>
    <w:unhideWhenUsed/>
    <w:rsid w:val="00821C16"/>
    <w:pPr>
      <w:spacing w:before="0" w:after="0" w:line="240" w:lineRule="auto"/>
    </w:pPr>
    <w:rPr>
      <w:rFonts w:ascii="Calibri" w:eastAsiaTheme="minorHAnsi" w:hAnsi="Calibri" w:cs="Calibri"/>
      <w:sz w:val="22"/>
      <w:lang w:eastAsia="en-GB" w:bidi="ar-SA"/>
    </w:rPr>
  </w:style>
  <w:style w:type="paragraph" w:customStyle="1" w:styleId="elementtoproof">
    <w:name w:val="elementtoproof"/>
    <w:basedOn w:val="Normal"/>
    <w:uiPriority w:val="99"/>
    <w:semiHidden/>
    <w:rsid w:val="00821C16"/>
    <w:pPr>
      <w:spacing w:before="0" w:after="0" w:line="240" w:lineRule="auto"/>
    </w:pPr>
    <w:rPr>
      <w:rFonts w:ascii="Calibri" w:eastAsiaTheme="minorHAnsi" w:hAnsi="Calibri" w:cs="Calibri"/>
      <w:sz w:val="22"/>
      <w:lang w:eastAsia="en-GB" w:bidi="ar-SA"/>
    </w:rPr>
  </w:style>
  <w:style w:type="paragraph" w:customStyle="1" w:styleId="WRUNumHead1">
    <w:name w:val="WRU Num Head 1"/>
    <w:basedOn w:val="Heading1"/>
    <w:next w:val="Normal"/>
    <w:link w:val="WRUNumHead1Char"/>
    <w:qFormat/>
    <w:rsid w:val="00821C16"/>
    <w:pPr>
      <w:keepLines/>
      <w:spacing w:before="0" w:after="200" w:line="276" w:lineRule="auto"/>
    </w:pPr>
    <w:rPr>
      <w:rFonts w:eastAsiaTheme="majorEastAsia" w:cstheme="majorBidi"/>
      <w:b/>
      <w:bCs/>
      <w:sz w:val="28"/>
      <w:szCs w:val="28"/>
    </w:rPr>
  </w:style>
  <w:style w:type="character" w:customStyle="1" w:styleId="WRUNumHead1Char">
    <w:name w:val="WRU Num Head 1 Char"/>
    <w:basedOn w:val="Heading1Char"/>
    <w:link w:val="WRUNumHead1"/>
    <w:rsid w:val="00821C16"/>
    <w:rPr>
      <w:rFonts w:ascii="Arial" w:eastAsiaTheme="majorEastAsia" w:hAnsi="Arial" w:cstheme="majorBidi"/>
      <w:b/>
      <w:bCs/>
      <w:color w:val="22413A"/>
      <w:sz w:val="28"/>
      <w:szCs w:val="28"/>
      <w:lang w:eastAsia="en-US" w:bidi="he-IL"/>
    </w:rPr>
  </w:style>
  <w:style w:type="character" w:customStyle="1" w:styleId="ListParagraphChar">
    <w:name w:val="List Paragraph Char"/>
    <w:basedOn w:val="DefaultParagraphFont"/>
    <w:link w:val="ListParagraph"/>
    <w:uiPriority w:val="34"/>
    <w:rsid w:val="00821C16"/>
    <w:rPr>
      <w:rFonts w:ascii="Arial" w:hAnsi="Arial"/>
      <w:sz w:val="24"/>
      <w:szCs w:val="22"/>
      <w:lang w:eastAsia="en-US" w:bidi="he-IL"/>
    </w:rPr>
  </w:style>
  <w:style w:type="paragraph" w:styleId="NoSpacing">
    <w:name w:val="No Spacing"/>
    <w:uiPriority w:val="1"/>
    <w:qFormat/>
    <w:rsid w:val="00821C16"/>
    <w:rPr>
      <w:rFonts w:ascii="Arial" w:eastAsiaTheme="minorHAnsi" w:hAnsi="Arial" w:cstheme="minorBidi"/>
      <w:sz w:val="22"/>
      <w:szCs w:val="22"/>
      <w:lang w:eastAsia="en-US"/>
    </w:rPr>
  </w:style>
  <w:style w:type="character" w:customStyle="1" w:styleId="normaltextrun">
    <w:name w:val="normaltextrun"/>
    <w:basedOn w:val="DefaultParagraphFont"/>
    <w:rsid w:val="00821C16"/>
  </w:style>
  <w:style w:type="character" w:customStyle="1" w:styleId="eop">
    <w:name w:val="eop"/>
    <w:basedOn w:val="DefaultParagraphFont"/>
    <w:rsid w:val="00821C16"/>
  </w:style>
  <w:style w:type="paragraph" w:styleId="Revision">
    <w:name w:val="Revision"/>
    <w:hidden/>
    <w:uiPriority w:val="99"/>
    <w:semiHidden/>
    <w:rsid w:val="00917A19"/>
    <w:rPr>
      <w:rFonts w:ascii="Arial" w:hAnsi="Arial"/>
      <w:sz w:val="24"/>
      <w:szCs w:val="22"/>
      <w:lang w:eastAsia="en-US" w:bidi="he-IL"/>
    </w:rPr>
  </w:style>
  <w:style w:type="numbering" w:customStyle="1" w:styleId="NoList1">
    <w:name w:val="No List1"/>
    <w:next w:val="NoList"/>
    <w:uiPriority w:val="99"/>
    <w:semiHidden/>
    <w:unhideWhenUsed/>
    <w:rsid w:val="00873B7D"/>
  </w:style>
  <w:style w:type="paragraph" w:styleId="BodyText">
    <w:name w:val="Body Text"/>
    <w:basedOn w:val="Normal"/>
    <w:link w:val="BodyTextChar"/>
    <w:uiPriority w:val="1"/>
    <w:qFormat/>
    <w:rsid w:val="00873B7D"/>
    <w:pPr>
      <w:autoSpaceDE w:val="0"/>
      <w:autoSpaceDN w:val="0"/>
      <w:adjustRightInd w:val="0"/>
      <w:spacing w:before="0" w:after="0" w:line="240" w:lineRule="auto"/>
      <w:ind w:left="23"/>
      <w:jc w:val="both"/>
    </w:pPr>
    <w:rPr>
      <w:rFonts w:ascii="Calibri" w:hAnsi="Calibri" w:cs="Calibri"/>
      <w:sz w:val="22"/>
      <w:lang w:eastAsia="en-GB" w:bidi="ar-SA"/>
    </w:rPr>
  </w:style>
  <w:style w:type="character" w:customStyle="1" w:styleId="BodyTextChar">
    <w:name w:val="Body Text Char"/>
    <w:basedOn w:val="DefaultParagraphFont"/>
    <w:link w:val="BodyText"/>
    <w:uiPriority w:val="1"/>
    <w:rsid w:val="00873B7D"/>
    <w:rPr>
      <w:rFonts w:cs="Calibri"/>
      <w:sz w:val="22"/>
      <w:szCs w:val="22"/>
    </w:rPr>
  </w:style>
  <w:style w:type="paragraph" w:customStyle="1" w:styleId="TableParagraph">
    <w:name w:val="Table Paragraph"/>
    <w:basedOn w:val="Normal"/>
    <w:uiPriority w:val="1"/>
    <w:qFormat/>
    <w:rsid w:val="00873B7D"/>
    <w:pPr>
      <w:autoSpaceDE w:val="0"/>
      <w:autoSpaceDN w:val="0"/>
      <w:adjustRightInd w:val="0"/>
      <w:spacing w:before="0" w:after="0" w:line="240" w:lineRule="auto"/>
    </w:pPr>
    <w:rPr>
      <w:rFonts w:ascii="Times New Roman" w:hAnsi="Times New Roman" w:cs="Times New Roman"/>
      <w:szCs w:val="24"/>
      <w:lang w:eastAsia="en-GB" w:bidi="ar-SA"/>
    </w:rPr>
  </w:style>
  <w:style w:type="numbering" w:customStyle="1" w:styleId="NoList2">
    <w:name w:val="No List2"/>
    <w:next w:val="NoList"/>
    <w:uiPriority w:val="99"/>
    <w:semiHidden/>
    <w:unhideWhenUsed/>
    <w:rsid w:val="00AA703A"/>
  </w:style>
  <w:style w:type="numbering" w:customStyle="1" w:styleId="NoList3">
    <w:name w:val="No List3"/>
    <w:next w:val="NoList"/>
    <w:uiPriority w:val="99"/>
    <w:semiHidden/>
    <w:unhideWhenUsed/>
    <w:rsid w:val="00DA7A51"/>
  </w:style>
  <w:style w:type="numbering" w:customStyle="1" w:styleId="NoList4">
    <w:name w:val="No List4"/>
    <w:next w:val="NoList"/>
    <w:uiPriority w:val="99"/>
    <w:semiHidden/>
    <w:unhideWhenUsed/>
    <w:rsid w:val="00B243D7"/>
  </w:style>
  <w:style w:type="numbering" w:customStyle="1" w:styleId="NoList5">
    <w:name w:val="No List5"/>
    <w:next w:val="NoList"/>
    <w:uiPriority w:val="99"/>
    <w:semiHidden/>
    <w:unhideWhenUsed/>
    <w:rsid w:val="005D42D0"/>
  </w:style>
  <w:style w:type="paragraph" w:styleId="CommentSubject">
    <w:name w:val="annotation subject"/>
    <w:basedOn w:val="CommentText"/>
    <w:next w:val="CommentText"/>
    <w:link w:val="CommentSubjectChar"/>
    <w:uiPriority w:val="99"/>
    <w:semiHidden/>
    <w:unhideWhenUsed/>
    <w:rsid w:val="005508A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508A8"/>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C57739"/>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5002898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turalengland-defra.opendata.arcgis.com/datasets/sssi-impact-risk-zones-england/explore?location=52.834205%2C-2.490369%2C6" TargetMode="External"/><Relationship Id="rId21" Type="http://schemas.openxmlformats.org/officeDocument/2006/relationships/hyperlink" Target="https://www.legislation.gov.uk/uksi/2017/571/schedule/4" TargetMode="External"/><Relationship Id="rId42" Type="http://schemas.openxmlformats.org/officeDocument/2006/relationships/hyperlink" Target="https://designatedsites.naturalengland.org.uk/ConservationAdvice.aspx?SiteCode=UKMCZ0011&amp;SiteName=medway%20estuary%20&amp;SiteNameDisplay=Medway%20Estuary%20MCZ&amp;countyCode=&amp;responsiblePerson=&amp;SeaArea=&amp;IFCAArea=&amp;HasCA=1&amp;NumMarineSeasonality=4&amp;SiteNameDisplay=Medway%20Estuary%20MCZ" TargetMode="External"/><Relationship Id="rId47" Type="http://schemas.openxmlformats.org/officeDocument/2006/relationships/hyperlink" Target="https://www.gov.uk/government/publications/great-crested-newts-district-level-licensing-schemes-for-developers" TargetMode="External"/><Relationship Id="rId63" Type="http://schemas.openxmlformats.org/officeDocument/2006/relationships/hyperlink" Target="https://webarchive.nationalarchives.gov.uk/ukgwa/20090330220529/http:/www.defra.gov.uk/farm/environment/land-use/reclamation/index.htm" TargetMode="External"/><Relationship Id="rId68" Type="http://schemas.openxmlformats.org/officeDocument/2006/relationships/hyperlink" Target="http://www.apis.ac.uk" TargetMode="External"/><Relationship Id="rId84" Type="http://schemas.openxmlformats.org/officeDocument/2006/relationships/fontTable" Target="fontTable.xml"/><Relationship Id="rId16" Type="http://schemas.openxmlformats.org/officeDocument/2006/relationships/hyperlink" Target="https://www.gov.uk/guidance/get-permission-for-marine-work" TargetMode="External"/><Relationship Id="rId11" Type="http://schemas.openxmlformats.org/officeDocument/2006/relationships/footer" Target="footer1.xml"/><Relationship Id="rId32" Type="http://schemas.openxmlformats.org/officeDocument/2006/relationships/hyperlink" Target="https://naturalengland-defra.opendata.arcgis.com/datasets/Defra::gcn-risk-zones-kent/explore?location=50.927724%2C0.962113%2C13" TargetMode="External"/><Relationship Id="rId37" Type="http://schemas.openxmlformats.org/officeDocument/2006/relationships/hyperlink" Target="https://designatedsites.naturalengland.org.uk/ConservationAdvice.aspx?SiteCode=UK0017075&amp;SiteName=the%20wash%20and%20north%20norfolk&amp;SiteNameDisplay=The%20Wash%20and%20North%20Norfolk%20Coast%20SAC&amp;countyCode=&amp;responsiblePerson=&amp;SeaArea=&amp;IFCAArea=&amp;HasCA=1&amp;NumMarineSeasonality=2&amp;SiteNameDisplay=The%20Wash%20and%20North%20Norfolk%20Coast%20SAC" TargetMode="External"/><Relationship Id="rId53" Type="http://schemas.openxmlformats.org/officeDocument/2006/relationships/hyperlink" Target="https://www.gov.uk/guidance/biodiversity-metric-calculate-the-biodiversity-net-gain-of-a-project-or-development" TargetMode="External"/><Relationship Id="rId58" Type="http://schemas.openxmlformats.org/officeDocument/2006/relationships/hyperlink" Target="http://www.hmrc.gov.uk/heritage/lbsearch.htm" TargetMode="External"/><Relationship Id="rId74" Type="http://schemas.openxmlformats.org/officeDocument/2006/relationships/hyperlink" Target="https://www.theccc.org.uk/" TargetMode="External"/><Relationship Id="rId79" Type="http://schemas.openxmlformats.org/officeDocument/2006/relationships/hyperlink" Target="https://ukclimateprojections-ui.metoffice.gov.uk/ui/home" TargetMode="External"/><Relationship Id="rId5" Type="http://schemas.openxmlformats.org/officeDocument/2006/relationships/settings" Target="settings.xml"/><Relationship Id="rId19" Type="http://schemas.openxmlformats.org/officeDocument/2006/relationships/hyperlink" Target="mailto:statutory@mod.gov.uk" TargetMode="External"/><Relationship Id="rId14" Type="http://schemas.openxmlformats.org/officeDocument/2006/relationships/footer" Target="footer2.xml"/><Relationship Id="rId22" Type="http://schemas.openxmlformats.org/officeDocument/2006/relationships/hyperlink" Target="https://www.gov.uk/guidance/environmental-impact-assessment" TargetMode="External"/><Relationship Id="rId27" Type="http://schemas.openxmlformats.org/officeDocument/2006/relationships/hyperlink" Target="https://www.gov.uk/guidance/national-planning-policy-framework" TargetMode="External"/><Relationship Id="rId30" Type="http://schemas.openxmlformats.org/officeDocument/2006/relationships/hyperlink" Target="https://www.legislation.gov.uk/ukpga/2006/16/section/40" TargetMode="External"/><Relationship Id="rId35" Type="http://schemas.openxmlformats.org/officeDocument/2006/relationships/hyperlink" Target="https://designatedsites.naturalengland.org.uk/SiteGeneralDetail.aspx?SiteCode=UK11023&amp;SiteName=dungeness&amp;countyCode=&amp;responsiblePerson=&amp;unitId=&amp;SeaArea=&amp;IFCAArea=" TargetMode="External"/><Relationship Id="rId43" Type="http://schemas.openxmlformats.org/officeDocument/2006/relationships/hyperlink" Target="http://www.magic.gov" TargetMode="External"/><Relationship Id="rId48" Type="http://schemas.openxmlformats.org/officeDocument/2006/relationships/hyperlink" Target="https://jncc.defra.gov.uk/our-work/uk-bap/" TargetMode="External"/><Relationship Id="rId56" Type="http://schemas.openxmlformats.org/officeDocument/2006/relationships/hyperlink" Target="https://www.gov.uk/government/publications/national-design-guide" TargetMode="External"/><Relationship Id="rId64" Type="http://schemas.openxmlformats.org/officeDocument/2006/relationships/hyperlink" Target="https://www.gov.uk/government/publications/reclaim-minerals-extraction-and-landfill-sites-to-agriculture/planning-and-aftercare-advice-for-reclaiming-land-to-agricultural-use" TargetMode="External"/><Relationship Id="rId69" Type="http://schemas.openxmlformats.org/officeDocument/2006/relationships/hyperlink" Target="http://www.scail.ceh.ac.uk/" TargetMode="External"/><Relationship Id="rId77" Type="http://schemas.openxmlformats.org/officeDocument/2006/relationships/hyperlink" Target="https://www.ukri.org/what-we-do/supporting-collaboration/partnerships-nerc/ride-forum/living-with-environmental-change-archive-of-publications-and-reports/" TargetMode="External"/><Relationship Id="rId8" Type="http://schemas.openxmlformats.org/officeDocument/2006/relationships/endnotes" Target="endnotes.xml"/><Relationship Id="rId51" Type="http://schemas.openxmlformats.org/officeDocument/2006/relationships/hyperlink" Target="https://www.gov.uk/guidance/biodiversity-net-gain" TargetMode="External"/><Relationship Id="rId72" Type="http://schemas.openxmlformats.org/officeDocument/2006/relationships/hyperlink" Target="http://www.airqualityengland.co.uk/laqm" TargetMode="External"/><Relationship Id="rId80" Type="http://schemas.openxmlformats.org/officeDocument/2006/relationships/hyperlink" Target="https://publications.naturalengland.org.uk/publication/5679197848862720" TargetMode="External"/><Relationship Id="rId85"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marinelicensing.marinemanagement.org.uk/mmofox5/fox/live/MMO_PUBLIC_REGISTER/" TargetMode="External"/><Relationship Id="rId25" Type="http://schemas.openxmlformats.org/officeDocument/2006/relationships/hyperlink" Target="http://www.magic.gov.uk" TargetMode="External"/><Relationship Id="rId33" Type="http://schemas.openxmlformats.org/officeDocument/2006/relationships/hyperlink" Target="https://designatedsites.naturalengland.org.uk/TerrestrialAdvicePDFs/UK0013059.pdf" TargetMode="External"/><Relationship Id="rId38" Type="http://schemas.openxmlformats.org/officeDocument/2006/relationships/hyperlink" Target="https://designatedsites.naturalengland.org.uk/ConservationAdvice.aspx?SiteCode=UK0030170&amp;SiteName=humber%20estuary&amp;SiteNameDisplay=Humber%20Estuary%20SAC&amp;countyCode=&amp;responsiblePerson=&amp;SeaArea=&amp;IFCAArea=&amp;HasCA=1&amp;NumMarineSeasonality=8&amp;SiteNameDisplay=Humber%20Estuary%20SAC" TargetMode="External"/><Relationship Id="rId46" Type="http://schemas.openxmlformats.org/officeDocument/2006/relationships/hyperlink" Target="https://www.gov.uk/guidance/protected-species-how-to-review-planning-applications" TargetMode="External"/><Relationship Id="rId59" Type="http://schemas.openxmlformats.org/officeDocument/2006/relationships/hyperlink" Target="https://www.gov.uk/government/publications/agricultural-land-assess-proposals-for-development/guide-to-assessing-development-proposals-on-agricultural-land" TargetMode="External"/><Relationship Id="rId67" Type="http://schemas.openxmlformats.org/officeDocument/2006/relationships/hyperlink" Target="https://uk-air.defra.gov.uk/library/reports?report_id=1001" TargetMode="External"/><Relationship Id="rId20" Type="http://schemas.openxmlformats.org/officeDocument/2006/relationships/hyperlink" Target="https://www.gov.uk/guidance/environmental-impact-assessment" TargetMode="External"/><Relationship Id="rId41" Type="http://schemas.openxmlformats.org/officeDocument/2006/relationships/hyperlink" Target="https://designatedsites.naturalengland.org.uk/PDFsForWeb/Citation/2000533.pdf" TargetMode="External"/><Relationship Id="rId54" Type="http://schemas.openxmlformats.org/officeDocument/2006/relationships/hyperlink" Target="https://www.gov.uk/guidance/national-character-area-profiles-information-for-local-decision-making" TargetMode="External"/><Relationship Id="rId62" Type="http://schemas.openxmlformats.org/officeDocument/2006/relationships/hyperlink" Target="https://soils.org.uk/wp-content/uploads/2022/02/WWS3-Benefitting-from-Soil-Management-in-Development-and-Construction-Jan-2022.pdf" TargetMode="External"/><Relationship Id="rId70" Type="http://schemas.openxmlformats.org/officeDocument/2006/relationships/hyperlink" Target="https://www.gov.uk/guidance/intensive-farming-risk-assessment-for-your-environmental-permit" TargetMode="External"/><Relationship Id="rId75" Type="http://schemas.openxmlformats.org/officeDocument/2006/relationships/hyperlink" Target="https://www.theccc.org.uk/publication/independent-assessment-of-uk-climate-risk/" TargetMode="External"/><Relationship Id="rId83" Type="http://schemas.openxmlformats.org/officeDocument/2006/relationships/hyperlink" Target="https://www.britishecologicalsociety.org/applied-ecology-resources/document/2021024843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gov.uk/guidance/natural-environment" TargetMode="External"/><Relationship Id="rId28" Type="http://schemas.openxmlformats.org/officeDocument/2006/relationships/hyperlink" Target="https://www.gov.uk/guidance/natural-environment" TargetMode="External"/><Relationship Id="rId36" Type="http://schemas.openxmlformats.org/officeDocument/2006/relationships/hyperlink" Target="https://jncc.gov.uk/our-work/southern-north-sea-mpa/" TargetMode="External"/><Relationship Id="rId49" Type="http://schemas.openxmlformats.org/officeDocument/2006/relationships/hyperlink" Target="https://www.data.gov.uk/dataset/8509c11a-de20-42e8-9ce4-b47e0ba47481/open-mosaic-habitat-draft1" TargetMode="External"/><Relationship Id="rId57" Type="http://schemas.openxmlformats.org/officeDocument/2006/relationships/hyperlink" Target="https://www.gov.uk/government/publications/national-model-design-code" TargetMode="External"/><Relationship Id="rId10" Type="http://schemas.openxmlformats.org/officeDocument/2006/relationships/header" Target="header1.xml"/><Relationship Id="rId31" Type="http://schemas.openxmlformats.org/officeDocument/2006/relationships/hyperlink" Target="https://www.gov.uk/guidance/complying-with-the-biodiversity-duty" TargetMode="External"/><Relationship Id="rId44" Type="http://schemas.openxmlformats.org/officeDocument/2006/relationships/hyperlink" Target="https://naturalengland-defra.opendata.arcgis.com/datasets/sssi-impact-risk-zones-england/explore?location=52.834205%2C-2.490369%2C6" TargetMode="External"/><Relationship Id="rId52" Type="http://schemas.openxmlformats.org/officeDocument/2006/relationships/hyperlink" Target="https://www.gov.uk/government/collections/biodiversity-net-gain" TargetMode="External"/><Relationship Id="rId60" Type="http://schemas.openxmlformats.org/officeDocument/2006/relationships/hyperlink" Target="http://www.magic.gov.uk" TargetMode="External"/><Relationship Id="rId65" Type="http://schemas.openxmlformats.org/officeDocument/2006/relationships/hyperlink" Target="https://www.quarrying.org/soils-guidance" TargetMode="External"/><Relationship Id="rId73" Type="http://schemas.openxmlformats.org/officeDocument/2006/relationships/hyperlink" Target="https://www.gov.uk/guidance/air-pollution-and-development-advice-for-local-authorities" TargetMode="External"/><Relationship Id="rId78" Type="http://schemas.openxmlformats.org/officeDocument/2006/relationships/hyperlink" Target="https://www.ukri.org/councils/nerc/" TargetMode="External"/><Relationship Id="rId81" Type="http://schemas.openxmlformats.org/officeDocument/2006/relationships/hyperlink" Target="https://publications.naturalengland.org.uk/publication/6105140258144256" TargetMode="External"/><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gov.uk/guidance/explore-marine-plans" TargetMode="External"/><Relationship Id="rId39" Type="http://schemas.openxmlformats.org/officeDocument/2006/relationships/hyperlink" Target="http://publications.naturalengland.org.uk/category/6490068894089216" TargetMode="External"/><Relationship Id="rId34" Type="http://schemas.openxmlformats.org/officeDocument/2006/relationships/hyperlink" Target="https://designatedsites.naturalengland.org.uk/SiteGeneralDetail.aspx?SiteCode=UK9012091&amp;SiteName=dungeness&amp;countyCode=&amp;responsiblePerson=&amp;unitId=&amp;SeaArea=&amp;IFCAArea=" TargetMode="External"/><Relationship Id="rId50" Type="http://schemas.openxmlformats.org/officeDocument/2006/relationships/hyperlink" Target="https://www.buglife.org.uk/resources/habitat-hub/brownfield-hub/" TargetMode="External"/><Relationship Id="rId55" Type="http://schemas.openxmlformats.org/officeDocument/2006/relationships/hyperlink" Target="https://www.gov.uk/guidance/landscape-and-seascape-character-assessments" TargetMode="External"/><Relationship Id="rId76" Type="http://schemas.openxmlformats.org/officeDocument/2006/relationships/hyperlink" Target="https://www.gov.uk/government/publications/climate-change-second-national-adaptation-programme-2018-to-2023" TargetMode="External"/><Relationship Id="rId7" Type="http://schemas.openxmlformats.org/officeDocument/2006/relationships/footnotes" Target="footnotes.xml"/><Relationship Id="rId71" Type="http://schemas.openxmlformats.org/officeDocument/2006/relationships/hyperlink" Target="https://www.gov.uk/guidance/air-emissions-risk-assessment-for-your-environmental-permit" TargetMode="External"/><Relationship Id="rId2" Type="http://schemas.openxmlformats.org/officeDocument/2006/relationships/customXml" Target="../customXml/item2.xml"/><Relationship Id="rId29" Type="http://schemas.openxmlformats.org/officeDocument/2006/relationships/hyperlink" Target="https://cieem.net/resource/guidelines-for-ecological-impact-assessment-ecia/" TargetMode="External"/><Relationship Id="rId24" Type="http://schemas.openxmlformats.org/officeDocument/2006/relationships/hyperlink" Target="http://www.naturalengland.org.uk/publications/data/default.aspx" TargetMode="External"/><Relationship Id="rId40" Type="http://schemas.openxmlformats.org/officeDocument/2006/relationships/hyperlink" Target="https://www.gov.uk/guidance/appropriate-assessment" TargetMode="External"/><Relationship Id="rId45" Type="http://schemas.openxmlformats.org/officeDocument/2006/relationships/hyperlink" Target="https://www.gov.uk/government/publications/biodiversity-and-geological-conservation-circular-06-2005" TargetMode="External"/><Relationship Id="rId66" Type="http://schemas.openxmlformats.org/officeDocument/2006/relationships/hyperlink" Target="https://www.gov.uk/government/publications/reclaim-minerals-extraction-and-landfill-sites-to-agriculture/guide-to-reclaiming-mineral-extraction-and-landfill-sites-to-agriculture" TargetMode="External"/><Relationship Id="rId61" Type="http://schemas.openxmlformats.org/officeDocument/2006/relationships/hyperlink" Target="https://www.gov.uk/government/publications/code-of-practice-for-the-sustainable-use-of-soils-on-construction-sites" TargetMode="External"/><Relationship Id="rId82" Type="http://schemas.openxmlformats.org/officeDocument/2006/relationships/hyperlink" Target="https://publications.naturalengland.org.uk/publication/54191244414812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0475"/>
    <w:rsid w:val="00056A0C"/>
    <w:rsid w:val="00091E1B"/>
    <w:rsid w:val="00183F29"/>
    <w:rsid w:val="001B5D30"/>
    <w:rsid w:val="001E7158"/>
    <w:rsid w:val="00236859"/>
    <w:rsid w:val="002550FD"/>
    <w:rsid w:val="002C1947"/>
    <w:rsid w:val="00333E65"/>
    <w:rsid w:val="00333F8E"/>
    <w:rsid w:val="00350199"/>
    <w:rsid w:val="0038743D"/>
    <w:rsid w:val="004C7B8D"/>
    <w:rsid w:val="00503BCA"/>
    <w:rsid w:val="00591E99"/>
    <w:rsid w:val="0059795F"/>
    <w:rsid w:val="00611F13"/>
    <w:rsid w:val="00622D6C"/>
    <w:rsid w:val="0064768A"/>
    <w:rsid w:val="00651BCF"/>
    <w:rsid w:val="006B72E3"/>
    <w:rsid w:val="006F072E"/>
    <w:rsid w:val="0070009A"/>
    <w:rsid w:val="007154C5"/>
    <w:rsid w:val="007856B7"/>
    <w:rsid w:val="007F622A"/>
    <w:rsid w:val="00835E07"/>
    <w:rsid w:val="008A716B"/>
    <w:rsid w:val="008B418D"/>
    <w:rsid w:val="008E4D0A"/>
    <w:rsid w:val="00921022"/>
    <w:rsid w:val="009261D4"/>
    <w:rsid w:val="00946453"/>
    <w:rsid w:val="00972BCE"/>
    <w:rsid w:val="00984034"/>
    <w:rsid w:val="0099073D"/>
    <w:rsid w:val="009F1F7A"/>
    <w:rsid w:val="00A44BFB"/>
    <w:rsid w:val="00A743A9"/>
    <w:rsid w:val="00B23CF2"/>
    <w:rsid w:val="00B5199B"/>
    <w:rsid w:val="00B53777"/>
    <w:rsid w:val="00B63402"/>
    <w:rsid w:val="00B81378"/>
    <w:rsid w:val="00BF6F20"/>
    <w:rsid w:val="00C41BCC"/>
    <w:rsid w:val="00D90EF8"/>
    <w:rsid w:val="00DD7BA4"/>
    <w:rsid w:val="00E23C67"/>
    <w:rsid w:val="00E318CE"/>
    <w:rsid w:val="00E646E1"/>
    <w:rsid w:val="00F01F56"/>
    <w:rsid w:val="00F25B1B"/>
    <w:rsid w:val="00F54316"/>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B9AEB-73CD-412C-B771-5D6DA717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14372</Words>
  <Characters>81202</Characters>
  <Application>Microsoft Office Word</Application>
  <DocSecurity>0</DocSecurity>
  <Lines>1980</Lines>
  <Paragraphs>641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94933</CharactersWithSpaces>
  <SharedDoc>false</SharedDoc>
  <HLinks>
    <vt:vector size="468" baseType="variant">
      <vt:variant>
        <vt:i4>786433</vt:i4>
      </vt:variant>
      <vt:variant>
        <vt:i4>258</vt:i4>
      </vt:variant>
      <vt:variant>
        <vt:i4>0</vt:i4>
      </vt:variant>
      <vt:variant>
        <vt:i4>5</vt:i4>
      </vt:variant>
      <vt:variant>
        <vt:lpwstr>https://www.britishecologicalsociety.org/applied-ecology-resources/document/20210248435/</vt:lpwstr>
      </vt:variant>
      <vt:variant>
        <vt:lpwstr/>
      </vt:variant>
      <vt:variant>
        <vt:i4>7209005</vt:i4>
      </vt:variant>
      <vt:variant>
        <vt:i4>255</vt:i4>
      </vt:variant>
      <vt:variant>
        <vt:i4>0</vt:i4>
      </vt:variant>
      <vt:variant>
        <vt:i4>5</vt:i4>
      </vt:variant>
      <vt:variant>
        <vt:lpwstr>https://publications.naturalengland.org.uk/publication/5419124441481216</vt:lpwstr>
      </vt:variant>
      <vt:variant>
        <vt:lpwstr/>
      </vt:variant>
      <vt:variant>
        <vt:i4>7143457</vt:i4>
      </vt:variant>
      <vt:variant>
        <vt:i4>252</vt:i4>
      </vt:variant>
      <vt:variant>
        <vt:i4>0</vt:i4>
      </vt:variant>
      <vt:variant>
        <vt:i4>5</vt:i4>
      </vt:variant>
      <vt:variant>
        <vt:lpwstr>https://publications.naturalengland.org.uk/publication/6105140258144256</vt:lpwstr>
      </vt:variant>
      <vt:variant>
        <vt:lpwstr/>
      </vt:variant>
      <vt:variant>
        <vt:i4>6750250</vt:i4>
      </vt:variant>
      <vt:variant>
        <vt:i4>249</vt:i4>
      </vt:variant>
      <vt:variant>
        <vt:i4>0</vt:i4>
      </vt:variant>
      <vt:variant>
        <vt:i4>5</vt:i4>
      </vt:variant>
      <vt:variant>
        <vt:lpwstr>https://publications.naturalengland.org.uk/publication/5679197848862720</vt:lpwstr>
      </vt:variant>
      <vt:variant>
        <vt:lpwstr/>
      </vt:variant>
      <vt:variant>
        <vt:i4>1900631</vt:i4>
      </vt:variant>
      <vt:variant>
        <vt:i4>246</vt:i4>
      </vt:variant>
      <vt:variant>
        <vt:i4>0</vt:i4>
      </vt:variant>
      <vt:variant>
        <vt:i4>5</vt:i4>
      </vt:variant>
      <vt:variant>
        <vt:lpwstr>https://ukclimateprojections-ui.metoffice.gov.uk/ui/home</vt:lpwstr>
      </vt:variant>
      <vt:variant>
        <vt:lpwstr/>
      </vt:variant>
      <vt:variant>
        <vt:i4>7471155</vt:i4>
      </vt:variant>
      <vt:variant>
        <vt:i4>243</vt:i4>
      </vt:variant>
      <vt:variant>
        <vt:i4>0</vt:i4>
      </vt:variant>
      <vt:variant>
        <vt:i4>5</vt:i4>
      </vt:variant>
      <vt:variant>
        <vt:lpwstr>https://www.ukri.org/councils/nerc/</vt:lpwstr>
      </vt:variant>
      <vt:variant>
        <vt:lpwstr/>
      </vt:variant>
      <vt:variant>
        <vt:i4>4128886</vt:i4>
      </vt:variant>
      <vt:variant>
        <vt:i4>240</vt:i4>
      </vt:variant>
      <vt:variant>
        <vt:i4>0</vt:i4>
      </vt:variant>
      <vt:variant>
        <vt:i4>5</vt:i4>
      </vt:variant>
      <vt:variant>
        <vt:lpwstr>https://www.ukri.org/what-we-do/supporting-collaboration/partnerships-nerc/ride-forum/living-with-environmental-change-archive-of-publications-and-reports/</vt:lpwstr>
      </vt:variant>
      <vt:variant>
        <vt:lpwstr/>
      </vt:variant>
      <vt:variant>
        <vt:i4>7864377</vt:i4>
      </vt:variant>
      <vt:variant>
        <vt:i4>237</vt:i4>
      </vt:variant>
      <vt:variant>
        <vt:i4>0</vt:i4>
      </vt:variant>
      <vt:variant>
        <vt:i4>5</vt:i4>
      </vt:variant>
      <vt:variant>
        <vt:lpwstr>https://www.gov.uk/government/publications/climate-change-second-national-adaptation-programme-2018-to-2023</vt:lpwstr>
      </vt:variant>
      <vt:variant>
        <vt:lpwstr/>
      </vt:variant>
      <vt:variant>
        <vt:i4>524319</vt:i4>
      </vt:variant>
      <vt:variant>
        <vt:i4>234</vt:i4>
      </vt:variant>
      <vt:variant>
        <vt:i4>0</vt:i4>
      </vt:variant>
      <vt:variant>
        <vt:i4>5</vt:i4>
      </vt:variant>
      <vt:variant>
        <vt:lpwstr>https://www.theccc.org.uk/publication/independent-assessment-of-uk-climate-risk/</vt:lpwstr>
      </vt:variant>
      <vt:variant>
        <vt:lpwstr/>
      </vt:variant>
      <vt:variant>
        <vt:i4>7471147</vt:i4>
      </vt:variant>
      <vt:variant>
        <vt:i4>231</vt:i4>
      </vt:variant>
      <vt:variant>
        <vt:i4>0</vt:i4>
      </vt:variant>
      <vt:variant>
        <vt:i4>5</vt:i4>
      </vt:variant>
      <vt:variant>
        <vt:lpwstr>https://www.theccc.org.uk/</vt:lpwstr>
      </vt:variant>
      <vt:variant>
        <vt:lpwstr/>
      </vt:variant>
      <vt:variant>
        <vt:i4>2359344</vt:i4>
      </vt:variant>
      <vt:variant>
        <vt:i4>228</vt:i4>
      </vt:variant>
      <vt:variant>
        <vt:i4>0</vt:i4>
      </vt:variant>
      <vt:variant>
        <vt:i4>5</vt:i4>
      </vt:variant>
      <vt:variant>
        <vt:lpwstr>https://www.gov.uk/guidance/air-pollution-and-development-advice-for-local-authorities</vt:lpwstr>
      </vt:variant>
      <vt:variant>
        <vt:lpwstr/>
      </vt:variant>
      <vt:variant>
        <vt:i4>6881327</vt:i4>
      </vt:variant>
      <vt:variant>
        <vt:i4>225</vt:i4>
      </vt:variant>
      <vt:variant>
        <vt:i4>0</vt:i4>
      </vt:variant>
      <vt:variant>
        <vt:i4>5</vt:i4>
      </vt:variant>
      <vt:variant>
        <vt:lpwstr>http://www.airqualityengland.co.uk/laqm</vt:lpwstr>
      </vt:variant>
      <vt:variant>
        <vt:lpwstr/>
      </vt:variant>
      <vt:variant>
        <vt:i4>3801123</vt:i4>
      </vt:variant>
      <vt:variant>
        <vt:i4>222</vt:i4>
      </vt:variant>
      <vt:variant>
        <vt:i4>0</vt:i4>
      </vt:variant>
      <vt:variant>
        <vt:i4>5</vt:i4>
      </vt:variant>
      <vt:variant>
        <vt:lpwstr>https://www.gov.uk/guidance/air-emissions-risk-assessment-for-your-environmental-permit</vt:lpwstr>
      </vt:variant>
      <vt:variant>
        <vt:lpwstr/>
      </vt:variant>
      <vt:variant>
        <vt:i4>2490422</vt:i4>
      </vt:variant>
      <vt:variant>
        <vt:i4>219</vt:i4>
      </vt:variant>
      <vt:variant>
        <vt:i4>0</vt:i4>
      </vt:variant>
      <vt:variant>
        <vt:i4>5</vt:i4>
      </vt:variant>
      <vt:variant>
        <vt:lpwstr>https://www.gov.uk/guidance/intensive-farming-risk-assessment-for-your-environmental-permit</vt:lpwstr>
      </vt:variant>
      <vt:variant>
        <vt:lpwstr/>
      </vt:variant>
      <vt:variant>
        <vt:i4>7995433</vt:i4>
      </vt:variant>
      <vt:variant>
        <vt:i4>216</vt:i4>
      </vt:variant>
      <vt:variant>
        <vt:i4>0</vt:i4>
      </vt:variant>
      <vt:variant>
        <vt:i4>5</vt:i4>
      </vt:variant>
      <vt:variant>
        <vt:lpwstr>http://www.scail.ceh.ac.uk/</vt:lpwstr>
      </vt:variant>
      <vt:variant>
        <vt:lpwstr/>
      </vt:variant>
      <vt:variant>
        <vt:i4>3407991</vt:i4>
      </vt:variant>
      <vt:variant>
        <vt:i4>213</vt:i4>
      </vt:variant>
      <vt:variant>
        <vt:i4>0</vt:i4>
      </vt:variant>
      <vt:variant>
        <vt:i4>5</vt:i4>
      </vt:variant>
      <vt:variant>
        <vt:lpwstr>http://www.apis.ac.uk/</vt:lpwstr>
      </vt:variant>
      <vt:variant>
        <vt:lpwstr/>
      </vt:variant>
      <vt:variant>
        <vt:i4>7143443</vt:i4>
      </vt:variant>
      <vt:variant>
        <vt:i4>210</vt:i4>
      </vt:variant>
      <vt:variant>
        <vt:i4>0</vt:i4>
      </vt:variant>
      <vt:variant>
        <vt:i4>5</vt:i4>
      </vt:variant>
      <vt:variant>
        <vt:lpwstr>https://uk-air.defra.gov.uk/library/reports?report_id=1001</vt:lpwstr>
      </vt:variant>
      <vt:variant>
        <vt:lpwstr/>
      </vt:variant>
      <vt:variant>
        <vt:i4>655425</vt:i4>
      </vt:variant>
      <vt:variant>
        <vt:i4>207</vt:i4>
      </vt:variant>
      <vt:variant>
        <vt:i4>0</vt:i4>
      </vt:variant>
      <vt:variant>
        <vt:i4>5</vt:i4>
      </vt:variant>
      <vt:variant>
        <vt:lpwstr>https://www.gov.uk/government/publications/reclaim-minerals-extraction-and-landfill-sites-to-agriculture/guide-to-reclaiming-mineral-extraction-and-landfill-sites-to-agriculture</vt:lpwstr>
      </vt:variant>
      <vt:variant>
        <vt:lpwstr/>
      </vt:variant>
      <vt:variant>
        <vt:i4>2031681</vt:i4>
      </vt:variant>
      <vt:variant>
        <vt:i4>204</vt:i4>
      </vt:variant>
      <vt:variant>
        <vt:i4>0</vt:i4>
      </vt:variant>
      <vt:variant>
        <vt:i4>5</vt:i4>
      </vt:variant>
      <vt:variant>
        <vt:lpwstr>https://www.quarrying.org/soils-guidance</vt:lpwstr>
      </vt:variant>
      <vt:variant>
        <vt:lpwstr/>
      </vt:variant>
      <vt:variant>
        <vt:i4>2162796</vt:i4>
      </vt:variant>
      <vt:variant>
        <vt:i4>201</vt:i4>
      </vt:variant>
      <vt:variant>
        <vt:i4>0</vt:i4>
      </vt:variant>
      <vt:variant>
        <vt:i4>5</vt:i4>
      </vt:variant>
      <vt:variant>
        <vt:lpwstr>https://www.gov.uk/government/publications/reclaim-minerals-extraction-and-landfill-sites-to-agriculture/planning-and-aftercare-advice-for-reclaiming-land-to-agricultural-use</vt:lpwstr>
      </vt:variant>
      <vt:variant>
        <vt:lpwstr/>
      </vt:variant>
      <vt:variant>
        <vt:i4>6553632</vt:i4>
      </vt:variant>
      <vt:variant>
        <vt:i4>198</vt:i4>
      </vt:variant>
      <vt:variant>
        <vt:i4>0</vt:i4>
      </vt:variant>
      <vt:variant>
        <vt:i4>5</vt:i4>
      </vt:variant>
      <vt:variant>
        <vt:lpwstr>https://webarchive.nationalarchives.gov.uk/ukgwa/20090330220529/http:/www.defra.gov.uk/farm/environment/land-use/reclamation/index.htm</vt:lpwstr>
      </vt:variant>
      <vt:variant>
        <vt:lpwstr/>
      </vt:variant>
      <vt:variant>
        <vt:i4>7143464</vt:i4>
      </vt:variant>
      <vt:variant>
        <vt:i4>195</vt:i4>
      </vt:variant>
      <vt:variant>
        <vt:i4>0</vt:i4>
      </vt:variant>
      <vt:variant>
        <vt:i4>5</vt:i4>
      </vt:variant>
      <vt:variant>
        <vt:lpwstr>https://soils.org.uk/wp-content/uploads/2022/02/WWS3-Benefitting-from-Soil-Management-in-Development-and-Construction-Jan-2022.pdf</vt:lpwstr>
      </vt:variant>
      <vt:variant>
        <vt:lpwstr/>
      </vt:variant>
      <vt:variant>
        <vt:i4>7995440</vt:i4>
      </vt:variant>
      <vt:variant>
        <vt:i4>192</vt:i4>
      </vt:variant>
      <vt:variant>
        <vt:i4>0</vt:i4>
      </vt:variant>
      <vt:variant>
        <vt:i4>5</vt:i4>
      </vt:variant>
      <vt:variant>
        <vt:lpwstr>https://www.gov.uk/government/publications/code-of-practice-for-the-sustainable-use-of-soils-on-construction-sites</vt:lpwstr>
      </vt:variant>
      <vt:variant>
        <vt:lpwstr/>
      </vt:variant>
      <vt:variant>
        <vt:i4>589916</vt:i4>
      </vt:variant>
      <vt:variant>
        <vt:i4>189</vt:i4>
      </vt:variant>
      <vt:variant>
        <vt:i4>0</vt:i4>
      </vt:variant>
      <vt:variant>
        <vt:i4>5</vt:i4>
      </vt:variant>
      <vt:variant>
        <vt:lpwstr>http://www.magic.gov.uk/</vt:lpwstr>
      </vt:variant>
      <vt:variant>
        <vt:lpwstr/>
      </vt:variant>
      <vt:variant>
        <vt:i4>7864355</vt:i4>
      </vt:variant>
      <vt:variant>
        <vt:i4>186</vt:i4>
      </vt:variant>
      <vt:variant>
        <vt:i4>0</vt:i4>
      </vt:variant>
      <vt:variant>
        <vt:i4>5</vt:i4>
      </vt:variant>
      <vt:variant>
        <vt:lpwstr>https://www.gov.uk/government/publications/agricultural-land-assess-proposals-for-development/guide-to-assessing-development-proposals-on-agricultural-land</vt:lpwstr>
      </vt:variant>
      <vt:variant>
        <vt:lpwstr>surveys-to-support-your-decision</vt:lpwstr>
      </vt:variant>
      <vt:variant>
        <vt:i4>720986</vt:i4>
      </vt:variant>
      <vt:variant>
        <vt:i4>183</vt:i4>
      </vt:variant>
      <vt:variant>
        <vt:i4>0</vt:i4>
      </vt:variant>
      <vt:variant>
        <vt:i4>5</vt:i4>
      </vt:variant>
      <vt:variant>
        <vt:lpwstr>http://www.hmrc.gov.uk/heritage/lbsearch.htm</vt:lpwstr>
      </vt:variant>
      <vt:variant>
        <vt:lpwstr/>
      </vt:variant>
      <vt:variant>
        <vt:i4>4456465</vt:i4>
      </vt:variant>
      <vt:variant>
        <vt:i4>180</vt:i4>
      </vt:variant>
      <vt:variant>
        <vt:i4>0</vt:i4>
      </vt:variant>
      <vt:variant>
        <vt:i4>5</vt:i4>
      </vt:variant>
      <vt:variant>
        <vt:lpwstr>https://www.gov.uk/government/publications/national-model-design-code</vt:lpwstr>
      </vt:variant>
      <vt:variant>
        <vt:lpwstr/>
      </vt:variant>
      <vt:variant>
        <vt:i4>983050</vt:i4>
      </vt:variant>
      <vt:variant>
        <vt:i4>177</vt:i4>
      </vt:variant>
      <vt:variant>
        <vt:i4>0</vt:i4>
      </vt:variant>
      <vt:variant>
        <vt:i4>5</vt:i4>
      </vt:variant>
      <vt:variant>
        <vt:lpwstr>https://www.gov.uk/government/publications/national-design-guide</vt:lpwstr>
      </vt:variant>
      <vt:variant>
        <vt:lpwstr/>
      </vt:variant>
      <vt:variant>
        <vt:i4>6225928</vt:i4>
      </vt:variant>
      <vt:variant>
        <vt:i4>174</vt:i4>
      </vt:variant>
      <vt:variant>
        <vt:i4>0</vt:i4>
      </vt:variant>
      <vt:variant>
        <vt:i4>5</vt:i4>
      </vt:variant>
      <vt:variant>
        <vt:lpwstr>https://www.gov.uk/guidance/landscape-and-seascape-character-assessments</vt:lpwstr>
      </vt:variant>
      <vt:variant>
        <vt:lpwstr/>
      </vt:variant>
      <vt:variant>
        <vt:i4>3735660</vt:i4>
      </vt:variant>
      <vt:variant>
        <vt:i4>171</vt:i4>
      </vt:variant>
      <vt:variant>
        <vt:i4>0</vt:i4>
      </vt:variant>
      <vt:variant>
        <vt:i4>5</vt:i4>
      </vt:variant>
      <vt:variant>
        <vt:lpwstr>https://www.gov.uk/guidance/national-character-area-profiles-information-for-local-decision-making</vt:lpwstr>
      </vt:variant>
      <vt:variant>
        <vt:lpwstr/>
      </vt:variant>
      <vt:variant>
        <vt:i4>7340141</vt:i4>
      </vt:variant>
      <vt:variant>
        <vt:i4>168</vt:i4>
      </vt:variant>
      <vt:variant>
        <vt:i4>0</vt:i4>
      </vt:variant>
      <vt:variant>
        <vt:i4>5</vt:i4>
      </vt:variant>
      <vt:variant>
        <vt:lpwstr>https://www.gov.uk/guidance/biodiversity-metric-calculate-the-biodiversity-net-gain-of-a-project-or-development</vt:lpwstr>
      </vt:variant>
      <vt:variant>
        <vt:lpwstr/>
      </vt:variant>
      <vt:variant>
        <vt:i4>6815870</vt:i4>
      </vt:variant>
      <vt:variant>
        <vt:i4>165</vt:i4>
      </vt:variant>
      <vt:variant>
        <vt:i4>0</vt:i4>
      </vt:variant>
      <vt:variant>
        <vt:i4>5</vt:i4>
      </vt:variant>
      <vt:variant>
        <vt:lpwstr>https://www.gov.uk/government/collections/biodiversity-net-gain</vt:lpwstr>
      </vt:variant>
      <vt:variant>
        <vt:lpwstr/>
      </vt:variant>
      <vt:variant>
        <vt:i4>4980755</vt:i4>
      </vt:variant>
      <vt:variant>
        <vt:i4>162</vt:i4>
      </vt:variant>
      <vt:variant>
        <vt:i4>0</vt:i4>
      </vt:variant>
      <vt:variant>
        <vt:i4>5</vt:i4>
      </vt:variant>
      <vt:variant>
        <vt:lpwstr>https://www.gov.uk/guidance/biodiversity-net-gain</vt:lpwstr>
      </vt:variant>
      <vt:variant>
        <vt:lpwstr/>
      </vt:variant>
      <vt:variant>
        <vt:i4>5963871</vt:i4>
      </vt:variant>
      <vt:variant>
        <vt:i4>159</vt:i4>
      </vt:variant>
      <vt:variant>
        <vt:i4>0</vt:i4>
      </vt:variant>
      <vt:variant>
        <vt:i4>5</vt:i4>
      </vt:variant>
      <vt:variant>
        <vt:lpwstr>https://www.buglife.org.uk/resources/habitat-hub/brownfield-hub/</vt:lpwstr>
      </vt:variant>
      <vt:variant>
        <vt:lpwstr/>
      </vt:variant>
      <vt:variant>
        <vt:i4>2490490</vt:i4>
      </vt:variant>
      <vt:variant>
        <vt:i4>156</vt:i4>
      </vt:variant>
      <vt:variant>
        <vt:i4>0</vt:i4>
      </vt:variant>
      <vt:variant>
        <vt:i4>5</vt:i4>
      </vt:variant>
      <vt:variant>
        <vt:lpwstr>https://www.data.gov.uk/dataset/8509c11a-de20-42e8-9ce4-b47e0ba47481/open-mosaic-habitat-draft1</vt:lpwstr>
      </vt:variant>
      <vt:variant>
        <vt:lpwstr/>
      </vt:variant>
      <vt:variant>
        <vt:i4>8257594</vt:i4>
      </vt:variant>
      <vt:variant>
        <vt:i4>153</vt:i4>
      </vt:variant>
      <vt:variant>
        <vt:i4>0</vt:i4>
      </vt:variant>
      <vt:variant>
        <vt:i4>5</vt:i4>
      </vt:variant>
      <vt:variant>
        <vt:lpwstr>https://jncc.defra.gov.uk/our-work/uk-bap/</vt:lpwstr>
      </vt:variant>
      <vt:variant>
        <vt:lpwstr/>
      </vt:variant>
      <vt:variant>
        <vt:i4>7995507</vt:i4>
      </vt:variant>
      <vt:variant>
        <vt:i4>150</vt:i4>
      </vt:variant>
      <vt:variant>
        <vt:i4>0</vt:i4>
      </vt:variant>
      <vt:variant>
        <vt:i4>5</vt:i4>
      </vt:variant>
      <vt:variant>
        <vt:lpwstr>https://www.gov.uk/government/publications/great-crested-newts-district-level-licensing-schemes-for-developers</vt:lpwstr>
      </vt:variant>
      <vt:variant>
        <vt:lpwstr/>
      </vt:variant>
      <vt:variant>
        <vt:i4>4456466</vt:i4>
      </vt:variant>
      <vt:variant>
        <vt:i4>147</vt:i4>
      </vt:variant>
      <vt:variant>
        <vt:i4>0</vt:i4>
      </vt:variant>
      <vt:variant>
        <vt:i4>5</vt:i4>
      </vt:variant>
      <vt:variant>
        <vt:lpwstr>https://www.gov.uk/guidance/protected-species-how-to-review-planning-applications</vt:lpwstr>
      </vt:variant>
      <vt:variant>
        <vt:lpwstr/>
      </vt:variant>
      <vt:variant>
        <vt:i4>1179654</vt:i4>
      </vt:variant>
      <vt:variant>
        <vt:i4>144</vt:i4>
      </vt:variant>
      <vt:variant>
        <vt:i4>0</vt:i4>
      </vt:variant>
      <vt:variant>
        <vt:i4>5</vt:i4>
      </vt:variant>
      <vt:variant>
        <vt:lpwstr>https://www.gov.uk/government/publications/biodiversity-and-geological-conservation-circular-06-2005</vt:lpwstr>
      </vt:variant>
      <vt:variant>
        <vt:lpwstr/>
      </vt:variant>
      <vt:variant>
        <vt:i4>7536739</vt:i4>
      </vt:variant>
      <vt:variant>
        <vt:i4>141</vt:i4>
      </vt:variant>
      <vt:variant>
        <vt:i4>0</vt:i4>
      </vt:variant>
      <vt:variant>
        <vt:i4>5</vt:i4>
      </vt:variant>
      <vt:variant>
        <vt:lpwstr>https://naturalengland-defra.opendata.arcgis.com/datasets/sssi-impact-risk-zones-england/explore?location=52.834205%2C-2.490369%2C6</vt:lpwstr>
      </vt:variant>
      <vt:variant>
        <vt:lpwstr/>
      </vt:variant>
      <vt:variant>
        <vt:i4>5439513</vt:i4>
      </vt:variant>
      <vt:variant>
        <vt:i4>138</vt:i4>
      </vt:variant>
      <vt:variant>
        <vt:i4>0</vt:i4>
      </vt:variant>
      <vt:variant>
        <vt:i4>5</vt:i4>
      </vt:variant>
      <vt:variant>
        <vt:lpwstr>http://www.magic.gov/</vt:lpwstr>
      </vt:variant>
      <vt:variant>
        <vt:lpwstr/>
      </vt:variant>
      <vt:variant>
        <vt:i4>7274608</vt:i4>
      </vt:variant>
      <vt:variant>
        <vt:i4>135</vt:i4>
      </vt:variant>
      <vt:variant>
        <vt:i4>0</vt:i4>
      </vt:variant>
      <vt:variant>
        <vt:i4>5</vt:i4>
      </vt:variant>
      <vt:variant>
        <vt:lpwstr>https://designatedsites.naturalengland.org.uk/ConservationAdvice.aspx?SiteCode=UKMCZ0011&amp;SiteName=medway%20estuary%20&amp;SiteNameDisplay=Medway%20Estuary%20MCZ&amp;countyCode=&amp;responsiblePerson=&amp;SeaArea=&amp;IFCAArea=&amp;HasCA=1&amp;NumMarineSeasonality=4&amp;SiteNameDisplay=Medway%20Estuary%20MCZ</vt:lpwstr>
      </vt:variant>
      <vt:variant>
        <vt:lpwstr/>
      </vt:variant>
      <vt:variant>
        <vt:i4>5636098</vt:i4>
      </vt:variant>
      <vt:variant>
        <vt:i4>132</vt:i4>
      </vt:variant>
      <vt:variant>
        <vt:i4>0</vt:i4>
      </vt:variant>
      <vt:variant>
        <vt:i4>5</vt:i4>
      </vt:variant>
      <vt:variant>
        <vt:lpwstr>https://designatedsites.naturalengland.org.uk/PDFsForWeb/Citation/2000533.pdf</vt:lpwstr>
      </vt:variant>
      <vt:variant>
        <vt:lpwstr/>
      </vt:variant>
      <vt:variant>
        <vt:i4>7798907</vt:i4>
      </vt:variant>
      <vt:variant>
        <vt:i4>129</vt:i4>
      </vt:variant>
      <vt:variant>
        <vt:i4>0</vt:i4>
      </vt:variant>
      <vt:variant>
        <vt:i4>5</vt:i4>
      </vt:variant>
      <vt:variant>
        <vt:lpwstr>https://www.gov.uk/guidance/appropriate-assessment</vt:lpwstr>
      </vt:variant>
      <vt:variant>
        <vt:lpwstr/>
      </vt:variant>
      <vt:variant>
        <vt:i4>2883699</vt:i4>
      </vt:variant>
      <vt:variant>
        <vt:i4>126</vt:i4>
      </vt:variant>
      <vt:variant>
        <vt:i4>0</vt:i4>
      </vt:variant>
      <vt:variant>
        <vt:i4>5</vt:i4>
      </vt:variant>
      <vt:variant>
        <vt:lpwstr>http://publications.naturalengland.org.uk/category/6490068894089216</vt:lpwstr>
      </vt:variant>
      <vt:variant>
        <vt:lpwstr/>
      </vt:variant>
      <vt:variant>
        <vt:i4>2687017</vt:i4>
      </vt:variant>
      <vt:variant>
        <vt:i4>123</vt:i4>
      </vt:variant>
      <vt:variant>
        <vt:i4>0</vt:i4>
      </vt:variant>
      <vt:variant>
        <vt:i4>5</vt:i4>
      </vt:variant>
      <vt:variant>
        <vt:lpwstr>https://designatedsites.naturalengland.org.uk/ConservationAdvice.aspx?SiteCode=UK0030170&amp;SiteName=humber%20estuary&amp;SiteNameDisplay=Humber%20Estuary%20SAC&amp;countyCode=&amp;responsiblePerson=&amp;SeaArea=&amp;IFCAArea=&amp;HasCA=1&amp;NumMarineSeasonality=8&amp;SiteNameDisplay=Humber%20Estuary%20SAC</vt:lpwstr>
      </vt:variant>
      <vt:variant>
        <vt:lpwstr/>
      </vt:variant>
      <vt:variant>
        <vt:i4>6357028</vt:i4>
      </vt:variant>
      <vt:variant>
        <vt:i4>120</vt:i4>
      </vt:variant>
      <vt:variant>
        <vt:i4>0</vt:i4>
      </vt:variant>
      <vt:variant>
        <vt:i4>5</vt:i4>
      </vt:variant>
      <vt:variant>
        <vt:lpwstr>https://designatedsites.naturalengland.org.uk/ConservationAdvice.aspx?SiteCode=UK0017075&amp;SiteName=the%20wash%20and%20north%20norfolk&amp;SiteNameDisplay=The%20Wash%20and%20North%20Norfolk%20Coast%20SAC&amp;countyCode=&amp;responsiblePerson=&amp;SeaArea=&amp;IFCAArea=&amp;HasCA=1&amp;NumMarineSeasonality=2&amp;SiteNameDisplay=The%20Wash%20and%20North%20Norfolk%20Coast%20SAC</vt:lpwstr>
      </vt:variant>
      <vt:variant>
        <vt:lpwstr/>
      </vt:variant>
      <vt:variant>
        <vt:i4>1769472</vt:i4>
      </vt:variant>
      <vt:variant>
        <vt:i4>117</vt:i4>
      </vt:variant>
      <vt:variant>
        <vt:i4>0</vt:i4>
      </vt:variant>
      <vt:variant>
        <vt:i4>5</vt:i4>
      </vt:variant>
      <vt:variant>
        <vt:lpwstr>https://jncc.gov.uk/our-work/southern-north-sea-mpa/</vt:lpwstr>
      </vt:variant>
      <vt:variant>
        <vt:lpwstr/>
      </vt:variant>
      <vt:variant>
        <vt:i4>7929911</vt:i4>
      </vt:variant>
      <vt:variant>
        <vt:i4>114</vt:i4>
      </vt:variant>
      <vt:variant>
        <vt:i4>0</vt:i4>
      </vt:variant>
      <vt:variant>
        <vt:i4>5</vt:i4>
      </vt:variant>
      <vt:variant>
        <vt:lpwstr>https://designatedsites.naturalengland.org.uk/SiteGeneralDetail.aspx?SiteCode=UK11023&amp;SiteName=dungeness&amp;countyCode=&amp;responsiblePerson=&amp;unitId=&amp;SeaArea=&amp;IFCAArea=</vt:lpwstr>
      </vt:variant>
      <vt:variant>
        <vt:lpwstr/>
      </vt:variant>
      <vt:variant>
        <vt:i4>4259852</vt:i4>
      </vt:variant>
      <vt:variant>
        <vt:i4>111</vt:i4>
      </vt:variant>
      <vt:variant>
        <vt:i4>0</vt:i4>
      </vt:variant>
      <vt:variant>
        <vt:i4>5</vt:i4>
      </vt:variant>
      <vt:variant>
        <vt:lpwstr>https://designatedsites.naturalengland.org.uk/SiteGeneralDetail.aspx?SiteCode=UK9012091&amp;SiteName=dungeness&amp;countyCode=&amp;responsiblePerson=&amp;unitId=&amp;SeaArea=&amp;IFCAArea=</vt:lpwstr>
      </vt:variant>
      <vt:variant>
        <vt:lpwstr/>
      </vt:variant>
      <vt:variant>
        <vt:i4>4980817</vt:i4>
      </vt:variant>
      <vt:variant>
        <vt:i4>108</vt:i4>
      </vt:variant>
      <vt:variant>
        <vt:i4>0</vt:i4>
      </vt:variant>
      <vt:variant>
        <vt:i4>5</vt:i4>
      </vt:variant>
      <vt:variant>
        <vt:lpwstr>https://designatedsites.naturalengland.org.uk/TerrestrialAdvicePDFs/UK0013059.pdf</vt:lpwstr>
      </vt:variant>
      <vt:variant>
        <vt:lpwstr/>
      </vt:variant>
      <vt:variant>
        <vt:i4>4128877</vt:i4>
      </vt:variant>
      <vt:variant>
        <vt:i4>105</vt:i4>
      </vt:variant>
      <vt:variant>
        <vt:i4>0</vt:i4>
      </vt:variant>
      <vt:variant>
        <vt:i4>5</vt:i4>
      </vt:variant>
      <vt:variant>
        <vt:lpwstr>https://naturalengland-defra.opendata.arcgis.com/datasets/Defra::gcn-risk-zones-kent/explore?location=50.927724%2C0.962113%2C13</vt:lpwstr>
      </vt:variant>
      <vt:variant>
        <vt:lpwstr/>
      </vt:variant>
      <vt:variant>
        <vt:i4>5439519</vt:i4>
      </vt:variant>
      <vt:variant>
        <vt:i4>102</vt:i4>
      </vt:variant>
      <vt:variant>
        <vt:i4>0</vt:i4>
      </vt:variant>
      <vt:variant>
        <vt:i4>5</vt:i4>
      </vt:variant>
      <vt:variant>
        <vt:lpwstr>https://www.gov.uk/guidance/complying-with-the-biodiversity-duty</vt:lpwstr>
      </vt:variant>
      <vt:variant>
        <vt:lpwstr/>
      </vt:variant>
      <vt:variant>
        <vt:i4>7012479</vt:i4>
      </vt:variant>
      <vt:variant>
        <vt:i4>99</vt:i4>
      </vt:variant>
      <vt:variant>
        <vt:i4>0</vt:i4>
      </vt:variant>
      <vt:variant>
        <vt:i4>5</vt:i4>
      </vt:variant>
      <vt:variant>
        <vt:lpwstr>https://www.legislation.gov.uk/ukpga/2006/16/section/40</vt:lpwstr>
      </vt:variant>
      <vt:variant>
        <vt:lpwstr/>
      </vt:variant>
      <vt:variant>
        <vt:i4>720904</vt:i4>
      </vt:variant>
      <vt:variant>
        <vt:i4>96</vt:i4>
      </vt:variant>
      <vt:variant>
        <vt:i4>0</vt:i4>
      </vt:variant>
      <vt:variant>
        <vt:i4>5</vt:i4>
      </vt:variant>
      <vt:variant>
        <vt:lpwstr>https://cieem.net/resource/guidelines-for-ecological-impact-assessment-ecia/</vt:lpwstr>
      </vt:variant>
      <vt:variant>
        <vt:lpwstr/>
      </vt:variant>
      <vt:variant>
        <vt:i4>7471231</vt:i4>
      </vt:variant>
      <vt:variant>
        <vt:i4>93</vt:i4>
      </vt:variant>
      <vt:variant>
        <vt:i4>0</vt:i4>
      </vt:variant>
      <vt:variant>
        <vt:i4>5</vt:i4>
      </vt:variant>
      <vt:variant>
        <vt:lpwstr>https://www.gov.uk/guidance/natural-environment</vt:lpwstr>
      </vt:variant>
      <vt:variant>
        <vt:lpwstr/>
      </vt:variant>
      <vt:variant>
        <vt:i4>7209068</vt:i4>
      </vt:variant>
      <vt:variant>
        <vt:i4>90</vt:i4>
      </vt:variant>
      <vt:variant>
        <vt:i4>0</vt:i4>
      </vt:variant>
      <vt:variant>
        <vt:i4>5</vt:i4>
      </vt:variant>
      <vt:variant>
        <vt:lpwstr>https://www.gov.uk/guidance/national-planning-policy-framework</vt:lpwstr>
      </vt:variant>
      <vt:variant>
        <vt:lpwstr/>
      </vt:variant>
      <vt:variant>
        <vt:i4>7536739</vt:i4>
      </vt:variant>
      <vt:variant>
        <vt:i4>87</vt:i4>
      </vt:variant>
      <vt:variant>
        <vt:i4>0</vt:i4>
      </vt:variant>
      <vt:variant>
        <vt:i4>5</vt:i4>
      </vt:variant>
      <vt:variant>
        <vt:lpwstr>https://naturalengland-defra.opendata.arcgis.com/datasets/sssi-impact-risk-zones-england/explore?location=52.834205%2C-2.490369%2C6</vt:lpwstr>
      </vt:variant>
      <vt:variant>
        <vt:lpwstr/>
      </vt:variant>
      <vt:variant>
        <vt:i4>589916</vt:i4>
      </vt:variant>
      <vt:variant>
        <vt:i4>84</vt:i4>
      </vt:variant>
      <vt:variant>
        <vt:i4>0</vt:i4>
      </vt:variant>
      <vt:variant>
        <vt:i4>5</vt:i4>
      </vt:variant>
      <vt:variant>
        <vt:lpwstr>http://www.magic.gov.uk/</vt:lpwstr>
      </vt:variant>
      <vt:variant>
        <vt:lpwstr/>
      </vt:variant>
      <vt:variant>
        <vt:i4>7995496</vt:i4>
      </vt:variant>
      <vt:variant>
        <vt:i4>81</vt:i4>
      </vt:variant>
      <vt:variant>
        <vt:i4>0</vt:i4>
      </vt:variant>
      <vt:variant>
        <vt:i4>5</vt:i4>
      </vt:variant>
      <vt:variant>
        <vt:lpwstr>http://www.naturalengland.org.uk/publications/data/default.aspx</vt:lpwstr>
      </vt:variant>
      <vt:variant>
        <vt:lpwstr/>
      </vt:variant>
      <vt:variant>
        <vt:i4>7471231</vt:i4>
      </vt:variant>
      <vt:variant>
        <vt:i4>78</vt:i4>
      </vt:variant>
      <vt:variant>
        <vt:i4>0</vt:i4>
      </vt:variant>
      <vt:variant>
        <vt:i4>5</vt:i4>
      </vt:variant>
      <vt:variant>
        <vt:lpwstr>https://www.gov.uk/guidance/natural-environment</vt:lpwstr>
      </vt:variant>
      <vt:variant>
        <vt:lpwstr/>
      </vt:variant>
      <vt:variant>
        <vt:i4>8126516</vt:i4>
      </vt:variant>
      <vt:variant>
        <vt:i4>75</vt:i4>
      </vt:variant>
      <vt:variant>
        <vt:i4>0</vt:i4>
      </vt:variant>
      <vt:variant>
        <vt:i4>5</vt:i4>
      </vt:variant>
      <vt:variant>
        <vt:lpwstr>https://www.gov.uk/guidance/environmental-impact-assessment</vt:lpwstr>
      </vt:variant>
      <vt:variant>
        <vt:lpwstr/>
      </vt:variant>
      <vt:variant>
        <vt:i4>2162741</vt:i4>
      </vt:variant>
      <vt:variant>
        <vt:i4>72</vt:i4>
      </vt:variant>
      <vt:variant>
        <vt:i4>0</vt:i4>
      </vt:variant>
      <vt:variant>
        <vt:i4>5</vt:i4>
      </vt:variant>
      <vt:variant>
        <vt:lpwstr>https://www.legislation.gov.uk/uksi/2017/571/schedule/4</vt:lpwstr>
      </vt:variant>
      <vt:variant>
        <vt:lpwstr/>
      </vt:variant>
      <vt:variant>
        <vt:i4>8126516</vt:i4>
      </vt:variant>
      <vt:variant>
        <vt:i4>69</vt:i4>
      </vt:variant>
      <vt:variant>
        <vt:i4>0</vt:i4>
      </vt:variant>
      <vt:variant>
        <vt:i4>5</vt:i4>
      </vt:variant>
      <vt:variant>
        <vt:lpwstr>https://www.gov.uk/guidance/environmental-impact-assessment</vt:lpwstr>
      </vt:variant>
      <vt:variant>
        <vt:lpwstr/>
      </vt:variant>
      <vt:variant>
        <vt:i4>8257548</vt:i4>
      </vt:variant>
      <vt:variant>
        <vt:i4>66</vt:i4>
      </vt:variant>
      <vt:variant>
        <vt:i4>0</vt:i4>
      </vt:variant>
      <vt:variant>
        <vt:i4>5</vt:i4>
      </vt:variant>
      <vt:variant>
        <vt:lpwstr>mailto:statutory@mod.gov.uk</vt:lpwstr>
      </vt:variant>
      <vt:variant>
        <vt:lpwstr/>
      </vt:variant>
      <vt:variant>
        <vt:i4>327760</vt:i4>
      </vt:variant>
      <vt:variant>
        <vt:i4>63</vt:i4>
      </vt:variant>
      <vt:variant>
        <vt:i4>0</vt:i4>
      </vt:variant>
      <vt:variant>
        <vt:i4>5</vt:i4>
      </vt:variant>
      <vt:variant>
        <vt:lpwstr>https://www.gov.uk/guidance/explore-marine-plans</vt:lpwstr>
      </vt:variant>
      <vt:variant>
        <vt:lpwstr/>
      </vt:variant>
      <vt:variant>
        <vt:i4>3407977</vt:i4>
      </vt:variant>
      <vt:variant>
        <vt:i4>60</vt:i4>
      </vt:variant>
      <vt:variant>
        <vt:i4>0</vt:i4>
      </vt:variant>
      <vt:variant>
        <vt:i4>5</vt:i4>
      </vt:variant>
      <vt:variant>
        <vt:lpwstr>https://marinelicensing.marinemanagement.org.uk/mmofox5/fox/live/MMO_PUBLIC_REGISTER/</vt:lpwstr>
      </vt:variant>
      <vt:variant>
        <vt:lpwstr/>
      </vt:variant>
      <vt:variant>
        <vt:i4>3735666</vt:i4>
      </vt:variant>
      <vt:variant>
        <vt:i4>57</vt:i4>
      </vt:variant>
      <vt:variant>
        <vt:i4>0</vt:i4>
      </vt:variant>
      <vt:variant>
        <vt:i4>5</vt:i4>
      </vt:variant>
      <vt:variant>
        <vt:lpwstr>https://www.gov.uk/guidance/get-permission-for-marine-work</vt:lpwstr>
      </vt:variant>
      <vt:variant>
        <vt:lpwstr/>
      </vt:variant>
      <vt:variant>
        <vt:i4>7864396</vt:i4>
      </vt:variant>
      <vt:variant>
        <vt:i4>54</vt:i4>
      </vt:variant>
      <vt:variant>
        <vt:i4>0</vt:i4>
      </vt:variant>
      <vt:variant>
        <vt:i4>5</vt:i4>
      </vt:variant>
      <vt:variant>
        <vt:lpwstr>mailto:ONR-Land.Use-Planning@onr.gov.uk</vt:lpwstr>
      </vt:variant>
      <vt:variant>
        <vt:lpwstr/>
      </vt:variant>
      <vt:variant>
        <vt:i4>4915280</vt:i4>
      </vt:variant>
      <vt:variant>
        <vt:i4>51</vt:i4>
      </vt:variant>
      <vt:variant>
        <vt:i4>0</vt:i4>
      </vt:variant>
      <vt:variant>
        <vt:i4>5</vt:i4>
      </vt:variant>
      <vt:variant>
        <vt:lpwstr>https://www.onr.org.uk/our-work/what-we-regulate/other-regulationslegislations/land-use-planning</vt:lpwstr>
      </vt:variant>
      <vt:variant>
        <vt:lpwstr/>
      </vt:variant>
      <vt:variant>
        <vt:i4>1572914</vt:i4>
      </vt:variant>
      <vt:variant>
        <vt:i4>44</vt:i4>
      </vt:variant>
      <vt:variant>
        <vt:i4>0</vt:i4>
      </vt:variant>
      <vt:variant>
        <vt:i4>5</vt:i4>
      </vt:variant>
      <vt:variant>
        <vt:lpwstr/>
      </vt:variant>
      <vt:variant>
        <vt:lpwstr>_Toc230886825</vt:lpwstr>
      </vt:variant>
      <vt:variant>
        <vt:i4>1572914</vt:i4>
      </vt:variant>
      <vt:variant>
        <vt:i4>38</vt:i4>
      </vt:variant>
      <vt:variant>
        <vt:i4>0</vt:i4>
      </vt:variant>
      <vt:variant>
        <vt:i4>5</vt:i4>
      </vt:variant>
      <vt:variant>
        <vt:lpwstr/>
      </vt:variant>
      <vt:variant>
        <vt:lpwstr>_Toc230886824</vt:lpwstr>
      </vt:variant>
      <vt:variant>
        <vt:i4>1572914</vt:i4>
      </vt:variant>
      <vt:variant>
        <vt:i4>32</vt:i4>
      </vt:variant>
      <vt:variant>
        <vt:i4>0</vt:i4>
      </vt:variant>
      <vt:variant>
        <vt:i4>5</vt:i4>
      </vt:variant>
      <vt:variant>
        <vt:lpwstr/>
      </vt:variant>
      <vt:variant>
        <vt:lpwstr>_Toc230886823</vt:lpwstr>
      </vt:variant>
      <vt:variant>
        <vt:i4>1572914</vt:i4>
      </vt:variant>
      <vt:variant>
        <vt:i4>26</vt:i4>
      </vt:variant>
      <vt:variant>
        <vt:i4>0</vt:i4>
      </vt:variant>
      <vt:variant>
        <vt:i4>5</vt:i4>
      </vt:variant>
      <vt:variant>
        <vt:lpwstr/>
      </vt:variant>
      <vt:variant>
        <vt:lpwstr>_Toc230886822</vt:lpwstr>
      </vt:variant>
      <vt:variant>
        <vt:i4>1572914</vt:i4>
      </vt:variant>
      <vt:variant>
        <vt:i4>20</vt:i4>
      </vt:variant>
      <vt:variant>
        <vt:i4>0</vt:i4>
      </vt:variant>
      <vt:variant>
        <vt:i4>5</vt:i4>
      </vt:variant>
      <vt:variant>
        <vt:lpwstr/>
      </vt:variant>
      <vt:variant>
        <vt:lpwstr>_Toc230886821</vt:lpwstr>
      </vt:variant>
      <vt:variant>
        <vt:i4>1572914</vt:i4>
      </vt:variant>
      <vt:variant>
        <vt:i4>14</vt:i4>
      </vt:variant>
      <vt:variant>
        <vt:i4>0</vt:i4>
      </vt:variant>
      <vt:variant>
        <vt:i4>5</vt:i4>
      </vt:variant>
      <vt:variant>
        <vt:lpwstr/>
      </vt:variant>
      <vt:variant>
        <vt:lpwstr>_Toc230886820</vt:lpwstr>
      </vt:variant>
      <vt:variant>
        <vt:i4>1769522</vt:i4>
      </vt:variant>
      <vt:variant>
        <vt:i4>8</vt:i4>
      </vt:variant>
      <vt:variant>
        <vt:i4>0</vt:i4>
      </vt:variant>
      <vt:variant>
        <vt:i4>5</vt:i4>
      </vt:variant>
      <vt:variant>
        <vt:lpwstr/>
      </vt:variant>
      <vt:variant>
        <vt:lpwstr>_Toc230886819</vt:lpwstr>
      </vt:variant>
      <vt:variant>
        <vt:i4>1769522</vt:i4>
      </vt:variant>
      <vt:variant>
        <vt:i4>2</vt:i4>
      </vt:variant>
      <vt:variant>
        <vt:i4>0</vt:i4>
      </vt:variant>
      <vt:variant>
        <vt:i4>5</vt:i4>
      </vt:variant>
      <vt:variant>
        <vt:lpwstr/>
      </vt:variant>
      <vt:variant>
        <vt:lpwstr>_Toc230886818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2026-06-04T06:38:00Z</dcterms:created>
  <dcterms:modified xsi:type="dcterms:W3CDTF">2026-06-04T06:38:00Z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2024-09-23T16:29:18Z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e4fc4c56-4e24-4825-8afc-b155f44db72a</vt:lpwstr>
  </property>
  <property fmtid="{D5CDD505-2E9C-101B-9397-08002B2CF9AE}" pid="8" name="MSIP_Label_9e5e003a-90eb-47c9-a506-ad47e7a0b281_ContentBits">
    <vt:lpwstr>0</vt:lpwstr>
  </property>
</Properties>
</file>