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62912714" w:rsidR="009E41C4" w:rsidRPr="00CF073C" w:rsidRDefault="009E41C4" w:rsidP="00483D17">
      <w:pPr>
        <w:spacing w:after="0"/>
        <w:jc w:val="both"/>
        <w:rPr>
          <w:rFonts w:ascii="RR Pioneer" w:hAnsi="RR Pioneer" w:cs="Arial"/>
          <w:color w:val="767171"/>
          <w:sz w:val="14"/>
          <w:szCs w:val="14"/>
        </w:rPr>
      </w:pPr>
      <w:r w:rsidRPr="00CF073C">
        <w:rPr>
          <w:rFonts w:ascii="RR Pioneer" w:hAnsi="RR Pioneer" w:cs="Arial"/>
          <w:color w:val="767171"/>
          <w:sz w:val="14"/>
          <w:szCs w:val="14"/>
        </w:rPr>
        <w:t>©</w:t>
      </w:r>
      <w:r w:rsidRPr="00CF073C">
        <w:rPr>
          <w:rFonts w:ascii="RR Pioneer" w:hAnsi="RR Pioneer" w:cs="Arial"/>
          <w:color w:val="767171"/>
          <w:sz w:val="14"/>
          <w:szCs w:val="14"/>
        </w:rPr>
        <w:fldChar w:fldCharType="begin"/>
      </w:r>
      <w:r w:rsidRPr="00CF073C">
        <w:rPr>
          <w:rFonts w:ascii="RR Pioneer" w:hAnsi="RR Pioneer" w:cs="Arial"/>
          <w:color w:val="767171"/>
          <w:sz w:val="14"/>
          <w:szCs w:val="14"/>
        </w:rPr>
        <w:instrText>date \@ "YYYY"</w:instrText>
      </w:r>
      <w:r w:rsidRPr="00CF073C">
        <w:rPr>
          <w:rFonts w:ascii="RR Pioneer" w:hAnsi="RR Pioneer" w:cs="Arial"/>
          <w:color w:val="767171"/>
          <w:sz w:val="14"/>
          <w:szCs w:val="14"/>
        </w:rPr>
        <w:fldChar w:fldCharType="separate"/>
      </w:r>
      <w:r w:rsidR="00E15391">
        <w:rPr>
          <w:rFonts w:ascii="RR Pioneer" w:hAnsi="RR Pioneer" w:cs="Arial"/>
          <w:noProof/>
          <w:color w:val="767171"/>
          <w:sz w:val="14"/>
          <w:szCs w:val="14"/>
        </w:rPr>
        <w:t>2025</w:t>
      </w:r>
      <w:r w:rsidRPr="00CF073C">
        <w:rPr>
          <w:rFonts w:ascii="RR Pioneer" w:hAnsi="RR Pioneer" w:cs="Arial"/>
          <w:color w:val="767171"/>
          <w:sz w:val="14"/>
          <w:szCs w:val="14"/>
        </w:rPr>
        <w:fldChar w:fldCharType="end"/>
      </w:r>
      <w:r w:rsidRPr="00CF073C">
        <w:rPr>
          <w:rFonts w:ascii="RR Pioneer" w:hAnsi="RR Pioneer" w:cs="Arial"/>
          <w:color w:val="767171"/>
          <w:sz w:val="14"/>
          <w:szCs w:val="14"/>
        </w:rPr>
        <w:t xml:space="preserve"> Rolls-Royce SMR Ltd</w:t>
      </w:r>
    </w:p>
    <w:p w14:paraId="2D5EA6F3" w14:textId="02C38FD1" w:rsidR="00DD33FA" w:rsidRPr="00CF073C" w:rsidRDefault="009E41C4" w:rsidP="00483D17">
      <w:pPr>
        <w:tabs>
          <w:tab w:val="clear" w:pos="992"/>
          <w:tab w:val="clear" w:pos="1395"/>
          <w:tab w:val="clear" w:pos="1712"/>
        </w:tabs>
        <w:spacing w:after="200" w:line="276" w:lineRule="auto"/>
        <w:jc w:val="both"/>
        <w:rPr>
          <w:rFonts w:ascii="RR Pioneer" w:hAnsi="RR Pioneer" w:cs="Arial"/>
          <w:color w:val="767171"/>
          <w:sz w:val="14"/>
          <w:szCs w:val="14"/>
        </w:rPr>
      </w:pPr>
      <w:r w:rsidRPr="00CF073C">
        <w:rPr>
          <w:rFonts w:ascii="RR Pioneer" w:hAnsi="RR Pioneer"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CF073C" w14:paraId="06DD5E44" w14:textId="77777777" w:rsidTr="005456FE">
        <w:trPr>
          <w:trHeight w:val="1125"/>
        </w:trPr>
        <w:tc>
          <w:tcPr>
            <w:tcW w:w="9351" w:type="dxa"/>
            <w:tcBorders>
              <w:bottom w:val="single" w:sz="4" w:space="0" w:color="auto"/>
            </w:tcBorders>
            <w:shd w:val="clear" w:color="auto" w:fill="auto"/>
            <w:vAlign w:val="center"/>
          </w:tcPr>
          <w:p w14:paraId="22BA0909" w14:textId="77777777" w:rsidR="00DD33FA" w:rsidRPr="00CF073C"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CF073C" w:rsidRDefault="00DD33FA" w:rsidP="00DD33FA">
            <w:pPr>
              <w:pStyle w:val="ReportField"/>
              <w:spacing w:line="276" w:lineRule="auto"/>
              <w:jc w:val="center"/>
              <w:rPr>
                <w:rFonts w:ascii="RR Pioneer" w:hAnsi="RR Pioneer"/>
                <w:b/>
                <w:noProof/>
                <w:sz w:val="32"/>
                <w:szCs w:val="32"/>
              </w:rPr>
            </w:pPr>
            <w:r w:rsidRPr="00CF073C">
              <w:rPr>
                <w:rFonts w:ascii="RR Pioneer" w:hAnsi="RR Pioneer"/>
                <w:b/>
                <w:noProof/>
                <w:sz w:val="32"/>
                <w:szCs w:val="32"/>
              </w:rPr>
              <w:t>Rolls-Royce SMR RO Resolution Plan</w:t>
            </w:r>
          </w:p>
          <w:p w14:paraId="589C7FBD" w14:textId="77777777" w:rsidR="00DD33FA" w:rsidRPr="00CF073C"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CF073C" w14:paraId="61CBE02D" w14:textId="77777777" w:rsidTr="005456F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102C6258" w14:textId="2B027A7C" w:rsidR="00DD33FA" w:rsidRPr="00CF073C" w:rsidRDefault="00DD33FA">
            <w:pPr>
              <w:pStyle w:val="ReportTitles"/>
              <w:rPr>
                <w:rFonts w:ascii="RR Pioneer" w:hAnsi="RR Pioneer"/>
                <w:sz w:val="24"/>
                <w:szCs w:val="24"/>
              </w:rPr>
            </w:pPr>
            <w:r w:rsidRPr="00CF073C">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shd w:val="clear" w:color="auto" w:fill="auto"/>
            <w:vAlign w:val="center"/>
          </w:tcPr>
          <w:p w14:paraId="11C586AA" w14:textId="2B8130FD" w:rsidR="00DD33FA" w:rsidRPr="00CF073C" w:rsidRDefault="00F758BD">
            <w:pPr>
              <w:rPr>
                <w:rFonts w:ascii="RR Pioneer" w:hAnsi="RR Pioneer"/>
              </w:rPr>
            </w:pPr>
            <w:r w:rsidRPr="00CF073C">
              <w:rPr>
                <w:rFonts w:ascii="RR Pioneer" w:hAnsi="RR Pioneer"/>
              </w:rPr>
              <w:t>RO-RRSMR-006</w:t>
            </w:r>
          </w:p>
        </w:tc>
      </w:tr>
      <w:tr w:rsidR="00DD33FA" w:rsidRPr="00CF073C" w14:paraId="7F0F7537" w14:textId="77777777" w:rsidTr="005456F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4E780214" w14:textId="203D0BDD" w:rsidR="00DD33FA" w:rsidRPr="00CF073C" w:rsidRDefault="00DD33FA">
            <w:pPr>
              <w:pStyle w:val="ReportTitles"/>
              <w:rPr>
                <w:rFonts w:ascii="RR Pioneer" w:hAnsi="RR Pioneer"/>
                <w:b w:val="0"/>
                <w:sz w:val="24"/>
                <w:szCs w:val="24"/>
              </w:rPr>
            </w:pPr>
            <w:r w:rsidRPr="00CF073C">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shd w:val="clear" w:color="auto" w:fill="auto"/>
            <w:vAlign w:val="center"/>
          </w:tcPr>
          <w:p w14:paraId="6CF49BF2" w14:textId="4750A85A" w:rsidR="00DD33FA" w:rsidRPr="00CF073C" w:rsidRDefault="0039444C">
            <w:pPr>
              <w:rPr>
                <w:rFonts w:ascii="RR Pioneer" w:hAnsi="RR Pioneer"/>
              </w:rPr>
            </w:pPr>
            <w:r w:rsidRPr="00CF073C">
              <w:rPr>
                <w:rFonts w:ascii="RR Pioneer" w:hAnsi="RR Pioneer"/>
              </w:rPr>
              <w:fldChar w:fldCharType="begin"/>
            </w:r>
            <w:r w:rsidRPr="00CF073C">
              <w:rPr>
                <w:rFonts w:ascii="RR Pioneer" w:hAnsi="RR Pioneer"/>
              </w:rPr>
              <w:instrText xml:space="preserve"> DOCPROPERTY  m1DocRev_object_name  \* MERGEFORMAT </w:instrText>
            </w:r>
            <w:r w:rsidRPr="00CF073C">
              <w:rPr>
                <w:rFonts w:ascii="RR Pioneer" w:hAnsi="RR Pioneer"/>
              </w:rPr>
              <w:fldChar w:fldCharType="separate"/>
            </w:r>
            <w:r w:rsidRPr="00CF073C">
              <w:rPr>
                <w:rFonts w:ascii="RR Pioneer" w:hAnsi="RR Pioneer"/>
              </w:rPr>
              <w:t xml:space="preserve">RO-RRSMR-006 Decommissioning E3S </w:t>
            </w:r>
            <w:r w:rsidR="00AD1528">
              <w:rPr>
                <w:rFonts w:ascii="RR Pioneer" w:hAnsi="RR Pioneer"/>
              </w:rPr>
              <w:t>C</w:t>
            </w:r>
            <w:r w:rsidRPr="00CF073C">
              <w:rPr>
                <w:rFonts w:ascii="RR Pioneer" w:hAnsi="RR Pioneer"/>
              </w:rPr>
              <w:t>ase for the generic Rolls-Royce SMR design</w:t>
            </w:r>
            <w:r w:rsidRPr="00CF073C">
              <w:rPr>
                <w:rFonts w:ascii="RR Pioneer" w:hAnsi="RR Pioneer"/>
              </w:rPr>
              <w:fldChar w:fldCharType="end"/>
            </w:r>
          </w:p>
        </w:tc>
      </w:tr>
      <w:tr w:rsidR="00056731" w:rsidRPr="00CF073C" w14:paraId="5E467D53" w14:textId="77777777" w:rsidTr="005456F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44A2A32A" w14:textId="4280778F" w:rsidR="00056731" w:rsidRPr="00CF073C" w:rsidRDefault="00056731">
            <w:pPr>
              <w:pStyle w:val="ReportTitles"/>
              <w:rPr>
                <w:rFonts w:ascii="RR Pioneer" w:hAnsi="RR Pioneer"/>
                <w:sz w:val="24"/>
                <w:szCs w:val="24"/>
              </w:rPr>
            </w:pPr>
            <w:r w:rsidRPr="00CF073C">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shd w:val="clear" w:color="auto" w:fill="auto"/>
            <w:vAlign w:val="center"/>
          </w:tcPr>
          <w:p w14:paraId="2E5A6E4E" w14:textId="4DCBD56D" w:rsidR="00056731" w:rsidRPr="00CF073C" w:rsidRDefault="00725105">
            <w:pPr>
              <w:rPr>
                <w:rFonts w:ascii="RR Pioneer" w:hAnsi="RR Pioneer"/>
              </w:rPr>
            </w:pPr>
            <w:r w:rsidRPr="00CF073C">
              <w:rPr>
                <w:rFonts w:ascii="RR Pioneer" w:hAnsi="RR Pioneer"/>
              </w:rPr>
              <w:t>Nuclear Liabilities Regulation</w:t>
            </w:r>
          </w:p>
        </w:tc>
      </w:tr>
      <w:tr w:rsidR="00DD33FA" w:rsidRPr="00CF073C" w14:paraId="43C036FE" w14:textId="77777777" w:rsidTr="005456F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7C9339D9" w14:textId="55777DD8" w:rsidR="00DD33FA" w:rsidRPr="00CF073C" w:rsidRDefault="00DD33FA">
            <w:pPr>
              <w:pStyle w:val="ReportTitles"/>
              <w:rPr>
                <w:rFonts w:ascii="RR Pioneer" w:hAnsi="RR Pioneer"/>
                <w:sz w:val="24"/>
                <w:szCs w:val="24"/>
              </w:rPr>
            </w:pPr>
            <w:r w:rsidRPr="00CF073C">
              <w:rPr>
                <w:rFonts w:ascii="RR Pioneer" w:hAnsi="RR Pioneer"/>
                <w:sz w:val="24"/>
                <w:szCs w:val="24"/>
              </w:rPr>
              <w:t>Related Technical topic(s)</w:t>
            </w:r>
            <w:r w:rsidR="00056731" w:rsidRPr="00CF073C">
              <w:rPr>
                <w:rFonts w:ascii="RR Pioneer" w:hAnsi="RR Pioneer"/>
                <w:sz w:val="24"/>
                <w:szCs w:val="24"/>
              </w:rPr>
              <w:t>:</w:t>
            </w:r>
          </w:p>
        </w:tc>
        <w:tc>
          <w:tcPr>
            <w:tcW w:w="5812" w:type="dxa"/>
            <w:tcBorders>
              <w:left w:val="single" w:sz="4" w:space="0" w:color="auto"/>
              <w:bottom w:val="single" w:sz="4" w:space="0" w:color="auto"/>
              <w:right w:val="single" w:sz="4" w:space="0" w:color="auto"/>
            </w:tcBorders>
            <w:shd w:val="clear" w:color="auto" w:fill="auto"/>
            <w:vAlign w:val="center"/>
          </w:tcPr>
          <w:p w14:paraId="378C4A0E" w14:textId="77777777" w:rsidR="00394AD9" w:rsidRPr="00CF073C" w:rsidRDefault="00394AD9" w:rsidP="00483D17">
            <w:pPr>
              <w:spacing w:after="0"/>
              <w:rPr>
                <w:rFonts w:ascii="RR Pioneer" w:hAnsi="RR Pioneer"/>
              </w:rPr>
            </w:pPr>
            <w:r w:rsidRPr="00CF073C">
              <w:rPr>
                <w:rFonts w:ascii="RR Pioneer" w:hAnsi="RR Pioneer"/>
              </w:rPr>
              <w:t>Civil Engineering</w:t>
            </w:r>
          </w:p>
          <w:p w14:paraId="1C01D47A" w14:textId="77777777" w:rsidR="00394AD9" w:rsidRPr="00CF073C" w:rsidRDefault="00394AD9" w:rsidP="00483D17">
            <w:pPr>
              <w:spacing w:after="0"/>
              <w:rPr>
                <w:rFonts w:ascii="RR Pioneer" w:hAnsi="RR Pioneer"/>
              </w:rPr>
            </w:pPr>
            <w:r w:rsidRPr="00CF073C">
              <w:rPr>
                <w:rFonts w:ascii="RR Pioneer" w:hAnsi="RR Pioneer"/>
              </w:rPr>
              <w:t>Conventional Health and Safety</w:t>
            </w:r>
          </w:p>
          <w:p w14:paraId="0D411A8D" w14:textId="77777777" w:rsidR="00394AD9" w:rsidRPr="00CF073C" w:rsidRDefault="00394AD9" w:rsidP="00483D17">
            <w:pPr>
              <w:spacing w:after="0"/>
              <w:rPr>
                <w:rFonts w:ascii="RR Pioneer" w:hAnsi="RR Pioneer"/>
              </w:rPr>
            </w:pPr>
            <w:r w:rsidRPr="00CF073C">
              <w:rPr>
                <w:rFonts w:ascii="RR Pioneer" w:hAnsi="RR Pioneer"/>
              </w:rPr>
              <w:t>Environment</w:t>
            </w:r>
          </w:p>
          <w:p w14:paraId="15A4389D" w14:textId="77777777" w:rsidR="00394AD9" w:rsidRPr="00CF073C" w:rsidRDefault="00394AD9" w:rsidP="00483D17">
            <w:pPr>
              <w:spacing w:after="0"/>
              <w:rPr>
                <w:rFonts w:ascii="RR Pioneer" w:hAnsi="RR Pioneer"/>
              </w:rPr>
            </w:pPr>
            <w:r w:rsidRPr="00CF073C">
              <w:rPr>
                <w:rFonts w:ascii="RR Pioneer" w:hAnsi="RR Pioneer"/>
              </w:rPr>
              <w:t>Human Factors</w:t>
            </w:r>
          </w:p>
          <w:p w14:paraId="371F3850" w14:textId="581CAB03" w:rsidR="00DD33FA" w:rsidRPr="00CF073C" w:rsidRDefault="00394AD9" w:rsidP="00483D17">
            <w:pPr>
              <w:spacing w:after="0"/>
              <w:rPr>
                <w:rFonts w:ascii="RR Pioneer" w:hAnsi="RR Pioneer"/>
              </w:rPr>
            </w:pPr>
            <w:r w:rsidRPr="00CF073C">
              <w:rPr>
                <w:rFonts w:ascii="RR Pioneer" w:hAnsi="RR Pioneer"/>
              </w:rPr>
              <w:t>Radiological Protection</w:t>
            </w:r>
          </w:p>
        </w:tc>
      </w:tr>
    </w:tbl>
    <w:p w14:paraId="0AC93456" w14:textId="1A80E2EC" w:rsidR="00E33EEB" w:rsidRPr="00CF073C" w:rsidRDefault="00E33EEB">
      <w:pPr>
        <w:rPr>
          <w:rFonts w:ascii="RR Pioneer" w:hAnsi="RR Pioneer"/>
        </w:rPr>
      </w:pPr>
    </w:p>
    <w:p w14:paraId="03640152" w14:textId="77777777" w:rsidR="00091F95" w:rsidRPr="00483D17" w:rsidRDefault="00091F95" w:rsidP="00483D17">
      <w:pPr>
        <w:pStyle w:val="Heading2"/>
      </w:pPr>
      <w:r w:rsidRPr="00483D17">
        <w:t>Regulatory Observation</w:t>
      </w:r>
    </w:p>
    <w:p w14:paraId="40A7BCA7" w14:textId="3C919FB2" w:rsidR="00E33EEB" w:rsidRPr="00CF073C" w:rsidRDefault="00A2500E" w:rsidP="00483D17">
      <w:pPr>
        <w:pStyle w:val="Heading2"/>
      </w:pPr>
      <w:r w:rsidRPr="00CF073C">
        <w:t>Backgrou</w:t>
      </w:r>
      <w:r w:rsidR="00483D17">
        <w:t>n</w:t>
      </w:r>
      <w:r w:rsidRPr="00CF073C">
        <w:t>d</w:t>
      </w:r>
    </w:p>
    <w:p w14:paraId="74D9D1EA" w14:textId="77777777" w:rsidR="00EA0750" w:rsidRPr="00483D17" w:rsidRDefault="00EA0750" w:rsidP="00EE7CF4">
      <w:pPr>
        <w:spacing w:before="60" w:after="60"/>
        <w:jc w:val="both"/>
        <w:rPr>
          <w:rFonts w:ascii="RR Pioneer" w:hAnsi="RR Pioneer"/>
          <w:sz w:val="22"/>
        </w:rPr>
      </w:pPr>
      <w:bookmarkStart w:id="0" w:name="_Hlk203493303"/>
      <w:r w:rsidRPr="00483D17">
        <w:rPr>
          <w:rFonts w:ascii="RR Pioneer" w:hAnsi="RR Pioneer"/>
          <w:sz w:val="22"/>
        </w:rPr>
        <w:t>The Step 2 nuclear liabilities regulation assessment report (ref. [1]</w:t>
      </w:r>
      <w:bookmarkEnd w:id="0"/>
      <w:r w:rsidRPr="00483D17">
        <w:rPr>
          <w:rFonts w:ascii="RR Pioneer" w:hAnsi="RR Pioneer"/>
          <w:sz w:val="22"/>
        </w:rPr>
        <w:t xml:space="preserve">) concluded that there was insufficient detail available at that time for a judgement to be made on the adequacy of the E3S case in areas such as the design-for-decommissioning approach, and the effects from modularisation on decommissioning. However, it was recognised that there was no reason why a suitable and sufficient case could not be presented for the generic Rolls-Royce SMR design over the remainder of the Generic Design Assessment (GDA). </w:t>
      </w:r>
    </w:p>
    <w:p w14:paraId="6356F943" w14:textId="77777777" w:rsidR="00EA0750" w:rsidRPr="00483D17" w:rsidRDefault="00EA0750" w:rsidP="00EE7CF4">
      <w:pPr>
        <w:spacing w:before="60" w:after="60"/>
        <w:jc w:val="both"/>
        <w:rPr>
          <w:rFonts w:ascii="RR Pioneer" w:hAnsi="RR Pioneer"/>
          <w:sz w:val="22"/>
        </w:rPr>
      </w:pPr>
    </w:p>
    <w:p w14:paraId="1AA577E7"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 xml:space="preserve">The Requesting Party (RP) has continued to provide additional information including, most recently, an </w:t>
      </w:r>
      <w:bookmarkStart w:id="1" w:name="_Hlk203493311"/>
      <w:r w:rsidRPr="00483D17">
        <w:rPr>
          <w:rFonts w:ascii="RR Pioneer" w:hAnsi="RR Pioneer"/>
          <w:sz w:val="22"/>
        </w:rPr>
        <w:t xml:space="preserve">updated detailed scope and submission plan (ref. [2]) </w:t>
      </w:r>
      <w:bookmarkEnd w:id="1"/>
      <w:r w:rsidRPr="00483D17">
        <w:rPr>
          <w:rFonts w:ascii="RR Pioneer" w:hAnsi="RR Pioneer"/>
          <w:sz w:val="22"/>
        </w:rPr>
        <w:t xml:space="preserve">on its justification that the Rolls-Royce SMR can be safely decommissioned. This has provided useful insight on its forward plans but has highlighted that several key documents are necessary over a short period of time. Moreover, the first ‘substantive’ submission, </w:t>
      </w:r>
      <w:bookmarkStart w:id="2" w:name="_Hlk203493323"/>
      <w:r w:rsidRPr="00483D17">
        <w:rPr>
          <w:rFonts w:ascii="RR Pioneer" w:hAnsi="RR Pioneer"/>
          <w:sz w:val="22"/>
        </w:rPr>
        <w:t xml:space="preserve">the Decommissioning Strategy (ref. [3]), </w:t>
      </w:r>
      <w:bookmarkEnd w:id="2"/>
      <w:r w:rsidRPr="00483D17">
        <w:rPr>
          <w:rFonts w:ascii="RR Pioneer" w:hAnsi="RR Pioneer"/>
          <w:sz w:val="22"/>
        </w:rPr>
        <w:t xml:space="preserve">made in December 2024, had various aspects which fell short of our regulatory expectations regarding its linking to extant government policy, comprehensiveness in setting a framework for future more detailed decommissioning plans, and fully documenting the many high-level risks and opportunities which may influence future decommissioning plans. </w:t>
      </w:r>
    </w:p>
    <w:p w14:paraId="58F5965C" w14:textId="77777777" w:rsidR="00EA0750" w:rsidRPr="00483D17" w:rsidRDefault="00EA0750" w:rsidP="00EE7CF4">
      <w:pPr>
        <w:spacing w:before="60" w:after="60"/>
        <w:jc w:val="both"/>
        <w:rPr>
          <w:rFonts w:ascii="RR Pioneer" w:hAnsi="RR Pioneer"/>
          <w:sz w:val="22"/>
        </w:rPr>
      </w:pPr>
    </w:p>
    <w:p w14:paraId="60961F29"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 xml:space="preserve">Working closely with colleagues in the environment agencies, we have raised several Regulatory Questions (RQs) and held Level 4 (L4) meetings with the RP to discuss these concerns. It is important to note that the RP has taken steps to progressively address our concerns, including provision of responses to the RQs and it has provided additional and </w:t>
      </w:r>
      <w:r w:rsidRPr="00483D17">
        <w:rPr>
          <w:rFonts w:ascii="RR Pioneer" w:hAnsi="RR Pioneer"/>
          <w:sz w:val="22"/>
        </w:rPr>
        <w:lastRenderedPageBreak/>
        <w:t>useful clarity on its intended scope for future decommissioning-related submissions (ref. [2]).</w:t>
      </w:r>
    </w:p>
    <w:p w14:paraId="7A365CA1" w14:textId="77777777" w:rsidR="00EA0750" w:rsidRPr="00483D17" w:rsidRDefault="00EA0750" w:rsidP="00EE7CF4">
      <w:pPr>
        <w:spacing w:before="60" w:after="60"/>
        <w:jc w:val="both"/>
        <w:rPr>
          <w:rFonts w:ascii="RR Pioneer" w:hAnsi="RR Pioneer"/>
          <w:sz w:val="22"/>
        </w:rPr>
      </w:pPr>
    </w:p>
    <w:p w14:paraId="128C8C8B"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 xml:space="preserve">However, while this has provided considerable reassurance it has also revealed the challenging nature of the work necessary, both in terms of its complicated inter-relationships/interfaces and the significant amount of effort required for a suitable level of quality and completeness. We have not yet been provided with, nor seen evidence for, an overall holistic strategy and plan for how the RP will provide the information to demonstrate that the generic Rolls-Royce SMR can be safely decommissioned. We remain concerned that without such a documented plan, that clearly identifies what underpinning work will be undertaken and how this will support both the E3S case and ongoing development of the design, further shortfalls may only become apparent later in Step 3, with insufficient time for any necessary corrective work. </w:t>
      </w:r>
    </w:p>
    <w:p w14:paraId="34F8744F" w14:textId="77777777" w:rsidR="00EA0750" w:rsidRPr="00483D17" w:rsidRDefault="00EA0750" w:rsidP="00EE7CF4">
      <w:pPr>
        <w:spacing w:before="60" w:after="60"/>
        <w:jc w:val="both"/>
        <w:rPr>
          <w:rFonts w:ascii="RR Pioneer" w:hAnsi="RR Pioneer"/>
          <w:sz w:val="22"/>
        </w:rPr>
      </w:pPr>
    </w:p>
    <w:p w14:paraId="3A92BCF0" w14:textId="13A109FC" w:rsidR="00EA0750" w:rsidRPr="00483D17" w:rsidRDefault="00EA0750" w:rsidP="00EE7CF4">
      <w:pPr>
        <w:spacing w:before="60" w:after="60"/>
        <w:jc w:val="both"/>
        <w:rPr>
          <w:rFonts w:ascii="RR Pioneer" w:hAnsi="RR Pioneer"/>
          <w:sz w:val="22"/>
        </w:rPr>
      </w:pPr>
      <w:r w:rsidRPr="00483D17">
        <w:rPr>
          <w:rFonts w:ascii="RR Pioneer" w:hAnsi="RR Pioneer"/>
          <w:sz w:val="22"/>
        </w:rPr>
        <w:t xml:space="preserve">In summary, despite the progress made by the RP during Step 3, there remains a significant risk that the overall safety case for decommissioning may not provide sufficiently developed claims, arguments and evidence to be consistent with the level expected during GDA, including a sufficiently robust demonstration that the overall approach for decommissioning is consistent with risks being reduced to </w:t>
      </w:r>
      <w:r w:rsidR="00AD1528">
        <w:rPr>
          <w:rFonts w:ascii="RR Pioneer" w:hAnsi="RR Pioneer"/>
          <w:sz w:val="22"/>
        </w:rPr>
        <w:t>A</w:t>
      </w:r>
      <w:r w:rsidRPr="00483D17">
        <w:rPr>
          <w:rFonts w:ascii="RR Pioneer" w:hAnsi="RR Pioneer"/>
          <w:sz w:val="22"/>
        </w:rPr>
        <w:t xml:space="preserve">s </w:t>
      </w:r>
      <w:r w:rsidR="00AD1528">
        <w:rPr>
          <w:rFonts w:ascii="RR Pioneer" w:hAnsi="RR Pioneer"/>
          <w:sz w:val="22"/>
        </w:rPr>
        <w:t>L</w:t>
      </w:r>
      <w:r w:rsidRPr="00483D17">
        <w:rPr>
          <w:rFonts w:ascii="RR Pioneer" w:hAnsi="RR Pioneer"/>
          <w:sz w:val="22"/>
        </w:rPr>
        <w:t xml:space="preserve">ow </w:t>
      </w:r>
      <w:r w:rsidR="00AD1528">
        <w:rPr>
          <w:rFonts w:ascii="RR Pioneer" w:hAnsi="RR Pioneer"/>
          <w:sz w:val="22"/>
        </w:rPr>
        <w:t>A</w:t>
      </w:r>
      <w:r w:rsidRPr="00483D17">
        <w:rPr>
          <w:rFonts w:ascii="RR Pioneer" w:hAnsi="RR Pioneer"/>
          <w:sz w:val="22"/>
        </w:rPr>
        <w:t xml:space="preserve">s </w:t>
      </w:r>
      <w:r w:rsidR="00AD1528">
        <w:rPr>
          <w:rFonts w:ascii="RR Pioneer" w:hAnsi="RR Pioneer"/>
          <w:sz w:val="22"/>
        </w:rPr>
        <w:t>R</w:t>
      </w:r>
      <w:r w:rsidRPr="00483D17">
        <w:rPr>
          <w:rFonts w:ascii="RR Pioneer" w:hAnsi="RR Pioneer"/>
          <w:sz w:val="22"/>
        </w:rPr>
        <w:t xml:space="preserve">easonably </w:t>
      </w:r>
      <w:r w:rsidR="00AD1528">
        <w:rPr>
          <w:rFonts w:ascii="RR Pioneer" w:hAnsi="RR Pioneer"/>
          <w:sz w:val="22"/>
        </w:rPr>
        <w:t>P</w:t>
      </w:r>
      <w:r w:rsidRPr="00483D17">
        <w:rPr>
          <w:rFonts w:ascii="RR Pioneer" w:hAnsi="RR Pioneer"/>
          <w:sz w:val="22"/>
        </w:rPr>
        <w:t>racticable (ALARP) and adoption of Relevant Good Practice (RGP). Given the large amount of work identified by the RP for completion during the remainder of Step 3 (ref. [2]) we have insufficient confidence that the submissions will provide a suitable and sufficient case for decommissioning in the context of the GDA.</w:t>
      </w:r>
    </w:p>
    <w:p w14:paraId="2A670C8B" w14:textId="77777777" w:rsidR="00EA0750" w:rsidRPr="00CF073C" w:rsidRDefault="00EA0750" w:rsidP="00EE7CF4">
      <w:pPr>
        <w:spacing w:before="60" w:after="60"/>
        <w:jc w:val="both"/>
        <w:rPr>
          <w:rFonts w:ascii="RR Pioneer" w:hAnsi="RR Pioneer"/>
          <w:szCs w:val="24"/>
        </w:rPr>
      </w:pPr>
    </w:p>
    <w:p w14:paraId="4E5903AA" w14:textId="77777777" w:rsidR="00EA0750" w:rsidRPr="00483D17" w:rsidRDefault="00EA0750" w:rsidP="00EE7CF4">
      <w:pPr>
        <w:spacing w:before="60" w:after="60"/>
        <w:jc w:val="both"/>
        <w:rPr>
          <w:rFonts w:ascii="RR Pioneer" w:hAnsi="RR Pioneer"/>
          <w:b/>
          <w:bCs/>
          <w:sz w:val="22"/>
          <w:u w:val="single"/>
        </w:rPr>
      </w:pPr>
      <w:r w:rsidRPr="00483D17">
        <w:rPr>
          <w:rFonts w:ascii="RR Pioneer" w:hAnsi="RR Pioneer"/>
          <w:b/>
          <w:bCs/>
          <w:sz w:val="22"/>
          <w:u w:val="single"/>
        </w:rPr>
        <w:t>Relevant Legislation, Standards and Guidance</w:t>
      </w:r>
    </w:p>
    <w:p w14:paraId="47EE826D"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There are several relevant Safety Assessment Principles (SAPs) and other associated regulatory publications which provide relevant decommissioning-related expectations relevant to this RO. These include:</w:t>
      </w:r>
    </w:p>
    <w:p w14:paraId="240E5821" w14:textId="77777777" w:rsidR="00EA0750" w:rsidRPr="00483D17" w:rsidRDefault="00EA0750" w:rsidP="00EE7CF4">
      <w:pPr>
        <w:spacing w:before="60" w:after="60"/>
        <w:jc w:val="both"/>
        <w:rPr>
          <w:rFonts w:ascii="RR Pioneer" w:hAnsi="RR Pioneer"/>
          <w:sz w:val="22"/>
        </w:rPr>
      </w:pPr>
    </w:p>
    <w:p w14:paraId="5557BD3C" w14:textId="6D8A14CD" w:rsidR="00EA0750" w:rsidRPr="00483D17" w:rsidRDefault="00EA0750" w:rsidP="00EE7CF4">
      <w:pPr>
        <w:pStyle w:val="ListParagraph"/>
        <w:numPr>
          <w:ilvl w:val="0"/>
          <w:numId w:val="18"/>
        </w:numPr>
        <w:tabs>
          <w:tab w:val="clear" w:pos="992"/>
          <w:tab w:val="clear" w:pos="1395"/>
          <w:tab w:val="clear" w:pos="1712"/>
        </w:tabs>
        <w:spacing w:before="60" w:after="60"/>
        <w:jc w:val="both"/>
        <w:rPr>
          <w:rFonts w:ascii="RR Pioneer" w:hAnsi="RR Pioneer"/>
          <w:sz w:val="22"/>
        </w:rPr>
      </w:pPr>
      <w:bookmarkStart w:id="3" w:name="_Hlk203493348"/>
      <w:r w:rsidRPr="00483D17">
        <w:rPr>
          <w:rFonts w:ascii="RR Pioneer" w:hAnsi="RR Pioneer"/>
          <w:sz w:val="22"/>
        </w:rPr>
        <w:t>SAPs DC.1 - 6, ECE.26 (ref. [4])</w:t>
      </w:r>
      <w:r w:rsidR="00C12A5B">
        <w:rPr>
          <w:rFonts w:ascii="RR Pioneer" w:hAnsi="RR Pioneer"/>
          <w:sz w:val="22"/>
        </w:rPr>
        <w:t>,</w:t>
      </w:r>
    </w:p>
    <w:p w14:paraId="22037912" w14:textId="5549ED62" w:rsidR="00EA0750" w:rsidRPr="00483D17" w:rsidRDefault="00EA0750" w:rsidP="00EE7CF4">
      <w:pPr>
        <w:pStyle w:val="ListParagraph"/>
        <w:numPr>
          <w:ilvl w:val="0"/>
          <w:numId w:val="18"/>
        </w:numPr>
        <w:tabs>
          <w:tab w:val="clear" w:pos="992"/>
          <w:tab w:val="clear" w:pos="1395"/>
          <w:tab w:val="clear" w:pos="1712"/>
        </w:tabs>
        <w:spacing w:before="60" w:after="60"/>
        <w:jc w:val="both"/>
        <w:rPr>
          <w:rFonts w:ascii="RR Pioneer" w:hAnsi="RR Pioneer"/>
          <w:sz w:val="22"/>
        </w:rPr>
      </w:pPr>
      <w:r w:rsidRPr="00483D17">
        <w:rPr>
          <w:rFonts w:ascii="RR Pioneer" w:hAnsi="RR Pioneer"/>
          <w:sz w:val="22"/>
        </w:rPr>
        <w:t xml:space="preserve">Technical Assessment Guide (TAG) NS-TAST-GD-026 (ref [5]), noting </w:t>
      </w:r>
      <w:proofErr w:type="gramStart"/>
      <w:r w:rsidRPr="00483D17">
        <w:rPr>
          <w:rFonts w:ascii="RR Pioneer" w:hAnsi="RR Pioneer"/>
          <w:sz w:val="22"/>
        </w:rPr>
        <w:t>in particular its</w:t>
      </w:r>
      <w:proofErr w:type="gramEnd"/>
      <w:r w:rsidRPr="00483D17">
        <w:rPr>
          <w:rFonts w:ascii="RR Pioneer" w:hAnsi="RR Pioneer"/>
          <w:sz w:val="22"/>
        </w:rPr>
        <w:t xml:space="preserve"> appendix on design-for-decommissioning good practices</w:t>
      </w:r>
      <w:r w:rsidR="00C12A5B">
        <w:rPr>
          <w:rFonts w:ascii="RR Pioneer" w:hAnsi="RR Pioneer"/>
          <w:sz w:val="22"/>
        </w:rPr>
        <w:t>,</w:t>
      </w:r>
    </w:p>
    <w:p w14:paraId="7A486BF2" w14:textId="77777777" w:rsidR="00EA0750" w:rsidRPr="00483D17" w:rsidRDefault="00EA0750" w:rsidP="00EE7CF4">
      <w:pPr>
        <w:pStyle w:val="NumberedParagraph"/>
        <w:numPr>
          <w:ilvl w:val="0"/>
          <w:numId w:val="18"/>
        </w:numPr>
        <w:spacing w:before="60" w:after="60" w:line="252" w:lineRule="auto"/>
        <w:jc w:val="both"/>
        <w:rPr>
          <w:rFonts w:ascii="RR Pioneer" w:hAnsi="RR Pioneer"/>
          <w:sz w:val="22"/>
          <w:szCs w:val="22"/>
        </w:rPr>
      </w:pPr>
      <w:r w:rsidRPr="00483D17">
        <w:rPr>
          <w:rFonts w:ascii="RR Pioneer" w:hAnsi="RR Pioneer"/>
          <w:sz w:val="22"/>
          <w:szCs w:val="22"/>
        </w:rPr>
        <w:t>the joint regulatory guidance on Higher Activity Wastes (ref. [6]).</w:t>
      </w:r>
    </w:p>
    <w:bookmarkEnd w:id="3"/>
    <w:p w14:paraId="47621CE6" w14:textId="77777777" w:rsidR="00EA0750" w:rsidRPr="00483D17" w:rsidRDefault="00EA0750" w:rsidP="00EE7CF4">
      <w:pPr>
        <w:spacing w:before="60" w:after="60"/>
        <w:jc w:val="both"/>
        <w:rPr>
          <w:rFonts w:ascii="RR Pioneer" w:hAnsi="RR Pioneer"/>
          <w:sz w:val="22"/>
        </w:rPr>
      </w:pPr>
    </w:p>
    <w:p w14:paraId="19FB724F"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 xml:space="preserve">This guidance, as well as the legislation and international standards from which it is essentially derived, is contextualised within the </w:t>
      </w:r>
      <w:bookmarkStart w:id="4" w:name="_Hlk203493417"/>
      <w:r w:rsidRPr="00483D17">
        <w:rPr>
          <w:rFonts w:ascii="RR Pioneer" w:hAnsi="RR Pioneer"/>
          <w:sz w:val="22"/>
        </w:rPr>
        <w:t>GDA process in further technical guidance to RPs (ref. [7])</w:t>
      </w:r>
      <w:bookmarkEnd w:id="4"/>
      <w:r w:rsidRPr="00483D17">
        <w:rPr>
          <w:rFonts w:ascii="RR Pioneer" w:hAnsi="RR Pioneer"/>
          <w:sz w:val="22"/>
        </w:rPr>
        <w:t>, in which subsection 3.14 contains NLR-specific guidance. Highlighted specific areas include regulatory expectations for a:</w:t>
      </w:r>
    </w:p>
    <w:p w14:paraId="5E5CF080" w14:textId="77777777" w:rsidR="00EA0750" w:rsidRPr="00483D17" w:rsidRDefault="00EA0750" w:rsidP="00EE7CF4">
      <w:pPr>
        <w:spacing w:before="60" w:after="60"/>
        <w:jc w:val="both"/>
        <w:rPr>
          <w:rFonts w:ascii="RR Pioneer" w:hAnsi="RR Pioneer"/>
          <w:sz w:val="22"/>
        </w:rPr>
      </w:pPr>
    </w:p>
    <w:p w14:paraId="2E835A5C" w14:textId="6BF69280" w:rsidR="00EA0750" w:rsidRPr="00483D17" w:rsidRDefault="00EA0750" w:rsidP="00EE7CF4">
      <w:pPr>
        <w:pStyle w:val="ListParagraph"/>
        <w:numPr>
          <w:ilvl w:val="0"/>
          <w:numId w:val="19"/>
        </w:numPr>
        <w:tabs>
          <w:tab w:val="clear" w:pos="992"/>
          <w:tab w:val="clear" w:pos="1395"/>
          <w:tab w:val="clear" w:pos="1712"/>
        </w:tabs>
        <w:spacing w:before="60" w:after="60"/>
        <w:jc w:val="both"/>
        <w:rPr>
          <w:rFonts w:ascii="RR Pioneer" w:hAnsi="RR Pioneer"/>
          <w:sz w:val="22"/>
        </w:rPr>
      </w:pPr>
      <w:r w:rsidRPr="00483D17">
        <w:rPr>
          <w:rFonts w:ascii="RR Pioneer" w:hAnsi="RR Pioneer"/>
          <w:sz w:val="22"/>
        </w:rPr>
        <w:t>demonstration that the generic design enables the risks from decommissioning to be minimised ALARP based on currently available technologies</w:t>
      </w:r>
      <w:r w:rsidR="00C12A5B">
        <w:rPr>
          <w:rFonts w:ascii="RR Pioneer" w:hAnsi="RR Pioneer"/>
          <w:sz w:val="22"/>
        </w:rPr>
        <w:t>,</w:t>
      </w:r>
    </w:p>
    <w:p w14:paraId="002E3891" w14:textId="76A51EDD" w:rsidR="00EA0750" w:rsidRPr="00483D17" w:rsidRDefault="00EA0750" w:rsidP="00EE7CF4">
      <w:pPr>
        <w:pStyle w:val="ListParagraph"/>
        <w:numPr>
          <w:ilvl w:val="0"/>
          <w:numId w:val="19"/>
        </w:numPr>
        <w:tabs>
          <w:tab w:val="clear" w:pos="992"/>
          <w:tab w:val="clear" w:pos="1395"/>
          <w:tab w:val="clear" w:pos="1712"/>
        </w:tabs>
        <w:spacing w:before="60" w:after="60"/>
        <w:jc w:val="both"/>
        <w:rPr>
          <w:rFonts w:ascii="RR Pioneer" w:hAnsi="RR Pioneer"/>
          <w:sz w:val="22"/>
        </w:rPr>
      </w:pPr>
      <w:r w:rsidRPr="00483D17">
        <w:rPr>
          <w:rFonts w:ascii="RR Pioneer" w:hAnsi="RR Pioneer"/>
          <w:sz w:val="22"/>
        </w:rPr>
        <w:t>decommissioning strategy to meet the expectations of SAP DC.2 including that the strategy needs to be integrated with other relevant strategies</w:t>
      </w:r>
      <w:r w:rsidR="00C12A5B">
        <w:rPr>
          <w:rFonts w:ascii="RR Pioneer" w:hAnsi="RR Pioneer"/>
          <w:sz w:val="22"/>
        </w:rPr>
        <w:t>,</w:t>
      </w:r>
    </w:p>
    <w:p w14:paraId="083CCE8C" w14:textId="449D7B77" w:rsidR="00EA0750" w:rsidRPr="00483D17" w:rsidRDefault="00EA0750" w:rsidP="00EE7CF4">
      <w:pPr>
        <w:pStyle w:val="ListParagraph"/>
        <w:numPr>
          <w:ilvl w:val="0"/>
          <w:numId w:val="19"/>
        </w:numPr>
        <w:tabs>
          <w:tab w:val="clear" w:pos="992"/>
          <w:tab w:val="clear" w:pos="1395"/>
          <w:tab w:val="clear" w:pos="1712"/>
        </w:tabs>
        <w:spacing w:before="60" w:after="60"/>
        <w:jc w:val="both"/>
        <w:rPr>
          <w:rFonts w:ascii="RR Pioneer" w:hAnsi="RR Pioneer"/>
          <w:sz w:val="22"/>
        </w:rPr>
      </w:pPr>
      <w:r w:rsidRPr="00483D17">
        <w:rPr>
          <w:rFonts w:ascii="RR Pioneer" w:hAnsi="RR Pioneer"/>
          <w:sz w:val="22"/>
        </w:rPr>
        <w:t>preliminary (also known as Initial) decommissioning plan to meet the expectations of SAP DC.4</w:t>
      </w:r>
      <w:r w:rsidR="00C12A5B">
        <w:rPr>
          <w:rFonts w:ascii="RR Pioneer" w:hAnsi="RR Pioneer"/>
          <w:sz w:val="22"/>
        </w:rPr>
        <w:t>,</w:t>
      </w:r>
    </w:p>
    <w:p w14:paraId="1FCC895C" w14:textId="77777777" w:rsidR="00EA0750" w:rsidRPr="00483D17" w:rsidRDefault="00EA0750" w:rsidP="00EE7CF4">
      <w:pPr>
        <w:pStyle w:val="ListParagraph"/>
        <w:numPr>
          <w:ilvl w:val="0"/>
          <w:numId w:val="19"/>
        </w:numPr>
        <w:tabs>
          <w:tab w:val="clear" w:pos="992"/>
          <w:tab w:val="clear" w:pos="1395"/>
          <w:tab w:val="clear" w:pos="1712"/>
        </w:tabs>
        <w:spacing w:before="60" w:after="60"/>
        <w:jc w:val="both"/>
        <w:rPr>
          <w:rFonts w:ascii="RR Pioneer" w:hAnsi="RR Pioneer"/>
          <w:sz w:val="22"/>
        </w:rPr>
      </w:pPr>
      <w:r w:rsidRPr="00483D17">
        <w:rPr>
          <w:rFonts w:ascii="RR Pioneer" w:hAnsi="RR Pioneer"/>
          <w:sz w:val="22"/>
        </w:rPr>
        <w:t>consideration of decontamination processes and techniques (or not).</w:t>
      </w:r>
    </w:p>
    <w:p w14:paraId="13DB3445"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lastRenderedPageBreak/>
        <w:t xml:space="preserve">Given the current level of the Rolls-Royce SMR design </w:t>
      </w:r>
      <w:proofErr w:type="gramStart"/>
      <w:r w:rsidRPr="00483D17">
        <w:rPr>
          <w:rFonts w:ascii="RR Pioneer" w:hAnsi="RR Pioneer"/>
          <w:sz w:val="22"/>
        </w:rPr>
        <w:t>maturity</w:t>
      </w:r>
      <w:proofErr w:type="gramEnd"/>
      <w:r w:rsidRPr="00483D17">
        <w:rPr>
          <w:rFonts w:ascii="RR Pioneer" w:hAnsi="RR Pioneer"/>
          <w:sz w:val="22"/>
        </w:rPr>
        <w:t xml:space="preserve"> we consider that meeting the expectations of this ‘GDA-applied’ guidance needs careful consideration to ensure that the more generic aspects of the decommissioning case are given due prominence, whereas the more detailed aspects should be prioritised on the higher hazard structures, systems and components. Even for these more detailed aspects of the case it may well necessitate well-founded assumptions and bounding cases to enable a meaningful GDA assessment.</w:t>
      </w:r>
    </w:p>
    <w:p w14:paraId="5B70F89E" w14:textId="77777777" w:rsidR="00EA0750" w:rsidRPr="00483D17" w:rsidRDefault="00EA0750" w:rsidP="00EE7CF4">
      <w:pPr>
        <w:spacing w:before="60" w:after="60"/>
        <w:jc w:val="both"/>
        <w:rPr>
          <w:rFonts w:ascii="RR Pioneer" w:hAnsi="RR Pioneer"/>
          <w:sz w:val="22"/>
        </w:rPr>
      </w:pPr>
    </w:p>
    <w:p w14:paraId="17FEBAC7"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Conversely, this provides an opportunity and expectation that other ‘strategic’ aspects, such as the design-for-decommissioning considerations should be well advanced and evidence sought that these high-level requirements are influencing design decisions appropriately.</w:t>
      </w:r>
    </w:p>
    <w:p w14:paraId="22501958" w14:textId="77777777" w:rsidR="00EA0750" w:rsidRPr="00483D17" w:rsidRDefault="00EA0750" w:rsidP="00EE7CF4">
      <w:pPr>
        <w:spacing w:before="60" w:after="60"/>
        <w:jc w:val="both"/>
        <w:rPr>
          <w:rFonts w:ascii="RR Pioneer" w:hAnsi="RR Pioneer"/>
          <w:sz w:val="22"/>
        </w:rPr>
      </w:pPr>
    </w:p>
    <w:p w14:paraId="75E90F85" w14:textId="77777777" w:rsidR="00EA0750" w:rsidRPr="00483D17" w:rsidRDefault="00EA0750" w:rsidP="00EE7CF4">
      <w:pPr>
        <w:spacing w:before="60" w:after="60"/>
        <w:jc w:val="both"/>
        <w:rPr>
          <w:rFonts w:ascii="RR Pioneer" w:hAnsi="RR Pioneer"/>
          <w:b/>
          <w:bCs/>
          <w:sz w:val="22"/>
          <w:u w:val="single"/>
        </w:rPr>
      </w:pPr>
      <w:r w:rsidRPr="00483D17">
        <w:rPr>
          <w:rFonts w:ascii="RR Pioneer" w:hAnsi="RR Pioneer"/>
          <w:b/>
          <w:bCs/>
          <w:sz w:val="22"/>
          <w:u w:val="single"/>
        </w:rPr>
        <w:t>Regulatory Expectations</w:t>
      </w:r>
    </w:p>
    <w:p w14:paraId="09055742" w14:textId="00E5240B" w:rsidR="00EA0750" w:rsidRPr="00483D17" w:rsidRDefault="00EA0750" w:rsidP="00EE7CF4">
      <w:pPr>
        <w:spacing w:before="60" w:after="60"/>
        <w:jc w:val="both"/>
        <w:rPr>
          <w:rFonts w:ascii="RR Pioneer" w:hAnsi="RR Pioneer"/>
          <w:sz w:val="22"/>
        </w:rPr>
      </w:pPr>
      <w:r w:rsidRPr="00483D17">
        <w:rPr>
          <w:rFonts w:ascii="RR Pioneer" w:hAnsi="RR Pioneer"/>
          <w:sz w:val="22"/>
        </w:rPr>
        <w:t xml:space="preserve">For GDA we expect the RP to provide an E3S </w:t>
      </w:r>
      <w:r w:rsidR="00AD1528">
        <w:rPr>
          <w:rFonts w:ascii="RR Pioneer" w:hAnsi="RR Pioneer"/>
          <w:sz w:val="22"/>
        </w:rPr>
        <w:t>C</w:t>
      </w:r>
      <w:r w:rsidRPr="00483D17">
        <w:rPr>
          <w:rFonts w:ascii="RR Pioneer" w:hAnsi="RR Pioneer"/>
          <w:sz w:val="22"/>
        </w:rPr>
        <w:t>ase which provides a robust strategic framework for decommissioning underpinned by the assurance that risks are shown to be reduced to ALARP based on currently available RGP. This should also recognise the expectation that future improvements in decommissioning approaches will emerge over the coming decades, and hence the design needs not to foreclose such opportunities so far as possible through adoption of good forward thinking in the design, and, for example, appropriate design-for-decommissioning principles (see ref. [7]).</w:t>
      </w:r>
    </w:p>
    <w:p w14:paraId="2CF12EDB" w14:textId="77777777" w:rsidR="00EA0750" w:rsidRPr="00483D17" w:rsidRDefault="00EA0750" w:rsidP="00EE7CF4">
      <w:pPr>
        <w:spacing w:before="60" w:after="60"/>
        <w:jc w:val="both"/>
        <w:rPr>
          <w:rFonts w:ascii="RR Pioneer" w:hAnsi="RR Pioneer"/>
          <w:sz w:val="22"/>
        </w:rPr>
      </w:pPr>
    </w:p>
    <w:p w14:paraId="3B9F6405"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Information is required across a range of areas, including the decommissioning sequencing schedule, knowledge management and inventory determination, which are all important elements to be addressed within an overall holistic strategy. The plan should recognise and address the wider interest across other decommissioning-relevant regulatory topic areas (as identified on the front page of this RO) and provide suitable description, as appropriate, to these wider interests and needs. Previous GDAs have found inconsistencies between submissions made on decommissioning across different topic areas (ref. [7]).</w:t>
      </w:r>
    </w:p>
    <w:p w14:paraId="6CCCF333" w14:textId="77777777" w:rsidR="00EA0750" w:rsidRPr="00483D17" w:rsidRDefault="00EA0750" w:rsidP="00EE7CF4">
      <w:pPr>
        <w:spacing w:before="60" w:after="60"/>
        <w:jc w:val="both"/>
        <w:rPr>
          <w:rFonts w:ascii="RR Pioneer" w:hAnsi="RR Pioneer"/>
          <w:sz w:val="22"/>
        </w:rPr>
      </w:pPr>
    </w:p>
    <w:p w14:paraId="0D9ACE23" w14:textId="77777777" w:rsidR="00EA0750" w:rsidRPr="00483D17" w:rsidRDefault="00EA0750" w:rsidP="00EE7CF4">
      <w:pPr>
        <w:spacing w:before="60" w:after="60"/>
        <w:jc w:val="both"/>
        <w:rPr>
          <w:rFonts w:ascii="RR Pioneer" w:hAnsi="RR Pioneer"/>
          <w:sz w:val="22"/>
        </w:rPr>
      </w:pPr>
      <w:r w:rsidRPr="00483D17">
        <w:rPr>
          <w:rFonts w:ascii="RR Pioneer" w:hAnsi="RR Pioneer"/>
          <w:sz w:val="22"/>
        </w:rPr>
        <w:t>In order to provide confidence that this can be achieved for the generic Rolls-Royce SMR this RO is seeking a coherent strategic plan which describes, in an integrated manner, how the decommissioning-themed submissions will deliver the overall decommissioning scope and provide sufficient claims, arguments and evidence consistent with the level expected for the RP to meet its stated objective of achieving a Design Acceptance Confirmation (DAC). The plan should also demonstrate how the submissions will provide a suitable demonstration of ALARP, and evidence of how the design has been challenged to help enable its future decommissioning.</w:t>
      </w:r>
    </w:p>
    <w:p w14:paraId="06E2C9B1" w14:textId="77777777" w:rsidR="00EA0750" w:rsidRPr="00CF073C" w:rsidRDefault="00EA0750" w:rsidP="00EE7CF4">
      <w:pPr>
        <w:spacing w:before="60" w:after="60"/>
        <w:jc w:val="both"/>
        <w:rPr>
          <w:rFonts w:ascii="RR Pioneer" w:hAnsi="RR Pioneer"/>
          <w:szCs w:val="24"/>
        </w:rPr>
      </w:pPr>
    </w:p>
    <w:p w14:paraId="109CC872" w14:textId="549D438E" w:rsidR="00A2500E" w:rsidRPr="00CF073C" w:rsidRDefault="00A2500E" w:rsidP="00483D17">
      <w:pPr>
        <w:pStyle w:val="Heading2"/>
      </w:pPr>
      <w:r w:rsidRPr="00CF073C">
        <w:t>Regulatory Observation Actions</w:t>
      </w:r>
      <w:r w:rsidR="006C632D" w:rsidRPr="00CF073C">
        <w:t xml:space="preserve"> and Resolution Plan</w:t>
      </w:r>
    </w:p>
    <w:p w14:paraId="385AB199" w14:textId="69D1BE1E" w:rsidR="009C1237" w:rsidRPr="00483D17" w:rsidRDefault="009C1237" w:rsidP="00EE7CF4">
      <w:pPr>
        <w:jc w:val="both"/>
        <w:rPr>
          <w:rFonts w:ascii="RR Pioneer" w:hAnsi="RR Pioneer"/>
          <w:b/>
          <w:sz w:val="22"/>
          <w:u w:val="single"/>
        </w:rPr>
      </w:pPr>
      <w:bookmarkStart w:id="5" w:name="_Hlk198643984"/>
      <w:r w:rsidRPr="00483D17">
        <w:rPr>
          <w:rFonts w:ascii="RR Pioneer" w:hAnsi="RR Pioneer"/>
          <w:b/>
          <w:sz w:val="22"/>
          <w:u w:val="single"/>
        </w:rPr>
        <w:t xml:space="preserve">RO-RRSMR-006.A1 – </w:t>
      </w:r>
      <w:r w:rsidRPr="00483D17">
        <w:rPr>
          <w:rFonts w:ascii="RR Pioneer" w:hAnsi="RR Pioneer"/>
          <w:b/>
          <w:bCs/>
          <w:sz w:val="22"/>
          <w:u w:val="single"/>
        </w:rPr>
        <w:t>Provide a strategy for the delivery of the decommissioning E3S case</w:t>
      </w:r>
    </w:p>
    <w:p w14:paraId="06B6C55F" w14:textId="231CEBBD" w:rsidR="009C1237" w:rsidRPr="00483D17" w:rsidRDefault="009C1237" w:rsidP="00EE7CF4">
      <w:pPr>
        <w:jc w:val="both"/>
        <w:rPr>
          <w:rFonts w:ascii="RR Pioneer" w:hAnsi="RR Pioneer"/>
          <w:sz w:val="22"/>
        </w:rPr>
      </w:pPr>
      <w:r w:rsidRPr="00483D17">
        <w:rPr>
          <w:rFonts w:ascii="RR Pioneer" w:hAnsi="RR Pioneer"/>
          <w:sz w:val="22"/>
        </w:rPr>
        <w:t>In response to this Regulatory Observation Action, Rolls-Royce SMR Ltd should:</w:t>
      </w:r>
    </w:p>
    <w:p w14:paraId="2CBE7F1E" w14:textId="54F1FFED" w:rsidR="009C1237" w:rsidRPr="00483D17" w:rsidRDefault="009C1237" w:rsidP="00483D17">
      <w:pPr>
        <w:pStyle w:val="ListParagraph"/>
        <w:numPr>
          <w:ilvl w:val="0"/>
          <w:numId w:val="22"/>
        </w:numPr>
        <w:jc w:val="both"/>
        <w:rPr>
          <w:rFonts w:ascii="RR Pioneer" w:hAnsi="RR Pioneer"/>
          <w:sz w:val="22"/>
        </w:rPr>
      </w:pPr>
      <w:r w:rsidRPr="00483D17">
        <w:rPr>
          <w:rFonts w:ascii="RR Pioneer" w:hAnsi="RR Pioneer"/>
          <w:sz w:val="22"/>
        </w:rPr>
        <w:t xml:space="preserve">Provide an integrated and strategic plan (or account) which demonstrates how each of the underpinning submissions, when integrated into the overall case, will meet </w:t>
      </w:r>
      <w:r w:rsidRPr="00483D17">
        <w:rPr>
          <w:rFonts w:ascii="RR Pioneer" w:hAnsi="RR Pioneer"/>
          <w:sz w:val="22"/>
        </w:rPr>
        <w:lastRenderedPageBreak/>
        <w:t>relevant regulatory expectations on decommissioning and (for example) wider ALARP and RGP principles</w:t>
      </w:r>
      <w:r w:rsidR="00483D17">
        <w:rPr>
          <w:rFonts w:ascii="RR Pioneer" w:hAnsi="RR Pioneer"/>
          <w:sz w:val="22"/>
        </w:rPr>
        <w:t>,</w:t>
      </w:r>
    </w:p>
    <w:p w14:paraId="68E99CF0" w14:textId="4869EB1D" w:rsidR="00483D17" w:rsidRPr="00483D17" w:rsidRDefault="009C1237" w:rsidP="00483D17">
      <w:pPr>
        <w:pStyle w:val="ListParagraph"/>
        <w:numPr>
          <w:ilvl w:val="0"/>
          <w:numId w:val="22"/>
        </w:numPr>
        <w:jc w:val="both"/>
        <w:rPr>
          <w:rFonts w:ascii="RR Pioneer" w:hAnsi="RR Pioneer"/>
          <w:sz w:val="22"/>
        </w:rPr>
      </w:pPr>
      <w:r w:rsidRPr="00483D17">
        <w:rPr>
          <w:rFonts w:ascii="RR Pioneer" w:hAnsi="RR Pioneer"/>
          <w:sz w:val="22"/>
        </w:rPr>
        <w:t>Explain how delivery against that plan will facilitate regulatory assessment during GDA, including enabling activities</w:t>
      </w:r>
      <w:r w:rsidR="00483D17">
        <w:rPr>
          <w:rFonts w:ascii="RR Pioneer" w:hAnsi="RR Pioneer"/>
          <w:sz w:val="22"/>
        </w:rPr>
        <w:t>,</w:t>
      </w:r>
    </w:p>
    <w:p w14:paraId="64BE9378" w14:textId="7C94861A" w:rsidR="009C1237" w:rsidRPr="00483D17" w:rsidRDefault="00483D17" w:rsidP="00483D17">
      <w:pPr>
        <w:pStyle w:val="ListParagraph"/>
        <w:numPr>
          <w:ilvl w:val="0"/>
          <w:numId w:val="22"/>
        </w:numPr>
        <w:jc w:val="both"/>
        <w:rPr>
          <w:rFonts w:ascii="RR Pioneer" w:hAnsi="RR Pioneer"/>
          <w:sz w:val="22"/>
        </w:rPr>
      </w:pPr>
      <w:r w:rsidRPr="00483D17">
        <w:rPr>
          <w:rFonts w:ascii="RR Pioneer" w:hAnsi="RR Pioneer"/>
          <w:sz w:val="22"/>
        </w:rPr>
        <w:t>P</w:t>
      </w:r>
      <w:r w:rsidR="009C1237" w:rsidRPr="00483D17">
        <w:rPr>
          <w:rFonts w:ascii="RR Pioneer" w:hAnsi="RR Pioneer"/>
          <w:sz w:val="22"/>
        </w:rPr>
        <w:t xml:space="preserve">rovide confidence that the plan can be delivered within GDA </w:t>
      </w:r>
      <w:proofErr w:type="gramStart"/>
      <w:r w:rsidR="009C1237" w:rsidRPr="00483D17">
        <w:rPr>
          <w:rFonts w:ascii="RR Pioneer" w:hAnsi="RR Pioneer"/>
          <w:sz w:val="22"/>
        </w:rPr>
        <w:t>timescales, and</w:t>
      </w:r>
      <w:proofErr w:type="gramEnd"/>
      <w:r w:rsidR="009C1237" w:rsidRPr="00483D17">
        <w:rPr>
          <w:rFonts w:ascii="RR Pioneer" w:hAnsi="RR Pioneer"/>
          <w:sz w:val="22"/>
        </w:rPr>
        <w:t xml:space="preserve"> will contain suitable and sufficient evidence to allow assessment of the generic design.</w:t>
      </w:r>
    </w:p>
    <w:p w14:paraId="3DF15978" w14:textId="02A4F8D1" w:rsidR="00647E1B" w:rsidRPr="00483D17" w:rsidRDefault="00647E1B" w:rsidP="001D6D05">
      <w:pPr>
        <w:tabs>
          <w:tab w:val="clear" w:pos="992"/>
          <w:tab w:val="clear" w:pos="1395"/>
          <w:tab w:val="clear" w:pos="1712"/>
        </w:tabs>
        <w:spacing w:before="120" w:after="160" w:line="252" w:lineRule="auto"/>
        <w:rPr>
          <w:rFonts w:ascii="RR Pioneer" w:hAnsi="RR Pioneer"/>
          <w:b/>
          <w:bCs/>
          <w:sz w:val="22"/>
          <w:u w:val="single"/>
        </w:rPr>
      </w:pPr>
      <w:r w:rsidRPr="00483D17">
        <w:rPr>
          <w:rFonts w:ascii="RR Pioneer" w:hAnsi="RR Pioneer"/>
          <w:b/>
          <w:bCs/>
          <w:sz w:val="22"/>
          <w:u w:val="single"/>
        </w:rPr>
        <w:t xml:space="preserve">Rolls-Royce SMR Ltd. Resolution Plan for RO-RRSMR-006.A1 </w:t>
      </w:r>
    </w:p>
    <w:p w14:paraId="4236A995" w14:textId="79C6FCE4" w:rsidR="00647E1B" w:rsidRPr="00483D17" w:rsidRDefault="00647E1B" w:rsidP="00EE7CF4">
      <w:pPr>
        <w:jc w:val="both"/>
        <w:rPr>
          <w:rFonts w:ascii="RR Pioneer" w:hAnsi="RR Pioneer"/>
          <w:sz w:val="22"/>
        </w:rPr>
      </w:pPr>
      <w:r w:rsidRPr="00483D17">
        <w:rPr>
          <w:rFonts w:ascii="RR Pioneer" w:hAnsi="RR Pioneer"/>
          <w:sz w:val="22"/>
        </w:rPr>
        <w:t xml:space="preserve">The Resolution Plan below presents the proposed work to be undertaken to </w:t>
      </w:r>
      <w:r w:rsidR="00520367" w:rsidRPr="00483D17">
        <w:rPr>
          <w:rFonts w:ascii="RR Pioneer" w:hAnsi="RR Pioneer"/>
          <w:sz w:val="22"/>
        </w:rPr>
        <w:t>address this RO</w:t>
      </w:r>
      <w:r w:rsidRPr="00483D17">
        <w:rPr>
          <w:rFonts w:ascii="RR Pioneer" w:hAnsi="RR Pioneer"/>
          <w:sz w:val="22"/>
        </w:rPr>
        <w:t xml:space="preserve">. The </w:t>
      </w:r>
      <w:r w:rsidR="00520367" w:rsidRPr="00483D17">
        <w:rPr>
          <w:rFonts w:ascii="RR Pioneer" w:hAnsi="RR Pioneer"/>
          <w:sz w:val="22"/>
        </w:rPr>
        <w:t>key deliverable for</w:t>
      </w:r>
      <w:r w:rsidRPr="00483D17">
        <w:rPr>
          <w:rFonts w:ascii="RR Pioneer" w:hAnsi="RR Pioneer"/>
          <w:sz w:val="22"/>
        </w:rPr>
        <w:t xml:space="preserve"> this work will </w:t>
      </w:r>
      <w:r w:rsidR="00520367" w:rsidRPr="00483D17">
        <w:rPr>
          <w:rFonts w:ascii="RR Pioneer" w:hAnsi="RR Pioneer"/>
          <w:sz w:val="22"/>
        </w:rPr>
        <w:t>be</w:t>
      </w:r>
      <w:r w:rsidRPr="00483D17">
        <w:rPr>
          <w:rFonts w:ascii="RR Pioneer" w:hAnsi="RR Pioneer"/>
          <w:sz w:val="22"/>
        </w:rPr>
        <w:t xml:space="preserve"> a strategy document that details how the decommissioning topic in its entirety </w:t>
      </w:r>
      <w:r w:rsidR="00370EDF" w:rsidRPr="00483D17">
        <w:rPr>
          <w:rFonts w:ascii="RR Pioneer" w:hAnsi="RR Pioneer"/>
          <w:sz w:val="22"/>
        </w:rPr>
        <w:t>is constructed</w:t>
      </w:r>
      <w:r w:rsidRPr="00483D17">
        <w:rPr>
          <w:rFonts w:ascii="RR Pioneer" w:hAnsi="RR Pioneer"/>
          <w:sz w:val="22"/>
        </w:rPr>
        <w:t xml:space="preserve"> to support the delivery of the E</w:t>
      </w:r>
      <w:r w:rsidR="00370EDF" w:rsidRPr="00483D17">
        <w:rPr>
          <w:rFonts w:ascii="RR Pioneer" w:hAnsi="RR Pioneer"/>
          <w:sz w:val="22"/>
        </w:rPr>
        <w:t>nvironment, Safety, Security and Safeguards (E</w:t>
      </w:r>
      <w:r w:rsidRPr="00483D17">
        <w:rPr>
          <w:rFonts w:ascii="RR Pioneer" w:hAnsi="RR Pioneer"/>
          <w:sz w:val="22"/>
        </w:rPr>
        <w:t>3S</w:t>
      </w:r>
      <w:r w:rsidR="00370EDF" w:rsidRPr="00483D17">
        <w:rPr>
          <w:rFonts w:ascii="RR Pioneer" w:hAnsi="RR Pioneer"/>
          <w:sz w:val="22"/>
        </w:rPr>
        <w:t>)</w:t>
      </w:r>
      <w:r w:rsidRPr="00483D17">
        <w:rPr>
          <w:rFonts w:ascii="RR Pioneer" w:hAnsi="RR Pioneer"/>
          <w:sz w:val="22"/>
        </w:rPr>
        <w:t xml:space="preserve"> </w:t>
      </w:r>
      <w:r w:rsidR="00370EDF" w:rsidRPr="00483D17">
        <w:rPr>
          <w:rFonts w:ascii="RR Pioneer" w:hAnsi="RR Pioneer"/>
          <w:sz w:val="22"/>
        </w:rPr>
        <w:t>C</w:t>
      </w:r>
      <w:r w:rsidRPr="00483D17">
        <w:rPr>
          <w:rFonts w:ascii="RR Pioneer" w:hAnsi="RR Pioneer"/>
          <w:sz w:val="22"/>
        </w:rPr>
        <w:t xml:space="preserve">ase for </w:t>
      </w:r>
      <w:r w:rsidR="00370EDF" w:rsidRPr="00483D17">
        <w:rPr>
          <w:rFonts w:ascii="RR Pioneer" w:hAnsi="RR Pioneer"/>
          <w:sz w:val="22"/>
        </w:rPr>
        <w:t>the Generic Design Assessment (</w:t>
      </w:r>
      <w:r w:rsidRPr="00483D17">
        <w:rPr>
          <w:rFonts w:ascii="RR Pioneer" w:hAnsi="RR Pioneer"/>
          <w:sz w:val="22"/>
        </w:rPr>
        <w:t>GDA</w:t>
      </w:r>
      <w:r w:rsidR="00370EDF" w:rsidRPr="00483D17">
        <w:rPr>
          <w:rFonts w:ascii="RR Pioneer" w:hAnsi="RR Pioneer"/>
          <w:sz w:val="22"/>
        </w:rPr>
        <w:t>)</w:t>
      </w:r>
      <w:r w:rsidRPr="00483D17">
        <w:rPr>
          <w:rFonts w:ascii="RR Pioneer" w:hAnsi="RR Pioneer"/>
          <w:sz w:val="22"/>
        </w:rPr>
        <w:t xml:space="preserve">. The strategy document will not form part of the E3S </w:t>
      </w:r>
      <w:r w:rsidR="006E19FB" w:rsidRPr="00483D17">
        <w:rPr>
          <w:rFonts w:ascii="RR Pioneer" w:hAnsi="RR Pioneer"/>
          <w:sz w:val="22"/>
        </w:rPr>
        <w:t>C</w:t>
      </w:r>
      <w:r w:rsidRPr="00483D17">
        <w:rPr>
          <w:rFonts w:ascii="RR Pioneer" w:hAnsi="RR Pioneer"/>
          <w:sz w:val="22"/>
        </w:rPr>
        <w:t>ase but will be produced and submitted in response to this RO</w:t>
      </w:r>
      <w:r w:rsidR="00A27D7D" w:rsidRPr="00483D17">
        <w:rPr>
          <w:rFonts w:ascii="RR Pioneer" w:hAnsi="RR Pioneer"/>
          <w:sz w:val="22"/>
        </w:rPr>
        <w:t>.</w:t>
      </w:r>
      <w:r w:rsidRPr="00483D17">
        <w:rPr>
          <w:rFonts w:ascii="RR Pioneer" w:hAnsi="RR Pioneer"/>
          <w:sz w:val="22"/>
        </w:rPr>
        <w:t xml:space="preserve"> </w:t>
      </w:r>
      <w:r w:rsidR="00A27D7D" w:rsidRPr="00483D17">
        <w:rPr>
          <w:rFonts w:ascii="RR Pioneer" w:hAnsi="RR Pioneer"/>
          <w:sz w:val="22"/>
        </w:rPr>
        <w:t>It</w:t>
      </w:r>
      <w:r w:rsidRPr="00483D17">
        <w:rPr>
          <w:rFonts w:ascii="RR Pioneer" w:hAnsi="RR Pioneer"/>
          <w:sz w:val="22"/>
        </w:rPr>
        <w:t xml:space="preserve"> will not provide the justification of ALARP or demonstrate how R</w:t>
      </w:r>
      <w:r w:rsidR="004671AC" w:rsidRPr="00483D17">
        <w:rPr>
          <w:rFonts w:ascii="RR Pioneer" w:hAnsi="RR Pioneer"/>
          <w:sz w:val="22"/>
        </w:rPr>
        <w:t xml:space="preserve">elevant </w:t>
      </w:r>
      <w:r w:rsidRPr="00483D17">
        <w:rPr>
          <w:rFonts w:ascii="RR Pioneer" w:hAnsi="RR Pioneer"/>
          <w:sz w:val="22"/>
        </w:rPr>
        <w:t>G</w:t>
      </w:r>
      <w:r w:rsidR="004671AC" w:rsidRPr="00483D17">
        <w:rPr>
          <w:rFonts w:ascii="RR Pioneer" w:hAnsi="RR Pioneer"/>
          <w:sz w:val="22"/>
        </w:rPr>
        <w:t xml:space="preserve">ood </w:t>
      </w:r>
      <w:r w:rsidRPr="00483D17">
        <w:rPr>
          <w:rFonts w:ascii="RR Pioneer" w:hAnsi="RR Pioneer"/>
          <w:sz w:val="22"/>
        </w:rPr>
        <w:t>P</w:t>
      </w:r>
      <w:r w:rsidR="004671AC" w:rsidRPr="00483D17">
        <w:rPr>
          <w:rFonts w:ascii="RR Pioneer" w:hAnsi="RR Pioneer"/>
          <w:sz w:val="22"/>
        </w:rPr>
        <w:t>ractice (RGP)</w:t>
      </w:r>
      <w:r w:rsidRPr="00483D17">
        <w:rPr>
          <w:rFonts w:ascii="RR Pioneer" w:hAnsi="RR Pioneer"/>
          <w:sz w:val="22"/>
        </w:rPr>
        <w:t xml:space="preserve"> principles are applied to the R</w:t>
      </w:r>
      <w:r w:rsidR="004671AC" w:rsidRPr="00483D17">
        <w:rPr>
          <w:rFonts w:ascii="RR Pioneer" w:hAnsi="RR Pioneer"/>
          <w:sz w:val="22"/>
        </w:rPr>
        <w:t>olls-</w:t>
      </w:r>
      <w:r w:rsidRPr="00483D17">
        <w:rPr>
          <w:rFonts w:ascii="RR Pioneer" w:hAnsi="RR Pioneer"/>
          <w:sz w:val="22"/>
        </w:rPr>
        <w:t>R</w:t>
      </w:r>
      <w:r w:rsidR="004671AC" w:rsidRPr="00483D17">
        <w:rPr>
          <w:rFonts w:ascii="RR Pioneer" w:hAnsi="RR Pioneer"/>
          <w:sz w:val="22"/>
        </w:rPr>
        <w:t>oyce</w:t>
      </w:r>
      <w:r w:rsidRPr="00483D17">
        <w:rPr>
          <w:rFonts w:ascii="RR Pioneer" w:hAnsi="RR Pioneer"/>
          <w:sz w:val="22"/>
        </w:rPr>
        <w:t xml:space="preserve"> SMR</w:t>
      </w:r>
      <w:r w:rsidR="004671AC" w:rsidRPr="00483D17">
        <w:rPr>
          <w:rFonts w:ascii="RR Pioneer" w:hAnsi="RR Pioneer"/>
          <w:sz w:val="22"/>
        </w:rPr>
        <w:t xml:space="preserve"> (RR SMR)</w:t>
      </w:r>
      <w:r w:rsidRPr="00483D17">
        <w:rPr>
          <w:rFonts w:ascii="RR Pioneer" w:hAnsi="RR Pioneer"/>
          <w:sz w:val="22"/>
        </w:rPr>
        <w:t xml:space="preserve"> design</w:t>
      </w:r>
      <w:r w:rsidR="00A27D7D" w:rsidRPr="00483D17">
        <w:rPr>
          <w:rFonts w:ascii="RR Pioneer" w:hAnsi="RR Pioneer"/>
          <w:sz w:val="22"/>
        </w:rPr>
        <w:t>.</w:t>
      </w:r>
      <w:r w:rsidRPr="00483D17">
        <w:rPr>
          <w:rFonts w:ascii="RR Pioneer" w:hAnsi="RR Pioneer"/>
          <w:sz w:val="22"/>
        </w:rPr>
        <w:t xml:space="preserve"> </w:t>
      </w:r>
      <w:r w:rsidR="00A27D7D" w:rsidRPr="00483D17">
        <w:rPr>
          <w:rFonts w:ascii="RR Pioneer" w:hAnsi="RR Pioneer"/>
          <w:sz w:val="22"/>
        </w:rPr>
        <w:t>T</w:t>
      </w:r>
      <w:r w:rsidRPr="00483D17">
        <w:rPr>
          <w:rFonts w:ascii="RR Pioneer" w:hAnsi="RR Pioneer"/>
          <w:sz w:val="22"/>
        </w:rPr>
        <w:t xml:space="preserve">his is provided in the tier 2 and 3 </w:t>
      </w:r>
      <w:r w:rsidR="00A0245C" w:rsidRPr="00483D17">
        <w:rPr>
          <w:rFonts w:ascii="RR Pioneer" w:hAnsi="RR Pioneer"/>
          <w:sz w:val="22"/>
        </w:rPr>
        <w:t xml:space="preserve">E3S Case documentation, provided during GDA as </w:t>
      </w:r>
      <w:r w:rsidRPr="00483D17">
        <w:rPr>
          <w:rFonts w:ascii="RR Pioneer" w:hAnsi="RR Pioneer"/>
          <w:sz w:val="22"/>
        </w:rPr>
        <w:t>decommissioning submissions. However, the strategy document will demonstrate how these elements</w:t>
      </w:r>
      <w:r w:rsidR="00A0245C" w:rsidRPr="00483D17">
        <w:rPr>
          <w:rFonts w:ascii="RR Pioneer" w:hAnsi="RR Pioneer"/>
          <w:sz w:val="22"/>
        </w:rPr>
        <w:t xml:space="preserve"> (justification of ALARP and incorporation of </w:t>
      </w:r>
      <w:r w:rsidR="009E41C8" w:rsidRPr="00483D17">
        <w:rPr>
          <w:rFonts w:ascii="RR Pioneer" w:hAnsi="RR Pioneer"/>
          <w:sz w:val="22"/>
        </w:rPr>
        <w:t>RGP)</w:t>
      </w:r>
      <w:r w:rsidRPr="00483D17">
        <w:rPr>
          <w:rFonts w:ascii="RR Pioneer" w:hAnsi="RR Pioneer"/>
          <w:sz w:val="22"/>
        </w:rPr>
        <w:t xml:space="preserve"> are incorporated into the decommissioning submissions and the supporting, underpinning lower tier documentation, and will demonstrate that the plan is achievable within the GDA timescales.</w:t>
      </w:r>
    </w:p>
    <w:p w14:paraId="1C7F9AFA" w14:textId="415F04EB" w:rsidR="00647E1B" w:rsidRPr="00483D17" w:rsidRDefault="00647E1B" w:rsidP="00EE7CF4">
      <w:pPr>
        <w:jc w:val="both"/>
        <w:rPr>
          <w:rFonts w:ascii="RR Pioneer" w:hAnsi="RR Pioneer"/>
          <w:sz w:val="22"/>
        </w:rPr>
      </w:pPr>
      <w:r w:rsidRPr="00483D17">
        <w:rPr>
          <w:rFonts w:ascii="RR Pioneer" w:hAnsi="RR Pioneer"/>
          <w:sz w:val="22"/>
        </w:rPr>
        <w:t xml:space="preserve">To ensure the document resolves the actions in RO-RRSMR-006.A1 we will undertake the following </w:t>
      </w:r>
      <w:r w:rsidR="00867AAB" w:rsidRPr="00483D17">
        <w:rPr>
          <w:rFonts w:ascii="RR Pioneer" w:hAnsi="RR Pioneer"/>
          <w:sz w:val="22"/>
        </w:rPr>
        <w:t>phases</w:t>
      </w:r>
      <w:r w:rsidRPr="00483D17">
        <w:rPr>
          <w:rFonts w:ascii="RR Pioneer" w:hAnsi="RR Pioneer"/>
          <w:sz w:val="22"/>
        </w:rPr>
        <w:t xml:space="preserve">: </w:t>
      </w:r>
    </w:p>
    <w:p w14:paraId="7CE4BD89" w14:textId="6E302CDA" w:rsidR="00DA672E" w:rsidRPr="00483D17" w:rsidRDefault="00DA672E" w:rsidP="00EE7CF4">
      <w:pPr>
        <w:ind w:left="720"/>
        <w:jc w:val="both"/>
        <w:rPr>
          <w:rFonts w:ascii="RR Pioneer" w:hAnsi="RR Pioneer"/>
          <w:sz w:val="22"/>
        </w:rPr>
      </w:pPr>
      <w:r w:rsidRPr="00483D17">
        <w:rPr>
          <w:rFonts w:ascii="RR Pioneer" w:hAnsi="RR Pioneer"/>
          <w:b/>
          <w:bCs/>
          <w:sz w:val="22"/>
        </w:rPr>
        <w:t>Phase</w:t>
      </w:r>
      <w:r w:rsidR="00647E1B" w:rsidRPr="00483D17">
        <w:rPr>
          <w:rFonts w:ascii="RR Pioneer" w:hAnsi="RR Pioneer"/>
          <w:b/>
          <w:bCs/>
          <w:sz w:val="22"/>
        </w:rPr>
        <w:t xml:space="preserve"> 1</w:t>
      </w:r>
      <w:r w:rsidR="00647E1B" w:rsidRPr="00483D17">
        <w:rPr>
          <w:rFonts w:ascii="RR Pioneer" w:hAnsi="RR Pioneer"/>
          <w:sz w:val="22"/>
        </w:rPr>
        <w:t xml:space="preserve"> –</w:t>
      </w:r>
      <w:r w:rsidRPr="00483D17">
        <w:rPr>
          <w:rFonts w:ascii="RR Pioneer" w:hAnsi="RR Pioneer"/>
          <w:sz w:val="22"/>
        </w:rPr>
        <w:t xml:space="preserve"> Undertake a workshop with relevant internal stakeholders from cross-cutting topic areas which includes human factors, conventional safety, environment / BAT, radiological safety and civil engineering. This includes technical leads, licensing leads and document authors, the aim of the workshop is to review the </w:t>
      </w:r>
      <w:bookmarkStart w:id="6" w:name="_Hlk203493459"/>
      <w:r w:rsidRPr="00483D17">
        <w:rPr>
          <w:rFonts w:ascii="RR Pioneer" w:hAnsi="RR Pioneer"/>
          <w:sz w:val="22"/>
        </w:rPr>
        <w:t>Generic E3S Case Scope and Deliverable Document – Decommissioning, Spent Fuel, Management of Radioactive Wastes, SMR0000011040, Issue 2, Reference [</w:t>
      </w:r>
      <w:r w:rsidR="00C12A5B">
        <w:rPr>
          <w:rFonts w:ascii="RR Pioneer" w:hAnsi="RR Pioneer"/>
          <w:sz w:val="22"/>
        </w:rPr>
        <w:t>8</w:t>
      </w:r>
      <w:r w:rsidRPr="00483D17">
        <w:rPr>
          <w:rFonts w:ascii="RR Pioneer" w:hAnsi="RR Pioneer"/>
          <w:sz w:val="22"/>
        </w:rPr>
        <w:t>], (Scope &amp; Submission (S&amp;S) Plan):</w:t>
      </w:r>
      <w:bookmarkEnd w:id="6"/>
    </w:p>
    <w:p w14:paraId="7A381AA6" w14:textId="360E066D" w:rsidR="00647E1B" w:rsidRPr="00483D17" w:rsidRDefault="00647E1B" w:rsidP="00EE7CF4">
      <w:pPr>
        <w:numPr>
          <w:ilvl w:val="0"/>
          <w:numId w:val="15"/>
        </w:numPr>
        <w:spacing w:after="0"/>
        <w:jc w:val="both"/>
        <w:rPr>
          <w:rFonts w:ascii="RR Pioneer" w:hAnsi="RR Pioneer"/>
          <w:sz w:val="22"/>
        </w:rPr>
      </w:pPr>
      <w:r w:rsidRPr="00483D17">
        <w:rPr>
          <w:rFonts w:ascii="RR Pioneer" w:hAnsi="RR Pioneer"/>
          <w:sz w:val="22"/>
        </w:rPr>
        <w:t>Review the list of submissions and the current scope of these submissions against</w:t>
      </w:r>
      <w:r w:rsidR="000026E7" w:rsidRPr="00483D17">
        <w:rPr>
          <w:rFonts w:ascii="RR Pioneer" w:hAnsi="RR Pioneer"/>
          <w:sz w:val="22"/>
        </w:rPr>
        <w:t>:</w:t>
      </w:r>
    </w:p>
    <w:p w14:paraId="55634804" w14:textId="49359830" w:rsidR="00647E1B" w:rsidRPr="00483D17" w:rsidRDefault="00647E1B" w:rsidP="00EE7CF4">
      <w:pPr>
        <w:numPr>
          <w:ilvl w:val="1"/>
          <w:numId w:val="15"/>
        </w:numPr>
        <w:spacing w:after="0"/>
        <w:jc w:val="both"/>
        <w:rPr>
          <w:rFonts w:ascii="RR Pioneer" w:hAnsi="RR Pioneer"/>
          <w:sz w:val="22"/>
        </w:rPr>
      </w:pPr>
      <w:r w:rsidRPr="00483D17">
        <w:rPr>
          <w:rFonts w:ascii="RR Pioneer" w:hAnsi="RR Pioneer"/>
          <w:sz w:val="22"/>
        </w:rPr>
        <w:t>Requesting Party Requesting Guidance (ONR/EA)</w:t>
      </w:r>
      <w:r w:rsidR="00C12A5B">
        <w:rPr>
          <w:rFonts w:ascii="RR Pioneer" w:hAnsi="RR Pioneer"/>
          <w:sz w:val="22"/>
        </w:rPr>
        <w:t>,</w:t>
      </w:r>
    </w:p>
    <w:p w14:paraId="5CCEA914" w14:textId="281C3FFB" w:rsidR="00647E1B" w:rsidRPr="00483D17" w:rsidRDefault="00647E1B" w:rsidP="00EE7CF4">
      <w:pPr>
        <w:numPr>
          <w:ilvl w:val="1"/>
          <w:numId w:val="15"/>
        </w:numPr>
        <w:spacing w:after="0"/>
        <w:jc w:val="both"/>
        <w:rPr>
          <w:rFonts w:ascii="RR Pioneer" w:hAnsi="RR Pioneer"/>
          <w:sz w:val="22"/>
        </w:rPr>
      </w:pPr>
      <w:r w:rsidRPr="00483D17">
        <w:rPr>
          <w:rFonts w:ascii="RR Pioneer" w:hAnsi="RR Pioneer"/>
          <w:sz w:val="22"/>
        </w:rPr>
        <w:t>NS-TAST-GD-26</w:t>
      </w:r>
      <w:r w:rsidR="00C12A5B">
        <w:rPr>
          <w:rFonts w:ascii="RR Pioneer" w:hAnsi="RR Pioneer"/>
          <w:sz w:val="22"/>
        </w:rPr>
        <w:t>,</w:t>
      </w:r>
    </w:p>
    <w:p w14:paraId="7F39461E" w14:textId="528F976E" w:rsidR="00647E1B" w:rsidRPr="00483D17" w:rsidRDefault="00647E1B" w:rsidP="00EE7CF4">
      <w:pPr>
        <w:numPr>
          <w:ilvl w:val="1"/>
          <w:numId w:val="15"/>
        </w:numPr>
        <w:spacing w:after="0"/>
        <w:jc w:val="both"/>
        <w:rPr>
          <w:rFonts w:ascii="RR Pioneer" w:hAnsi="RR Pioneer"/>
          <w:sz w:val="22"/>
        </w:rPr>
      </w:pPr>
      <w:r w:rsidRPr="00483D17">
        <w:rPr>
          <w:rFonts w:ascii="RR Pioneer" w:hAnsi="RR Pioneer"/>
          <w:sz w:val="22"/>
        </w:rPr>
        <w:t>R</w:t>
      </w:r>
      <w:r w:rsidR="000026E7" w:rsidRPr="00483D17">
        <w:rPr>
          <w:rFonts w:ascii="RR Pioneer" w:hAnsi="RR Pioneer"/>
          <w:sz w:val="22"/>
        </w:rPr>
        <w:t xml:space="preserve">adioactive </w:t>
      </w:r>
      <w:r w:rsidRPr="00483D17">
        <w:rPr>
          <w:rFonts w:ascii="RR Pioneer" w:hAnsi="RR Pioneer"/>
          <w:sz w:val="22"/>
        </w:rPr>
        <w:t>S</w:t>
      </w:r>
      <w:r w:rsidR="000026E7" w:rsidRPr="00483D17">
        <w:rPr>
          <w:rFonts w:ascii="RR Pioneer" w:hAnsi="RR Pioneer"/>
          <w:sz w:val="22"/>
        </w:rPr>
        <w:t xml:space="preserve">ubstances </w:t>
      </w:r>
      <w:r w:rsidRPr="00483D17">
        <w:rPr>
          <w:rFonts w:ascii="RR Pioneer" w:hAnsi="RR Pioneer"/>
          <w:sz w:val="22"/>
        </w:rPr>
        <w:t>R</w:t>
      </w:r>
      <w:r w:rsidR="000026E7" w:rsidRPr="00483D17">
        <w:rPr>
          <w:rFonts w:ascii="RR Pioneer" w:hAnsi="RR Pioneer"/>
          <w:sz w:val="22"/>
        </w:rPr>
        <w:t>egulations (RSR)</w:t>
      </w:r>
      <w:r w:rsidRPr="00483D17">
        <w:rPr>
          <w:rFonts w:ascii="RR Pioneer" w:hAnsi="RR Pioneer"/>
          <w:sz w:val="22"/>
        </w:rPr>
        <w:t xml:space="preserve"> guidance for nuclear sites undergoing decommissioning</w:t>
      </w:r>
      <w:r w:rsidR="00C12A5B">
        <w:rPr>
          <w:rFonts w:ascii="RR Pioneer" w:hAnsi="RR Pioneer"/>
          <w:sz w:val="22"/>
        </w:rPr>
        <w:t>,</w:t>
      </w:r>
    </w:p>
    <w:p w14:paraId="4E8275B4" w14:textId="6D914361" w:rsidR="007746A8" w:rsidRPr="00483D17" w:rsidRDefault="00522F89" w:rsidP="00EE7CF4">
      <w:pPr>
        <w:numPr>
          <w:ilvl w:val="1"/>
          <w:numId w:val="15"/>
        </w:numPr>
        <w:spacing w:after="0"/>
        <w:jc w:val="both"/>
        <w:rPr>
          <w:rFonts w:ascii="RR Pioneer" w:hAnsi="RR Pioneer"/>
          <w:sz w:val="22"/>
        </w:rPr>
      </w:pPr>
      <w:r w:rsidRPr="00483D17">
        <w:rPr>
          <w:rFonts w:ascii="RR Pioneer" w:hAnsi="RR Pioneer"/>
          <w:sz w:val="22"/>
        </w:rPr>
        <w:t>Review of previously successful GDAs</w:t>
      </w:r>
      <w:r w:rsidR="00C12A5B">
        <w:rPr>
          <w:rFonts w:ascii="RR Pioneer" w:hAnsi="RR Pioneer"/>
          <w:sz w:val="22"/>
        </w:rPr>
        <w:t>,</w:t>
      </w:r>
    </w:p>
    <w:p w14:paraId="5343F5A4" w14:textId="78D2E29C" w:rsidR="00647E1B" w:rsidRPr="00483D17" w:rsidRDefault="00647E1B" w:rsidP="00EE7CF4">
      <w:pPr>
        <w:numPr>
          <w:ilvl w:val="1"/>
          <w:numId w:val="15"/>
        </w:numPr>
        <w:spacing w:after="0"/>
        <w:jc w:val="both"/>
        <w:rPr>
          <w:rFonts w:ascii="RR Pioneer" w:hAnsi="RR Pioneer"/>
          <w:sz w:val="22"/>
        </w:rPr>
      </w:pPr>
      <w:r w:rsidRPr="00483D17">
        <w:rPr>
          <w:rFonts w:ascii="RR Pioneer" w:hAnsi="RR Pioneer"/>
          <w:sz w:val="22"/>
        </w:rPr>
        <w:t>Other guidance as applicable e.g. relevant S</w:t>
      </w:r>
      <w:r w:rsidR="000026E7" w:rsidRPr="00483D17">
        <w:rPr>
          <w:rFonts w:ascii="RR Pioneer" w:hAnsi="RR Pioneer"/>
          <w:sz w:val="22"/>
        </w:rPr>
        <w:t xml:space="preserve">afety </w:t>
      </w:r>
      <w:r w:rsidRPr="00483D17">
        <w:rPr>
          <w:rFonts w:ascii="RR Pioneer" w:hAnsi="RR Pioneer"/>
          <w:sz w:val="22"/>
        </w:rPr>
        <w:t>A</w:t>
      </w:r>
      <w:r w:rsidR="000026E7" w:rsidRPr="00483D17">
        <w:rPr>
          <w:rFonts w:ascii="RR Pioneer" w:hAnsi="RR Pioneer"/>
          <w:sz w:val="22"/>
        </w:rPr>
        <w:t xml:space="preserve">ssessment </w:t>
      </w:r>
      <w:r w:rsidRPr="00483D17">
        <w:rPr>
          <w:rFonts w:ascii="RR Pioneer" w:hAnsi="RR Pioneer"/>
          <w:sz w:val="22"/>
        </w:rPr>
        <w:t>P</w:t>
      </w:r>
      <w:r w:rsidR="000026E7" w:rsidRPr="00483D17">
        <w:rPr>
          <w:rFonts w:ascii="RR Pioneer" w:hAnsi="RR Pioneer"/>
          <w:sz w:val="22"/>
        </w:rPr>
        <w:t>rinciple</w:t>
      </w:r>
      <w:r w:rsidRPr="00483D17">
        <w:rPr>
          <w:rFonts w:ascii="RR Pioneer" w:hAnsi="RR Pioneer"/>
          <w:sz w:val="22"/>
        </w:rPr>
        <w:t>s</w:t>
      </w:r>
      <w:r w:rsidR="000026E7" w:rsidRPr="00483D17">
        <w:rPr>
          <w:rFonts w:ascii="RR Pioneer" w:hAnsi="RR Pioneer"/>
          <w:sz w:val="22"/>
        </w:rPr>
        <w:t xml:space="preserve"> (SAPs)</w:t>
      </w:r>
      <w:r w:rsidR="00C12A5B">
        <w:rPr>
          <w:rFonts w:ascii="RR Pioneer" w:hAnsi="RR Pioneer"/>
          <w:sz w:val="22"/>
        </w:rPr>
        <w:t>,</w:t>
      </w:r>
    </w:p>
    <w:p w14:paraId="71338172" w14:textId="0A633181" w:rsidR="00647E1B" w:rsidRPr="00483D17" w:rsidRDefault="00647E1B" w:rsidP="00EE7CF4">
      <w:pPr>
        <w:numPr>
          <w:ilvl w:val="0"/>
          <w:numId w:val="15"/>
        </w:numPr>
        <w:spacing w:after="0"/>
        <w:jc w:val="both"/>
        <w:rPr>
          <w:rFonts w:ascii="RR Pioneer" w:hAnsi="RR Pioneer"/>
          <w:sz w:val="22"/>
        </w:rPr>
      </w:pPr>
      <w:r w:rsidRPr="00483D17">
        <w:rPr>
          <w:rFonts w:ascii="RR Pioneer" w:hAnsi="RR Pioneer"/>
          <w:sz w:val="22"/>
        </w:rPr>
        <w:t xml:space="preserve">Undertake top-down review of </w:t>
      </w:r>
      <w:r w:rsidR="000026E7" w:rsidRPr="00483D17">
        <w:rPr>
          <w:rFonts w:ascii="RR Pioneer" w:hAnsi="RR Pioneer"/>
          <w:sz w:val="22"/>
        </w:rPr>
        <w:t>C</w:t>
      </w:r>
      <w:r w:rsidRPr="00483D17">
        <w:rPr>
          <w:rFonts w:ascii="RR Pioneer" w:hAnsi="RR Pioneer"/>
          <w:sz w:val="22"/>
        </w:rPr>
        <w:t xml:space="preserve">laims – </w:t>
      </w:r>
      <w:r w:rsidR="000026E7" w:rsidRPr="00483D17">
        <w:rPr>
          <w:rFonts w:ascii="RR Pioneer" w:hAnsi="RR Pioneer"/>
          <w:sz w:val="22"/>
        </w:rPr>
        <w:t>A</w:t>
      </w:r>
      <w:r w:rsidRPr="00483D17">
        <w:rPr>
          <w:rFonts w:ascii="RR Pioneer" w:hAnsi="RR Pioneer"/>
          <w:sz w:val="22"/>
        </w:rPr>
        <w:t xml:space="preserve">rguments – </w:t>
      </w:r>
      <w:r w:rsidR="000026E7" w:rsidRPr="00483D17">
        <w:rPr>
          <w:rFonts w:ascii="RR Pioneer" w:hAnsi="RR Pioneer"/>
          <w:sz w:val="22"/>
        </w:rPr>
        <w:t>E</w:t>
      </w:r>
      <w:r w:rsidRPr="00483D17">
        <w:rPr>
          <w:rFonts w:ascii="RR Pioneer" w:hAnsi="RR Pioneer"/>
          <w:sz w:val="22"/>
        </w:rPr>
        <w:t>vidence (CAE) route map to substantiate claims as required</w:t>
      </w:r>
      <w:r w:rsidR="00C12A5B">
        <w:rPr>
          <w:rFonts w:ascii="RR Pioneer" w:hAnsi="RR Pioneer"/>
          <w:sz w:val="22"/>
        </w:rPr>
        <w:t>,</w:t>
      </w:r>
    </w:p>
    <w:p w14:paraId="5FF9EFB1" w14:textId="1A6EDB90" w:rsidR="00647E1B" w:rsidRPr="00483D17" w:rsidRDefault="00647E1B" w:rsidP="00EE7CF4">
      <w:pPr>
        <w:numPr>
          <w:ilvl w:val="0"/>
          <w:numId w:val="15"/>
        </w:numPr>
        <w:spacing w:after="0"/>
        <w:jc w:val="both"/>
        <w:rPr>
          <w:rFonts w:ascii="RR Pioneer" w:hAnsi="RR Pioneer"/>
          <w:sz w:val="22"/>
        </w:rPr>
      </w:pPr>
      <w:r w:rsidRPr="00483D17">
        <w:rPr>
          <w:rFonts w:ascii="RR Pioneer" w:hAnsi="RR Pioneer"/>
          <w:sz w:val="22"/>
        </w:rPr>
        <w:t>Identify any gaps in the S&amp;S Plan, incorporating any additional submissions required</w:t>
      </w:r>
      <w:r w:rsidR="00C12A5B">
        <w:rPr>
          <w:rFonts w:ascii="RR Pioneer" w:hAnsi="RR Pioneer"/>
          <w:sz w:val="22"/>
        </w:rPr>
        <w:t>,</w:t>
      </w:r>
    </w:p>
    <w:p w14:paraId="065A8F32" w14:textId="0A189E1C" w:rsidR="00647E1B" w:rsidRPr="00483D17" w:rsidRDefault="00647E1B" w:rsidP="00EE7CF4">
      <w:pPr>
        <w:numPr>
          <w:ilvl w:val="0"/>
          <w:numId w:val="15"/>
        </w:numPr>
        <w:spacing w:after="0"/>
        <w:jc w:val="both"/>
        <w:rPr>
          <w:rFonts w:ascii="RR Pioneer" w:hAnsi="RR Pioneer"/>
          <w:sz w:val="22"/>
        </w:rPr>
      </w:pPr>
      <w:r w:rsidRPr="00483D17">
        <w:rPr>
          <w:rFonts w:ascii="RR Pioneer" w:hAnsi="RR Pioneer"/>
          <w:sz w:val="22"/>
        </w:rPr>
        <w:t>Identify whether the scope of existing documents should be amended</w:t>
      </w:r>
      <w:r w:rsidR="00C12A5B">
        <w:rPr>
          <w:rFonts w:ascii="RR Pioneer" w:hAnsi="RR Pioneer"/>
          <w:sz w:val="22"/>
        </w:rPr>
        <w:t>,</w:t>
      </w:r>
    </w:p>
    <w:p w14:paraId="11C9A3EB" w14:textId="6D765F20" w:rsidR="00522F89" w:rsidRPr="00483D17" w:rsidRDefault="00522F89" w:rsidP="00EE7CF4">
      <w:pPr>
        <w:numPr>
          <w:ilvl w:val="0"/>
          <w:numId w:val="15"/>
        </w:numPr>
        <w:spacing w:after="0"/>
        <w:jc w:val="both"/>
        <w:rPr>
          <w:rFonts w:ascii="RR Pioneer" w:hAnsi="RR Pioneer"/>
          <w:sz w:val="22"/>
        </w:rPr>
      </w:pPr>
      <w:r w:rsidRPr="00483D17">
        <w:rPr>
          <w:rFonts w:ascii="RR Pioneer" w:hAnsi="RR Pioneer"/>
          <w:sz w:val="22"/>
        </w:rPr>
        <w:t>Define end point of decommissioning for RR SMR GDA</w:t>
      </w:r>
      <w:r w:rsidR="00C12A5B">
        <w:rPr>
          <w:rFonts w:ascii="RR Pioneer" w:hAnsi="RR Pioneer"/>
          <w:sz w:val="22"/>
        </w:rPr>
        <w:t>.</w:t>
      </w:r>
    </w:p>
    <w:p w14:paraId="2D7FBE61" w14:textId="77777777" w:rsidR="00647E1B" w:rsidRPr="00483D17" w:rsidRDefault="00647E1B" w:rsidP="00EE7CF4">
      <w:pPr>
        <w:spacing w:after="0"/>
        <w:ind w:left="1440"/>
        <w:jc w:val="both"/>
        <w:rPr>
          <w:rFonts w:ascii="RR Pioneer" w:hAnsi="RR Pioneer"/>
          <w:sz w:val="22"/>
        </w:rPr>
      </w:pPr>
    </w:p>
    <w:p w14:paraId="20E77B47" w14:textId="72C538A2" w:rsidR="00E7235C" w:rsidRPr="00483D17" w:rsidRDefault="00647E1B" w:rsidP="00EE7CF4">
      <w:pPr>
        <w:jc w:val="both"/>
        <w:rPr>
          <w:rFonts w:ascii="RR Pioneer" w:hAnsi="RR Pioneer"/>
          <w:sz w:val="22"/>
        </w:rPr>
      </w:pPr>
      <w:r w:rsidRPr="00483D17">
        <w:rPr>
          <w:rFonts w:ascii="RR Pioneer" w:hAnsi="RR Pioneer"/>
          <w:sz w:val="22"/>
        </w:rPr>
        <w:lastRenderedPageBreak/>
        <w:t xml:space="preserve">The aim of </w:t>
      </w:r>
      <w:r w:rsidR="00867AAB" w:rsidRPr="00483D17">
        <w:rPr>
          <w:rFonts w:ascii="RR Pioneer" w:hAnsi="RR Pioneer"/>
          <w:sz w:val="22"/>
        </w:rPr>
        <w:t xml:space="preserve">Phase </w:t>
      </w:r>
      <w:r w:rsidRPr="00483D17">
        <w:rPr>
          <w:rFonts w:ascii="RR Pioneer" w:hAnsi="RR Pioneer"/>
          <w:sz w:val="22"/>
        </w:rPr>
        <w:t>1 is to demonstrate how the overarching decommissioning plan will comply with relevant regulations</w:t>
      </w:r>
      <w:r w:rsidR="002E0D54" w:rsidRPr="00483D17">
        <w:rPr>
          <w:rFonts w:ascii="RR Pioneer" w:hAnsi="RR Pioneer"/>
          <w:sz w:val="22"/>
        </w:rPr>
        <w:t>,</w:t>
      </w:r>
      <w:r w:rsidRPr="00483D17">
        <w:rPr>
          <w:rFonts w:ascii="RR Pioneer" w:hAnsi="RR Pioneer"/>
          <w:sz w:val="22"/>
        </w:rPr>
        <w:t xml:space="preserve"> meet RGP,</w:t>
      </w:r>
      <w:r w:rsidR="002E0D54" w:rsidRPr="00483D17">
        <w:rPr>
          <w:rFonts w:ascii="RR Pioneer" w:hAnsi="RR Pioneer"/>
          <w:sz w:val="22"/>
        </w:rPr>
        <w:t xml:space="preserve"> and demonstrate the measures are ALARP.</w:t>
      </w:r>
      <w:r w:rsidRPr="00483D17">
        <w:rPr>
          <w:rFonts w:ascii="RR Pioneer" w:hAnsi="RR Pioneer"/>
          <w:sz w:val="22"/>
        </w:rPr>
        <w:t xml:space="preserve"> </w:t>
      </w:r>
      <w:r w:rsidR="002E0D54" w:rsidRPr="00483D17">
        <w:rPr>
          <w:rFonts w:ascii="RR Pioneer" w:hAnsi="RR Pioneer"/>
          <w:sz w:val="22"/>
        </w:rPr>
        <w:t>I</w:t>
      </w:r>
      <w:r w:rsidRPr="00483D17">
        <w:rPr>
          <w:rFonts w:ascii="RR Pioneer" w:hAnsi="RR Pioneer"/>
          <w:sz w:val="22"/>
        </w:rPr>
        <w:t>t will also provide a gap analysis against</w:t>
      </w:r>
      <w:r w:rsidR="00205424" w:rsidRPr="00483D17">
        <w:rPr>
          <w:rFonts w:ascii="RR Pioneer" w:hAnsi="RR Pioneer"/>
          <w:sz w:val="22"/>
        </w:rPr>
        <w:t xml:space="preserve"> regulatory and RGP</w:t>
      </w:r>
      <w:r w:rsidRPr="00483D17">
        <w:rPr>
          <w:rFonts w:ascii="RR Pioneer" w:hAnsi="RR Pioneer"/>
          <w:sz w:val="22"/>
        </w:rPr>
        <w:t xml:space="preserve"> requirements and identify if additional submissions may be required to support E3S claims</w:t>
      </w:r>
      <w:r w:rsidR="00BA38A9" w:rsidRPr="00483D17">
        <w:rPr>
          <w:rFonts w:ascii="RR Pioneer" w:hAnsi="RR Pioneer"/>
          <w:sz w:val="22"/>
        </w:rPr>
        <w:t>.</w:t>
      </w:r>
    </w:p>
    <w:p w14:paraId="1FCE4FCB" w14:textId="3C53F0D9" w:rsidR="00522F89" w:rsidRPr="00483D17" w:rsidRDefault="00421308" w:rsidP="00EE7CF4">
      <w:pPr>
        <w:jc w:val="both"/>
        <w:rPr>
          <w:rFonts w:ascii="RR Pioneer" w:hAnsi="RR Pioneer"/>
          <w:sz w:val="22"/>
        </w:rPr>
      </w:pPr>
      <w:r w:rsidRPr="00483D17">
        <w:rPr>
          <w:rFonts w:ascii="RR Pioneer" w:hAnsi="RR Pioneer"/>
          <w:sz w:val="22"/>
        </w:rPr>
        <w:t xml:space="preserve">If gaps are </w:t>
      </w:r>
      <w:proofErr w:type="gramStart"/>
      <w:r w:rsidR="004E5206" w:rsidRPr="00483D17">
        <w:rPr>
          <w:rFonts w:ascii="RR Pioneer" w:hAnsi="RR Pioneer"/>
          <w:sz w:val="22"/>
        </w:rPr>
        <w:t>identified</w:t>
      </w:r>
      <w:proofErr w:type="gramEnd"/>
      <w:r w:rsidR="004E5206" w:rsidRPr="00483D17">
        <w:rPr>
          <w:rFonts w:ascii="RR Pioneer" w:hAnsi="RR Pioneer"/>
          <w:sz w:val="22"/>
        </w:rPr>
        <w:t xml:space="preserve"> then the extent of th</w:t>
      </w:r>
      <w:r w:rsidR="00715FEF" w:rsidRPr="00483D17">
        <w:rPr>
          <w:rFonts w:ascii="RR Pioneer" w:hAnsi="RR Pioneer"/>
          <w:sz w:val="22"/>
        </w:rPr>
        <w:t>ese</w:t>
      </w:r>
      <w:r w:rsidR="004E5206" w:rsidRPr="00483D17">
        <w:rPr>
          <w:rFonts w:ascii="RR Pioneer" w:hAnsi="RR Pioneer"/>
          <w:sz w:val="22"/>
        </w:rPr>
        <w:t xml:space="preserve"> gap</w:t>
      </w:r>
      <w:r w:rsidR="00715FEF" w:rsidRPr="00483D17">
        <w:rPr>
          <w:rFonts w:ascii="RR Pioneer" w:hAnsi="RR Pioneer"/>
          <w:sz w:val="22"/>
        </w:rPr>
        <w:t>s</w:t>
      </w:r>
      <w:r w:rsidR="004E5206" w:rsidRPr="00483D17">
        <w:rPr>
          <w:rFonts w:ascii="RR Pioneer" w:hAnsi="RR Pioneer"/>
          <w:sz w:val="22"/>
        </w:rPr>
        <w:t xml:space="preserve"> and </w:t>
      </w:r>
      <w:r w:rsidR="005E2826" w:rsidRPr="00483D17">
        <w:rPr>
          <w:rFonts w:ascii="RR Pioneer" w:hAnsi="RR Pioneer"/>
          <w:sz w:val="22"/>
        </w:rPr>
        <w:t>how these gaps will be either mitigated or resolved</w:t>
      </w:r>
      <w:r w:rsidR="00D30BF9" w:rsidRPr="00483D17">
        <w:rPr>
          <w:rFonts w:ascii="RR Pioneer" w:hAnsi="RR Pioneer"/>
          <w:sz w:val="22"/>
        </w:rPr>
        <w:t xml:space="preserve"> </w:t>
      </w:r>
      <w:r w:rsidR="005E2826" w:rsidRPr="00483D17">
        <w:rPr>
          <w:rFonts w:ascii="RR Pioneer" w:hAnsi="RR Pioneer"/>
          <w:sz w:val="22"/>
        </w:rPr>
        <w:t xml:space="preserve">wil be incoporated into the </w:t>
      </w:r>
      <w:r w:rsidR="00D30BF9" w:rsidRPr="00483D17">
        <w:rPr>
          <w:rFonts w:ascii="RR Pioneer" w:hAnsi="RR Pioneer"/>
          <w:sz w:val="22"/>
        </w:rPr>
        <w:t>decommissioning strategy</w:t>
      </w:r>
      <w:r w:rsidR="005F5413" w:rsidRPr="00483D17">
        <w:rPr>
          <w:rFonts w:ascii="RR Pioneer" w:hAnsi="RR Pioneer"/>
          <w:sz w:val="22"/>
        </w:rPr>
        <w:t xml:space="preserve"> issued in respons</w:t>
      </w:r>
      <w:r w:rsidR="00715FEF" w:rsidRPr="00483D17">
        <w:rPr>
          <w:rFonts w:ascii="RR Pioneer" w:hAnsi="RR Pioneer"/>
          <w:sz w:val="22"/>
        </w:rPr>
        <w:t>e</w:t>
      </w:r>
      <w:r w:rsidR="005F5413" w:rsidRPr="00483D17">
        <w:rPr>
          <w:rFonts w:ascii="RR Pioneer" w:hAnsi="RR Pioneer"/>
          <w:sz w:val="22"/>
        </w:rPr>
        <w:t xml:space="preserve"> to this RO.</w:t>
      </w:r>
      <w:r w:rsidR="00647E1B" w:rsidRPr="00483D17">
        <w:rPr>
          <w:rFonts w:ascii="RR Pioneer" w:hAnsi="RR Pioneer"/>
          <w:sz w:val="22"/>
        </w:rPr>
        <w:t xml:space="preserve"> It will identify if any previous submissions need to be updated and reissued, incorporating design developments, any identified improvements and </w:t>
      </w:r>
      <w:r w:rsidR="00332851" w:rsidRPr="00483D17">
        <w:rPr>
          <w:rFonts w:ascii="RR Pioneer" w:hAnsi="RR Pioneer"/>
          <w:sz w:val="22"/>
        </w:rPr>
        <w:t xml:space="preserve">incorporation of </w:t>
      </w:r>
      <w:r w:rsidR="00647E1B" w:rsidRPr="00483D17">
        <w:rPr>
          <w:rFonts w:ascii="RR Pioneer" w:hAnsi="RR Pioneer"/>
          <w:sz w:val="22"/>
        </w:rPr>
        <w:t xml:space="preserve">regulatory feedback. Any additional identified submissions will be included in an updated S&amp;S Plan, with the relevant scope and structure provided as per existing submissions. </w:t>
      </w:r>
    </w:p>
    <w:p w14:paraId="7C40244C" w14:textId="2E7FC147" w:rsidR="00647E1B" w:rsidRPr="00483D17" w:rsidRDefault="00647E1B" w:rsidP="00EE7CF4">
      <w:pPr>
        <w:jc w:val="both"/>
        <w:rPr>
          <w:rFonts w:ascii="RR Pioneer" w:hAnsi="RR Pioneer"/>
          <w:sz w:val="22"/>
        </w:rPr>
      </w:pPr>
      <w:r w:rsidRPr="00483D17">
        <w:rPr>
          <w:rFonts w:ascii="RR Pioneer" w:hAnsi="RR Pioneer"/>
          <w:sz w:val="22"/>
        </w:rPr>
        <w:t>Throughout we will demonstrate how the schedule is delivered including detailed resource mapping and clarified governance.</w:t>
      </w:r>
    </w:p>
    <w:p w14:paraId="5448D3BA" w14:textId="50239997" w:rsidR="00647E1B" w:rsidRPr="00483D17" w:rsidRDefault="00647E1B" w:rsidP="00EE7CF4">
      <w:pPr>
        <w:jc w:val="both"/>
        <w:rPr>
          <w:rFonts w:ascii="RR Pioneer" w:hAnsi="RR Pioneer"/>
          <w:sz w:val="22"/>
        </w:rPr>
      </w:pPr>
      <w:r w:rsidRPr="00483D17">
        <w:rPr>
          <w:rFonts w:ascii="RR Pioneer" w:hAnsi="RR Pioneer"/>
          <w:sz w:val="22"/>
        </w:rPr>
        <w:t xml:space="preserve">A key focus for this </w:t>
      </w:r>
      <w:r w:rsidR="00B549DE" w:rsidRPr="00483D17">
        <w:rPr>
          <w:rFonts w:ascii="RR Pioneer" w:hAnsi="RR Pioneer"/>
          <w:sz w:val="22"/>
        </w:rPr>
        <w:t>phase</w:t>
      </w:r>
      <w:r w:rsidRPr="00483D17">
        <w:rPr>
          <w:rFonts w:ascii="RR Pioneer" w:hAnsi="RR Pioneer"/>
          <w:sz w:val="22"/>
        </w:rPr>
        <w:t xml:space="preserve"> is to ensure that the full suite of decommissioning submissions underpin the E3S </w:t>
      </w:r>
      <w:r w:rsidR="00332851" w:rsidRPr="00483D17">
        <w:rPr>
          <w:rFonts w:ascii="RR Pioneer" w:hAnsi="RR Pioneer"/>
          <w:sz w:val="22"/>
        </w:rPr>
        <w:t>C</w:t>
      </w:r>
      <w:r w:rsidRPr="00483D17">
        <w:rPr>
          <w:rFonts w:ascii="RR Pioneer" w:hAnsi="RR Pioneer"/>
          <w:sz w:val="22"/>
        </w:rPr>
        <w:t>ase and provide evidence that the overall approach to decommissioning demonstrates that the risks have been reduce</w:t>
      </w:r>
      <w:r w:rsidR="002A13D0" w:rsidRPr="00483D17">
        <w:rPr>
          <w:rFonts w:ascii="RR Pioneer" w:hAnsi="RR Pioneer"/>
          <w:sz w:val="22"/>
        </w:rPr>
        <w:t>d</w:t>
      </w:r>
      <w:r w:rsidRPr="00483D17">
        <w:rPr>
          <w:rFonts w:ascii="RR Pioneer" w:hAnsi="RR Pioneer"/>
          <w:sz w:val="22"/>
        </w:rPr>
        <w:t xml:space="preserve"> ALARP and that decommissioning wastes can be managed appropriately. </w:t>
      </w:r>
    </w:p>
    <w:p w14:paraId="61FF1191" w14:textId="06024AD1" w:rsidR="00647E1B" w:rsidRPr="00483D17" w:rsidRDefault="00DA672E" w:rsidP="00EE7CF4">
      <w:pPr>
        <w:ind w:left="992"/>
        <w:jc w:val="both"/>
        <w:rPr>
          <w:rFonts w:ascii="RR Pioneer" w:hAnsi="RR Pioneer"/>
          <w:sz w:val="22"/>
        </w:rPr>
      </w:pPr>
      <w:r w:rsidRPr="00483D17">
        <w:rPr>
          <w:rFonts w:ascii="RR Pioneer" w:hAnsi="RR Pioneer"/>
          <w:b/>
          <w:bCs/>
          <w:sz w:val="22"/>
        </w:rPr>
        <w:t xml:space="preserve">Phase </w:t>
      </w:r>
      <w:r w:rsidR="00647E1B" w:rsidRPr="00483D17">
        <w:rPr>
          <w:rFonts w:ascii="RR Pioneer" w:hAnsi="RR Pioneer"/>
          <w:b/>
          <w:bCs/>
          <w:sz w:val="22"/>
        </w:rPr>
        <w:t>2</w:t>
      </w:r>
      <w:r w:rsidR="00647E1B" w:rsidRPr="00483D17">
        <w:rPr>
          <w:rFonts w:ascii="RR Pioneer" w:hAnsi="RR Pioneer"/>
          <w:sz w:val="22"/>
        </w:rPr>
        <w:t xml:space="preserve"> – A bottom-up analysis of</w:t>
      </w:r>
      <w:r w:rsidR="00205424" w:rsidRPr="00483D17">
        <w:rPr>
          <w:rFonts w:ascii="RR Pioneer" w:hAnsi="RR Pioneer"/>
          <w:sz w:val="22"/>
        </w:rPr>
        <w:t xml:space="preserve"> decommissioning</w:t>
      </w:r>
      <w:r w:rsidR="00647E1B" w:rsidRPr="00483D17">
        <w:rPr>
          <w:rFonts w:ascii="RR Pioneer" w:hAnsi="RR Pioneer"/>
          <w:sz w:val="22"/>
        </w:rPr>
        <w:t xml:space="preserve"> dependencies will be undertaken to document how the supporting lower tier documents meet the needs of the </w:t>
      </w:r>
      <w:r w:rsidR="00C12A5B">
        <w:rPr>
          <w:rFonts w:ascii="RR Pioneer" w:hAnsi="RR Pioneer"/>
          <w:sz w:val="22"/>
        </w:rPr>
        <w:t>t</w:t>
      </w:r>
      <w:r w:rsidR="00647E1B" w:rsidRPr="00483D17">
        <w:rPr>
          <w:rFonts w:ascii="RR Pioneer" w:hAnsi="RR Pioneer"/>
          <w:sz w:val="22"/>
        </w:rPr>
        <w:t xml:space="preserve">ier 1 E3S </w:t>
      </w:r>
      <w:r w:rsidR="002A13D0" w:rsidRPr="00483D17">
        <w:rPr>
          <w:rFonts w:ascii="RR Pioneer" w:hAnsi="RR Pioneer"/>
          <w:sz w:val="22"/>
        </w:rPr>
        <w:t>C</w:t>
      </w:r>
      <w:r w:rsidR="00647E1B" w:rsidRPr="00483D17">
        <w:rPr>
          <w:rFonts w:ascii="RR Pioneer" w:hAnsi="RR Pioneer"/>
          <w:sz w:val="22"/>
        </w:rPr>
        <w:t>ase.</w:t>
      </w:r>
    </w:p>
    <w:p w14:paraId="1151C57D" w14:textId="4BED0BEF" w:rsidR="00647E1B" w:rsidRPr="00483D17" w:rsidRDefault="00647E1B" w:rsidP="00EE7CF4">
      <w:pPr>
        <w:jc w:val="both"/>
        <w:rPr>
          <w:rFonts w:ascii="RR Pioneer" w:hAnsi="RR Pioneer"/>
          <w:sz w:val="22"/>
        </w:rPr>
      </w:pPr>
      <w:r w:rsidRPr="00483D17">
        <w:rPr>
          <w:rFonts w:ascii="RR Pioneer" w:hAnsi="RR Pioneer"/>
          <w:sz w:val="22"/>
        </w:rPr>
        <w:t xml:space="preserve">The output of </w:t>
      </w:r>
      <w:r w:rsidR="00B549DE" w:rsidRPr="00483D17">
        <w:rPr>
          <w:rFonts w:ascii="RR Pioneer" w:hAnsi="RR Pioneer"/>
          <w:sz w:val="22"/>
        </w:rPr>
        <w:t>Phase</w:t>
      </w:r>
      <w:r w:rsidRPr="00483D17">
        <w:rPr>
          <w:rFonts w:ascii="RR Pioneer" w:hAnsi="RR Pioneer"/>
          <w:sz w:val="22"/>
        </w:rPr>
        <w:t xml:space="preserve"> 2 aims to provide confidence that the wider schedule for dependencies aligns with that of decommissioning and the breadth and depth of the lower tier documentation meet the E3S </w:t>
      </w:r>
      <w:r w:rsidR="00C12A5B">
        <w:rPr>
          <w:rFonts w:ascii="RR Pioneer" w:hAnsi="RR Pioneer"/>
          <w:sz w:val="22"/>
        </w:rPr>
        <w:t>t</w:t>
      </w:r>
      <w:r w:rsidRPr="00483D17">
        <w:rPr>
          <w:rFonts w:ascii="RR Pioneer" w:hAnsi="RR Pioneer"/>
          <w:sz w:val="22"/>
        </w:rPr>
        <w:t>ier 1 requirements.</w:t>
      </w:r>
    </w:p>
    <w:p w14:paraId="14F3DDB9" w14:textId="38AC80E7" w:rsidR="00647E1B" w:rsidRPr="00483D17" w:rsidRDefault="00647E1B" w:rsidP="00EE7CF4">
      <w:pPr>
        <w:jc w:val="both"/>
        <w:rPr>
          <w:rFonts w:ascii="RR Pioneer" w:hAnsi="RR Pioneer"/>
          <w:sz w:val="22"/>
        </w:rPr>
      </w:pPr>
      <w:r w:rsidRPr="00483D17">
        <w:rPr>
          <w:rFonts w:ascii="RR Pioneer" w:hAnsi="RR Pioneer"/>
          <w:sz w:val="22"/>
        </w:rPr>
        <w:t xml:space="preserve">Whilst undertaking this </w:t>
      </w:r>
      <w:r w:rsidR="00BB5F86" w:rsidRPr="00483D17">
        <w:rPr>
          <w:rFonts w:ascii="RR Pioneer" w:hAnsi="RR Pioneer"/>
          <w:sz w:val="22"/>
        </w:rPr>
        <w:t>phase</w:t>
      </w:r>
      <w:r w:rsidRPr="00483D17">
        <w:rPr>
          <w:rFonts w:ascii="RR Pioneer" w:hAnsi="RR Pioneer"/>
          <w:sz w:val="22"/>
        </w:rPr>
        <w:t xml:space="preserve"> if opportunities for improvements are identified</w:t>
      </w:r>
      <w:r w:rsidR="0049638E" w:rsidRPr="00483D17">
        <w:rPr>
          <w:rFonts w:ascii="RR Pioneer" w:hAnsi="RR Pioneer"/>
          <w:sz w:val="22"/>
        </w:rPr>
        <w:t>,</w:t>
      </w:r>
      <w:r w:rsidRPr="00483D17">
        <w:rPr>
          <w:rFonts w:ascii="RR Pioneer" w:hAnsi="RR Pioneer"/>
          <w:sz w:val="22"/>
        </w:rPr>
        <w:t xml:space="preserve"> action will be taken to incorporate these improvements into the appropriate schedule. These will be documented and recorded within the wider RO response. </w:t>
      </w:r>
    </w:p>
    <w:p w14:paraId="0F58FEB3" w14:textId="1AAE8CC1" w:rsidR="00647E1B" w:rsidRPr="00483D17" w:rsidRDefault="00647E1B" w:rsidP="00EE7CF4">
      <w:pPr>
        <w:jc w:val="both"/>
        <w:rPr>
          <w:rFonts w:ascii="RR Pioneer" w:hAnsi="RR Pioneer"/>
          <w:sz w:val="22"/>
        </w:rPr>
      </w:pPr>
      <w:r w:rsidRPr="00483D17">
        <w:rPr>
          <w:rFonts w:ascii="RR Pioneer" w:hAnsi="RR Pioneer"/>
          <w:sz w:val="22"/>
        </w:rPr>
        <w:t xml:space="preserve">The above </w:t>
      </w:r>
      <w:r w:rsidR="009D2355" w:rsidRPr="00483D17">
        <w:rPr>
          <w:rFonts w:ascii="RR Pioneer" w:hAnsi="RR Pioneer"/>
          <w:sz w:val="22"/>
        </w:rPr>
        <w:t>phase</w:t>
      </w:r>
      <w:r w:rsidRPr="00483D17">
        <w:rPr>
          <w:rFonts w:ascii="RR Pioneer" w:hAnsi="RR Pioneer"/>
          <w:sz w:val="22"/>
        </w:rPr>
        <w:t xml:space="preserve">s are expected to provide information to satisfy the three key components of the action RO-RRSMR-006.A1 and outputs will be presented in the </w:t>
      </w:r>
      <w:r w:rsidR="0025268B" w:rsidRPr="00483D17">
        <w:rPr>
          <w:rFonts w:ascii="RR Pioneer" w:hAnsi="RR Pioneer"/>
          <w:sz w:val="22"/>
        </w:rPr>
        <w:t xml:space="preserve">RO Resolution </w:t>
      </w:r>
      <w:r w:rsidRPr="00483D17">
        <w:rPr>
          <w:rFonts w:ascii="RR Pioneer" w:hAnsi="RR Pioneer"/>
          <w:sz w:val="22"/>
        </w:rPr>
        <w:t>strategy document, submitted in response to this RO. This document will also include risks to delivery and how they will be mitigated, identifying any residual matters within a forward action plan. The</w:t>
      </w:r>
      <w:r w:rsidR="00FB6281" w:rsidRPr="00483D17">
        <w:rPr>
          <w:rFonts w:ascii="RR Pioneer" w:hAnsi="RR Pioneer"/>
          <w:sz w:val="22"/>
        </w:rPr>
        <w:t xml:space="preserve"> RO </w:t>
      </w:r>
      <w:r w:rsidR="00AC2D20" w:rsidRPr="00483D17">
        <w:rPr>
          <w:rFonts w:ascii="RR Pioneer" w:hAnsi="RR Pioneer"/>
          <w:sz w:val="22"/>
        </w:rPr>
        <w:t>Resolution</w:t>
      </w:r>
      <w:r w:rsidRPr="00483D17">
        <w:rPr>
          <w:rFonts w:ascii="RR Pioneer" w:hAnsi="RR Pioneer"/>
          <w:sz w:val="22"/>
        </w:rPr>
        <w:t xml:space="preserve"> strategy document will be produced in parallel with the production of E3S Case Version 3 and issued at the end of August</w:t>
      </w:r>
      <w:r w:rsidR="007746A8" w:rsidRPr="00483D17">
        <w:rPr>
          <w:rFonts w:ascii="RR Pioneer" w:hAnsi="RR Pioneer"/>
          <w:sz w:val="22"/>
        </w:rPr>
        <w:t xml:space="preserve"> 2025</w:t>
      </w:r>
      <w:r w:rsidRPr="00483D17">
        <w:rPr>
          <w:rFonts w:ascii="RR Pioneer" w:hAnsi="RR Pioneer"/>
          <w:sz w:val="22"/>
        </w:rPr>
        <w:t xml:space="preserve">. This will provide further clarity on how the RR SMR design is cognisant of the required future decommissioning activities and provide additional confidence that risks associated with decommissioning will be reduced ALARP. </w:t>
      </w:r>
      <w:bookmarkEnd w:id="5"/>
      <w:r w:rsidR="00CD76FE" w:rsidRPr="00483D17">
        <w:rPr>
          <w:rFonts w:ascii="RR Pioneer" w:hAnsi="RR Pioneer"/>
          <w:sz w:val="22"/>
        </w:rPr>
        <w:t>Sch</w:t>
      </w:r>
      <w:r w:rsidR="001F2963">
        <w:rPr>
          <w:rFonts w:ascii="RR Pioneer" w:hAnsi="RR Pioneer"/>
          <w:sz w:val="22"/>
        </w:rPr>
        <w:t>e</w:t>
      </w:r>
      <w:r w:rsidR="00CD76FE" w:rsidRPr="00483D17">
        <w:rPr>
          <w:rFonts w:ascii="RR Pioneer" w:hAnsi="RR Pioneer"/>
          <w:sz w:val="22"/>
        </w:rPr>
        <w:t>dule 1 details the</w:t>
      </w:r>
      <w:r w:rsidR="004E36A0" w:rsidRPr="00483D17">
        <w:rPr>
          <w:rFonts w:ascii="RR Pioneer" w:hAnsi="RR Pioneer"/>
          <w:sz w:val="22"/>
        </w:rPr>
        <w:t xml:space="preserve"> RO</w:t>
      </w:r>
      <w:r w:rsidR="00CD76FE" w:rsidRPr="00483D17">
        <w:rPr>
          <w:rFonts w:ascii="RR Pioneer" w:hAnsi="RR Pioneer"/>
          <w:sz w:val="22"/>
        </w:rPr>
        <w:t xml:space="preserve"> </w:t>
      </w:r>
      <w:proofErr w:type="spellStart"/>
      <w:r w:rsidR="00F31977" w:rsidRPr="00483D17">
        <w:rPr>
          <w:rFonts w:ascii="RR Pioneer" w:hAnsi="RR Pioneer"/>
          <w:sz w:val="22"/>
        </w:rPr>
        <w:t>resul</w:t>
      </w:r>
      <w:r w:rsidR="00C12A5B">
        <w:rPr>
          <w:rFonts w:ascii="RR Pioneer" w:hAnsi="RR Pioneer"/>
          <w:sz w:val="22"/>
        </w:rPr>
        <w:t>u</w:t>
      </w:r>
      <w:r w:rsidR="00F31977" w:rsidRPr="00483D17">
        <w:rPr>
          <w:rFonts w:ascii="RR Pioneer" w:hAnsi="RR Pioneer"/>
          <w:sz w:val="22"/>
        </w:rPr>
        <w:t>tion</w:t>
      </w:r>
      <w:proofErr w:type="spellEnd"/>
      <w:r w:rsidR="00F31977" w:rsidRPr="00483D17">
        <w:rPr>
          <w:rFonts w:ascii="RR Pioneer" w:hAnsi="RR Pioneer"/>
          <w:sz w:val="22"/>
        </w:rPr>
        <w:t xml:space="preserve"> plan timeline.</w:t>
      </w:r>
    </w:p>
    <w:p w14:paraId="4CDD9A56" w14:textId="77777777" w:rsidR="00C12A5B" w:rsidRDefault="00C12A5B">
      <w:pPr>
        <w:tabs>
          <w:tab w:val="clear" w:pos="992"/>
          <w:tab w:val="clear" w:pos="1395"/>
          <w:tab w:val="clear" w:pos="1712"/>
        </w:tabs>
        <w:spacing w:after="200" w:line="276" w:lineRule="auto"/>
        <w:rPr>
          <w:rFonts w:ascii="RR Pioneer" w:eastAsiaTheme="majorEastAsia" w:hAnsi="RR Pioneer" w:cstheme="majorBidi"/>
          <w:b/>
          <w:bCs/>
          <w:i/>
          <w:sz w:val="28"/>
          <w:szCs w:val="28"/>
        </w:rPr>
      </w:pPr>
      <w:r>
        <w:br w:type="page"/>
      </w:r>
    </w:p>
    <w:p w14:paraId="1A2826BC" w14:textId="78E38E78" w:rsidR="009E633B" w:rsidRPr="00CF073C" w:rsidRDefault="009E633B" w:rsidP="00483D17">
      <w:pPr>
        <w:pStyle w:val="Heading2"/>
      </w:pPr>
      <w:r w:rsidRPr="00CF073C">
        <w:lastRenderedPageBreak/>
        <w:t>Schedule 1</w:t>
      </w:r>
    </w:p>
    <w:p w14:paraId="5EC60DEE" w14:textId="3911D424" w:rsidR="0070128E" w:rsidRPr="00CF073C" w:rsidRDefault="00C12A5B" w:rsidP="00EE7CF4">
      <w:pPr>
        <w:pStyle w:val="Heading3"/>
        <w:jc w:val="both"/>
        <w:rPr>
          <w:rFonts w:ascii="RR Pioneer" w:hAnsi="RR Pioneer"/>
        </w:rPr>
      </w:pPr>
      <w:r w:rsidRPr="00C12A5B">
        <w:rPr>
          <w:noProof/>
        </w:rPr>
        <w:drawing>
          <wp:inline distT="0" distB="0" distL="0" distR="0" wp14:anchorId="613521D5" wp14:editId="1FBDEB63">
            <wp:extent cx="5731510" cy="2378075"/>
            <wp:effectExtent l="0" t="0" r="2540" b="3175"/>
            <wp:docPr id="1639878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378075"/>
                    </a:xfrm>
                    <a:prstGeom prst="rect">
                      <a:avLst/>
                    </a:prstGeom>
                    <a:noFill/>
                    <a:ln>
                      <a:noFill/>
                    </a:ln>
                  </pic:spPr>
                </pic:pic>
              </a:graphicData>
            </a:graphic>
          </wp:inline>
        </w:drawing>
      </w:r>
    </w:p>
    <w:p w14:paraId="1FBE9137" w14:textId="77777777" w:rsidR="0070128E" w:rsidRPr="00CF073C" w:rsidRDefault="005F6651" w:rsidP="00EE7CF4">
      <w:pPr>
        <w:jc w:val="both"/>
        <w:rPr>
          <w:rFonts w:ascii="RR Pioneer" w:hAnsi="RR Pioneer"/>
          <w:b/>
          <w:bCs/>
          <w:i/>
          <w:iCs/>
          <w:sz w:val="28"/>
          <w:szCs w:val="32"/>
        </w:rPr>
      </w:pPr>
      <w:r w:rsidRPr="00CF073C">
        <w:rPr>
          <w:rFonts w:ascii="RR Pioneer" w:hAnsi="RR Pioneer"/>
          <w:b/>
          <w:bCs/>
          <w:i/>
          <w:iCs/>
          <w:sz w:val="28"/>
          <w:szCs w:val="32"/>
        </w:rPr>
        <w:t>Impacted Submissions</w:t>
      </w:r>
    </w:p>
    <w:p w14:paraId="0F3251E4" w14:textId="355A925E" w:rsidR="00830790" w:rsidRPr="00CF073C" w:rsidRDefault="0071068F" w:rsidP="00EE7CF4">
      <w:pPr>
        <w:jc w:val="both"/>
        <w:rPr>
          <w:rFonts w:ascii="RR Pioneer" w:hAnsi="RR Pioneer"/>
        </w:rPr>
      </w:pPr>
      <w:r w:rsidRPr="00CF073C">
        <w:rPr>
          <w:rFonts w:ascii="RR Pioneer" w:hAnsi="RR Pioneer"/>
        </w:rPr>
        <w:t>The table below lists the submissions on the Master Document Submission List (MDSL) that will be impacted through resolution of this RO, and how they will be impacted. Note further additional documents may be identified from the workshops and work carried out as described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052"/>
      </w:tblGrid>
      <w:tr w:rsidR="00830790" w:rsidRPr="00CF073C" w14:paraId="29A36E2A" w14:textId="77777777" w:rsidTr="00E9714E">
        <w:tc>
          <w:tcPr>
            <w:tcW w:w="3964" w:type="dxa"/>
            <w:tcMar>
              <w:top w:w="0" w:type="dxa"/>
              <w:left w:w="108" w:type="dxa"/>
              <w:bottom w:w="0" w:type="dxa"/>
              <w:right w:w="108" w:type="dxa"/>
            </w:tcMar>
            <w:vAlign w:val="center"/>
            <w:hideMark/>
          </w:tcPr>
          <w:p w14:paraId="187C4D54" w14:textId="348ACD81" w:rsidR="00830790" w:rsidRPr="00CF073C" w:rsidRDefault="00830790" w:rsidP="00EE7CF4">
            <w:pPr>
              <w:jc w:val="both"/>
              <w:rPr>
                <w:rFonts w:ascii="RR Pioneer" w:hAnsi="RR Pioneer"/>
                <w:b/>
                <w:bCs/>
              </w:rPr>
            </w:pPr>
            <w:r w:rsidRPr="00CF073C">
              <w:rPr>
                <w:rFonts w:ascii="RR Pioneer" w:hAnsi="RR Pioneer"/>
                <w:b/>
                <w:bCs/>
              </w:rPr>
              <w:t xml:space="preserve">Existing </w:t>
            </w:r>
            <w:r w:rsidR="002F1AA1" w:rsidRPr="00CF073C">
              <w:rPr>
                <w:rFonts w:ascii="RR Pioneer" w:hAnsi="RR Pioneer"/>
                <w:b/>
                <w:bCs/>
              </w:rPr>
              <w:t xml:space="preserve">GDA </w:t>
            </w:r>
            <w:r w:rsidRPr="00CF073C">
              <w:rPr>
                <w:rFonts w:ascii="RR Pioneer" w:hAnsi="RR Pioneer"/>
                <w:b/>
                <w:bCs/>
              </w:rPr>
              <w:t>Submission</w:t>
            </w:r>
          </w:p>
        </w:tc>
        <w:tc>
          <w:tcPr>
            <w:tcW w:w="5052" w:type="dxa"/>
            <w:tcMar>
              <w:top w:w="0" w:type="dxa"/>
              <w:left w:w="108" w:type="dxa"/>
              <w:bottom w:w="0" w:type="dxa"/>
              <w:right w:w="108" w:type="dxa"/>
            </w:tcMar>
            <w:vAlign w:val="center"/>
            <w:hideMark/>
          </w:tcPr>
          <w:p w14:paraId="73AF5D83" w14:textId="77777777" w:rsidR="00830790" w:rsidRPr="00CF073C" w:rsidRDefault="00830790" w:rsidP="00EE7CF4">
            <w:pPr>
              <w:jc w:val="both"/>
              <w:rPr>
                <w:rFonts w:ascii="RR Pioneer" w:hAnsi="RR Pioneer"/>
                <w:b/>
                <w:bCs/>
              </w:rPr>
            </w:pPr>
            <w:r w:rsidRPr="00CF073C">
              <w:rPr>
                <w:rFonts w:ascii="RR Pioneer" w:hAnsi="RR Pioneer"/>
                <w:b/>
                <w:bCs/>
              </w:rPr>
              <w:t>Impact</w:t>
            </w:r>
          </w:p>
        </w:tc>
      </w:tr>
      <w:tr w:rsidR="00830790" w:rsidRPr="00CF073C" w14:paraId="6F8802D6" w14:textId="77777777" w:rsidTr="00E9714E">
        <w:tc>
          <w:tcPr>
            <w:tcW w:w="3964" w:type="dxa"/>
            <w:tcMar>
              <w:top w:w="0" w:type="dxa"/>
              <w:left w:w="108" w:type="dxa"/>
              <w:bottom w:w="0" w:type="dxa"/>
              <w:right w:w="108" w:type="dxa"/>
            </w:tcMar>
            <w:vAlign w:val="center"/>
            <w:hideMark/>
          </w:tcPr>
          <w:p w14:paraId="7DC61998" w14:textId="6AEE0B21" w:rsidR="00830790" w:rsidRPr="00CF073C" w:rsidRDefault="00830790" w:rsidP="00EE7CF4">
            <w:pPr>
              <w:jc w:val="both"/>
              <w:rPr>
                <w:rFonts w:ascii="RR Pioneer" w:hAnsi="RR Pioneer"/>
              </w:rPr>
            </w:pPr>
            <w:r w:rsidRPr="00CF073C">
              <w:rPr>
                <w:rFonts w:ascii="RR Pioneer" w:hAnsi="RR Pioneer"/>
              </w:rPr>
              <w:t>Rolls-Royce Decommissioning strategy</w:t>
            </w:r>
            <w:r w:rsidR="002D0EE3" w:rsidRPr="00CF073C">
              <w:rPr>
                <w:rFonts w:ascii="RR Pioneer" w:hAnsi="RR Pioneer"/>
              </w:rPr>
              <w:t>, SMR</w:t>
            </w:r>
            <w:r w:rsidR="00406AE1" w:rsidRPr="00CF073C">
              <w:rPr>
                <w:rFonts w:ascii="RR Pioneer" w:hAnsi="RR Pioneer"/>
              </w:rPr>
              <w:t>0004048</w:t>
            </w:r>
          </w:p>
        </w:tc>
        <w:tc>
          <w:tcPr>
            <w:tcW w:w="5052" w:type="dxa"/>
            <w:tcMar>
              <w:top w:w="0" w:type="dxa"/>
              <w:left w:w="108" w:type="dxa"/>
              <w:bottom w:w="0" w:type="dxa"/>
              <w:right w:w="108" w:type="dxa"/>
            </w:tcMar>
            <w:vAlign w:val="center"/>
            <w:hideMark/>
          </w:tcPr>
          <w:p w14:paraId="33D0E257" w14:textId="6F69D206" w:rsidR="00830790" w:rsidRPr="00CF073C" w:rsidRDefault="00AB4C50" w:rsidP="00EE7CF4">
            <w:pPr>
              <w:jc w:val="both"/>
              <w:rPr>
                <w:rFonts w:ascii="RR Pioneer" w:hAnsi="RR Pioneer"/>
              </w:rPr>
            </w:pPr>
            <w:r w:rsidRPr="00CF073C">
              <w:rPr>
                <w:rFonts w:ascii="RR Pioneer" w:hAnsi="RR Pioneer"/>
              </w:rPr>
              <w:t>Include a c</w:t>
            </w:r>
            <w:r w:rsidR="00830790" w:rsidRPr="00CF073C">
              <w:rPr>
                <w:rFonts w:ascii="RR Pioneer" w:hAnsi="RR Pioneer"/>
              </w:rPr>
              <w:t>lear definition of what the end point is for the decommissioning topic area in GDA</w:t>
            </w:r>
            <w:r w:rsidR="009832DC">
              <w:rPr>
                <w:rFonts w:ascii="RR Pioneer" w:hAnsi="RR Pioneer"/>
              </w:rPr>
              <w:t>.</w:t>
            </w:r>
          </w:p>
        </w:tc>
      </w:tr>
      <w:tr w:rsidR="008D3BBA" w:rsidRPr="00CF073C" w14:paraId="6C488D2A" w14:textId="77777777" w:rsidTr="00E9714E">
        <w:tc>
          <w:tcPr>
            <w:tcW w:w="3964" w:type="dxa"/>
            <w:tcMar>
              <w:top w:w="0" w:type="dxa"/>
              <w:left w:w="108" w:type="dxa"/>
              <w:bottom w:w="0" w:type="dxa"/>
              <w:right w:w="108" w:type="dxa"/>
            </w:tcMar>
            <w:vAlign w:val="center"/>
            <w:hideMark/>
          </w:tcPr>
          <w:p w14:paraId="4FE1C6C6" w14:textId="06F8986E" w:rsidR="00830790" w:rsidRPr="00CF073C" w:rsidRDefault="00830790" w:rsidP="00EE7CF4">
            <w:pPr>
              <w:jc w:val="both"/>
              <w:rPr>
                <w:rFonts w:ascii="RR Pioneer" w:hAnsi="RR Pioneer"/>
              </w:rPr>
            </w:pPr>
            <w:r w:rsidRPr="00CF073C">
              <w:rPr>
                <w:rFonts w:ascii="RR Pioneer" w:hAnsi="RR Pioneer"/>
              </w:rPr>
              <w:t>D</w:t>
            </w:r>
            <w:r w:rsidR="00F05423" w:rsidRPr="00CF073C">
              <w:rPr>
                <w:rFonts w:ascii="RR Pioneer" w:hAnsi="RR Pioneer"/>
              </w:rPr>
              <w:t xml:space="preserve">ecomissioning </w:t>
            </w:r>
            <w:r w:rsidRPr="00CF073C">
              <w:rPr>
                <w:rFonts w:ascii="RR Pioneer" w:hAnsi="RR Pioneer"/>
              </w:rPr>
              <w:t>W</w:t>
            </w:r>
            <w:r w:rsidR="00F05423" w:rsidRPr="00CF073C">
              <w:rPr>
                <w:rFonts w:ascii="RR Pioneer" w:hAnsi="RR Pioneer"/>
              </w:rPr>
              <w:t xml:space="preserve">aste </w:t>
            </w:r>
            <w:r w:rsidRPr="00CF073C">
              <w:rPr>
                <w:rFonts w:ascii="RR Pioneer" w:hAnsi="RR Pioneer"/>
              </w:rPr>
              <w:t>M</w:t>
            </w:r>
            <w:r w:rsidR="00F05423" w:rsidRPr="00CF073C">
              <w:rPr>
                <w:rFonts w:ascii="RR Pioneer" w:hAnsi="RR Pioneer"/>
              </w:rPr>
              <w:t xml:space="preserve">anagement </w:t>
            </w:r>
            <w:r w:rsidRPr="00CF073C">
              <w:rPr>
                <w:rFonts w:ascii="RR Pioneer" w:hAnsi="RR Pioneer"/>
              </w:rPr>
              <w:t>P</w:t>
            </w:r>
            <w:r w:rsidR="00F05423" w:rsidRPr="00CF073C">
              <w:rPr>
                <w:rFonts w:ascii="RR Pioneer" w:hAnsi="RR Pioneer"/>
              </w:rPr>
              <w:t>lan</w:t>
            </w:r>
            <w:r w:rsidR="009255C2" w:rsidRPr="00CF073C">
              <w:rPr>
                <w:rFonts w:ascii="RR Pioneer" w:hAnsi="RR Pioneer"/>
              </w:rPr>
              <w:t xml:space="preserve"> (DWMP)</w:t>
            </w:r>
            <w:r w:rsidR="00DD444E" w:rsidRPr="00CF073C">
              <w:rPr>
                <w:rFonts w:ascii="RR Pioneer" w:hAnsi="RR Pioneer"/>
              </w:rPr>
              <w:t>, SMR</w:t>
            </w:r>
            <w:r w:rsidR="00B51C6C" w:rsidRPr="00CF073C">
              <w:rPr>
                <w:rFonts w:ascii="RR Pioneer" w:hAnsi="RR Pioneer"/>
              </w:rPr>
              <w:t>0008127</w:t>
            </w:r>
          </w:p>
        </w:tc>
        <w:tc>
          <w:tcPr>
            <w:tcW w:w="5052" w:type="dxa"/>
            <w:tcMar>
              <w:top w:w="0" w:type="dxa"/>
              <w:left w:w="108" w:type="dxa"/>
              <w:bottom w:w="0" w:type="dxa"/>
              <w:right w:w="108" w:type="dxa"/>
            </w:tcMar>
            <w:vAlign w:val="center"/>
          </w:tcPr>
          <w:p w14:paraId="23937DA9" w14:textId="4E0D8333" w:rsidR="00830790" w:rsidRPr="00CF073C" w:rsidRDefault="00434CCB" w:rsidP="00EE7CF4">
            <w:pPr>
              <w:jc w:val="both"/>
              <w:rPr>
                <w:rFonts w:ascii="RR Pioneer" w:hAnsi="RR Pioneer"/>
              </w:rPr>
            </w:pPr>
            <w:r w:rsidRPr="00CF073C">
              <w:rPr>
                <w:rFonts w:ascii="RR Pioneer" w:hAnsi="RR Pioneer"/>
              </w:rPr>
              <w:t xml:space="preserve">This document is a </w:t>
            </w:r>
            <w:r w:rsidR="00F13126" w:rsidRPr="00CF073C">
              <w:rPr>
                <w:rFonts w:ascii="RR Pioneer" w:hAnsi="RR Pioneer"/>
              </w:rPr>
              <w:t>T</w:t>
            </w:r>
            <w:r w:rsidRPr="00CF073C">
              <w:rPr>
                <w:rFonts w:ascii="RR Pioneer" w:hAnsi="RR Pioneer"/>
              </w:rPr>
              <w:t xml:space="preserve">ier 2 document that </w:t>
            </w:r>
            <w:r w:rsidR="00E924DC" w:rsidRPr="00CF073C">
              <w:rPr>
                <w:rFonts w:ascii="RR Pioneer" w:hAnsi="RR Pioneer"/>
              </w:rPr>
              <w:t>focuses on</w:t>
            </w:r>
            <w:r w:rsidR="009D691A" w:rsidRPr="00CF073C">
              <w:rPr>
                <w:rFonts w:ascii="RR Pioneer" w:hAnsi="RR Pioneer"/>
              </w:rPr>
              <w:t xml:space="preserve"> UK requirements </w:t>
            </w:r>
            <w:r w:rsidR="00E924DC" w:rsidRPr="00CF073C">
              <w:rPr>
                <w:rFonts w:ascii="RR Pioneer" w:hAnsi="RR Pioneer"/>
              </w:rPr>
              <w:t>including</w:t>
            </w:r>
            <w:r w:rsidR="008971A9" w:rsidRPr="00CF073C">
              <w:rPr>
                <w:rFonts w:ascii="RR Pioneer" w:hAnsi="RR Pioneer"/>
              </w:rPr>
              <w:t xml:space="preserve"> the</w:t>
            </w:r>
            <w:r w:rsidR="00E924DC" w:rsidRPr="00CF073C">
              <w:rPr>
                <w:rFonts w:ascii="RR Pioneer" w:hAnsi="RR Pioneer"/>
              </w:rPr>
              <w:t xml:space="preserve"> cost </w:t>
            </w:r>
            <w:r w:rsidR="009D691A" w:rsidRPr="00CF073C">
              <w:rPr>
                <w:rFonts w:ascii="RR Pioneer" w:hAnsi="RR Pioneer"/>
              </w:rPr>
              <w:t>element</w:t>
            </w:r>
            <w:r w:rsidR="008971A9" w:rsidRPr="00CF073C">
              <w:rPr>
                <w:rFonts w:ascii="RR Pioneer" w:hAnsi="RR Pioneer"/>
              </w:rPr>
              <w:t xml:space="preserve"> and demonstration of funding for decommissioning</w:t>
            </w:r>
            <w:r w:rsidR="009D691A" w:rsidRPr="00CF073C">
              <w:rPr>
                <w:rFonts w:ascii="RR Pioneer" w:hAnsi="RR Pioneer"/>
              </w:rPr>
              <w:t xml:space="preserve">.  </w:t>
            </w:r>
            <w:r w:rsidR="008971A9" w:rsidRPr="00CF073C">
              <w:rPr>
                <w:rFonts w:ascii="RR Pioneer" w:hAnsi="RR Pioneer"/>
              </w:rPr>
              <w:t>T</w:t>
            </w:r>
            <w:r w:rsidR="009D691A" w:rsidRPr="00CF073C">
              <w:rPr>
                <w:rFonts w:ascii="RR Pioneer" w:hAnsi="RR Pioneer"/>
              </w:rPr>
              <w:t>h</w:t>
            </w:r>
            <w:r w:rsidR="008971A9" w:rsidRPr="00CF073C">
              <w:rPr>
                <w:rFonts w:ascii="RR Pioneer" w:hAnsi="RR Pioneer"/>
              </w:rPr>
              <w:t>is</w:t>
            </w:r>
            <w:r w:rsidR="009D691A" w:rsidRPr="00CF073C">
              <w:rPr>
                <w:rFonts w:ascii="RR Pioneer" w:hAnsi="RR Pioneer"/>
              </w:rPr>
              <w:t xml:space="preserve"> document will act as a </w:t>
            </w:r>
            <w:r w:rsidR="0095295D" w:rsidRPr="00CF073C">
              <w:rPr>
                <w:rFonts w:ascii="RR Pioneer" w:hAnsi="RR Pioneer"/>
              </w:rPr>
              <w:t>signpost to decommissioning suite of documents.</w:t>
            </w:r>
          </w:p>
        </w:tc>
      </w:tr>
      <w:tr w:rsidR="002F1AA1" w:rsidRPr="00CF073C" w14:paraId="29F3A2A6" w14:textId="77777777" w:rsidTr="00E9714E">
        <w:tc>
          <w:tcPr>
            <w:tcW w:w="3964" w:type="dxa"/>
            <w:tcMar>
              <w:top w:w="0" w:type="dxa"/>
              <w:left w:w="108" w:type="dxa"/>
              <w:bottom w:w="0" w:type="dxa"/>
              <w:right w:w="108" w:type="dxa"/>
            </w:tcMar>
            <w:vAlign w:val="center"/>
          </w:tcPr>
          <w:p w14:paraId="53357579" w14:textId="7EE624B8" w:rsidR="002F1AA1" w:rsidRPr="00CF073C" w:rsidRDefault="009A6638" w:rsidP="00EE7CF4">
            <w:pPr>
              <w:jc w:val="both"/>
              <w:rPr>
                <w:rFonts w:ascii="RR Pioneer" w:hAnsi="RR Pioneer"/>
              </w:rPr>
            </w:pPr>
            <w:r w:rsidRPr="00CF073C">
              <w:rPr>
                <w:rFonts w:ascii="RR Pioneer" w:hAnsi="RR Pioneer"/>
              </w:rPr>
              <w:t>Generic E3S Case Scope and Deliverable Document – Decommissioning, Spent Fuel, Management of Radioactive Wastes</w:t>
            </w:r>
            <w:r w:rsidR="00B51C6C" w:rsidRPr="00CF073C">
              <w:rPr>
                <w:rFonts w:ascii="RR Pioneer" w:hAnsi="RR Pioneer"/>
              </w:rPr>
              <w:t>, SMR0011040</w:t>
            </w:r>
          </w:p>
        </w:tc>
        <w:tc>
          <w:tcPr>
            <w:tcW w:w="5052" w:type="dxa"/>
            <w:tcMar>
              <w:top w:w="0" w:type="dxa"/>
              <w:left w:w="108" w:type="dxa"/>
              <w:bottom w:w="0" w:type="dxa"/>
              <w:right w:w="108" w:type="dxa"/>
            </w:tcMar>
            <w:vAlign w:val="center"/>
          </w:tcPr>
          <w:p w14:paraId="624EB546" w14:textId="77777777" w:rsidR="00542BC0" w:rsidRPr="00CF073C" w:rsidRDefault="009A6638" w:rsidP="00EE7CF4">
            <w:pPr>
              <w:jc w:val="both"/>
              <w:rPr>
                <w:rFonts w:ascii="RR Pioneer" w:hAnsi="RR Pioneer"/>
              </w:rPr>
            </w:pPr>
            <w:r w:rsidRPr="00CF073C">
              <w:rPr>
                <w:rFonts w:ascii="RR Pioneer" w:hAnsi="RR Pioneer"/>
              </w:rPr>
              <w:t xml:space="preserve">Update to </w:t>
            </w:r>
            <w:proofErr w:type="gramStart"/>
            <w:r w:rsidRPr="00CF073C">
              <w:rPr>
                <w:rFonts w:ascii="RR Pioneer" w:hAnsi="RR Pioneer"/>
              </w:rPr>
              <w:t xml:space="preserve">capture </w:t>
            </w:r>
            <w:r w:rsidR="00542BC0" w:rsidRPr="00CF073C">
              <w:rPr>
                <w:rFonts w:ascii="RR Pioneer" w:hAnsi="RR Pioneer"/>
              </w:rPr>
              <w:t>:</w:t>
            </w:r>
            <w:proofErr w:type="gramEnd"/>
          </w:p>
          <w:p w14:paraId="09D4A465" w14:textId="45BFA4B1" w:rsidR="002F1AA1" w:rsidRPr="00CF073C" w:rsidRDefault="009A6638" w:rsidP="00EE7CF4">
            <w:pPr>
              <w:pStyle w:val="ListParagraph"/>
              <w:numPr>
                <w:ilvl w:val="0"/>
                <w:numId w:val="21"/>
              </w:numPr>
              <w:jc w:val="both"/>
              <w:rPr>
                <w:rFonts w:ascii="RR Pioneer" w:hAnsi="RR Pioneer"/>
              </w:rPr>
            </w:pPr>
            <w:r w:rsidRPr="00CF073C">
              <w:rPr>
                <w:rFonts w:ascii="RR Pioneer" w:hAnsi="RR Pioneer"/>
              </w:rPr>
              <w:t>any new documents identified</w:t>
            </w:r>
            <w:r w:rsidR="009832DC">
              <w:rPr>
                <w:rFonts w:ascii="RR Pioneer" w:hAnsi="RR Pioneer"/>
              </w:rPr>
              <w:t>,</w:t>
            </w:r>
          </w:p>
          <w:p w14:paraId="44E896F2" w14:textId="49AB2538" w:rsidR="002F1AA1" w:rsidRPr="00CF073C" w:rsidRDefault="00542BC0" w:rsidP="00EE7CF4">
            <w:pPr>
              <w:pStyle w:val="ListParagraph"/>
              <w:numPr>
                <w:ilvl w:val="0"/>
                <w:numId w:val="21"/>
              </w:numPr>
              <w:jc w:val="both"/>
              <w:rPr>
                <w:rFonts w:ascii="RR Pioneer" w:hAnsi="RR Pioneer"/>
              </w:rPr>
            </w:pPr>
            <w:r w:rsidRPr="00CF073C">
              <w:rPr>
                <w:rFonts w:ascii="RR Pioneer" w:hAnsi="RR Pioneer"/>
              </w:rPr>
              <w:t>change of scope to any documents already captured</w:t>
            </w:r>
            <w:r w:rsidR="009832DC">
              <w:rPr>
                <w:rFonts w:ascii="RR Pioneer" w:hAnsi="RR Pioneer"/>
              </w:rPr>
              <w:t>.</w:t>
            </w:r>
          </w:p>
        </w:tc>
      </w:tr>
    </w:tbl>
    <w:p w14:paraId="365C7D1E" w14:textId="77777777" w:rsidR="00830790" w:rsidRPr="00CF073C" w:rsidRDefault="00830790" w:rsidP="00EE7CF4">
      <w:pPr>
        <w:jc w:val="both"/>
        <w:rPr>
          <w:rFonts w:ascii="RR Pioneer" w:hAnsi="RR Pionee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0"/>
        <w:gridCol w:w="5046"/>
      </w:tblGrid>
      <w:tr w:rsidR="000E2D1C" w:rsidRPr="00CF073C" w14:paraId="0DC9B7EE" w14:textId="77777777" w:rsidTr="00E9714E">
        <w:trPr>
          <w:tblHeader/>
        </w:trPr>
        <w:tc>
          <w:tcPr>
            <w:tcW w:w="3960" w:type="dxa"/>
            <w:tcMar>
              <w:top w:w="0" w:type="dxa"/>
              <w:left w:w="108" w:type="dxa"/>
              <w:bottom w:w="0" w:type="dxa"/>
              <w:right w:w="108" w:type="dxa"/>
            </w:tcMar>
            <w:vAlign w:val="center"/>
            <w:hideMark/>
          </w:tcPr>
          <w:p w14:paraId="1538C14A" w14:textId="77777777" w:rsidR="00830790" w:rsidRPr="00CF073C" w:rsidRDefault="00830790" w:rsidP="00EE7CF4">
            <w:pPr>
              <w:jc w:val="both"/>
              <w:rPr>
                <w:rFonts w:ascii="RR Pioneer" w:hAnsi="RR Pioneer"/>
                <w:b/>
                <w:bCs/>
              </w:rPr>
            </w:pPr>
            <w:r w:rsidRPr="00CF073C">
              <w:rPr>
                <w:rFonts w:ascii="RR Pioneer" w:hAnsi="RR Pioneer"/>
                <w:b/>
                <w:bCs/>
              </w:rPr>
              <w:t>New Submissions</w:t>
            </w:r>
          </w:p>
        </w:tc>
        <w:tc>
          <w:tcPr>
            <w:tcW w:w="5046" w:type="dxa"/>
            <w:tcMar>
              <w:top w:w="0" w:type="dxa"/>
              <w:left w:w="108" w:type="dxa"/>
              <w:bottom w:w="0" w:type="dxa"/>
              <w:right w:w="108" w:type="dxa"/>
            </w:tcMar>
            <w:vAlign w:val="center"/>
            <w:hideMark/>
          </w:tcPr>
          <w:p w14:paraId="3D5C021C" w14:textId="77777777" w:rsidR="00830790" w:rsidRPr="00CF073C" w:rsidRDefault="00830790" w:rsidP="00EE7CF4">
            <w:pPr>
              <w:jc w:val="both"/>
              <w:rPr>
                <w:rFonts w:ascii="RR Pioneer" w:hAnsi="RR Pioneer"/>
                <w:b/>
                <w:bCs/>
              </w:rPr>
            </w:pPr>
            <w:r w:rsidRPr="00CF073C">
              <w:rPr>
                <w:rFonts w:ascii="RR Pioneer" w:hAnsi="RR Pioneer"/>
                <w:b/>
                <w:bCs/>
              </w:rPr>
              <w:t>Impact</w:t>
            </w:r>
          </w:p>
        </w:tc>
      </w:tr>
      <w:tr w:rsidR="008D3BBA" w:rsidRPr="00CF073C" w14:paraId="2A3E8B8A" w14:textId="77777777" w:rsidTr="00E9714E">
        <w:tc>
          <w:tcPr>
            <w:tcW w:w="3960" w:type="dxa"/>
            <w:tcMar>
              <w:top w:w="0" w:type="dxa"/>
              <w:left w:w="108" w:type="dxa"/>
              <w:bottom w:w="0" w:type="dxa"/>
              <w:right w:w="108" w:type="dxa"/>
            </w:tcMar>
            <w:vAlign w:val="center"/>
            <w:hideMark/>
          </w:tcPr>
          <w:p w14:paraId="0EA1CB14" w14:textId="77777777" w:rsidR="00830790" w:rsidRPr="00CF073C" w:rsidRDefault="00830790" w:rsidP="00EE7CF4">
            <w:pPr>
              <w:jc w:val="both"/>
              <w:rPr>
                <w:rFonts w:ascii="RR Pioneer" w:hAnsi="RR Pioneer"/>
              </w:rPr>
            </w:pPr>
            <w:r w:rsidRPr="00CF073C">
              <w:rPr>
                <w:rFonts w:ascii="RR Pioneer" w:hAnsi="RR Pioneer"/>
              </w:rPr>
              <w:t>RO Resolution Strategy Document</w:t>
            </w:r>
          </w:p>
        </w:tc>
        <w:tc>
          <w:tcPr>
            <w:tcW w:w="5046" w:type="dxa"/>
            <w:tcMar>
              <w:top w:w="0" w:type="dxa"/>
              <w:left w:w="108" w:type="dxa"/>
              <w:bottom w:w="0" w:type="dxa"/>
              <w:right w:w="108" w:type="dxa"/>
            </w:tcMar>
            <w:vAlign w:val="center"/>
          </w:tcPr>
          <w:p w14:paraId="6FF878C8" w14:textId="65697E4F" w:rsidR="00830790" w:rsidRPr="00CF073C" w:rsidRDefault="00326009" w:rsidP="00EE7CF4">
            <w:pPr>
              <w:jc w:val="both"/>
              <w:rPr>
                <w:rFonts w:ascii="RR Pioneer" w:hAnsi="RR Pioneer"/>
              </w:rPr>
            </w:pPr>
            <w:r w:rsidRPr="00CF073C">
              <w:rPr>
                <w:rFonts w:ascii="RR Pioneer" w:hAnsi="RR Pioneer"/>
              </w:rPr>
              <w:t xml:space="preserve">Provide </w:t>
            </w:r>
            <w:r w:rsidR="0024363C" w:rsidRPr="00CF073C">
              <w:rPr>
                <w:rFonts w:ascii="RR Pioneer" w:hAnsi="RR Pioneer"/>
              </w:rPr>
              <w:t xml:space="preserve">output and conclusion from the work packages </w:t>
            </w:r>
            <w:r w:rsidR="005B03A2" w:rsidRPr="00CF073C">
              <w:rPr>
                <w:rFonts w:ascii="RR Pioneer" w:hAnsi="RR Pioneer"/>
              </w:rPr>
              <w:t xml:space="preserve">described in the resolution </w:t>
            </w:r>
            <w:r w:rsidR="00C710A7" w:rsidRPr="00CF073C">
              <w:rPr>
                <w:rFonts w:ascii="RR Pioneer" w:hAnsi="RR Pioneer"/>
              </w:rPr>
              <w:t>plan,</w:t>
            </w:r>
            <w:r w:rsidR="007E0BD5" w:rsidRPr="00CF073C">
              <w:rPr>
                <w:rFonts w:ascii="RR Pioneer" w:hAnsi="RR Pioneer"/>
              </w:rPr>
              <w:t xml:space="preserve"> including </w:t>
            </w:r>
            <w:r w:rsidR="00C710A7" w:rsidRPr="00CF073C">
              <w:rPr>
                <w:rFonts w:ascii="RR Pioneer" w:hAnsi="RR Pioneer"/>
              </w:rPr>
              <w:t xml:space="preserve">the </w:t>
            </w:r>
            <w:r w:rsidR="007E0BD5" w:rsidRPr="00CF073C">
              <w:rPr>
                <w:rFonts w:ascii="RR Pioneer" w:hAnsi="RR Pioneer"/>
              </w:rPr>
              <w:t xml:space="preserve">resource </w:t>
            </w:r>
            <w:r w:rsidR="00571415" w:rsidRPr="00CF073C">
              <w:rPr>
                <w:rFonts w:ascii="RR Pioneer" w:hAnsi="RR Pioneer"/>
              </w:rPr>
              <w:t>plan</w:t>
            </w:r>
            <w:r w:rsidR="00D5694F" w:rsidRPr="00CF073C">
              <w:rPr>
                <w:rFonts w:ascii="RR Pioneer" w:hAnsi="RR Pioneer"/>
              </w:rPr>
              <w:t>.</w:t>
            </w:r>
            <w:r w:rsidR="00C710A7" w:rsidRPr="00CF073C">
              <w:rPr>
                <w:rFonts w:ascii="RR Pioneer" w:hAnsi="RR Pioneer"/>
              </w:rPr>
              <w:t xml:space="preserve"> </w:t>
            </w:r>
            <w:r w:rsidR="0097111D" w:rsidRPr="00CF073C">
              <w:rPr>
                <w:rFonts w:ascii="RR Pioneer" w:hAnsi="RR Pioneer"/>
              </w:rPr>
              <w:t xml:space="preserve"> </w:t>
            </w:r>
          </w:p>
        </w:tc>
      </w:tr>
      <w:tr w:rsidR="008D3BBA" w:rsidRPr="00CF073C" w14:paraId="55BBB180" w14:textId="77777777" w:rsidTr="00E9714E">
        <w:tc>
          <w:tcPr>
            <w:tcW w:w="3960" w:type="dxa"/>
            <w:tcMar>
              <w:top w:w="0" w:type="dxa"/>
              <w:left w:w="108" w:type="dxa"/>
              <w:bottom w:w="0" w:type="dxa"/>
              <w:right w:w="108" w:type="dxa"/>
            </w:tcMar>
            <w:vAlign w:val="center"/>
            <w:hideMark/>
          </w:tcPr>
          <w:p w14:paraId="3C7C02C7" w14:textId="412A127F" w:rsidR="00830790" w:rsidRPr="00CF073C" w:rsidRDefault="00830790" w:rsidP="00EE7CF4">
            <w:pPr>
              <w:jc w:val="both"/>
              <w:rPr>
                <w:rFonts w:ascii="RR Pioneer" w:hAnsi="RR Pioneer"/>
              </w:rPr>
            </w:pPr>
            <w:r w:rsidRPr="00CF073C">
              <w:rPr>
                <w:rFonts w:ascii="RR Pioneer" w:hAnsi="RR Pioneer"/>
              </w:rPr>
              <w:t xml:space="preserve">Decommissioning </w:t>
            </w:r>
            <w:r w:rsidR="009D691A" w:rsidRPr="00CF073C">
              <w:rPr>
                <w:rFonts w:ascii="RR Pioneer" w:hAnsi="RR Pioneer"/>
              </w:rPr>
              <w:t>Management</w:t>
            </w:r>
            <w:r w:rsidRPr="00CF073C">
              <w:rPr>
                <w:rFonts w:ascii="RR Pioneer" w:hAnsi="RR Pioneer"/>
              </w:rPr>
              <w:t xml:space="preserve"> Plan</w:t>
            </w:r>
            <w:r w:rsidR="001471EA" w:rsidRPr="00CF073C">
              <w:rPr>
                <w:rFonts w:ascii="RR Pioneer" w:hAnsi="RR Pioneer"/>
              </w:rPr>
              <w:t xml:space="preserve"> </w:t>
            </w:r>
            <w:r w:rsidR="002978D9" w:rsidRPr="00CF073C">
              <w:rPr>
                <w:rFonts w:ascii="RR Pioneer" w:hAnsi="RR Pioneer"/>
              </w:rPr>
              <w:t>(DMP)</w:t>
            </w:r>
          </w:p>
        </w:tc>
        <w:tc>
          <w:tcPr>
            <w:tcW w:w="5046" w:type="dxa"/>
            <w:tcMar>
              <w:top w:w="0" w:type="dxa"/>
              <w:left w:w="108" w:type="dxa"/>
              <w:bottom w:w="0" w:type="dxa"/>
              <w:right w:w="108" w:type="dxa"/>
            </w:tcMar>
            <w:vAlign w:val="center"/>
          </w:tcPr>
          <w:p w14:paraId="7C83575E" w14:textId="6E39E315" w:rsidR="00830790" w:rsidRPr="00CF073C" w:rsidRDefault="00D520AF" w:rsidP="00EE7CF4">
            <w:pPr>
              <w:jc w:val="both"/>
              <w:rPr>
                <w:rFonts w:ascii="RR Pioneer" w:hAnsi="RR Pioneer"/>
              </w:rPr>
            </w:pPr>
            <w:r w:rsidRPr="00CF073C">
              <w:rPr>
                <w:rFonts w:ascii="RR Pioneer" w:hAnsi="RR Pioneer"/>
              </w:rPr>
              <w:t xml:space="preserve">This document is a tier 3 document </w:t>
            </w:r>
            <w:r w:rsidR="00434CCB" w:rsidRPr="00CF073C">
              <w:rPr>
                <w:rFonts w:ascii="RR Pioneer" w:hAnsi="RR Pioneer"/>
              </w:rPr>
              <w:t xml:space="preserve">underpinning the DWMP, </w:t>
            </w:r>
            <w:r w:rsidRPr="00CF073C">
              <w:rPr>
                <w:rFonts w:ascii="RR Pioneer" w:hAnsi="RR Pioneer"/>
              </w:rPr>
              <w:t>that c</w:t>
            </w:r>
            <w:r w:rsidR="007A307A" w:rsidRPr="00CF073C">
              <w:rPr>
                <w:rFonts w:ascii="RR Pioneer" w:hAnsi="RR Pioneer"/>
              </w:rPr>
              <w:t>apture</w:t>
            </w:r>
            <w:r w:rsidR="00434CCB" w:rsidRPr="00CF073C">
              <w:rPr>
                <w:rFonts w:ascii="RR Pioneer" w:hAnsi="RR Pioneer"/>
              </w:rPr>
              <w:t>,</w:t>
            </w:r>
            <w:r w:rsidR="007A307A" w:rsidRPr="00CF073C">
              <w:rPr>
                <w:rFonts w:ascii="RR Pioneer" w:hAnsi="RR Pioneer"/>
              </w:rPr>
              <w:t xml:space="preserve"> the holistic ALARP case for decommissioning</w:t>
            </w:r>
            <w:r w:rsidR="003322D9" w:rsidRPr="00CF073C">
              <w:rPr>
                <w:rFonts w:ascii="RR Pioneer" w:hAnsi="RR Pioneer"/>
              </w:rPr>
              <w:t xml:space="preserve">, supporting the E3S </w:t>
            </w:r>
            <w:r w:rsidR="009832DC">
              <w:rPr>
                <w:rFonts w:ascii="RR Pioneer" w:hAnsi="RR Pioneer"/>
              </w:rPr>
              <w:t>C</w:t>
            </w:r>
            <w:r w:rsidR="003322D9" w:rsidRPr="00CF073C">
              <w:rPr>
                <w:rFonts w:ascii="RR Pioneer" w:hAnsi="RR Pioneer"/>
              </w:rPr>
              <w:t>ase</w:t>
            </w:r>
            <w:r w:rsidR="0074476E" w:rsidRPr="00CF073C">
              <w:rPr>
                <w:rFonts w:ascii="RR Pioneer" w:hAnsi="RR Pioneer"/>
              </w:rPr>
              <w:t>. Focus</w:t>
            </w:r>
            <w:r w:rsidR="00434CCB" w:rsidRPr="00CF073C">
              <w:rPr>
                <w:rFonts w:ascii="RR Pioneer" w:hAnsi="RR Pioneer"/>
              </w:rPr>
              <w:t>ing</w:t>
            </w:r>
            <w:r w:rsidR="0074476E" w:rsidRPr="00CF073C">
              <w:rPr>
                <w:rFonts w:ascii="RR Pioneer" w:hAnsi="RR Pioneer"/>
              </w:rPr>
              <w:t xml:space="preserve"> </w:t>
            </w:r>
            <w:r w:rsidR="0074476E" w:rsidRPr="00CF073C">
              <w:rPr>
                <w:rFonts w:ascii="RR Pioneer" w:hAnsi="RR Pioneer"/>
              </w:rPr>
              <w:lastRenderedPageBreak/>
              <w:t xml:space="preserve">on the elements of decommissioning management that are </w:t>
            </w:r>
            <w:r w:rsidR="0073505D" w:rsidRPr="00CF073C">
              <w:rPr>
                <w:rFonts w:ascii="RR Pioneer" w:hAnsi="RR Pioneer"/>
              </w:rPr>
              <w:t>aligned with regulatory guidance.</w:t>
            </w:r>
            <w:r w:rsidR="0095295D" w:rsidRPr="00CF073C">
              <w:rPr>
                <w:rFonts w:ascii="RR Pioneer" w:hAnsi="RR Pioneer"/>
              </w:rPr>
              <w:t xml:space="preserve"> </w:t>
            </w:r>
          </w:p>
        </w:tc>
      </w:tr>
    </w:tbl>
    <w:p w14:paraId="14AF63EB" w14:textId="77777777" w:rsidR="00C12A5B" w:rsidRDefault="00C12A5B" w:rsidP="00483D17">
      <w:pPr>
        <w:pStyle w:val="Heading2"/>
      </w:pPr>
    </w:p>
    <w:p w14:paraId="214ED14D" w14:textId="76B87568" w:rsidR="00E11E78" w:rsidRPr="00CF073C" w:rsidRDefault="00F2762A" w:rsidP="009832DC">
      <w:pPr>
        <w:pStyle w:val="Heading2"/>
      </w:pPr>
      <w:r w:rsidRPr="00CF073C">
        <w:t>References</w:t>
      </w:r>
    </w:p>
    <w:p w14:paraId="59C4A6EF" w14:textId="77777777" w:rsidR="00DA5E94" w:rsidRPr="00CF073C" w:rsidRDefault="00DA5E94" w:rsidP="008470C3">
      <w:pPr>
        <w:spacing w:after="0"/>
        <w:jc w:val="both"/>
        <w:rPr>
          <w:rFonts w:ascii="RR Pioneer" w:hAnsi="RR Pioneer"/>
          <w:szCs w:val="24"/>
        </w:rPr>
      </w:pPr>
      <w:r w:rsidRPr="00CF073C">
        <w:rPr>
          <w:rFonts w:ascii="RR Pioneer" w:hAnsi="RR Pioneer"/>
          <w:szCs w:val="24"/>
        </w:rPr>
        <w:t>[1] ONR, Generic Design Assessment of the Rolls-Royce SMR: Step 2 assessment of Nuclear Liabilities Regulation, June 2024. (Record ref. ONRW-2126615823-1993).</w:t>
      </w:r>
    </w:p>
    <w:p w14:paraId="68450F24" w14:textId="77777777" w:rsidR="00DA5E94" w:rsidRPr="00CF073C" w:rsidRDefault="00DA5E94" w:rsidP="008470C3">
      <w:pPr>
        <w:spacing w:after="0"/>
        <w:jc w:val="both"/>
        <w:rPr>
          <w:rFonts w:ascii="RR Pioneer" w:hAnsi="RR Pioneer"/>
          <w:szCs w:val="24"/>
        </w:rPr>
      </w:pPr>
      <w:r w:rsidRPr="00CF073C">
        <w:rPr>
          <w:rFonts w:ascii="RR Pioneer" w:hAnsi="RR Pioneer"/>
          <w:szCs w:val="24"/>
        </w:rPr>
        <w:t>[2] Rolls-Royce SMR Limited, Generic E3S Case Scope and Deliverable Document – Decommissioning, Spent Fuel, Management of Radioactive Wastes, SMR0011040 Issue 2, February 2025. (Record ref. ONRW-2126615823-5953).</w:t>
      </w:r>
    </w:p>
    <w:p w14:paraId="3C62BCA2" w14:textId="77777777" w:rsidR="00DA5E94" w:rsidRPr="00CF073C" w:rsidRDefault="00DA5E94" w:rsidP="008470C3">
      <w:pPr>
        <w:spacing w:after="0"/>
        <w:jc w:val="both"/>
        <w:rPr>
          <w:rFonts w:ascii="RR Pioneer" w:hAnsi="RR Pioneer"/>
          <w:szCs w:val="24"/>
        </w:rPr>
      </w:pPr>
      <w:r w:rsidRPr="00CF073C">
        <w:rPr>
          <w:rFonts w:ascii="RR Pioneer" w:hAnsi="RR Pioneer"/>
          <w:szCs w:val="24"/>
        </w:rPr>
        <w:t>[3] Rolls-Royce SMR Limited, SMR Decommissioning Strategy, SMR0004048 Issue 2, December 2024. (Record ref. ONRW-2019369590-15374).</w:t>
      </w:r>
    </w:p>
    <w:p w14:paraId="32EB638D" w14:textId="77777777" w:rsidR="00DA5E94" w:rsidRPr="00CF073C" w:rsidRDefault="00DA5E94" w:rsidP="008470C3">
      <w:pPr>
        <w:spacing w:after="0"/>
        <w:jc w:val="both"/>
        <w:rPr>
          <w:rFonts w:ascii="RR Pioneer" w:hAnsi="RR Pioneer"/>
          <w:szCs w:val="24"/>
        </w:rPr>
      </w:pPr>
      <w:r w:rsidRPr="00CF073C">
        <w:rPr>
          <w:rFonts w:ascii="RR Pioneer" w:hAnsi="RR Pioneer"/>
          <w:szCs w:val="24"/>
        </w:rPr>
        <w:t>[4] ONR, Safety Assessment Principles for Nuclear Facilities (SAPs), 2014 Edition, Revision 1, January 2020. (</w:t>
      </w:r>
      <w:hyperlink r:id="rId14" w:history="1">
        <w:r w:rsidRPr="00CF073C">
          <w:rPr>
            <w:rStyle w:val="Hyperlink"/>
            <w:rFonts w:ascii="RR Pioneer" w:hAnsi="RR Pioneer"/>
            <w:szCs w:val="24"/>
          </w:rPr>
          <w:t>www.onr.org.uk/publications</w:t>
        </w:r>
      </w:hyperlink>
      <w:r w:rsidRPr="00CF073C">
        <w:rPr>
          <w:rFonts w:ascii="RR Pioneer" w:hAnsi="RR Pioneer"/>
          <w:szCs w:val="24"/>
        </w:rPr>
        <w:t>).</w:t>
      </w:r>
    </w:p>
    <w:p w14:paraId="0B56E3C1" w14:textId="7C85CF81" w:rsidR="00DA5E94" w:rsidRPr="00CF073C" w:rsidRDefault="00DA5E94" w:rsidP="008470C3">
      <w:pPr>
        <w:spacing w:after="0"/>
        <w:jc w:val="both"/>
        <w:rPr>
          <w:rFonts w:ascii="RR Pioneer" w:hAnsi="RR Pioneer"/>
          <w:szCs w:val="24"/>
        </w:rPr>
      </w:pPr>
      <w:r w:rsidRPr="00CF073C">
        <w:rPr>
          <w:rFonts w:ascii="RR Pioneer" w:hAnsi="RR Pioneer"/>
          <w:szCs w:val="24"/>
        </w:rPr>
        <w:t>[5] ONR, Decommissioning, NS-TAST-GD-26 Issue 6, January 2024. (</w:t>
      </w:r>
      <w:hyperlink r:id="rId15" w:history="1">
        <w:r w:rsidRPr="00CF073C">
          <w:rPr>
            <w:rStyle w:val="Hyperlink"/>
            <w:rFonts w:ascii="RR Pioneer" w:hAnsi="RR Pioneer"/>
            <w:szCs w:val="24"/>
          </w:rPr>
          <w:t>www.onr.org.uk/publications</w:t>
        </w:r>
      </w:hyperlink>
      <w:r w:rsidRPr="00CF073C">
        <w:rPr>
          <w:rFonts w:ascii="RR Pioneer" w:hAnsi="RR Pioneer"/>
          <w:szCs w:val="24"/>
        </w:rPr>
        <w:t>)</w:t>
      </w:r>
      <w:r w:rsidR="008470C3">
        <w:rPr>
          <w:rFonts w:ascii="RR Pioneer" w:hAnsi="RR Pioneer"/>
          <w:szCs w:val="24"/>
        </w:rPr>
        <w:t>.</w:t>
      </w:r>
      <w:r w:rsidRPr="00CF073C">
        <w:rPr>
          <w:rFonts w:ascii="RR Pioneer" w:hAnsi="RR Pioneer"/>
          <w:szCs w:val="24"/>
        </w:rPr>
        <w:t xml:space="preserve"> </w:t>
      </w:r>
    </w:p>
    <w:p w14:paraId="1F6C1A30" w14:textId="77777777" w:rsidR="00DA5E94" w:rsidRPr="00CF073C" w:rsidRDefault="00DA5E94" w:rsidP="008470C3">
      <w:pPr>
        <w:spacing w:after="0"/>
        <w:jc w:val="both"/>
        <w:rPr>
          <w:rFonts w:ascii="RR Pioneer" w:hAnsi="RR Pioneer"/>
          <w:szCs w:val="24"/>
        </w:rPr>
      </w:pPr>
      <w:r w:rsidRPr="00CF073C">
        <w:rPr>
          <w:rFonts w:ascii="RR Pioneer" w:hAnsi="RR Pioneer"/>
          <w:szCs w:val="24"/>
        </w:rPr>
        <w:t>[6] ONR, EA, SEPA and NRW, The Management of Higher Activity Radioactive Waste on Nuclear Licensed Sites, Revision 2.1, July 2021. (</w:t>
      </w:r>
      <w:hyperlink r:id="rId16" w:history="1">
        <w:r w:rsidRPr="00CF073C">
          <w:rPr>
            <w:rStyle w:val="Hyperlink"/>
            <w:rFonts w:ascii="RR Pioneer" w:hAnsi="RR Pioneer"/>
            <w:szCs w:val="24"/>
          </w:rPr>
          <w:t>www.sepa.org.uk/media/594000/joint-guidance-on-management-of-higher-activity-waste-v-21-july-2021.pdf</w:t>
        </w:r>
      </w:hyperlink>
      <w:r w:rsidRPr="00CF073C">
        <w:rPr>
          <w:rFonts w:ascii="RR Pioneer" w:hAnsi="RR Pioneer"/>
          <w:szCs w:val="24"/>
        </w:rPr>
        <w:t>).</w:t>
      </w:r>
    </w:p>
    <w:p w14:paraId="4274C63E" w14:textId="68180507" w:rsidR="008470C3" w:rsidRPr="008470C3" w:rsidRDefault="00DA5E94" w:rsidP="008470C3">
      <w:pPr>
        <w:pStyle w:val="Heading3"/>
        <w:spacing w:after="0"/>
        <w:jc w:val="both"/>
        <w:rPr>
          <w:rFonts w:ascii="RR Pioneer" w:hAnsi="RR Pioneer"/>
          <w:color w:val="4F81BD" w:themeColor="accent1"/>
          <w:u w:val="none"/>
        </w:rPr>
      </w:pPr>
      <w:r w:rsidRPr="008470C3">
        <w:rPr>
          <w:rFonts w:ascii="RR Pioneer" w:hAnsi="RR Pioneer"/>
          <w:szCs w:val="24"/>
          <w:u w:val="none"/>
        </w:rPr>
        <w:t>[7] ONR, New Nuclear Power Plants: Generic Design Assessment Technical Guidance, ONR-GDA-GD-007 Revision 0, May 2019. (</w:t>
      </w:r>
      <w:hyperlink r:id="rId17" w:history="1">
        <w:r w:rsidRPr="008470C3">
          <w:rPr>
            <w:rStyle w:val="Hyperlink"/>
            <w:rFonts w:ascii="RR Pioneer" w:hAnsi="RR Pioneer"/>
            <w:szCs w:val="24"/>
            <w:u w:val="none"/>
          </w:rPr>
          <w:t>www.onr.org.uk/publications</w:t>
        </w:r>
      </w:hyperlink>
      <w:r w:rsidRPr="008470C3">
        <w:rPr>
          <w:rFonts w:ascii="RR Pioneer" w:hAnsi="RR Pioneer"/>
          <w:szCs w:val="24"/>
          <w:u w:val="none"/>
        </w:rPr>
        <w:t>)</w:t>
      </w:r>
      <w:r w:rsidR="008470C3">
        <w:rPr>
          <w:rFonts w:ascii="RR Pioneer" w:hAnsi="RR Pioneer"/>
          <w:szCs w:val="24"/>
          <w:u w:val="none"/>
        </w:rPr>
        <w:t>.</w:t>
      </w:r>
      <w:r w:rsidRPr="008470C3">
        <w:rPr>
          <w:rFonts w:ascii="RR Pioneer" w:hAnsi="RR Pioneer"/>
          <w:color w:val="4F81BD" w:themeColor="accent1"/>
          <w:u w:val="none"/>
        </w:rPr>
        <w:t xml:space="preserve"> </w:t>
      </w:r>
    </w:p>
    <w:p w14:paraId="3D2FA6A7" w14:textId="759B7658" w:rsidR="008B2F74" w:rsidRDefault="008470C3" w:rsidP="008470C3">
      <w:pPr>
        <w:pStyle w:val="Heading3"/>
        <w:spacing w:after="0"/>
        <w:jc w:val="both"/>
        <w:rPr>
          <w:rFonts w:ascii="RR Pioneer" w:hAnsi="RR Pioneer"/>
          <w:u w:val="none"/>
        </w:rPr>
      </w:pPr>
      <w:r w:rsidRPr="008470C3">
        <w:rPr>
          <w:rFonts w:ascii="RR Pioneer" w:hAnsi="RR Pioneer"/>
          <w:u w:val="none"/>
        </w:rPr>
        <w:t xml:space="preserve">[8] </w:t>
      </w:r>
      <w:r w:rsidR="0037496C" w:rsidRPr="00CF073C">
        <w:rPr>
          <w:rFonts w:ascii="RR Pioneer" w:hAnsi="RR Pioneer"/>
          <w:u w:val="none"/>
        </w:rPr>
        <w:t>Generic E3S Case Scope and Deliverable</w:t>
      </w:r>
      <w:r w:rsidR="00EE7CF4">
        <w:rPr>
          <w:rFonts w:ascii="RR Pioneer" w:hAnsi="RR Pioneer"/>
          <w:u w:val="none"/>
        </w:rPr>
        <w:t xml:space="preserve"> </w:t>
      </w:r>
      <w:r w:rsidR="0037496C" w:rsidRPr="00CF073C">
        <w:rPr>
          <w:rFonts w:ascii="RR Pioneer" w:hAnsi="RR Pioneer"/>
          <w:u w:val="none"/>
        </w:rPr>
        <w:t>Document – Decommissioning, Spent</w:t>
      </w:r>
      <w:r w:rsidR="00EE7CF4">
        <w:rPr>
          <w:rFonts w:ascii="RR Pioneer" w:hAnsi="RR Pioneer"/>
          <w:u w:val="none"/>
        </w:rPr>
        <w:t xml:space="preserve"> </w:t>
      </w:r>
      <w:r w:rsidR="0037496C" w:rsidRPr="00CF073C">
        <w:rPr>
          <w:rFonts w:ascii="RR Pioneer" w:hAnsi="RR Pioneer"/>
          <w:u w:val="none"/>
        </w:rPr>
        <w:t>Fuel, Management of Radioactive Wastes</w:t>
      </w:r>
      <w:r w:rsidR="00754295" w:rsidRPr="00CF073C">
        <w:rPr>
          <w:rFonts w:ascii="RR Pioneer" w:hAnsi="RR Pioneer"/>
          <w:u w:val="none"/>
        </w:rPr>
        <w:t xml:space="preserve">, SMR0011040, Issue 2, </w:t>
      </w:r>
      <w:r w:rsidR="008E53D9" w:rsidRPr="00CF073C">
        <w:rPr>
          <w:rFonts w:ascii="RR Pioneer" w:hAnsi="RR Pioneer"/>
          <w:u w:val="none"/>
        </w:rPr>
        <w:t>February 2025</w:t>
      </w:r>
      <w:r>
        <w:rPr>
          <w:rFonts w:ascii="RR Pioneer" w:hAnsi="RR Pioneer"/>
          <w:u w:val="none"/>
        </w:rPr>
        <w:t>.</w:t>
      </w:r>
    </w:p>
    <w:p w14:paraId="32B8C648" w14:textId="77777777" w:rsidR="008470C3" w:rsidRPr="008470C3" w:rsidRDefault="008470C3" w:rsidP="008470C3"/>
    <w:p w14:paraId="5D9CD570" w14:textId="485F1947" w:rsidR="00B428BA" w:rsidRPr="00CF073C" w:rsidRDefault="00B428BA" w:rsidP="00483D17">
      <w:pPr>
        <w:pStyle w:val="Heading2"/>
      </w:pPr>
      <w:r w:rsidRPr="00CF073C">
        <w:t xml:space="preserve">Record of Change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1306"/>
        <w:gridCol w:w="6282"/>
      </w:tblGrid>
      <w:tr w:rsidR="0009476E" w:rsidRPr="00CF073C" w14:paraId="1D4CDC56" w14:textId="77777777" w:rsidTr="00C12A5B">
        <w:trPr>
          <w:jc w:val="center"/>
        </w:trPr>
        <w:tc>
          <w:tcPr>
            <w:tcW w:w="1485" w:type="dxa"/>
          </w:tcPr>
          <w:p w14:paraId="4A1CEFAC" w14:textId="77777777" w:rsidR="0009476E" w:rsidRPr="00CF073C"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CF073C">
              <w:rPr>
                <w:rFonts w:ascii="RR Pioneer" w:eastAsia="Times New Roman" w:hAnsi="RR Pioneer" w:cs="Times New Roman"/>
                <w:b/>
                <w:sz w:val="22"/>
                <w:szCs w:val="20"/>
                <w:lang w:eastAsia="en-GB"/>
              </w:rPr>
              <w:t>Date</w:t>
            </w:r>
          </w:p>
        </w:tc>
        <w:tc>
          <w:tcPr>
            <w:tcW w:w="1306" w:type="dxa"/>
          </w:tcPr>
          <w:p w14:paraId="53237652" w14:textId="77777777" w:rsidR="0009476E" w:rsidRPr="00CF073C"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CF073C">
              <w:rPr>
                <w:rFonts w:ascii="RR Pioneer" w:eastAsia="Times New Roman" w:hAnsi="RR Pioneer" w:cs="Times New Roman"/>
                <w:b/>
                <w:sz w:val="22"/>
                <w:szCs w:val="20"/>
                <w:lang w:eastAsia="en-GB"/>
              </w:rPr>
              <w:t>Revision Number</w:t>
            </w:r>
          </w:p>
        </w:tc>
        <w:tc>
          <w:tcPr>
            <w:tcW w:w="6282" w:type="dxa"/>
          </w:tcPr>
          <w:p w14:paraId="2DBBEBAB" w14:textId="77777777" w:rsidR="0009476E" w:rsidRPr="00CF073C" w:rsidRDefault="0009476E" w:rsidP="00483D17">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CF073C">
              <w:rPr>
                <w:rFonts w:ascii="RR Pioneer" w:eastAsia="Times New Roman" w:hAnsi="RR Pioneer" w:cs="Times New Roman"/>
                <w:b/>
                <w:sz w:val="22"/>
                <w:szCs w:val="20"/>
                <w:lang w:eastAsia="en-GB"/>
              </w:rPr>
              <w:t>Reason for Change</w:t>
            </w:r>
          </w:p>
        </w:tc>
      </w:tr>
      <w:tr w:rsidR="0009476E" w:rsidRPr="00CF073C" w14:paraId="14033B8A" w14:textId="77777777" w:rsidTr="00C12A5B">
        <w:trPr>
          <w:jc w:val="center"/>
        </w:trPr>
        <w:tc>
          <w:tcPr>
            <w:tcW w:w="1485" w:type="dxa"/>
            <w:vAlign w:val="center"/>
          </w:tcPr>
          <w:p w14:paraId="28AD8139" w14:textId="36804B03" w:rsidR="0009476E" w:rsidRPr="00CF073C" w:rsidRDefault="008E3478" w:rsidP="00207E3D">
            <w:pPr>
              <w:spacing w:after="0"/>
              <w:jc w:val="center"/>
              <w:rPr>
                <w:rFonts w:ascii="RR Pioneer" w:hAnsi="RR Pioneer"/>
              </w:rPr>
            </w:pPr>
            <w:r w:rsidRPr="00CF073C">
              <w:rPr>
                <w:rFonts w:ascii="RR Pioneer" w:hAnsi="RR Pioneer"/>
              </w:rPr>
              <w:t>06</w:t>
            </w:r>
            <w:r w:rsidR="00CD76FE" w:rsidRPr="00CF073C">
              <w:rPr>
                <w:rFonts w:ascii="RR Pioneer" w:hAnsi="RR Pioneer"/>
              </w:rPr>
              <w:t>/06/2025</w:t>
            </w:r>
          </w:p>
        </w:tc>
        <w:tc>
          <w:tcPr>
            <w:tcW w:w="1306" w:type="dxa"/>
            <w:vAlign w:val="center"/>
          </w:tcPr>
          <w:p w14:paraId="2343211B" w14:textId="04B53391" w:rsidR="0009476E" w:rsidRPr="00CF073C" w:rsidRDefault="00CD76FE" w:rsidP="00207E3D">
            <w:pPr>
              <w:spacing w:before="60" w:after="60"/>
              <w:jc w:val="center"/>
              <w:rPr>
                <w:rFonts w:ascii="RR Pioneer" w:eastAsia="Times New Roman" w:hAnsi="RR Pioneer" w:cs="Times New Roman"/>
                <w:szCs w:val="20"/>
                <w:lang w:eastAsia="en-GB"/>
              </w:rPr>
            </w:pPr>
            <w:r w:rsidRPr="00CF073C">
              <w:rPr>
                <w:rFonts w:ascii="RR Pioneer" w:eastAsia="Times New Roman" w:hAnsi="RR Pioneer" w:cs="Times New Roman"/>
                <w:szCs w:val="20"/>
                <w:lang w:eastAsia="en-GB"/>
              </w:rPr>
              <w:t>1</w:t>
            </w:r>
          </w:p>
        </w:tc>
        <w:tc>
          <w:tcPr>
            <w:tcW w:w="6282" w:type="dxa"/>
            <w:vAlign w:val="center"/>
          </w:tcPr>
          <w:p w14:paraId="4B624523" w14:textId="69D1DA70" w:rsidR="0009476E" w:rsidRPr="00CF073C" w:rsidRDefault="00483D17" w:rsidP="00483D17">
            <w:pPr>
              <w:spacing w:before="60" w:after="60"/>
              <w:rPr>
                <w:rFonts w:ascii="RR Pioneer" w:eastAsia="Times New Roman" w:hAnsi="RR Pioneer" w:cs="Times New Roman"/>
                <w:szCs w:val="20"/>
                <w:lang w:eastAsia="en-GB"/>
              </w:rPr>
            </w:pPr>
            <w:r w:rsidRPr="008B59AE">
              <w:rPr>
                <w:rFonts w:ascii="RR Pioneer" w:eastAsia="Times New Roman" w:hAnsi="RR Pioneer" w:cs="Times New Roman"/>
                <w:szCs w:val="20"/>
                <w:lang w:eastAsia="en-GB"/>
              </w:rPr>
              <w:t>Issue of resolution plan</w:t>
            </w:r>
          </w:p>
        </w:tc>
      </w:tr>
      <w:tr w:rsidR="00483D17" w:rsidRPr="00CF073C" w14:paraId="4D7A2442" w14:textId="77777777" w:rsidTr="00C12A5B">
        <w:trPr>
          <w:jc w:val="center"/>
        </w:trPr>
        <w:tc>
          <w:tcPr>
            <w:tcW w:w="1485" w:type="dxa"/>
            <w:vAlign w:val="center"/>
          </w:tcPr>
          <w:p w14:paraId="70C18102" w14:textId="535CBB93" w:rsidR="00483D17" w:rsidRPr="00CF073C" w:rsidRDefault="00483D17" w:rsidP="00207E3D">
            <w:pPr>
              <w:spacing w:after="0"/>
              <w:jc w:val="center"/>
              <w:rPr>
                <w:rFonts w:ascii="RR Pioneer" w:hAnsi="RR Pioneer"/>
              </w:rPr>
            </w:pPr>
            <w:r>
              <w:rPr>
                <w:rFonts w:ascii="RR Pioneer" w:hAnsi="RR Pioneer"/>
              </w:rPr>
              <w:t>15/07/2025</w:t>
            </w:r>
          </w:p>
        </w:tc>
        <w:tc>
          <w:tcPr>
            <w:tcW w:w="1306" w:type="dxa"/>
            <w:vAlign w:val="center"/>
          </w:tcPr>
          <w:p w14:paraId="4A7F2D00" w14:textId="2794DDA8" w:rsidR="00483D17" w:rsidRPr="00CF073C" w:rsidRDefault="00483D17" w:rsidP="00207E3D">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2</w:t>
            </w:r>
          </w:p>
        </w:tc>
        <w:tc>
          <w:tcPr>
            <w:tcW w:w="6282" w:type="dxa"/>
            <w:vAlign w:val="center"/>
          </w:tcPr>
          <w:p w14:paraId="0BEE3BD5" w14:textId="734E39FD" w:rsidR="00483D17" w:rsidRPr="00CF073C" w:rsidRDefault="00483D17" w:rsidP="00483D17">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Format and consistency update and alignment</w:t>
            </w:r>
          </w:p>
        </w:tc>
      </w:tr>
    </w:tbl>
    <w:p w14:paraId="6F0EDA9A" w14:textId="77777777" w:rsidR="008470C3" w:rsidRDefault="008470C3" w:rsidP="009A232C">
      <w:pPr>
        <w:tabs>
          <w:tab w:val="clear" w:pos="992"/>
          <w:tab w:val="clear" w:pos="1395"/>
          <w:tab w:val="clear" w:pos="1712"/>
        </w:tabs>
        <w:spacing w:after="200" w:line="276" w:lineRule="auto"/>
        <w:rPr>
          <w:rFonts w:ascii="RR Pioneer" w:hAnsi="RR Pioneer"/>
          <w:b/>
          <w:bCs/>
          <w:i/>
          <w:iCs/>
          <w:sz w:val="28"/>
          <w:szCs w:val="28"/>
        </w:rPr>
      </w:pPr>
    </w:p>
    <w:p w14:paraId="21442601" w14:textId="77777777" w:rsidR="009832DC" w:rsidRDefault="009832DC">
      <w:pPr>
        <w:tabs>
          <w:tab w:val="clear" w:pos="992"/>
          <w:tab w:val="clear" w:pos="1395"/>
          <w:tab w:val="clear" w:pos="1712"/>
        </w:tabs>
        <w:spacing w:after="200" w:line="276" w:lineRule="auto"/>
        <w:rPr>
          <w:rFonts w:ascii="RR Pioneer" w:hAnsi="RR Pioneer"/>
          <w:b/>
          <w:bCs/>
          <w:i/>
          <w:iCs/>
          <w:sz w:val="28"/>
          <w:szCs w:val="28"/>
        </w:rPr>
      </w:pPr>
      <w:r>
        <w:rPr>
          <w:rFonts w:ascii="RR Pioneer" w:hAnsi="RR Pioneer"/>
          <w:b/>
          <w:bCs/>
          <w:i/>
          <w:iCs/>
          <w:sz w:val="28"/>
          <w:szCs w:val="28"/>
        </w:rPr>
        <w:br w:type="page"/>
      </w:r>
    </w:p>
    <w:p w14:paraId="775DE5C3" w14:textId="64A4CC72" w:rsidR="00CC03B0" w:rsidRPr="008470C3" w:rsidRDefault="00CB6D00" w:rsidP="009A232C">
      <w:pPr>
        <w:tabs>
          <w:tab w:val="clear" w:pos="992"/>
          <w:tab w:val="clear" w:pos="1395"/>
          <w:tab w:val="clear" w:pos="1712"/>
        </w:tabs>
        <w:spacing w:after="200" w:line="276" w:lineRule="auto"/>
        <w:rPr>
          <w:rFonts w:ascii="RR Pioneer" w:hAnsi="RR Pioneer"/>
          <w:b/>
          <w:bCs/>
          <w:i/>
          <w:iCs/>
          <w:sz w:val="28"/>
          <w:szCs w:val="28"/>
        </w:rPr>
      </w:pPr>
      <w:r w:rsidRPr="008470C3">
        <w:rPr>
          <w:rFonts w:ascii="RR Pioneer" w:hAnsi="RR Pioneer"/>
          <w:b/>
          <w:bCs/>
          <w:i/>
          <w:iCs/>
          <w:sz w:val="28"/>
          <w:szCs w:val="28"/>
        </w:rPr>
        <w:lastRenderedPageBreak/>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FB41D5" w:rsidRPr="00CF073C" w14:paraId="70FA47CE" w14:textId="77777777">
        <w:trPr>
          <w:trHeight w:val="105"/>
        </w:trPr>
        <w:tc>
          <w:tcPr>
            <w:tcW w:w="1239" w:type="dxa"/>
            <w:vMerge w:val="restart"/>
            <w:shd w:val="clear" w:color="auto" w:fill="auto"/>
            <w:vAlign w:val="center"/>
          </w:tcPr>
          <w:p w14:paraId="7D87E291" w14:textId="77777777" w:rsidR="00FB41D5" w:rsidRPr="00CF073C" w:rsidRDefault="00FB41D5">
            <w:pPr>
              <w:pStyle w:val="ReportTitles"/>
              <w:spacing w:after="100" w:afterAutospacing="1"/>
              <w:rPr>
                <w:rFonts w:ascii="RR Pioneer" w:hAnsi="RR Pioneer"/>
              </w:rPr>
            </w:pPr>
          </w:p>
          <w:p w14:paraId="610BC810" w14:textId="77777777" w:rsidR="00FB41D5" w:rsidRPr="00CF073C" w:rsidRDefault="00FB41D5">
            <w:pPr>
              <w:pStyle w:val="ReportTitles"/>
              <w:spacing w:after="100" w:afterAutospacing="1"/>
              <w:rPr>
                <w:rFonts w:ascii="RR Pioneer" w:hAnsi="RR Pioneer"/>
              </w:rPr>
            </w:pPr>
            <w:r w:rsidRPr="00CF073C">
              <w:rPr>
                <w:rFonts w:ascii="RR Pioneer" w:hAnsi="RR Pioneer"/>
              </w:rPr>
              <w:t>Author:</w:t>
            </w:r>
          </w:p>
          <w:p w14:paraId="1C070387" w14:textId="7314C52F" w:rsidR="00FB41D5" w:rsidRPr="00CF073C" w:rsidRDefault="00FB41D5">
            <w:pPr>
              <w:pStyle w:val="ReportTitles"/>
              <w:spacing w:after="100" w:afterAutospacing="1"/>
              <w:rPr>
                <w:rFonts w:ascii="RR Pioneer" w:hAnsi="RR Pioneer"/>
                <w:sz w:val="16"/>
                <w:szCs w:val="16"/>
              </w:rPr>
            </w:pPr>
          </w:p>
        </w:tc>
        <w:tc>
          <w:tcPr>
            <w:tcW w:w="3135" w:type="dxa"/>
            <w:shd w:val="clear" w:color="auto" w:fill="auto"/>
            <w:vAlign w:val="center"/>
          </w:tcPr>
          <w:p w14:paraId="541F133B" w14:textId="77777777" w:rsidR="00FB41D5" w:rsidRPr="00CF073C" w:rsidRDefault="00FB41D5">
            <w:pPr>
              <w:pStyle w:val="ReportTitles"/>
              <w:spacing w:after="100" w:afterAutospacing="1"/>
              <w:rPr>
                <w:rFonts w:ascii="RR Pioneer" w:hAnsi="RR Pioneer"/>
                <w:sz w:val="16"/>
                <w:szCs w:val="16"/>
              </w:rPr>
            </w:pPr>
            <w:r w:rsidRPr="00CF073C">
              <w:rPr>
                <w:rFonts w:ascii="RR Pioneer" w:hAnsi="RR Pioneer"/>
                <w:sz w:val="16"/>
                <w:szCs w:val="16"/>
              </w:rPr>
              <w:t>Sign</w:t>
            </w:r>
          </w:p>
        </w:tc>
        <w:tc>
          <w:tcPr>
            <w:tcW w:w="1442" w:type="dxa"/>
            <w:shd w:val="clear" w:color="auto" w:fill="auto"/>
            <w:vAlign w:val="center"/>
          </w:tcPr>
          <w:p w14:paraId="47319952" w14:textId="77777777" w:rsidR="00FB41D5" w:rsidRPr="00CF073C" w:rsidRDefault="00FB41D5">
            <w:pPr>
              <w:pStyle w:val="ReportTitles"/>
              <w:spacing w:after="100" w:afterAutospacing="1"/>
              <w:rPr>
                <w:rFonts w:ascii="RR Pioneer" w:hAnsi="RR Pioneer"/>
                <w:sz w:val="16"/>
                <w:szCs w:val="16"/>
              </w:rPr>
            </w:pPr>
            <w:r w:rsidRPr="00CF073C">
              <w:rPr>
                <w:rFonts w:ascii="RR Pioneer" w:hAnsi="RR Pioneer"/>
                <w:sz w:val="16"/>
                <w:szCs w:val="16"/>
              </w:rPr>
              <w:t xml:space="preserve">Print </w:t>
            </w:r>
          </w:p>
        </w:tc>
        <w:tc>
          <w:tcPr>
            <w:tcW w:w="1613" w:type="dxa"/>
            <w:shd w:val="clear" w:color="auto" w:fill="auto"/>
            <w:vAlign w:val="center"/>
          </w:tcPr>
          <w:p w14:paraId="54D3C54A" w14:textId="77777777" w:rsidR="00FB41D5" w:rsidRPr="00CF073C" w:rsidRDefault="00FB41D5">
            <w:pPr>
              <w:pStyle w:val="ReportTitles"/>
              <w:spacing w:after="100" w:afterAutospacing="1"/>
              <w:rPr>
                <w:rFonts w:ascii="RR Pioneer" w:hAnsi="RR Pioneer"/>
                <w:sz w:val="16"/>
                <w:szCs w:val="16"/>
              </w:rPr>
            </w:pPr>
            <w:r w:rsidRPr="00CF073C">
              <w:rPr>
                <w:rFonts w:ascii="RR Pioneer" w:hAnsi="RR Pioneer"/>
                <w:sz w:val="16"/>
                <w:szCs w:val="16"/>
              </w:rPr>
              <w:t>Role</w:t>
            </w:r>
          </w:p>
        </w:tc>
        <w:tc>
          <w:tcPr>
            <w:tcW w:w="1551" w:type="dxa"/>
            <w:shd w:val="clear" w:color="auto" w:fill="auto"/>
            <w:vAlign w:val="center"/>
          </w:tcPr>
          <w:p w14:paraId="5B44944D" w14:textId="77777777" w:rsidR="00FB41D5" w:rsidRPr="00CF073C" w:rsidRDefault="00FB41D5">
            <w:pPr>
              <w:pStyle w:val="ReportTitles"/>
              <w:spacing w:after="100" w:afterAutospacing="1"/>
              <w:rPr>
                <w:rFonts w:ascii="RR Pioneer" w:hAnsi="RR Pioneer"/>
                <w:sz w:val="16"/>
                <w:szCs w:val="16"/>
              </w:rPr>
            </w:pPr>
            <w:r w:rsidRPr="00CF073C">
              <w:rPr>
                <w:rFonts w:ascii="RR Pioneer" w:hAnsi="RR Pioneer"/>
                <w:sz w:val="16"/>
                <w:szCs w:val="16"/>
              </w:rPr>
              <w:t xml:space="preserve">Date </w:t>
            </w:r>
          </w:p>
        </w:tc>
      </w:tr>
      <w:tr w:rsidR="00FB41D5" w:rsidRPr="00CF073C" w14:paraId="35E744E2" w14:textId="77777777">
        <w:trPr>
          <w:trHeight w:val="1269"/>
        </w:trPr>
        <w:tc>
          <w:tcPr>
            <w:tcW w:w="1239" w:type="dxa"/>
            <w:vMerge/>
            <w:shd w:val="clear" w:color="auto" w:fill="auto"/>
            <w:vAlign w:val="center"/>
          </w:tcPr>
          <w:p w14:paraId="4CA19103" w14:textId="77777777" w:rsidR="00FB41D5" w:rsidRPr="00CF073C" w:rsidRDefault="00FB41D5">
            <w:pPr>
              <w:pStyle w:val="ReportTitles"/>
              <w:spacing w:after="100" w:afterAutospacing="1"/>
              <w:rPr>
                <w:rFonts w:ascii="RR Pioneer" w:hAnsi="RR Pioneer"/>
              </w:rPr>
            </w:pPr>
          </w:p>
        </w:tc>
        <w:tc>
          <w:tcPr>
            <w:tcW w:w="3135" w:type="dxa"/>
            <w:shd w:val="clear" w:color="auto" w:fill="auto"/>
            <w:vAlign w:val="center"/>
          </w:tcPr>
          <w:p w14:paraId="6D44FE92" w14:textId="0B9AF705" w:rsidR="00FB41D5" w:rsidRPr="00207E3D" w:rsidRDefault="00483D17">
            <w:pPr>
              <w:pStyle w:val="ReportTitles"/>
              <w:spacing w:after="100" w:afterAutospacing="1"/>
              <w:rPr>
                <w:rFonts w:ascii="RR Pioneer" w:hAnsi="RR Pioneer"/>
                <w:b w:val="0"/>
                <w:bCs/>
              </w:rPr>
            </w:pPr>
            <w:r w:rsidRPr="008B59AE">
              <w:rPr>
                <w:rFonts w:ascii="RR Pioneer" w:hAnsi="RR Pioneer"/>
                <w:b w:val="0"/>
                <w:bCs/>
              </w:rPr>
              <w:t>See Teamcenter</w:t>
            </w:r>
          </w:p>
        </w:tc>
        <w:tc>
          <w:tcPr>
            <w:tcW w:w="1442" w:type="dxa"/>
            <w:shd w:val="clear" w:color="auto" w:fill="auto"/>
            <w:vAlign w:val="center"/>
          </w:tcPr>
          <w:p w14:paraId="0AE7291E" w14:textId="42C2A49A" w:rsidR="00FB41D5" w:rsidRPr="009A232C" w:rsidRDefault="00C1148C">
            <w:pPr>
              <w:pStyle w:val="ReportTitles"/>
              <w:spacing w:after="100" w:afterAutospacing="1"/>
              <w:rPr>
                <w:rFonts w:ascii="RR Pioneer" w:hAnsi="RR Pioneer"/>
                <w:b w:val="0"/>
                <w:bCs/>
              </w:rPr>
            </w:pPr>
            <w:r>
              <w:rPr>
                <w:rFonts w:ascii="RR Pioneer" w:hAnsi="RR Pioneer"/>
                <w:b w:val="0"/>
                <w:bCs/>
              </w:rPr>
              <w:t>{REDACTED}</w:t>
            </w:r>
            <w:r w:rsidR="009A232C" w:rsidRPr="009A232C">
              <w:rPr>
                <w:rFonts w:ascii="RR Pioneer" w:hAnsi="RR Pioneer"/>
                <w:b w:val="0"/>
                <w:bCs/>
              </w:rPr>
              <w:t xml:space="preserve"> </w:t>
            </w:r>
          </w:p>
        </w:tc>
        <w:tc>
          <w:tcPr>
            <w:tcW w:w="1613" w:type="dxa"/>
            <w:shd w:val="clear" w:color="auto" w:fill="auto"/>
            <w:vAlign w:val="center"/>
          </w:tcPr>
          <w:p w14:paraId="612123F6" w14:textId="06152402" w:rsidR="00FB41D5" w:rsidRPr="00C1148C" w:rsidRDefault="00C1148C">
            <w:pPr>
              <w:pStyle w:val="ReportTitles"/>
              <w:spacing w:after="100" w:afterAutospacing="1"/>
              <w:rPr>
                <w:rFonts w:ascii="RR Pioneer" w:hAnsi="RR Pioneer"/>
                <w:b w:val="0"/>
                <w:bCs/>
              </w:rPr>
            </w:pPr>
            <w:r w:rsidRPr="00C1148C">
              <w:rPr>
                <w:rFonts w:ascii="RR Pioneer" w:hAnsi="RR Pioneer"/>
                <w:b w:val="0"/>
                <w:bCs/>
              </w:rPr>
              <w:t>{REDACTED}</w:t>
            </w:r>
          </w:p>
        </w:tc>
        <w:tc>
          <w:tcPr>
            <w:tcW w:w="1551" w:type="dxa"/>
            <w:shd w:val="clear" w:color="auto" w:fill="auto"/>
            <w:vAlign w:val="center"/>
          </w:tcPr>
          <w:p w14:paraId="4F6D79D2" w14:textId="007CD2C6" w:rsidR="00FB41D5" w:rsidRPr="00207E3D" w:rsidRDefault="008470C3">
            <w:pPr>
              <w:pStyle w:val="ReportTitles"/>
              <w:spacing w:after="100" w:afterAutospacing="1"/>
              <w:rPr>
                <w:rFonts w:ascii="RR Pioneer" w:hAnsi="RR Pioneer"/>
                <w:b w:val="0"/>
                <w:bCs/>
              </w:rPr>
            </w:pPr>
            <w:r w:rsidRPr="008B59AE">
              <w:rPr>
                <w:rFonts w:ascii="RR Pioneer" w:hAnsi="RR Pioneer"/>
                <w:b w:val="0"/>
                <w:bCs/>
              </w:rPr>
              <w:t>See Teamcenter</w:t>
            </w:r>
          </w:p>
        </w:tc>
      </w:tr>
      <w:tr w:rsidR="00FB41D5" w:rsidRPr="00CF073C" w14:paraId="57186A3E" w14:textId="77777777">
        <w:trPr>
          <w:trHeight w:val="100"/>
        </w:trPr>
        <w:tc>
          <w:tcPr>
            <w:tcW w:w="1239" w:type="dxa"/>
            <w:vMerge w:val="restart"/>
            <w:shd w:val="clear" w:color="auto" w:fill="auto"/>
            <w:vAlign w:val="center"/>
          </w:tcPr>
          <w:p w14:paraId="044A528B" w14:textId="77777777" w:rsidR="00FB41D5" w:rsidRPr="00CF073C" w:rsidRDefault="00FB41D5">
            <w:pPr>
              <w:pStyle w:val="ReportTitles"/>
              <w:rPr>
                <w:rFonts w:ascii="RR Pioneer" w:hAnsi="RR Pioneer"/>
                <w:bCs/>
              </w:rPr>
            </w:pPr>
            <w:r w:rsidRPr="00CF073C">
              <w:rPr>
                <w:rFonts w:ascii="RR Pioneer" w:hAnsi="RR Pioneer"/>
                <w:bCs/>
              </w:rPr>
              <w:t>Reviewer</w:t>
            </w:r>
          </w:p>
          <w:p w14:paraId="324D5A11" w14:textId="77777777" w:rsidR="00FB41D5" w:rsidRPr="00CF073C" w:rsidRDefault="00FB41D5">
            <w:pPr>
              <w:pStyle w:val="ReportTitles"/>
              <w:rPr>
                <w:rFonts w:ascii="RR Pioneer" w:hAnsi="RR Pioneer"/>
                <w:bCs/>
              </w:rPr>
            </w:pPr>
          </w:p>
          <w:p w14:paraId="5C850129" w14:textId="4AA3BB5F" w:rsidR="00FB41D5" w:rsidRPr="00CF073C" w:rsidRDefault="00FB41D5">
            <w:pPr>
              <w:pStyle w:val="ReportTitles"/>
              <w:rPr>
                <w:rFonts w:ascii="RR Pioneer" w:hAnsi="RR Pioneer"/>
                <w:bCs/>
                <w:sz w:val="16"/>
                <w:szCs w:val="16"/>
              </w:rPr>
            </w:pPr>
          </w:p>
        </w:tc>
        <w:tc>
          <w:tcPr>
            <w:tcW w:w="3135" w:type="dxa"/>
            <w:shd w:val="clear" w:color="auto" w:fill="auto"/>
            <w:vAlign w:val="center"/>
          </w:tcPr>
          <w:p w14:paraId="758A6A91" w14:textId="77777777" w:rsidR="00FB41D5" w:rsidRPr="00CF073C" w:rsidRDefault="00FB41D5">
            <w:pPr>
              <w:tabs>
                <w:tab w:val="clear" w:pos="992"/>
                <w:tab w:val="clear" w:pos="1395"/>
                <w:tab w:val="clear" w:pos="1712"/>
              </w:tabs>
              <w:spacing w:after="0"/>
              <w:rPr>
                <w:rFonts w:ascii="RR Pioneer" w:eastAsia="Times New Roman" w:hAnsi="RR Pioneer" w:cs="Times New Roman"/>
                <w:b/>
                <w:bCs/>
                <w:szCs w:val="20"/>
                <w:lang w:eastAsia="en-GB"/>
              </w:rPr>
            </w:pPr>
            <w:r w:rsidRPr="00CF073C">
              <w:rPr>
                <w:rFonts w:ascii="RR Pioneer" w:hAnsi="RR Pioneer"/>
                <w:b/>
                <w:bCs/>
                <w:sz w:val="16"/>
                <w:szCs w:val="16"/>
              </w:rPr>
              <w:t>Sign</w:t>
            </w:r>
          </w:p>
        </w:tc>
        <w:tc>
          <w:tcPr>
            <w:tcW w:w="1442" w:type="dxa"/>
            <w:shd w:val="clear" w:color="auto" w:fill="auto"/>
            <w:vAlign w:val="center"/>
          </w:tcPr>
          <w:p w14:paraId="5A27335C" w14:textId="77777777" w:rsidR="00FB41D5" w:rsidRPr="00CF073C" w:rsidRDefault="00FB41D5">
            <w:pPr>
              <w:tabs>
                <w:tab w:val="clear" w:pos="992"/>
                <w:tab w:val="clear" w:pos="1395"/>
                <w:tab w:val="clear" w:pos="1712"/>
              </w:tabs>
              <w:spacing w:after="0"/>
              <w:rPr>
                <w:rFonts w:ascii="RR Pioneer" w:eastAsia="Times New Roman" w:hAnsi="RR Pioneer" w:cs="Times New Roman"/>
                <w:b/>
                <w:bCs/>
                <w:szCs w:val="20"/>
                <w:lang w:eastAsia="en-GB"/>
              </w:rPr>
            </w:pPr>
            <w:r w:rsidRPr="00CF073C">
              <w:rPr>
                <w:rFonts w:ascii="RR Pioneer" w:hAnsi="RR Pioneer"/>
                <w:b/>
                <w:bCs/>
                <w:sz w:val="16"/>
                <w:szCs w:val="16"/>
              </w:rPr>
              <w:t xml:space="preserve">Print </w:t>
            </w:r>
          </w:p>
        </w:tc>
        <w:tc>
          <w:tcPr>
            <w:tcW w:w="1613" w:type="dxa"/>
            <w:shd w:val="clear" w:color="auto" w:fill="auto"/>
            <w:vAlign w:val="center"/>
          </w:tcPr>
          <w:p w14:paraId="2CEA45D6" w14:textId="77777777" w:rsidR="00FB41D5" w:rsidRPr="00CF073C" w:rsidRDefault="00FB41D5">
            <w:pPr>
              <w:tabs>
                <w:tab w:val="clear" w:pos="992"/>
                <w:tab w:val="clear" w:pos="1395"/>
                <w:tab w:val="clear" w:pos="1712"/>
              </w:tabs>
              <w:spacing w:after="0"/>
              <w:rPr>
                <w:rFonts w:ascii="RR Pioneer" w:eastAsia="Times New Roman" w:hAnsi="RR Pioneer" w:cs="Times New Roman"/>
                <w:b/>
                <w:bCs/>
                <w:szCs w:val="20"/>
                <w:lang w:eastAsia="en-GB"/>
              </w:rPr>
            </w:pPr>
            <w:r w:rsidRPr="00CF073C">
              <w:rPr>
                <w:rFonts w:ascii="RR Pioneer" w:hAnsi="RR Pioneer"/>
                <w:b/>
                <w:bCs/>
                <w:sz w:val="16"/>
                <w:szCs w:val="16"/>
              </w:rPr>
              <w:t>Role</w:t>
            </w:r>
          </w:p>
        </w:tc>
        <w:tc>
          <w:tcPr>
            <w:tcW w:w="1551" w:type="dxa"/>
            <w:shd w:val="clear" w:color="auto" w:fill="auto"/>
            <w:vAlign w:val="center"/>
          </w:tcPr>
          <w:p w14:paraId="3285EE6C" w14:textId="77777777" w:rsidR="00FB41D5" w:rsidRPr="00CF073C" w:rsidRDefault="00FB41D5">
            <w:pPr>
              <w:tabs>
                <w:tab w:val="clear" w:pos="992"/>
                <w:tab w:val="clear" w:pos="1395"/>
                <w:tab w:val="clear" w:pos="1712"/>
              </w:tabs>
              <w:spacing w:after="0"/>
              <w:rPr>
                <w:rFonts w:ascii="RR Pioneer" w:eastAsia="Times New Roman" w:hAnsi="RR Pioneer" w:cs="Times New Roman"/>
                <w:b/>
                <w:bCs/>
                <w:szCs w:val="20"/>
                <w:lang w:eastAsia="en-GB"/>
              </w:rPr>
            </w:pPr>
            <w:r w:rsidRPr="00CF073C">
              <w:rPr>
                <w:rFonts w:ascii="RR Pioneer" w:hAnsi="RR Pioneer"/>
                <w:b/>
                <w:bCs/>
                <w:sz w:val="16"/>
                <w:szCs w:val="16"/>
              </w:rPr>
              <w:t xml:space="preserve">Date </w:t>
            </w:r>
          </w:p>
        </w:tc>
      </w:tr>
      <w:tr w:rsidR="00FB41D5" w:rsidRPr="00CF073C" w14:paraId="14CD362A" w14:textId="77777777">
        <w:trPr>
          <w:trHeight w:val="859"/>
        </w:trPr>
        <w:tc>
          <w:tcPr>
            <w:tcW w:w="1239" w:type="dxa"/>
            <w:vMerge/>
            <w:shd w:val="clear" w:color="auto" w:fill="auto"/>
            <w:vAlign w:val="center"/>
          </w:tcPr>
          <w:p w14:paraId="5EB0B186" w14:textId="77777777" w:rsidR="00FB41D5" w:rsidRPr="00CF073C" w:rsidRDefault="00FB41D5">
            <w:pPr>
              <w:pStyle w:val="ReportTitles"/>
              <w:rPr>
                <w:rFonts w:ascii="RR Pioneer" w:hAnsi="RR Pioneer"/>
                <w:bCs/>
              </w:rPr>
            </w:pPr>
          </w:p>
        </w:tc>
        <w:tc>
          <w:tcPr>
            <w:tcW w:w="3135" w:type="dxa"/>
            <w:shd w:val="clear" w:color="auto" w:fill="auto"/>
            <w:vAlign w:val="center"/>
          </w:tcPr>
          <w:p w14:paraId="3B975C30" w14:textId="3AFE84D2" w:rsidR="00FB41D5" w:rsidRPr="00CF073C" w:rsidRDefault="00483D17">
            <w:pPr>
              <w:tabs>
                <w:tab w:val="clear" w:pos="992"/>
                <w:tab w:val="clear" w:pos="1395"/>
                <w:tab w:val="clear" w:pos="1712"/>
              </w:tabs>
              <w:spacing w:after="0"/>
              <w:rPr>
                <w:rFonts w:ascii="RR Pioneer" w:eastAsia="Times New Roman" w:hAnsi="RR Pioneer" w:cs="Times New Roman"/>
                <w:szCs w:val="20"/>
                <w:lang w:eastAsia="en-GB"/>
              </w:rPr>
            </w:pPr>
            <w:r w:rsidRPr="008B59AE">
              <w:rPr>
                <w:rFonts w:ascii="RR Pioneer" w:hAnsi="RR Pioneer"/>
                <w:bCs/>
              </w:rPr>
              <w:t>See Teamcenter</w:t>
            </w:r>
          </w:p>
        </w:tc>
        <w:tc>
          <w:tcPr>
            <w:tcW w:w="1442" w:type="dxa"/>
            <w:shd w:val="clear" w:color="auto" w:fill="auto"/>
            <w:vAlign w:val="center"/>
          </w:tcPr>
          <w:p w14:paraId="38B8769A" w14:textId="17405BEF" w:rsidR="00FB41D5" w:rsidRPr="009A232C" w:rsidRDefault="00C1148C">
            <w:pPr>
              <w:tabs>
                <w:tab w:val="clear" w:pos="992"/>
                <w:tab w:val="clear" w:pos="1395"/>
                <w:tab w:val="clear" w:pos="1712"/>
              </w:tabs>
              <w:spacing w:after="0"/>
              <w:rPr>
                <w:rFonts w:ascii="RR Pioneer" w:eastAsia="Times New Roman" w:hAnsi="RR Pioneer" w:cs="Times New Roman"/>
                <w:szCs w:val="20"/>
                <w:lang w:eastAsia="en-GB"/>
              </w:rPr>
            </w:pPr>
            <w:r>
              <w:rPr>
                <w:rFonts w:ascii="RR Pioneer" w:hAnsi="RR Pioneer"/>
              </w:rPr>
              <w:t>{REDACTED}</w:t>
            </w:r>
          </w:p>
        </w:tc>
        <w:tc>
          <w:tcPr>
            <w:tcW w:w="1613" w:type="dxa"/>
            <w:shd w:val="clear" w:color="auto" w:fill="auto"/>
            <w:vAlign w:val="center"/>
          </w:tcPr>
          <w:p w14:paraId="17AAD1A2" w14:textId="574F1930" w:rsidR="00FB41D5" w:rsidRPr="00CF073C" w:rsidRDefault="00C1148C">
            <w:pPr>
              <w:tabs>
                <w:tab w:val="clear" w:pos="992"/>
                <w:tab w:val="clear" w:pos="1395"/>
                <w:tab w:val="clear" w:pos="1712"/>
              </w:tabs>
              <w:spacing w:after="0"/>
              <w:rPr>
                <w:rFonts w:ascii="RR Pioneer" w:eastAsia="Times New Roman" w:hAnsi="RR Pioneer" w:cs="Times New Roman"/>
                <w:szCs w:val="20"/>
                <w:lang w:eastAsia="en-GB"/>
              </w:rPr>
            </w:pPr>
            <w:r>
              <w:rPr>
                <w:rFonts w:ascii="RR Pioneer" w:hAnsi="RR Pioneer"/>
              </w:rPr>
              <w:t>{REDACTED}</w:t>
            </w:r>
          </w:p>
        </w:tc>
        <w:tc>
          <w:tcPr>
            <w:tcW w:w="1551" w:type="dxa"/>
            <w:shd w:val="clear" w:color="auto" w:fill="auto"/>
            <w:vAlign w:val="center"/>
          </w:tcPr>
          <w:p w14:paraId="0F38E59B" w14:textId="50EF720C" w:rsidR="00FB41D5" w:rsidRPr="00CF073C" w:rsidRDefault="008470C3">
            <w:pPr>
              <w:tabs>
                <w:tab w:val="clear" w:pos="992"/>
                <w:tab w:val="clear" w:pos="1395"/>
                <w:tab w:val="clear" w:pos="1712"/>
              </w:tabs>
              <w:spacing w:after="0"/>
              <w:rPr>
                <w:rFonts w:ascii="RR Pioneer" w:eastAsia="Times New Roman" w:hAnsi="RR Pioneer" w:cs="Times New Roman"/>
                <w:szCs w:val="20"/>
                <w:lang w:eastAsia="en-GB"/>
              </w:rPr>
            </w:pPr>
            <w:r w:rsidRPr="008B59AE">
              <w:rPr>
                <w:rFonts w:ascii="RR Pioneer" w:hAnsi="RR Pioneer"/>
                <w:bCs/>
              </w:rPr>
              <w:t>See Teamcenter</w:t>
            </w:r>
          </w:p>
        </w:tc>
      </w:tr>
      <w:tr w:rsidR="00FB41D5" w:rsidRPr="00CF073C" w14:paraId="0593814E" w14:textId="77777777">
        <w:trPr>
          <w:trHeight w:val="302"/>
        </w:trPr>
        <w:tc>
          <w:tcPr>
            <w:tcW w:w="1239" w:type="dxa"/>
            <w:shd w:val="clear" w:color="auto" w:fill="auto"/>
            <w:vAlign w:val="center"/>
          </w:tcPr>
          <w:p w14:paraId="4B432CDB" w14:textId="77777777" w:rsidR="00FB41D5" w:rsidRPr="00CF073C" w:rsidRDefault="00FB41D5">
            <w:pPr>
              <w:pStyle w:val="ReportTitles"/>
              <w:rPr>
                <w:rFonts w:ascii="RR Pioneer" w:hAnsi="RR Pioneer"/>
                <w:bCs/>
              </w:rPr>
            </w:pPr>
          </w:p>
        </w:tc>
        <w:tc>
          <w:tcPr>
            <w:tcW w:w="3135" w:type="dxa"/>
            <w:shd w:val="clear" w:color="auto" w:fill="auto"/>
            <w:vAlign w:val="center"/>
          </w:tcPr>
          <w:p w14:paraId="6B1CA9B8" w14:textId="77777777" w:rsidR="00FB41D5" w:rsidRPr="00CF073C" w:rsidRDefault="00FB41D5">
            <w:pPr>
              <w:tabs>
                <w:tab w:val="clear" w:pos="992"/>
                <w:tab w:val="clear" w:pos="1395"/>
                <w:tab w:val="clear" w:pos="1712"/>
              </w:tabs>
              <w:spacing w:after="0"/>
              <w:rPr>
                <w:rFonts w:ascii="RR Pioneer" w:eastAsia="Times New Roman" w:hAnsi="RR Pioneer" w:cs="Times New Roman"/>
                <w:szCs w:val="20"/>
                <w:lang w:eastAsia="en-GB"/>
              </w:rPr>
            </w:pPr>
            <w:r w:rsidRPr="00CF073C">
              <w:rPr>
                <w:rFonts w:ascii="RR Pioneer" w:hAnsi="RR Pioneer"/>
                <w:b/>
                <w:bCs/>
                <w:sz w:val="16"/>
                <w:szCs w:val="16"/>
              </w:rPr>
              <w:t>Sign</w:t>
            </w:r>
          </w:p>
        </w:tc>
        <w:tc>
          <w:tcPr>
            <w:tcW w:w="1442" w:type="dxa"/>
            <w:shd w:val="clear" w:color="auto" w:fill="auto"/>
            <w:vAlign w:val="center"/>
          </w:tcPr>
          <w:p w14:paraId="45A7E1B8" w14:textId="77777777" w:rsidR="00FB41D5" w:rsidRPr="00CF073C" w:rsidRDefault="00FB41D5">
            <w:pPr>
              <w:tabs>
                <w:tab w:val="clear" w:pos="992"/>
                <w:tab w:val="clear" w:pos="1395"/>
                <w:tab w:val="clear" w:pos="1712"/>
              </w:tabs>
              <w:spacing w:after="0"/>
              <w:rPr>
                <w:rFonts w:ascii="RR Pioneer" w:eastAsia="Times New Roman" w:hAnsi="RR Pioneer" w:cs="Times New Roman"/>
                <w:szCs w:val="20"/>
                <w:lang w:eastAsia="en-GB"/>
              </w:rPr>
            </w:pPr>
            <w:r w:rsidRPr="00CF073C">
              <w:rPr>
                <w:rFonts w:ascii="RR Pioneer" w:hAnsi="RR Pioneer"/>
                <w:b/>
                <w:bCs/>
                <w:sz w:val="16"/>
                <w:szCs w:val="16"/>
              </w:rPr>
              <w:t xml:space="preserve">Print </w:t>
            </w:r>
          </w:p>
        </w:tc>
        <w:tc>
          <w:tcPr>
            <w:tcW w:w="1613" w:type="dxa"/>
            <w:shd w:val="clear" w:color="auto" w:fill="auto"/>
            <w:vAlign w:val="center"/>
          </w:tcPr>
          <w:p w14:paraId="548B1CA5" w14:textId="77777777" w:rsidR="00FB41D5" w:rsidRPr="00CF073C" w:rsidRDefault="00FB41D5">
            <w:pPr>
              <w:tabs>
                <w:tab w:val="clear" w:pos="992"/>
                <w:tab w:val="clear" w:pos="1395"/>
                <w:tab w:val="clear" w:pos="1712"/>
              </w:tabs>
              <w:spacing w:after="0"/>
              <w:rPr>
                <w:rFonts w:ascii="RR Pioneer" w:eastAsia="Times New Roman" w:hAnsi="RR Pioneer" w:cs="Times New Roman"/>
                <w:szCs w:val="20"/>
                <w:lang w:eastAsia="en-GB"/>
              </w:rPr>
            </w:pPr>
            <w:r w:rsidRPr="00CF073C">
              <w:rPr>
                <w:rFonts w:ascii="RR Pioneer" w:hAnsi="RR Pioneer"/>
                <w:b/>
                <w:bCs/>
                <w:sz w:val="16"/>
                <w:szCs w:val="16"/>
              </w:rPr>
              <w:t>Role</w:t>
            </w:r>
          </w:p>
        </w:tc>
        <w:tc>
          <w:tcPr>
            <w:tcW w:w="1551" w:type="dxa"/>
            <w:shd w:val="clear" w:color="auto" w:fill="auto"/>
            <w:vAlign w:val="center"/>
          </w:tcPr>
          <w:p w14:paraId="77D6C6BF" w14:textId="77777777" w:rsidR="00FB41D5" w:rsidRPr="00CF073C" w:rsidRDefault="00FB41D5">
            <w:pPr>
              <w:tabs>
                <w:tab w:val="clear" w:pos="992"/>
                <w:tab w:val="clear" w:pos="1395"/>
                <w:tab w:val="clear" w:pos="1712"/>
              </w:tabs>
              <w:spacing w:after="0"/>
              <w:rPr>
                <w:rFonts w:ascii="RR Pioneer" w:eastAsia="Times New Roman" w:hAnsi="RR Pioneer" w:cs="Times New Roman"/>
                <w:szCs w:val="20"/>
                <w:lang w:eastAsia="en-GB"/>
              </w:rPr>
            </w:pPr>
            <w:r w:rsidRPr="00CF073C">
              <w:rPr>
                <w:rFonts w:ascii="RR Pioneer" w:hAnsi="RR Pioneer"/>
                <w:b/>
                <w:bCs/>
                <w:sz w:val="16"/>
                <w:szCs w:val="16"/>
              </w:rPr>
              <w:t xml:space="preserve">Date </w:t>
            </w:r>
          </w:p>
        </w:tc>
      </w:tr>
      <w:tr w:rsidR="00FB41D5" w:rsidRPr="00CF073C" w14:paraId="0FA01883" w14:textId="77777777">
        <w:trPr>
          <w:trHeight w:val="899"/>
        </w:trPr>
        <w:tc>
          <w:tcPr>
            <w:tcW w:w="1239" w:type="dxa"/>
            <w:shd w:val="clear" w:color="auto" w:fill="auto"/>
            <w:vAlign w:val="center"/>
          </w:tcPr>
          <w:p w14:paraId="06D440D1" w14:textId="79356294" w:rsidR="00FB41D5" w:rsidRPr="00CF073C" w:rsidRDefault="0075105C">
            <w:pPr>
              <w:pStyle w:val="ReportTitles"/>
              <w:rPr>
                <w:rFonts w:ascii="RR Pioneer" w:hAnsi="RR Pioneer"/>
                <w:bCs/>
              </w:rPr>
            </w:pPr>
            <w:r>
              <w:rPr>
                <w:rFonts w:ascii="RR Pioneer" w:hAnsi="RR Pioneer"/>
                <w:bCs/>
              </w:rPr>
              <w:t>Approver</w:t>
            </w:r>
          </w:p>
          <w:p w14:paraId="17C73D3D" w14:textId="77777777" w:rsidR="00FB41D5" w:rsidRPr="00CF073C" w:rsidRDefault="00FB41D5">
            <w:pPr>
              <w:pStyle w:val="ReportTitles"/>
              <w:rPr>
                <w:rFonts w:ascii="RR Pioneer" w:hAnsi="RR Pioneer"/>
                <w:bCs/>
              </w:rPr>
            </w:pPr>
          </w:p>
          <w:p w14:paraId="51850030" w14:textId="4EAFEDDA" w:rsidR="00FB41D5" w:rsidRPr="00CF073C" w:rsidRDefault="00FB41D5">
            <w:pPr>
              <w:pStyle w:val="ReportTitles"/>
              <w:rPr>
                <w:rFonts w:ascii="RR Pioneer" w:hAnsi="RR Pioneer"/>
                <w:bCs/>
                <w:sz w:val="16"/>
                <w:szCs w:val="16"/>
              </w:rPr>
            </w:pPr>
          </w:p>
        </w:tc>
        <w:tc>
          <w:tcPr>
            <w:tcW w:w="3135" w:type="dxa"/>
            <w:shd w:val="clear" w:color="auto" w:fill="auto"/>
            <w:vAlign w:val="center"/>
          </w:tcPr>
          <w:p w14:paraId="7664FFA9" w14:textId="79482592" w:rsidR="00FB41D5" w:rsidRPr="00207E3D" w:rsidRDefault="00483D17">
            <w:pPr>
              <w:tabs>
                <w:tab w:val="clear" w:pos="992"/>
                <w:tab w:val="clear" w:pos="1395"/>
                <w:tab w:val="clear" w:pos="1712"/>
              </w:tabs>
              <w:spacing w:after="0"/>
              <w:rPr>
                <w:rFonts w:ascii="RR Pioneer" w:hAnsi="RR Pioneer"/>
                <w:szCs w:val="20"/>
              </w:rPr>
            </w:pPr>
            <w:r w:rsidRPr="008B59AE">
              <w:rPr>
                <w:rFonts w:ascii="RR Pioneer" w:hAnsi="RR Pioneer"/>
                <w:bCs/>
              </w:rPr>
              <w:t>See Teamcenter</w:t>
            </w:r>
          </w:p>
        </w:tc>
        <w:tc>
          <w:tcPr>
            <w:tcW w:w="1442" w:type="dxa"/>
            <w:shd w:val="clear" w:color="auto" w:fill="auto"/>
            <w:vAlign w:val="center"/>
          </w:tcPr>
          <w:p w14:paraId="1BB0E883" w14:textId="614F1FE6" w:rsidR="00FB41D5" w:rsidRPr="00207E3D" w:rsidRDefault="00C1148C">
            <w:pPr>
              <w:tabs>
                <w:tab w:val="clear" w:pos="992"/>
                <w:tab w:val="clear" w:pos="1395"/>
                <w:tab w:val="clear" w:pos="1712"/>
              </w:tabs>
              <w:spacing w:after="0"/>
              <w:rPr>
                <w:rFonts w:ascii="RR Pioneer" w:hAnsi="RR Pioneer"/>
                <w:szCs w:val="20"/>
              </w:rPr>
            </w:pPr>
            <w:r>
              <w:rPr>
                <w:rFonts w:ascii="RR Pioneer" w:hAnsi="RR Pioneer"/>
              </w:rPr>
              <w:t>{REDACTED}</w:t>
            </w:r>
          </w:p>
        </w:tc>
        <w:tc>
          <w:tcPr>
            <w:tcW w:w="1613" w:type="dxa"/>
            <w:shd w:val="clear" w:color="auto" w:fill="auto"/>
            <w:vAlign w:val="center"/>
          </w:tcPr>
          <w:p w14:paraId="6CD4B5A4" w14:textId="76D86FE2" w:rsidR="00FB41D5" w:rsidRPr="00207E3D" w:rsidRDefault="00C1148C">
            <w:pPr>
              <w:tabs>
                <w:tab w:val="clear" w:pos="992"/>
                <w:tab w:val="clear" w:pos="1395"/>
                <w:tab w:val="clear" w:pos="1712"/>
              </w:tabs>
              <w:spacing w:after="0"/>
              <w:rPr>
                <w:rFonts w:ascii="RR Pioneer" w:hAnsi="RR Pioneer"/>
                <w:szCs w:val="20"/>
              </w:rPr>
            </w:pPr>
            <w:r>
              <w:rPr>
                <w:rFonts w:ascii="RR Pioneer" w:hAnsi="RR Pioneer"/>
              </w:rPr>
              <w:t>{REDACTED}</w:t>
            </w:r>
          </w:p>
        </w:tc>
        <w:tc>
          <w:tcPr>
            <w:tcW w:w="1551" w:type="dxa"/>
            <w:shd w:val="clear" w:color="auto" w:fill="auto"/>
            <w:vAlign w:val="center"/>
          </w:tcPr>
          <w:p w14:paraId="37493C6E" w14:textId="305066A9" w:rsidR="00FB41D5" w:rsidRPr="00207E3D" w:rsidRDefault="008470C3">
            <w:pPr>
              <w:tabs>
                <w:tab w:val="clear" w:pos="992"/>
                <w:tab w:val="clear" w:pos="1395"/>
                <w:tab w:val="clear" w:pos="1712"/>
              </w:tabs>
              <w:spacing w:after="0"/>
              <w:rPr>
                <w:rFonts w:ascii="RR Pioneer" w:hAnsi="RR Pioneer"/>
                <w:szCs w:val="20"/>
              </w:rPr>
            </w:pPr>
            <w:r w:rsidRPr="008B59AE">
              <w:rPr>
                <w:rFonts w:ascii="RR Pioneer" w:hAnsi="RR Pioneer"/>
                <w:bCs/>
              </w:rPr>
              <w:t>See Teamcenter</w:t>
            </w:r>
          </w:p>
        </w:tc>
      </w:tr>
    </w:tbl>
    <w:p w14:paraId="59BFB71F" w14:textId="48C7DFAE" w:rsidR="002A3242" w:rsidRPr="00CF073C" w:rsidRDefault="002A3242" w:rsidP="008470C3">
      <w:pPr>
        <w:rPr>
          <w:rFonts w:ascii="RR Pioneer" w:hAnsi="RR Pioneer"/>
          <w:sz w:val="28"/>
          <w:szCs w:val="28"/>
        </w:rPr>
      </w:pPr>
    </w:p>
    <w:sectPr w:rsidR="002A3242" w:rsidRPr="00CF073C" w:rsidSect="000B3B41">
      <w:headerReference w:type="default" r:id="rId18"/>
      <w:footerReference w:type="even" r:id="rId19"/>
      <w:footerReference w:type="default" r:id="rId20"/>
      <w:headerReference w:type="first" r:id="rId21"/>
      <w:footerReference w:type="first" r:id="rId22"/>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BEBA" w14:textId="77777777" w:rsidR="00AB06A2" w:rsidRDefault="00AB06A2" w:rsidP="00D12A48">
      <w:r>
        <w:separator/>
      </w:r>
    </w:p>
  </w:endnote>
  <w:endnote w:type="continuationSeparator" w:id="0">
    <w:p w14:paraId="04C2C9B6" w14:textId="77777777" w:rsidR="00AB06A2" w:rsidRDefault="00AB06A2" w:rsidP="00D12A48">
      <w:r>
        <w:continuationSeparator/>
      </w:r>
    </w:p>
  </w:endnote>
  <w:endnote w:type="continuationNotice" w:id="1">
    <w:p w14:paraId="6AE27427" w14:textId="77777777" w:rsidR="00AB06A2" w:rsidRDefault="00AB06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panose1 w:val="020B0503050201040103"/>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1F5F5584" w:rsidR="001038B7" w:rsidRDefault="006A03C6">
    <w:pPr>
      <w:pStyle w:val="Footer"/>
    </w:pPr>
    <w:r>
      <w:rPr>
        <w:noProof/>
      </w:rPr>
      <mc:AlternateContent>
        <mc:Choice Requires="wps">
          <w:drawing>
            <wp:anchor distT="0" distB="0" distL="0" distR="0" simplePos="0" relativeHeight="251660290" behindDoc="0" locked="0" layoutInCell="1" allowOverlap="1" wp14:anchorId="27606559" wp14:editId="1372D2F7">
              <wp:simplePos x="635" y="635"/>
              <wp:positionH relativeFrom="page">
                <wp:align>center</wp:align>
              </wp:positionH>
              <wp:positionV relativeFrom="page">
                <wp:align>bottom</wp:align>
              </wp:positionV>
              <wp:extent cx="2646680" cy="345440"/>
              <wp:effectExtent l="0" t="0" r="1270" b="0"/>
              <wp:wrapNone/>
              <wp:docPr id="1217285656" name="Text Box 2"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43878E3B" w14:textId="426841E1" w:rsidR="006A03C6" w:rsidRPr="006A03C6" w:rsidRDefault="006A03C6" w:rsidP="006A03C6">
                          <w:pPr>
                            <w:spacing w:after="0"/>
                            <w:rPr>
                              <w:rFonts w:ascii="Calibri" w:eastAsia="Calibri" w:hAnsi="Calibri" w:cs="Calibri"/>
                              <w:noProof/>
                              <w:color w:val="000000"/>
                              <w:szCs w:val="20"/>
                            </w:rPr>
                          </w:pPr>
                          <w:r w:rsidRPr="006A03C6">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606559" id="_x0000_t202" coordsize="21600,21600" o:spt="202" path="m,l,21600r21600,l21600,xe">
              <v:stroke joinstyle="miter"/>
              <v:path gradientshapeok="t" o:connecttype="rect"/>
            </v:shapetype>
            <v:shape id="Text Box 2" o:spid="_x0000_s1026" type="#_x0000_t202" alt="Public – Not Listed – Not Subject to Export Controls" style="position:absolute;margin-left:0;margin-top:0;width:208.4pt;height:27.2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" filled="f" stroked="f">
              <v:textbox style="mso-fit-shape-to-text:t" inset="0,0,0,15pt">
                <w:txbxContent>
                  <w:p w14:paraId="43878E3B" w14:textId="426841E1" w:rsidR="006A03C6" w:rsidRPr="006A03C6" w:rsidRDefault="006A03C6" w:rsidP="006A03C6">
                    <w:pPr>
                      <w:spacing w:after="0"/>
                      <w:rPr>
                        <w:rFonts w:ascii="Calibri" w:eastAsia="Calibri" w:hAnsi="Calibri" w:cs="Calibri"/>
                        <w:noProof/>
                        <w:color w:val="000000"/>
                        <w:szCs w:val="20"/>
                      </w:rPr>
                    </w:pPr>
                    <w:r w:rsidRPr="006A03C6">
                      <w:rPr>
                        <w:rFonts w:ascii="Calibri" w:eastAsia="Calibri" w:hAnsi="Calibri" w:cs="Calibri"/>
                        <w:noProof/>
                        <w:color w:val="000000"/>
                        <w:szCs w:val="20"/>
                      </w:rPr>
                      <w:t>Public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14F80602" w:rsidR="00F915C6" w:rsidRDefault="006A03C6" w:rsidP="00CD449A">
    <w:pPr>
      <w:spacing w:after="0"/>
    </w:pPr>
    <w:r>
      <w:rPr>
        <w:noProof/>
      </w:rPr>
      <mc:AlternateContent>
        <mc:Choice Requires="wps">
          <w:drawing>
            <wp:anchor distT="0" distB="0" distL="0" distR="0" simplePos="0" relativeHeight="251661314" behindDoc="0" locked="0" layoutInCell="1" allowOverlap="1" wp14:anchorId="0A0B2FA1" wp14:editId="198EF11A">
              <wp:simplePos x="914400" y="10473526"/>
              <wp:positionH relativeFrom="page">
                <wp:align>center</wp:align>
              </wp:positionH>
              <wp:positionV relativeFrom="page">
                <wp:align>bottom</wp:align>
              </wp:positionV>
              <wp:extent cx="2646680" cy="345440"/>
              <wp:effectExtent l="0" t="0" r="1270" b="0"/>
              <wp:wrapNone/>
              <wp:docPr id="29885886" name="Text Box 3"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25BE13A0" w14:textId="0803B679" w:rsidR="006A03C6" w:rsidRPr="006A03C6" w:rsidRDefault="006A03C6" w:rsidP="006A03C6">
                          <w:pPr>
                            <w:spacing w:after="0"/>
                            <w:rPr>
                              <w:rFonts w:ascii="Calibri" w:eastAsia="Calibri" w:hAnsi="Calibri" w:cs="Calibri"/>
                              <w:noProof/>
                              <w:color w:val="000000"/>
                              <w:szCs w:val="20"/>
                            </w:rPr>
                          </w:pPr>
                          <w:r w:rsidRPr="006A03C6">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0B2FA1" id="_x0000_t202" coordsize="21600,21600" o:spt="202" path="m,l,21600r21600,l21600,xe">
              <v:stroke joinstyle="miter"/>
              <v:path gradientshapeok="t" o:connecttype="rect"/>
            </v:shapetype>
            <v:shape id="Text Box 3" o:spid="_x0000_s1028" type="#_x0000_t202" alt="Public – Not Listed – Not Subject to Export Controls" style="position:absolute;margin-left:0;margin-top:0;width:208.4pt;height:27.2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Q9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tMMoy/peKIrSydCHdGrmq0XgvnX4QFw5gW&#10;qvXPOMqGupzT2eKsIvvjb/6QD+AR5ayDYnKuIWnOmm8ahARxDYYdjG00xnfpTYq43rcPBB2O8SSM&#10;jCa81jeDWVpq36DnZWiEkNAS7XK+HcwHf5Iu3oNUy2VMgo6M8Gu9MTKUDnAFLF/7N2HNGXAPqp5o&#10;kJPI3uF+yg03nVnuPdCPpARoT0CeEYcGI1fn9xJE/ut/zLq+6sVP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eZOEPQ8CAAAd&#10;BAAADgAAAAAAAAAAAAAAAAAuAgAAZHJzL2Uyb0RvYy54bWxQSwECLQAUAAYACAAAACEAuS/6UNoA&#10;AAAEAQAADwAAAAAAAAAAAAAAAABpBAAAZHJzL2Rvd25yZXYueG1sUEsFBgAAAAAEAAQA8wAAAHAF&#10;AAAAAA==&#10;" filled="f" stroked="f">
              <v:textbox style="mso-fit-shape-to-text:t" inset="0,0,0,15pt">
                <w:txbxContent>
                  <w:p w14:paraId="25BE13A0" w14:textId="0803B679" w:rsidR="006A03C6" w:rsidRPr="006A03C6" w:rsidRDefault="006A03C6" w:rsidP="006A03C6">
                    <w:pPr>
                      <w:spacing w:after="0"/>
                      <w:rPr>
                        <w:rFonts w:ascii="Calibri" w:eastAsia="Calibri" w:hAnsi="Calibri" w:cs="Calibri"/>
                        <w:noProof/>
                        <w:color w:val="000000"/>
                        <w:szCs w:val="20"/>
                      </w:rPr>
                    </w:pPr>
                    <w:r w:rsidRPr="006A03C6">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4FD88D9D" w:rsidR="001038B7" w:rsidRDefault="006A03C6">
    <w:pPr>
      <w:pStyle w:val="Footer"/>
    </w:pPr>
    <w:r>
      <w:rPr>
        <w:noProof/>
      </w:rPr>
      <mc:AlternateContent>
        <mc:Choice Requires="wps">
          <w:drawing>
            <wp:anchor distT="0" distB="0" distL="0" distR="0" simplePos="0" relativeHeight="251659266" behindDoc="0" locked="0" layoutInCell="1" allowOverlap="1" wp14:anchorId="41BDAF14" wp14:editId="63AA8197">
              <wp:simplePos x="635" y="635"/>
              <wp:positionH relativeFrom="page">
                <wp:align>center</wp:align>
              </wp:positionH>
              <wp:positionV relativeFrom="page">
                <wp:align>bottom</wp:align>
              </wp:positionV>
              <wp:extent cx="2646680" cy="345440"/>
              <wp:effectExtent l="0" t="0" r="1270" b="0"/>
              <wp:wrapNone/>
              <wp:docPr id="470521006" name="Text Box 1"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0443CCCF" w14:textId="3814E65C" w:rsidR="006A03C6" w:rsidRPr="006A03C6" w:rsidRDefault="006A03C6" w:rsidP="006A03C6">
                          <w:pPr>
                            <w:spacing w:after="0"/>
                            <w:rPr>
                              <w:rFonts w:ascii="Calibri" w:eastAsia="Calibri" w:hAnsi="Calibri" w:cs="Calibri"/>
                              <w:noProof/>
                              <w:color w:val="000000"/>
                              <w:szCs w:val="20"/>
                            </w:rPr>
                          </w:pPr>
                          <w:r w:rsidRPr="006A03C6">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BDAF14" id="_x0000_t202" coordsize="21600,21600" o:spt="202" path="m,l,21600r21600,l21600,xe">
              <v:stroke joinstyle="miter"/>
              <v:path gradientshapeok="t" o:connecttype="rect"/>
            </v:shapetype>
            <v:shape id="Text Box 1" o:spid="_x0000_s1029" type="#_x0000_t202" alt="Public – Not Listed – Not Subject to Export Controls" style="position:absolute;margin-left:0;margin-top:0;width:208.4pt;height:27.2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YA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s0H8bfUnHEVpZOhDsjVzVar4XzL8KCYUwL&#10;1fpnHGVDXc7pbHFWkf3xN3/IB/CIctZBMTnXkDRnzTcNQoK4BsMOxjYa47v0JkVc79sHgg7HeBJG&#10;RhNe65vBLC21b9DzMjRCSGiJdjnfDuaDP0kX70Gq5TImQUdG+LXeGBlKB7gClq/9m7DmDLgHVU80&#10;yElk73A/5Yabziz3HuhHUgK0JyDPiEODkavzewki//U/Zl1f9eIn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FCw2AA8CAAAd&#10;BAAADgAAAAAAAAAAAAAAAAAuAgAAZHJzL2Uyb0RvYy54bWxQSwECLQAUAAYACAAAACEAuS/6UNoA&#10;AAAEAQAADwAAAAAAAAAAAAAAAABpBAAAZHJzL2Rvd25yZXYueG1sUEsFBgAAAAAEAAQA8wAAAHAF&#10;AAAAAA==&#10;" filled="f" stroked="f">
              <v:textbox style="mso-fit-shape-to-text:t" inset="0,0,0,15pt">
                <w:txbxContent>
                  <w:p w14:paraId="0443CCCF" w14:textId="3814E65C" w:rsidR="006A03C6" w:rsidRPr="006A03C6" w:rsidRDefault="006A03C6" w:rsidP="006A03C6">
                    <w:pPr>
                      <w:spacing w:after="0"/>
                      <w:rPr>
                        <w:rFonts w:ascii="Calibri" w:eastAsia="Calibri" w:hAnsi="Calibri" w:cs="Calibri"/>
                        <w:noProof/>
                        <w:color w:val="000000"/>
                        <w:szCs w:val="20"/>
                      </w:rPr>
                    </w:pPr>
                    <w:r w:rsidRPr="006A03C6">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4EF8" w14:textId="77777777" w:rsidR="00AB06A2" w:rsidRDefault="00AB06A2" w:rsidP="00D12A48">
      <w:r>
        <w:separator/>
      </w:r>
    </w:p>
  </w:footnote>
  <w:footnote w:type="continuationSeparator" w:id="0">
    <w:p w14:paraId="558B2B48" w14:textId="77777777" w:rsidR="00AB06A2" w:rsidRDefault="00AB06A2" w:rsidP="00D12A48">
      <w:r>
        <w:continuationSeparator/>
      </w:r>
    </w:p>
  </w:footnote>
  <w:footnote w:type="continuationNotice" w:id="1">
    <w:p w14:paraId="756EC63E" w14:textId="77777777" w:rsidR="00AB06A2" w:rsidRDefault="00AB06A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rFonts w:ascii="RR Pioneer" w:hAnsi="RR Pioneer"/>
        <w:sz w:val="18"/>
        <w:szCs w:val="18"/>
      </w:rPr>
    </w:pPr>
  </w:p>
  <w:p w14:paraId="6EC608E7" w14:textId="05CF9DDD" w:rsidR="004051C6" w:rsidRPr="001038B7" w:rsidRDefault="004051C6" w:rsidP="004051C6">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15672E">
      <w:rPr>
        <w:rFonts w:ascii="RR Pioneer" w:hAnsi="RR Pioneer"/>
        <w:sz w:val="18"/>
        <w:szCs w:val="18"/>
      </w:rPr>
      <w:t>13</w:t>
    </w:r>
    <w:r w:rsidRPr="001038B7">
      <w:rPr>
        <w:rFonts w:ascii="RR Pioneer" w:hAnsi="RR Pioneer"/>
        <w:sz w:val="18"/>
        <w:szCs w:val="18"/>
      </w:rPr>
      <w:t xml:space="preserve"> Issue </w:t>
    </w:r>
    <w:r w:rsidR="004F5E6B">
      <w:rPr>
        <w:rFonts w:ascii="RR Pioneer" w:hAnsi="RR Pioneer"/>
        <w:sz w:val="18"/>
        <w:szCs w:val="18"/>
      </w:rPr>
      <w:t>2</w:t>
    </w:r>
  </w:p>
  <w:p w14:paraId="3E5089F1" w14:textId="4636EC6C" w:rsidR="004051C6" w:rsidRPr="00483D17" w:rsidRDefault="0039444C" w:rsidP="004051C6">
    <w:pPr>
      <w:pStyle w:val="Header"/>
      <w:spacing w:after="0"/>
      <w:jc w:val="right"/>
      <w:rPr>
        <w:rFonts w:ascii="RR Pioneer" w:hAnsi="RR Pioneer"/>
        <w:sz w:val="22"/>
      </w:rPr>
    </w:pPr>
    <w:r w:rsidRPr="00483D17">
      <w:rPr>
        <w:rFonts w:ascii="RR Pioneer" w:hAnsi="RR Pioneer"/>
        <w:sz w:val="22"/>
      </w:rPr>
      <w:fldChar w:fldCharType="begin"/>
    </w:r>
    <w:r w:rsidRPr="00483D17">
      <w:rPr>
        <w:rFonts w:ascii="RR Pioneer" w:hAnsi="RR Pioneer"/>
        <w:sz w:val="22"/>
      </w:rPr>
      <w:instrText xml:space="preserve"> DOCPROPERTY  m2Doc_item_id  \* MERGEFORMAT </w:instrText>
    </w:r>
    <w:r w:rsidRPr="00483D17">
      <w:rPr>
        <w:rFonts w:ascii="RR Pioneer" w:hAnsi="RR Pioneer"/>
        <w:sz w:val="22"/>
      </w:rPr>
      <w:fldChar w:fldCharType="separate"/>
    </w:r>
    <w:r w:rsidR="00E15391">
      <w:rPr>
        <w:rFonts w:ascii="RR Pioneer" w:hAnsi="RR Pioneer"/>
        <w:sz w:val="22"/>
      </w:rPr>
      <w:t>SMR0023870</w:t>
    </w:r>
    <w:r w:rsidRPr="00483D17">
      <w:rPr>
        <w:rFonts w:ascii="RR Pioneer" w:hAnsi="RR Pioneer"/>
        <w:sz w:val="22"/>
      </w:rPr>
      <w:fldChar w:fldCharType="end"/>
    </w:r>
    <w:r w:rsidR="004051C6" w:rsidRPr="00483D17">
      <w:rPr>
        <w:rFonts w:ascii="RR Pioneer" w:hAnsi="RR Pioneer"/>
        <w:sz w:val="22"/>
      </w:rPr>
      <w:t xml:space="preserve"> Issue </w:t>
    </w:r>
    <w:r w:rsidR="00AC3EF8">
      <w:rPr>
        <w:rFonts w:ascii="RR Pioneer" w:hAnsi="RR Pioneer"/>
        <w:sz w:val="22"/>
      </w:rPr>
      <w:t>002</w:t>
    </w:r>
  </w:p>
  <w:p w14:paraId="529BAED8" w14:textId="77777777" w:rsidR="004051C6" w:rsidRPr="00483D17" w:rsidRDefault="00000000" w:rsidP="004051C6">
    <w:pPr>
      <w:pStyle w:val="Header"/>
      <w:spacing w:after="0"/>
      <w:jc w:val="right"/>
      <w:rPr>
        <w:rFonts w:ascii="RR Pioneer" w:hAnsi="RR Pioneer"/>
      </w:rPr>
    </w:pPr>
    <w:sdt>
      <w:sdtPr>
        <w:rPr>
          <w:rFonts w:ascii="RR Pioneer" w:hAnsi="RR Pioneer"/>
        </w:rPr>
        <w:id w:val="-1318336367"/>
        <w:docPartObj>
          <w:docPartGallery w:val="Page Numbers (Top of Page)"/>
          <w:docPartUnique/>
        </w:docPartObj>
      </w:sdtPr>
      <w:sdtContent>
        <w:r w:rsidR="004051C6" w:rsidRPr="00483D17">
          <w:rPr>
            <w:rFonts w:ascii="RR Pioneer" w:hAnsi="RR Pioneer"/>
          </w:rPr>
          <w:t xml:space="preserve">Page </w:t>
        </w:r>
        <w:r w:rsidR="004051C6" w:rsidRPr="00483D17">
          <w:rPr>
            <w:rFonts w:ascii="RR Pioneer" w:hAnsi="RR Pioneer"/>
            <w:sz w:val="24"/>
            <w:szCs w:val="24"/>
          </w:rPr>
          <w:fldChar w:fldCharType="begin"/>
        </w:r>
        <w:r w:rsidR="004051C6" w:rsidRPr="00483D17">
          <w:rPr>
            <w:rFonts w:ascii="RR Pioneer" w:hAnsi="RR Pioneer"/>
          </w:rPr>
          <w:instrText xml:space="preserve"> PAGE </w:instrText>
        </w:r>
        <w:r w:rsidR="004051C6" w:rsidRPr="00483D17">
          <w:rPr>
            <w:rFonts w:ascii="RR Pioneer" w:hAnsi="RR Pioneer"/>
            <w:sz w:val="24"/>
            <w:szCs w:val="24"/>
          </w:rPr>
          <w:fldChar w:fldCharType="separate"/>
        </w:r>
        <w:r w:rsidR="004051C6" w:rsidRPr="00483D17">
          <w:rPr>
            <w:rFonts w:ascii="RR Pioneer" w:hAnsi="RR Pioneer"/>
            <w:sz w:val="24"/>
            <w:szCs w:val="24"/>
          </w:rPr>
          <w:t>1</w:t>
        </w:r>
        <w:r w:rsidR="004051C6" w:rsidRPr="00483D17">
          <w:rPr>
            <w:rFonts w:ascii="RR Pioneer" w:hAnsi="RR Pioneer"/>
            <w:sz w:val="24"/>
            <w:szCs w:val="24"/>
          </w:rPr>
          <w:fldChar w:fldCharType="end"/>
        </w:r>
        <w:r w:rsidR="004051C6" w:rsidRPr="00483D17">
          <w:rPr>
            <w:rFonts w:ascii="RR Pioneer" w:hAnsi="RR Pioneer"/>
          </w:rPr>
          <w:t xml:space="preserve"> of </w:t>
        </w:r>
        <w:r w:rsidR="009E41C4" w:rsidRPr="00483D17">
          <w:rPr>
            <w:rFonts w:ascii="RR Pioneer" w:hAnsi="RR Pioneer"/>
          </w:rPr>
          <w:fldChar w:fldCharType="begin"/>
        </w:r>
        <w:r w:rsidR="009E41C4" w:rsidRPr="00483D17">
          <w:rPr>
            <w:rFonts w:ascii="RR Pioneer" w:hAnsi="RR Pioneer"/>
          </w:rPr>
          <w:instrText xml:space="preserve"> NUMPAGES  </w:instrText>
        </w:r>
        <w:r w:rsidR="009E41C4" w:rsidRPr="00483D17">
          <w:rPr>
            <w:rFonts w:ascii="RR Pioneer" w:hAnsi="RR Pioneer"/>
          </w:rPr>
          <w:fldChar w:fldCharType="separate"/>
        </w:r>
        <w:r w:rsidR="004051C6" w:rsidRPr="00483D17">
          <w:rPr>
            <w:rFonts w:ascii="RR Pioneer" w:hAnsi="RR Pioneer"/>
            <w:sz w:val="24"/>
            <w:szCs w:val="24"/>
          </w:rPr>
          <w:t>3</w:t>
        </w:r>
        <w:r w:rsidR="009E41C4" w:rsidRPr="00483D17">
          <w:rPr>
            <w:rFonts w:ascii="RR Pioneer" w:hAnsi="RR Pioneer"/>
            <w:sz w:val="24"/>
            <w:szCs w:val="24"/>
          </w:rPr>
          <w:fldChar w:fldCharType="end"/>
        </w:r>
      </w:sdtContent>
    </w:sdt>
  </w:p>
  <w:p w14:paraId="23414A88" w14:textId="178F1B5B" w:rsidR="004051C6" w:rsidRPr="00483D17" w:rsidRDefault="004051C6" w:rsidP="004051C6">
    <w:pPr>
      <w:pStyle w:val="Header"/>
      <w:spacing w:after="0"/>
      <w:jc w:val="right"/>
      <w:rPr>
        <w:rFonts w:ascii="RR Pioneer" w:hAnsi="RR Pioneer"/>
      </w:rPr>
    </w:pPr>
    <w:r w:rsidRPr="00483D17">
      <w:rPr>
        <w:rFonts w:ascii="RR Pioneer" w:hAnsi="RR Pioneer"/>
        <w:sz w:val="22"/>
      </w:rPr>
      <w:t xml:space="preserve">Retention Category </w:t>
    </w:r>
    <w:r w:rsidR="0039444C" w:rsidRPr="00483D17">
      <w:rPr>
        <w:rFonts w:ascii="RR Pioneer" w:hAnsi="RR Pioneer"/>
        <w:sz w:val="22"/>
      </w:rPr>
      <w:fldChar w:fldCharType="begin"/>
    </w:r>
    <w:r w:rsidR="0039444C" w:rsidRPr="00483D17">
      <w:rPr>
        <w:rFonts w:ascii="RR Pioneer" w:hAnsi="RR Pioneer"/>
        <w:sz w:val="22"/>
      </w:rPr>
      <w:instrText xml:space="preserve"> DOCPROPERTY  m3SMRDocRev_plm4_retention_cat  \* MERGEFORMAT </w:instrText>
    </w:r>
    <w:r w:rsidR="0039444C" w:rsidRPr="00483D17">
      <w:rPr>
        <w:rFonts w:ascii="RR Pioneer" w:hAnsi="RR Pioneer"/>
        <w:sz w:val="22"/>
      </w:rPr>
      <w:fldChar w:fldCharType="separate"/>
    </w:r>
    <w:r w:rsidR="00E15391">
      <w:rPr>
        <w:rFonts w:ascii="RR Pioneer" w:hAnsi="RR Pioneer"/>
        <w:sz w:val="22"/>
      </w:rPr>
      <w:t>B</w:t>
    </w:r>
    <w:r w:rsidR="0039444C" w:rsidRPr="00483D17">
      <w:rPr>
        <w:rFonts w:ascii="RR Pioneer" w:hAnsi="RR Pioneer"/>
        <w:sz w:val="22"/>
      </w:rPr>
      <w:fldChar w:fldCharType="end"/>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734783B"/>
    <w:multiLevelType w:val="hybridMultilevel"/>
    <w:tmpl w:val="59CC7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1E25B8"/>
    <w:multiLevelType w:val="hybridMultilevel"/>
    <w:tmpl w:val="5F4EC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7" w15:restartNumberingAfterBreak="0">
    <w:nsid w:val="23A9306D"/>
    <w:multiLevelType w:val="hybridMultilevel"/>
    <w:tmpl w:val="DF84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336CFF"/>
    <w:multiLevelType w:val="hybridMultilevel"/>
    <w:tmpl w:val="89505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2A5513"/>
    <w:multiLevelType w:val="multilevel"/>
    <w:tmpl w:val="5F56EE48"/>
    <w:numStyleLink w:val="SMR"/>
  </w:abstractNum>
  <w:abstractNum w:abstractNumId="10" w15:restartNumberingAfterBreak="0">
    <w:nsid w:val="31275E6E"/>
    <w:multiLevelType w:val="hybridMultilevel"/>
    <w:tmpl w:val="E1E481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1" w15:restartNumberingAfterBreak="0">
    <w:nsid w:val="41F101BF"/>
    <w:multiLevelType w:val="hybridMultilevel"/>
    <w:tmpl w:val="5B2E6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F04F7"/>
    <w:multiLevelType w:val="hybridMultilevel"/>
    <w:tmpl w:val="A0A08EF8"/>
    <w:lvl w:ilvl="0" w:tplc="63E49DF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E61352E"/>
    <w:multiLevelType w:val="multilevel"/>
    <w:tmpl w:val="5F56EE48"/>
    <w:numStyleLink w:val="SMR"/>
  </w:abstractNum>
  <w:abstractNum w:abstractNumId="14"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B635277"/>
    <w:multiLevelType w:val="multilevel"/>
    <w:tmpl w:val="5F56EE48"/>
    <w:numStyleLink w:val="SMR"/>
  </w:abstractNum>
  <w:abstractNum w:abstractNumId="18" w15:restartNumberingAfterBreak="0">
    <w:nsid w:val="7CB57D20"/>
    <w:multiLevelType w:val="multilevel"/>
    <w:tmpl w:val="5F56EE48"/>
    <w:numStyleLink w:val="SMR"/>
  </w:abstractNum>
  <w:abstractNum w:abstractNumId="19" w15:restartNumberingAfterBreak="0">
    <w:nsid w:val="7D863EDD"/>
    <w:multiLevelType w:val="multilevel"/>
    <w:tmpl w:val="DD2C97E4"/>
    <w:lvl w:ilvl="0">
      <w:start w:val="1"/>
      <w:numFmt w:val="decimal"/>
      <w:pStyle w:val="NumberedParagraph"/>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6239533">
    <w:abstractNumId w:val="6"/>
  </w:num>
  <w:num w:numId="2" w16cid:durableId="657030127">
    <w:abstractNumId w:val="3"/>
  </w:num>
  <w:num w:numId="3" w16cid:durableId="1293364324">
    <w:abstractNumId w:val="0"/>
  </w:num>
  <w:num w:numId="4" w16cid:durableId="1951816892">
    <w:abstractNumId w:val="13"/>
  </w:num>
  <w:num w:numId="5" w16cid:durableId="1551765354">
    <w:abstractNumId w:val="9"/>
  </w:num>
  <w:num w:numId="6" w16cid:durableId="901401575">
    <w:abstractNumId w:val="16"/>
  </w:num>
  <w:num w:numId="7" w16cid:durableId="1672639161">
    <w:abstractNumId w:val="5"/>
  </w:num>
  <w:num w:numId="8" w16cid:durableId="2017534183">
    <w:abstractNumId w:val="18"/>
  </w:num>
  <w:num w:numId="9" w16cid:durableId="2116361758">
    <w:abstractNumId w:val="1"/>
  </w:num>
  <w:num w:numId="10" w16cid:durableId="342518432">
    <w:abstractNumId w:val="17"/>
  </w:num>
  <w:num w:numId="11" w16cid:durableId="704257778">
    <w:abstractNumId w:val="14"/>
  </w:num>
  <w:num w:numId="12" w16cid:durableId="1307272295">
    <w:abstractNumId w:val="14"/>
    <w:lvlOverride w:ilvl="0">
      <w:startOverride w:val="1"/>
    </w:lvlOverride>
  </w:num>
  <w:num w:numId="13" w16cid:durableId="913969887">
    <w:abstractNumId w:val="15"/>
  </w:num>
  <w:num w:numId="14" w16cid:durableId="722410114">
    <w:abstractNumId w:val="15"/>
  </w:num>
  <w:num w:numId="15" w16cid:durableId="135685291">
    <w:abstractNumId w:val="10"/>
  </w:num>
  <w:num w:numId="16" w16cid:durableId="1986927651">
    <w:abstractNumId w:val="2"/>
  </w:num>
  <w:num w:numId="17" w16cid:durableId="8384991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252899">
    <w:abstractNumId w:val="8"/>
  </w:num>
  <w:num w:numId="19" w16cid:durableId="1677801405">
    <w:abstractNumId w:val="4"/>
  </w:num>
  <w:num w:numId="20" w16cid:durableId="754864063">
    <w:abstractNumId w:val="12"/>
  </w:num>
  <w:num w:numId="21" w16cid:durableId="2121603070">
    <w:abstractNumId w:val="7"/>
  </w:num>
  <w:num w:numId="22" w16cid:durableId="32886774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26E7"/>
    <w:rsid w:val="0001168E"/>
    <w:rsid w:val="00013167"/>
    <w:rsid w:val="00015DFB"/>
    <w:rsid w:val="00020E96"/>
    <w:rsid w:val="00023A4D"/>
    <w:rsid w:val="000320BF"/>
    <w:rsid w:val="0003382A"/>
    <w:rsid w:val="00037F85"/>
    <w:rsid w:val="00040CD5"/>
    <w:rsid w:val="00054301"/>
    <w:rsid w:val="00055E60"/>
    <w:rsid w:val="00056731"/>
    <w:rsid w:val="00061C65"/>
    <w:rsid w:val="0006269D"/>
    <w:rsid w:val="000647B8"/>
    <w:rsid w:val="00071189"/>
    <w:rsid w:val="000714F7"/>
    <w:rsid w:val="000775D7"/>
    <w:rsid w:val="00081785"/>
    <w:rsid w:val="00084218"/>
    <w:rsid w:val="00085C9F"/>
    <w:rsid w:val="000906C3"/>
    <w:rsid w:val="00091F95"/>
    <w:rsid w:val="00092E42"/>
    <w:rsid w:val="00093AC2"/>
    <w:rsid w:val="00094338"/>
    <w:rsid w:val="0009476E"/>
    <w:rsid w:val="000A4B7A"/>
    <w:rsid w:val="000B2AD2"/>
    <w:rsid w:val="000B3B41"/>
    <w:rsid w:val="000C66C2"/>
    <w:rsid w:val="000D567B"/>
    <w:rsid w:val="000D6FCF"/>
    <w:rsid w:val="000E2D1C"/>
    <w:rsid w:val="000E439E"/>
    <w:rsid w:val="000F0F53"/>
    <w:rsid w:val="000F1CA5"/>
    <w:rsid w:val="000F2B30"/>
    <w:rsid w:val="00101A4E"/>
    <w:rsid w:val="001038B7"/>
    <w:rsid w:val="0010410F"/>
    <w:rsid w:val="0010549F"/>
    <w:rsid w:val="00107BBD"/>
    <w:rsid w:val="00111023"/>
    <w:rsid w:val="001164F7"/>
    <w:rsid w:val="001166AF"/>
    <w:rsid w:val="00122036"/>
    <w:rsid w:val="00125B00"/>
    <w:rsid w:val="00136E09"/>
    <w:rsid w:val="00144C27"/>
    <w:rsid w:val="001471EA"/>
    <w:rsid w:val="001538A6"/>
    <w:rsid w:val="001562F4"/>
    <w:rsid w:val="0015672E"/>
    <w:rsid w:val="001579C1"/>
    <w:rsid w:val="00157B43"/>
    <w:rsid w:val="00161250"/>
    <w:rsid w:val="00172841"/>
    <w:rsid w:val="0017433E"/>
    <w:rsid w:val="001746E9"/>
    <w:rsid w:val="00174E86"/>
    <w:rsid w:val="00177876"/>
    <w:rsid w:val="00181626"/>
    <w:rsid w:val="0019509A"/>
    <w:rsid w:val="001A5693"/>
    <w:rsid w:val="001A6B0C"/>
    <w:rsid w:val="001A6F70"/>
    <w:rsid w:val="001B183E"/>
    <w:rsid w:val="001C4C23"/>
    <w:rsid w:val="001C77DB"/>
    <w:rsid w:val="001C7990"/>
    <w:rsid w:val="001D1D12"/>
    <w:rsid w:val="001D41D8"/>
    <w:rsid w:val="001D6D05"/>
    <w:rsid w:val="001E22EE"/>
    <w:rsid w:val="001E76FF"/>
    <w:rsid w:val="001F01AA"/>
    <w:rsid w:val="001F2963"/>
    <w:rsid w:val="00202F31"/>
    <w:rsid w:val="00205424"/>
    <w:rsid w:val="00205C5F"/>
    <w:rsid w:val="00207258"/>
    <w:rsid w:val="00207E3D"/>
    <w:rsid w:val="00210E24"/>
    <w:rsid w:val="00210F24"/>
    <w:rsid w:val="00211346"/>
    <w:rsid w:val="00222489"/>
    <w:rsid w:val="00226920"/>
    <w:rsid w:val="0023348E"/>
    <w:rsid w:val="00236B26"/>
    <w:rsid w:val="002373B0"/>
    <w:rsid w:val="0024363C"/>
    <w:rsid w:val="0025258D"/>
    <w:rsid w:val="0025268B"/>
    <w:rsid w:val="00254798"/>
    <w:rsid w:val="0026516D"/>
    <w:rsid w:val="00265418"/>
    <w:rsid w:val="00283620"/>
    <w:rsid w:val="002836EB"/>
    <w:rsid w:val="002956DC"/>
    <w:rsid w:val="002978D9"/>
    <w:rsid w:val="002A0EC9"/>
    <w:rsid w:val="002A13D0"/>
    <w:rsid w:val="002A3242"/>
    <w:rsid w:val="002B0329"/>
    <w:rsid w:val="002B0B60"/>
    <w:rsid w:val="002B75C6"/>
    <w:rsid w:val="002C0498"/>
    <w:rsid w:val="002C5D2F"/>
    <w:rsid w:val="002D0EE3"/>
    <w:rsid w:val="002D471B"/>
    <w:rsid w:val="002E0D54"/>
    <w:rsid w:val="002F1AA1"/>
    <w:rsid w:val="00300EDF"/>
    <w:rsid w:val="00323EDF"/>
    <w:rsid w:val="00326009"/>
    <w:rsid w:val="00330433"/>
    <w:rsid w:val="003322D9"/>
    <w:rsid w:val="00332851"/>
    <w:rsid w:val="0033465A"/>
    <w:rsid w:val="003346B3"/>
    <w:rsid w:val="00342DD5"/>
    <w:rsid w:val="0034739F"/>
    <w:rsid w:val="00351049"/>
    <w:rsid w:val="003536BA"/>
    <w:rsid w:val="003557CB"/>
    <w:rsid w:val="00357548"/>
    <w:rsid w:val="00362653"/>
    <w:rsid w:val="0036471F"/>
    <w:rsid w:val="00366031"/>
    <w:rsid w:val="00370EDF"/>
    <w:rsid w:val="00373B38"/>
    <w:rsid w:val="0037496C"/>
    <w:rsid w:val="00391397"/>
    <w:rsid w:val="00391D27"/>
    <w:rsid w:val="0039444C"/>
    <w:rsid w:val="00394AD9"/>
    <w:rsid w:val="00396E5D"/>
    <w:rsid w:val="003A0481"/>
    <w:rsid w:val="003A1E26"/>
    <w:rsid w:val="003A568C"/>
    <w:rsid w:val="003A62E0"/>
    <w:rsid w:val="003A67B2"/>
    <w:rsid w:val="003B0EB8"/>
    <w:rsid w:val="003C3477"/>
    <w:rsid w:val="003D4363"/>
    <w:rsid w:val="003E1250"/>
    <w:rsid w:val="003E2E78"/>
    <w:rsid w:val="003E523F"/>
    <w:rsid w:val="003E5E0B"/>
    <w:rsid w:val="003F04CD"/>
    <w:rsid w:val="003F613B"/>
    <w:rsid w:val="00403F41"/>
    <w:rsid w:val="00404996"/>
    <w:rsid w:val="004051C6"/>
    <w:rsid w:val="00406AE1"/>
    <w:rsid w:val="004073D5"/>
    <w:rsid w:val="00414687"/>
    <w:rsid w:val="004152D4"/>
    <w:rsid w:val="00416249"/>
    <w:rsid w:val="00416BCE"/>
    <w:rsid w:val="00417E68"/>
    <w:rsid w:val="00421308"/>
    <w:rsid w:val="004230B0"/>
    <w:rsid w:val="00434CCB"/>
    <w:rsid w:val="0044520E"/>
    <w:rsid w:val="00450E1E"/>
    <w:rsid w:val="00457426"/>
    <w:rsid w:val="00461033"/>
    <w:rsid w:val="00463B2D"/>
    <w:rsid w:val="004671AC"/>
    <w:rsid w:val="00473756"/>
    <w:rsid w:val="00474C55"/>
    <w:rsid w:val="00475F28"/>
    <w:rsid w:val="004824F2"/>
    <w:rsid w:val="00483D17"/>
    <w:rsid w:val="00491BC0"/>
    <w:rsid w:val="0049229B"/>
    <w:rsid w:val="0049638E"/>
    <w:rsid w:val="004A04B1"/>
    <w:rsid w:val="004B1DBD"/>
    <w:rsid w:val="004C073C"/>
    <w:rsid w:val="004C58D5"/>
    <w:rsid w:val="004D0FE0"/>
    <w:rsid w:val="004D7AE8"/>
    <w:rsid w:val="004E0D32"/>
    <w:rsid w:val="004E3179"/>
    <w:rsid w:val="004E36A0"/>
    <w:rsid w:val="004E44BA"/>
    <w:rsid w:val="004E5206"/>
    <w:rsid w:val="004F5E6B"/>
    <w:rsid w:val="004F5F77"/>
    <w:rsid w:val="00501E89"/>
    <w:rsid w:val="00502694"/>
    <w:rsid w:val="005100EA"/>
    <w:rsid w:val="005138D6"/>
    <w:rsid w:val="00514C1E"/>
    <w:rsid w:val="00520367"/>
    <w:rsid w:val="00522F89"/>
    <w:rsid w:val="0053343C"/>
    <w:rsid w:val="00534CBD"/>
    <w:rsid w:val="00537873"/>
    <w:rsid w:val="00542BC0"/>
    <w:rsid w:val="00542E7A"/>
    <w:rsid w:val="005456FE"/>
    <w:rsid w:val="005457B6"/>
    <w:rsid w:val="00550A15"/>
    <w:rsid w:val="005523D8"/>
    <w:rsid w:val="005616AE"/>
    <w:rsid w:val="00565350"/>
    <w:rsid w:val="0056668A"/>
    <w:rsid w:val="0056699C"/>
    <w:rsid w:val="005678EC"/>
    <w:rsid w:val="00567E08"/>
    <w:rsid w:val="00571415"/>
    <w:rsid w:val="00572A46"/>
    <w:rsid w:val="0058381E"/>
    <w:rsid w:val="00584F60"/>
    <w:rsid w:val="00590B10"/>
    <w:rsid w:val="005915C5"/>
    <w:rsid w:val="00591ACC"/>
    <w:rsid w:val="0059701B"/>
    <w:rsid w:val="005A04CE"/>
    <w:rsid w:val="005A1A70"/>
    <w:rsid w:val="005A627A"/>
    <w:rsid w:val="005A671D"/>
    <w:rsid w:val="005B03A2"/>
    <w:rsid w:val="005B509D"/>
    <w:rsid w:val="005B6719"/>
    <w:rsid w:val="005C0DDB"/>
    <w:rsid w:val="005E1DC5"/>
    <w:rsid w:val="005E2826"/>
    <w:rsid w:val="005E446B"/>
    <w:rsid w:val="005E736C"/>
    <w:rsid w:val="005F2C78"/>
    <w:rsid w:val="005F5384"/>
    <w:rsid w:val="005F5413"/>
    <w:rsid w:val="005F6651"/>
    <w:rsid w:val="005F775D"/>
    <w:rsid w:val="00600AF4"/>
    <w:rsid w:val="0060503F"/>
    <w:rsid w:val="0061093A"/>
    <w:rsid w:val="0061709A"/>
    <w:rsid w:val="0063067C"/>
    <w:rsid w:val="006362C9"/>
    <w:rsid w:val="00637A58"/>
    <w:rsid w:val="006467AD"/>
    <w:rsid w:val="0064759C"/>
    <w:rsid w:val="00647B28"/>
    <w:rsid w:val="00647E1B"/>
    <w:rsid w:val="006501B0"/>
    <w:rsid w:val="00650E85"/>
    <w:rsid w:val="006547F8"/>
    <w:rsid w:val="006551A0"/>
    <w:rsid w:val="00663BB9"/>
    <w:rsid w:val="00664149"/>
    <w:rsid w:val="00671FBA"/>
    <w:rsid w:val="006721EF"/>
    <w:rsid w:val="00681B0E"/>
    <w:rsid w:val="00683F4C"/>
    <w:rsid w:val="006840A5"/>
    <w:rsid w:val="006870E7"/>
    <w:rsid w:val="006903E5"/>
    <w:rsid w:val="006952D4"/>
    <w:rsid w:val="006A03C6"/>
    <w:rsid w:val="006A0DD6"/>
    <w:rsid w:val="006B33F4"/>
    <w:rsid w:val="006B4301"/>
    <w:rsid w:val="006B670D"/>
    <w:rsid w:val="006B783D"/>
    <w:rsid w:val="006C10B5"/>
    <w:rsid w:val="006C5533"/>
    <w:rsid w:val="006C5930"/>
    <w:rsid w:val="006C632D"/>
    <w:rsid w:val="006D45EE"/>
    <w:rsid w:val="006E19FB"/>
    <w:rsid w:val="006E3CEF"/>
    <w:rsid w:val="006E711E"/>
    <w:rsid w:val="006F410E"/>
    <w:rsid w:val="00700056"/>
    <w:rsid w:val="0070128E"/>
    <w:rsid w:val="00703131"/>
    <w:rsid w:val="0071068F"/>
    <w:rsid w:val="00713A5E"/>
    <w:rsid w:val="00715F95"/>
    <w:rsid w:val="00715FEF"/>
    <w:rsid w:val="00725066"/>
    <w:rsid w:val="00725105"/>
    <w:rsid w:val="00725395"/>
    <w:rsid w:val="00731C2A"/>
    <w:rsid w:val="0073505D"/>
    <w:rsid w:val="00735399"/>
    <w:rsid w:val="0074476E"/>
    <w:rsid w:val="00745845"/>
    <w:rsid w:val="00746970"/>
    <w:rsid w:val="00747A9C"/>
    <w:rsid w:val="00750E00"/>
    <w:rsid w:val="0075105C"/>
    <w:rsid w:val="00752E60"/>
    <w:rsid w:val="00754295"/>
    <w:rsid w:val="007629D5"/>
    <w:rsid w:val="00766EB7"/>
    <w:rsid w:val="00773463"/>
    <w:rsid w:val="007746A8"/>
    <w:rsid w:val="00776DAB"/>
    <w:rsid w:val="00780D8A"/>
    <w:rsid w:val="007822A4"/>
    <w:rsid w:val="007904C4"/>
    <w:rsid w:val="00792AF2"/>
    <w:rsid w:val="007A307A"/>
    <w:rsid w:val="007A3B92"/>
    <w:rsid w:val="007B1E8B"/>
    <w:rsid w:val="007C6242"/>
    <w:rsid w:val="007D16CE"/>
    <w:rsid w:val="007D3458"/>
    <w:rsid w:val="007D58C8"/>
    <w:rsid w:val="007D7CC5"/>
    <w:rsid w:val="007E0BD5"/>
    <w:rsid w:val="007E477F"/>
    <w:rsid w:val="007E59F5"/>
    <w:rsid w:val="007E791C"/>
    <w:rsid w:val="007F1144"/>
    <w:rsid w:val="007F401D"/>
    <w:rsid w:val="007F6D64"/>
    <w:rsid w:val="007F7F0C"/>
    <w:rsid w:val="008079B4"/>
    <w:rsid w:val="00815A97"/>
    <w:rsid w:val="00816129"/>
    <w:rsid w:val="008262F4"/>
    <w:rsid w:val="0082784B"/>
    <w:rsid w:val="00830790"/>
    <w:rsid w:val="00832896"/>
    <w:rsid w:val="008419DA"/>
    <w:rsid w:val="008470C3"/>
    <w:rsid w:val="00851F3B"/>
    <w:rsid w:val="00853426"/>
    <w:rsid w:val="00867AAB"/>
    <w:rsid w:val="00871F7C"/>
    <w:rsid w:val="008727EE"/>
    <w:rsid w:val="00876653"/>
    <w:rsid w:val="00877A88"/>
    <w:rsid w:val="00880E87"/>
    <w:rsid w:val="00887732"/>
    <w:rsid w:val="00890DA5"/>
    <w:rsid w:val="00890E43"/>
    <w:rsid w:val="008971A9"/>
    <w:rsid w:val="008A319E"/>
    <w:rsid w:val="008A3F6E"/>
    <w:rsid w:val="008A72A9"/>
    <w:rsid w:val="008B03A2"/>
    <w:rsid w:val="008B2F74"/>
    <w:rsid w:val="008B73A5"/>
    <w:rsid w:val="008D034E"/>
    <w:rsid w:val="008D3BBA"/>
    <w:rsid w:val="008E3478"/>
    <w:rsid w:val="008E53D9"/>
    <w:rsid w:val="008F5DE8"/>
    <w:rsid w:val="00906DE8"/>
    <w:rsid w:val="00914506"/>
    <w:rsid w:val="00915A1A"/>
    <w:rsid w:val="0092505A"/>
    <w:rsid w:val="009255C2"/>
    <w:rsid w:val="0093208E"/>
    <w:rsid w:val="009334DC"/>
    <w:rsid w:val="009434F3"/>
    <w:rsid w:val="00944A5C"/>
    <w:rsid w:val="0095081C"/>
    <w:rsid w:val="00950CCF"/>
    <w:rsid w:val="0095295D"/>
    <w:rsid w:val="00954256"/>
    <w:rsid w:val="00957F3F"/>
    <w:rsid w:val="00961B90"/>
    <w:rsid w:val="00961D8B"/>
    <w:rsid w:val="00962086"/>
    <w:rsid w:val="0097111D"/>
    <w:rsid w:val="00972728"/>
    <w:rsid w:val="009832DC"/>
    <w:rsid w:val="00987027"/>
    <w:rsid w:val="00997BC9"/>
    <w:rsid w:val="009A232C"/>
    <w:rsid w:val="009A5239"/>
    <w:rsid w:val="009A5E4D"/>
    <w:rsid w:val="009A6638"/>
    <w:rsid w:val="009B02E3"/>
    <w:rsid w:val="009C1237"/>
    <w:rsid w:val="009C6267"/>
    <w:rsid w:val="009C7C3F"/>
    <w:rsid w:val="009D2355"/>
    <w:rsid w:val="009D47F9"/>
    <w:rsid w:val="009D691A"/>
    <w:rsid w:val="009D711B"/>
    <w:rsid w:val="009E39FF"/>
    <w:rsid w:val="009E3B41"/>
    <w:rsid w:val="009E41C4"/>
    <w:rsid w:val="009E41C8"/>
    <w:rsid w:val="009E5131"/>
    <w:rsid w:val="009E633B"/>
    <w:rsid w:val="009F2D8D"/>
    <w:rsid w:val="009F2F40"/>
    <w:rsid w:val="00A012A2"/>
    <w:rsid w:val="00A0245C"/>
    <w:rsid w:val="00A05C19"/>
    <w:rsid w:val="00A0697B"/>
    <w:rsid w:val="00A1281B"/>
    <w:rsid w:val="00A1534E"/>
    <w:rsid w:val="00A2500E"/>
    <w:rsid w:val="00A27D7D"/>
    <w:rsid w:val="00A36428"/>
    <w:rsid w:val="00A36C76"/>
    <w:rsid w:val="00A421D0"/>
    <w:rsid w:val="00A43CE2"/>
    <w:rsid w:val="00A53831"/>
    <w:rsid w:val="00A541D0"/>
    <w:rsid w:val="00A676D6"/>
    <w:rsid w:val="00A703C7"/>
    <w:rsid w:val="00A81510"/>
    <w:rsid w:val="00A8268B"/>
    <w:rsid w:val="00A8422C"/>
    <w:rsid w:val="00A84DA7"/>
    <w:rsid w:val="00A91657"/>
    <w:rsid w:val="00A91B3B"/>
    <w:rsid w:val="00A91FC0"/>
    <w:rsid w:val="00A93549"/>
    <w:rsid w:val="00AA04BE"/>
    <w:rsid w:val="00AA4CB9"/>
    <w:rsid w:val="00AB06A2"/>
    <w:rsid w:val="00AB4C50"/>
    <w:rsid w:val="00AB4D8A"/>
    <w:rsid w:val="00AC2D20"/>
    <w:rsid w:val="00AC389A"/>
    <w:rsid w:val="00AC3EF8"/>
    <w:rsid w:val="00AD1528"/>
    <w:rsid w:val="00AD2892"/>
    <w:rsid w:val="00AE1584"/>
    <w:rsid w:val="00AE2C75"/>
    <w:rsid w:val="00AE7150"/>
    <w:rsid w:val="00AF00C8"/>
    <w:rsid w:val="00B03E49"/>
    <w:rsid w:val="00B108A7"/>
    <w:rsid w:val="00B229F4"/>
    <w:rsid w:val="00B24F44"/>
    <w:rsid w:val="00B27837"/>
    <w:rsid w:val="00B33F72"/>
    <w:rsid w:val="00B37FBE"/>
    <w:rsid w:val="00B41A02"/>
    <w:rsid w:val="00B428BA"/>
    <w:rsid w:val="00B42909"/>
    <w:rsid w:val="00B461EB"/>
    <w:rsid w:val="00B479A1"/>
    <w:rsid w:val="00B51C6C"/>
    <w:rsid w:val="00B549DE"/>
    <w:rsid w:val="00B55A71"/>
    <w:rsid w:val="00B729E6"/>
    <w:rsid w:val="00B74023"/>
    <w:rsid w:val="00B84F2B"/>
    <w:rsid w:val="00B855DC"/>
    <w:rsid w:val="00B93C80"/>
    <w:rsid w:val="00BA2BA2"/>
    <w:rsid w:val="00BA319B"/>
    <w:rsid w:val="00BA38A9"/>
    <w:rsid w:val="00BA699B"/>
    <w:rsid w:val="00BB198C"/>
    <w:rsid w:val="00BB4AE9"/>
    <w:rsid w:val="00BB5F86"/>
    <w:rsid w:val="00BC2490"/>
    <w:rsid w:val="00BC5D43"/>
    <w:rsid w:val="00BC772E"/>
    <w:rsid w:val="00BD02EA"/>
    <w:rsid w:val="00BD0AF3"/>
    <w:rsid w:val="00BD6AAB"/>
    <w:rsid w:val="00BD7CCB"/>
    <w:rsid w:val="00BE6B89"/>
    <w:rsid w:val="00C04BAE"/>
    <w:rsid w:val="00C06A7B"/>
    <w:rsid w:val="00C1148C"/>
    <w:rsid w:val="00C12A5B"/>
    <w:rsid w:val="00C147E9"/>
    <w:rsid w:val="00C157FC"/>
    <w:rsid w:val="00C2401E"/>
    <w:rsid w:val="00C30C18"/>
    <w:rsid w:val="00C44F32"/>
    <w:rsid w:val="00C473DE"/>
    <w:rsid w:val="00C52DFE"/>
    <w:rsid w:val="00C531E8"/>
    <w:rsid w:val="00C5386A"/>
    <w:rsid w:val="00C55EBC"/>
    <w:rsid w:val="00C62B30"/>
    <w:rsid w:val="00C64903"/>
    <w:rsid w:val="00C66569"/>
    <w:rsid w:val="00C710A7"/>
    <w:rsid w:val="00C7759E"/>
    <w:rsid w:val="00C81D60"/>
    <w:rsid w:val="00C81E1F"/>
    <w:rsid w:val="00C85F1C"/>
    <w:rsid w:val="00C86426"/>
    <w:rsid w:val="00C87154"/>
    <w:rsid w:val="00C9490A"/>
    <w:rsid w:val="00C96664"/>
    <w:rsid w:val="00CA15A5"/>
    <w:rsid w:val="00CA2994"/>
    <w:rsid w:val="00CA44E7"/>
    <w:rsid w:val="00CA7542"/>
    <w:rsid w:val="00CB6D00"/>
    <w:rsid w:val="00CB7418"/>
    <w:rsid w:val="00CC03B0"/>
    <w:rsid w:val="00CC520E"/>
    <w:rsid w:val="00CD449A"/>
    <w:rsid w:val="00CD4CCC"/>
    <w:rsid w:val="00CD76FE"/>
    <w:rsid w:val="00CE212A"/>
    <w:rsid w:val="00CE510B"/>
    <w:rsid w:val="00CE5AAB"/>
    <w:rsid w:val="00CE70DF"/>
    <w:rsid w:val="00CF073C"/>
    <w:rsid w:val="00D02A09"/>
    <w:rsid w:val="00D06618"/>
    <w:rsid w:val="00D1005A"/>
    <w:rsid w:val="00D102FF"/>
    <w:rsid w:val="00D12A48"/>
    <w:rsid w:val="00D260C4"/>
    <w:rsid w:val="00D26CDF"/>
    <w:rsid w:val="00D30BF9"/>
    <w:rsid w:val="00D316ED"/>
    <w:rsid w:val="00D319A5"/>
    <w:rsid w:val="00D31F0E"/>
    <w:rsid w:val="00D3630B"/>
    <w:rsid w:val="00D520AF"/>
    <w:rsid w:val="00D525DA"/>
    <w:rsid w:val="00D5694F"/>
    <w:rsid w:val="00D6024D"/>
    <w:rsid w:val="00D63F9E"/>
    <w:rsid w:val="00D64C15"/>
    <w:rsid w:val="00D679F0"/>
    <w:rsid w:val="00D741EE"/>
    <w:rsid w:val="00D8687A"/>
    <w:rsid w:val="00D86BF6"/>
    <w:rsid w:val="00D87C43"/>
    <w:rsid w:val="00D903E3"/>
    <w:rsid w:val="00D9513D"/>
    <w:rsid w:val="00DA4B17"/>
    <w:rsid w:val="00DA5AB9"/>
    <w:rsid w:val="00DA5E94"/>
    <w:rsid w:val="00DA65FE"/>
    <w:rsid w:val="00DA672E"/>
    <w:rsid w:val="00DA72CA"/>
    <w:rsid w:val="00DB13CB"/>
    <w:rsid w:val="00DB1D12"/>
    <w:rsid w:val="00DB2EFD"/>
    <w:rsid w:val="00DC2DBB"/>
    <w:rsid w:val="00DC70F6"/>
    <w:rsid w:val="00DD2C38"/>
    <w:rsid w:val="00DD33FA"/>
    <w:rsid w:val="00DD444E"/>
    <w:rsid w:val="00DD5760"/>
    <w:rsid w:val="00DD58BC"/>
    <w:rsid w:val="00DE035C"/>
    <w:rsid w:val="00DE0488"/>
    <w:rsid w:val="00DE5B8A"/>
    <w:rsid w:val="00DF1485"/>
    <w:rsid w:val="00DF2212"/>
    <w:rsid w:val="00DF6B73"/>
    <w:rsid w:val="00E000D2"/>
    <w:rsid w:val="00E02C2A"/>
    <w:rsid w:val="00E11E78"/>
    <w:rsid w:val="00E15391"/>
    <w:rsid w:val="00E155E3"/>
    <w:rsid w:val="00E259AD"/>
    <w:rsid w:val="00E25C24"/>
    <w:rsid w:val="00E33EEB"/>
    <w:rsid w:val="00E4756D"/>
    <w:rsid w:val="00E475D7"/>
    <w:rsid w:val="00E63212"/>
    <w:rsid w:val="00E63346"/>
    <w:rsid w:val="00E66B7C"/>
    <w:rsid w:val="00E67C20"/>
    <w:rsid w:val="00E7235C"/>
    <w:rsid w:val="00E74071"/>
    <w:rsid w:val="00E749A0"/>
    <w:rsid w:val="00E855CE"/>
    <w:rsid w:val="00E924DC"/>
    <w:rsid w:val="00E956F8"/>
    <w:rsid w:val="00E9714E"/>
    <w:rsid w:val="00EA0750"/>
    <w:rsid w:val="00EA1FA2"/>
    <w:rsid w:val="00EA235D"/>
    <w:rsid w:val="00EC22C0"/>
    <w:rsid w:val="00ED25EA"/>
    <w:rsid w:val="00EE1F26"/>
    <w:rsid w:val="00EE3B8B"/>
    <w:rsid w:val="00EE67E3"/>
    <w:rsid w:val="00EE72D4"/>
    <w:rsid w:val="00EE7CF4"/>
    <w:rsid w:val="00EE7EC2"/>
    <w:rsid w:val="00EF2ADE"/>
    <w:rsid w:val="00EF54C8"/>
    <w:rsid w:val="00EF56DF"/>
    <w:rsid w:val="00EF5A20"/>
    <w:rsid w:val="00EF68F9"/>
    <w:rsid w:val="00EF7268"/>
    <w:rsid w:val="00F05423"/>
    <w:rsid w:val="00F068DE"/>
    <w:rsid w:val="00F13126"/>
    <w:rsid w:val="00F14CFF"/>
    <w:rsid w:val="00F2228B"/>
    <w:rsid w:val="00F24C3C"/>
    <w:rsid w:val="00F25AD2"/>
    <w:rsid w:val="00F25FC2"/>
    <w:rsid w:val="00F2762A"/>
    <w:rsid w:val="00F300B2"/>
    <w:rsid w:val="00F31977"/>
    <w:rsid w:val="00F40BCA"/>
    <w:rsid w:val="00F43C05"/>
    <w:rsid w:val="00F52D13"/>
    <w:rsid w:val="00F53B84"/>
    <w:rsid w:val="00F53D2D"/>
    <w:rsid w:val="00F557D9"/>
    <w:rsid w:val="00F605FA"/>
    <w:rsid w:val="00F62C22"/>
    <w:rsid w:val="00F65344"/>
    <w:rsid w:val="00F70335"/>
    <w:rsid w:val="00F758BD"/>
    <w:rsid w:val="00F811BE"/>
    <w:rsid w:val="00F85C34"/>
    <w:rsid w:val="00F915C6"/>
    <w:rsid w:val="00F958D2"/>
    <w:rsid w:val="00FA72BA"/>
    <w:rsid w:val="00FB41D5"/>
    <w:rsid w:val="00FB6281"/>
    <w:rsid w:val="00FC0BAD"/>
    <w:rsid w:val="00FD2590"/>
    <w:rsid w:val="00FE5ADC"/>
    <w:rsid w:val="00FF0AF6"/>
    <w:rsid w:val="00FF2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962C104F-3C37-4206-95C5-6B84EBB3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483D17"/>
    <w:pPr>
      <w:keepNext/>
      <w:keepLines/>
      <w:spacing w:after="240" w:line="240" w:lineRule="auto"/>
      <w:outlineLvl w:val="1"/>
    </w:pPr>
    <w:rPr>
      <w:rFonts w:ascii="RR Pioneer" w:eastAsiaTheme="majorEastAsia" w:hAnsi="RR Pioneer"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483D17"/>
    <w:rPr>
      <w:rFonts w:ascii="RR Pioneer" w:eastAsiaTheme="majorEastAsia" w:hAnsi="RR Pioneer"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semiHidden/>
    <w:unhideWhenUsed/>
    <w:rsid w:val="00EA0750"/>
    <w:rPr>
      <w:color w:val="0000FF" w:themeColor="hyperlink"/>
      <w:u w:val="single"/>
    </w:rPr>
  </w:style>
  <w:style w:type="character" w:customStyle="1" w:styleId="NumberedParagraphChar">
    <w:name w:val="Numbered Paragraph Char"/>
    <w:basedOn w:val="DefaultParagraphFont"/>
    <w:link w:val="NumberedParagraph"/>
    <w:locked/>
    <w:rsid w:val="00EA0750"/>
    <w:rPr>
      <w:rFonts w:ascii="Arial" w:hAnsi="Arial" w:cs="Arial"/>
      <w:sz w:val="24"/>
      <w:szCs w:val="24"/>
    </w:rPr>
  </w:style>
  <w:style w:type="paragraph" w:customStyle="1" w:styleId="NumberedParagraph">
    <w:name w:val="Numbered Paragraph"/>
    <w:basedOn w:val="Normal"/>
    <w:link w:val="NumberedParagraphChar"/>
    <w:rsid w:val="00EA0750"/>
    <w:pPr>
      <w:numPr>
        <w:numId w:val="17"/>
      </w:numPr>
      <w:tabs>
        <w:tab w:val="clear" w:pos="992"/>
        <w:tab w:val="clear" w:pos="1395"/>
        <w:tab w:val="clear" w:pos="1712"/>
      </w:tabs>
      <w:spacing w:before="240" w:after="120"/>
    </w:pPr>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7754">
      <w:bodyDiv w:val="1"/>
      <w:marLeft w:val="0"/>
      <w:marRight w:val="0"/>
      <w:marTop w:val="0"/>
      <w:marBottom w:val="0"/>
      <w:divBdr>
        <w:top w:val="none" w:sz="0" w:space="0" w:color="auto"/>
        <w:left w:val="none" w:sz="0" w:space="0" w:color="auto"/>
        <w:bottom w:val="none" w:sz="0" w:space="0" w:color="auto"/>
        <w:right w:val="none" w:sz="0" w:space="0" w:color="auto"/>
      </w:divBdr>
    </w:div>
    <w:div w:id="124586369">
      <w:bodyDiv w:val="1"/>
      <w:marLeft w:val="0"/>
      <w:marRight w:val="0"/>
      <w:marTop w:val="0"/>
      <w:marBottom w:val="0"/>
      <w:divBdr>
        <w:top w:val="none" w:sz="0" w:space="0" w:color="auto"/>
        <w:left w:val="none" w:sz="0" w:space="0" w:color="auto"/>
        <w:bottom w:val="none" w:sz="0" w:space="0" w:color="auto"/>
        <w:right w:val="none" w:sz="0" w:space="0" w:color="auto"/>
      </w:divBdr>
    </w:div>
    <w:div w:id="274675457">
      <w:bodyDiv w:val="1"/>
      <w:marLeft w:val="0"/>
      <w:marRight w:val="0"/>
      <w:marTop w:val="0"/>
      <w:marBottom w:val="0"/>
      <w:divBdr>
        <w:top w:val="none" w:sz="0" w:space="0" w:color="auto"/>
        <w:left w:val="none" w:sz="0" w:space="0" w:color="auto"/>
        <w:bottom w:val="none" w:sz="0" w:space="0" w:color="auto"/>
        <w:right w:val="none" w:sz="0" w:space="0" w:color="auto"/>
      </w:divBdr>
    </w:div>
    <w:div w:id="305623008">
      <w:bodyDiv w:val="1"/>
      <w:marLeft w:val="0"/>
      <w:marRight w:val="0"/>
      <w:marTop w:val="0"/>
      <w:marBottom w:val="0"/>
      <w:divBdr>
        <w:top w:val="none" w:sz="0" w:space="0" w:color="auto"/>
        <w:left w:val="none" w:sz="0" w:space="0" w:color="auto"/>
        <w:bottom w:val="none" w:sz="0" w:space="0" w:color="auto"/>
        <w:right w:val="none" w:sz="0" w:space="0" w:color="auto"/>
      </w:divBdr>
    </w:div>
    <w:div w:id="421417776">
      <w:bodyDiv w:val="1"/>
      <w:marLeft w:val="0"/>
      <w:marRight w:val="0"/>
      <w:marTop w:val="0"/>
      <w:marBottom w:val="0"/>
      <w:divBdr>
        <w:top w:val="none" w:sz="0" w:space="0" w:color="auto"/>
        <w:left w:val="none" w:sz="0" w:space="0" w:color="auto"/>
        <w:bottom w:val="none" w:sz="0" w:space="0" w:color="auto"/>
        <w:right w:val="none" w:sz="0" w:space="0" w:color="auto"/>
      </w:divBdr>
    </w:div>
    <w:div w:id="429668372">
      <w:bodyDiv w:val="1"/>
      <w:marLeft w:val="0"/>
      <w:marRight w:val="0"/>
      <w:marTop w:val="0"/>
      <w:marBottom w:val="0"/>
      <w:divBdr>
        <w:top w:val="none" w:sz="0" w:space="0" w:color="auto"/>
        <w:left w:val="none" w:sz="0" w:space="0" w:color="auto"/>
        <w:bottom w:val="none" w:sz="0" w:space="0" w:color="auto"/>
        <w:right w:val="none" w:sz="0" w:space="0" w:color="auto"/>
      </w:divBdr>
    </w:div>
    <w:div w:id="583540171">
      <w:bodyDiv w:val="1"/>
      <w:marLeft w:val="0"/>
      <w:marRight w:val="0"/>
      <w:marTop w:val="0"/>
      <w:marBottom w:val="0"/>
      <w:divBdr>
        <w:top w:val="none" w:sz="0" w:space="0" w:color="auto"/>
        <w:left w:val="none" w:sz="0" w:space="0" w:color="auto"/>
        <w:bottom w:val="none" w:sz="0" w:space="0" w:color="auto"/>
        <w:right w:val="none" w:sz="0" w:space="0" w:color="auto"/>
      </w:divBdr>
    </w:div>
    <w:div w:id="638339929">
      <w:bodyDiv w:val="1"/>
      <w:marLeft w:val="0"/>
      <w:marRight w:val="0"/>
      <w:marTop w:val="0"/>
      <w:marBottom w:val="0"/>
      <w:divBdr>
        <w:top w:val="none" w:sz="0" w:space="0" w:color="auto"/>
        <w:left w:val="none" w:sz="0" w:space="0" w:color="auto"/>
        <w:bottom w:val="none" w:sz="0" w:space="0" w:color="auto"/>
        <w:right w:val="none" w:sz="0" w:space="0" w:color="auto"/>
      </w:divBdr>
    </w:div>
    <w:div w:id="1149518158">
      <w:bodyDiv w:val="1"/>
      <w:marLeft w:val="0"/>
      <w:marRight w:val="0"/>
      <w:marTop w:val="0"/>
      <w:marBottom w:val="0"/>
      <w:divBdr>
        <w:top w:val="none" w:sz="0" w:space="0" w:color="auto"/>
        <w:left w:val="none" w:sz="0" w:space="0" w:color="auto"/>
        <w:bottom w:val="none" w:sz="0" w:space="0" w:color="auto"/>
        <w:right w:val="none" w:sz="0" w:space="0" w:color="auto"/>
      </w:divBdr>
    </w:div>
    <w:div w:id="1295215689">
      <w:bodyDiv w:val="1"/>
      <w:marLeft w:val="0"/>
      <w:marRight w:val="0"/>
      <w:marTop w:val="0"/>
      <w:marBottom w:val="0"/>
      <w:divBdr>
        <w:top w:val="none" w:sz="0" w:space="0" w:color="auto"/>
        <w:left w:val="none" w:sz="0" w:space="0" w:color="auto"/>
        <w:bottom w:val="none" w:sz="0" w:space="0" w:color="auto"/>
        <w:right w:val="none" w:sz="0" w:space="0" w:color="auto"/>
      </w:divBdr>
    </w:div>
    <w:div w:id="1300651170">
      <w:bodyDiv w:val="1"/>
      <w:marLeft w:val="0"/>
      <w:marRight w:val="0"/>
      <w:marTop w:val="0"/>
      <w:marBottom w:val="0"/>
      <w:divBdr>
        <w:top w:val="none" w:sz="0" w:space="0" w:color="auto"/>
        <w:left w:val="none" w:sz="0" w:space="0" w:color="auto"/>
        <w:bottom w:val="none" w:sz="0" w:space="0" w:color="auto"/>
        <w:right w:val="none" w:sz="0" w:space="0" w:color="auto"/>
      </w:divBdr>
    </w:div>
    <w:div w:id="1419326363">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622958369">
      <w:bodyDiv w:val="1"/>
      <w:marLeft w:val="0"/>
      <w:marRight w:val="0"/>
      <w:marTop w:val="0"/>
      <w:marBottom w:val="0"/>
      <w:divBdr>
        <w:top w:val="none" w:sz="0" w:space="0" w:color="auto"/>
        <w:left w:val="none" w:sz="0" w:space="0" w:color="auto"/>
        <w:bottom w:val="none" w:sz="0" w:space="0" w:color="auto"/>
        <w:right w:val="none" w:sz="0" w:space="0" w:color="auto"/>
      </w:divBdr>
    </w:div>
    <w:div w:id="1733845828">
      <w:bodyDiv w:val="1"/>
      <w:marLeft w:val="0"/>
      <w:marRight w:val="0"/>
      <w:marTop w:val="0"/>
      <w:marBottom w:val="0"/>
      <w:divBdr>
        <w:top w:val="none" w:sz="0" w:space="0" w:color="auto"/>
        <w:left w:val="none" w:sz="0" w:space="0" w:color="auto"/>
        <w:bottom w:val="none" w:sz="0" w:space="0" w:color="auto"/>
        <w:right w:val="none" w:sz="0" w:space="0" w:color="auto"/>
      </w:divBdr>
    </w:div>
    <w:div w:id="1752661486">
      <w:bodyDiv w:val="1"/>
      <w:marLeft w:val="0"/>
      <w:marRight w:val="0"/>
      <w:marTop w:val="0"/>
      <w:marBottom w:val="0"/>
      <w:divBdr>
        <w:top w:val="none" w:sz="0" w:space="0" w:color="auto"/>
        <w:left w:val="none" w:sz="0" w:space="0" w:color="auto"/>
        <w:bottom w:val="none" w:sz="0" w:space="0" w:color="auto"/>
        <w:right w:val="none" w:sz="0" w:space="0" w:color="auto"/>
      </w:divBdr>
    </w:div>
    <w:div w:id="1811359015">
      <w:bodyDiv w:val="1"/>
      <w:marLeft w:val="0"/>
      <w:marRight w:val="0"/>
      <w:marTop w:val="0"/>
      <w:marBottom w:val="0"/>
      <w:divBdr>
        <w:top w:val="none" w:sz="0" w:space="0" w:color="auto"/>
        <w:left w:val="none" w:sz="0" w:space="0" w:color="auto"/>
        <w:bottom w:val="none" w:sz="0" w:space="0" w:color="auto"/>
        <w:right w:val="none" w:sz="0" w:space="0" w:color="auto"/>
      </w:divBdr>
    </w:div>
    <w:div w:id="1894777220">
      <w:bodyDiv w:val="1"/>
      <w:marLeft w:val="0"/>
      <w:marRight w:val="0"/>
      <w:marTop w:val="0"/>
      <w:marBottom w:val="0"/>
      <w:divBdr>
        <w:top w:val="none" w:sz="0" w:space="0" w:color="auto"/>
        <w:left w:val="none" w:sz="0" w:space="0" w:color="auto"/>
        <w:bottom w:val="none" w:sz="0" w:space="0" w:color="auto"/>
        <w:right w:val="none" w:sz="0" w:space="0" w:color="auto"/>
      </w:divBdr>
    </w:div>
    <w:div w:id="1924412721">
      <w:bodyDiv w:val="1"/>
      <w:marLeft w:val="0"/>
      <w:marRight w:val="0"/>
      <w:marTop w:val="0"/>
      <w:marBottom w:val="0"/>
      <w:divBdr>
        <w:top w:val="none" w:sz="0" w:space="0" w:color="auto"/>
        <w:left w:val="none" w:sz="0" w:space="0" w:color="auto"/>
        <w:bottom w:val="none" w:sz="0" w:space="0" w:color="auto"/>
        <w:right w:val="none" w:sz="0" w:space="0" w:color="auto"/>
      </w:divBdr>
    </w:div>
    <w:div w:id="1945962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onr.org.uk/publications" TargetMode="External"/><Relationship Id="rId2" Type="http://schemas.openxmlformats.org/officeDocument/2006/relationships/customXml" Target="../customXml/item2.xml"/><Relationship Id="rId16" Type="http://schemas.openxmlformats.org/officeDocument/2006/relationships/hyperlink" Target="http://www.sepa.org.uk/media/594000/joint-guidance-on-management-of-higher-activity-waste-v-21-july-202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onr.org.uk/publication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publications"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4.xml><?xml version="1.0" encoding="utf-8"?>
<p:properties xmlns:p="http://schemas.microsoft.com/office/2006/metadata/properties" xmlns:xsi="http://www.w3.org/2001/XMLSchema-instance" xmlns:pc="http://schemas.microsoft.com/office/infopath/2007/PartnerControls">
  <documentManagement>
    <Country_x0020_of_x0020_Origin xmlns="fdbf8d6a-1334-470f-b013-1210ae6afd0c">United Kingdom</Country_x0020_of_x0020_Origin>
    <Issue_x0020_No xmlns="fdbf8d6a-1334-470f-b013-1210ae6afd0c">1</Issue_x0020_No>
    <Retention_x0020_Category xmlns="fdbf8d6a-1334-470f-b013-1210ae6afd0c">B</Retention_x0020_Category>
    <IP_x0020_ADA_x0020_License xmlns="fdbf8d6a-1334-470f-b013-1210ae6afd0c" xsi:nil="true"/>
    <Approver xmlns="fdbf8d6a-1334-470f-b013-1210ae6afd0c" xsi:nil="true"/>
    <Comment xmlns="fdbf8d6a-1334-470f-b013-1210ae6afd0c" xsi:nil="true"/>
    <Distribution_x0020_List xmlns="fdbf8d6a-1334-470f-b013-1210ae6afd0c">
      <UserInfo>
        <DisplayName/>
        <AccountId xsi:nil="true"/>
        <AccountType/>
      </UserInfo>
    </Distribution_x0020_List>
    <Document_x0020_No xmlns="fdbf8d6a-1334-470f-b013-1210ae6afd0c" xsi:nil="true"/>
    <Security_x0020_Classification xmlns="fdbf8d6a-1334-470f-b013-1210ae6afd0c">Private - Commercially Sensitive</Security_x0020_Classification>
    <Workfile xmlns="fdbf8d6a-1334-470f-b013-1210ae6afd0c" xsi:nil="true"/>
    <Tags xmlns="fdbf8d6a-1334-470f-b013-1210ae6afd0c" xsi:nil="true"/>
    <Export_x0020_Classification xmlns="fdbf8d6a-1334-470f-b013-1210ae6afd0c">Not Listed</Export_x0020_Classification>
    <External_x0020_Distribution_x0020_List xmlns="fdbf8d6a-1334-470f-b013-1210ae6afd0c" xsi:nil="true"/>
    <Author_x0028_s_x0029_ xmlns="fdbf8d6a-1334-470f-b013-1210ae6afd0c">Wojciech Kosciak</Author_x0028_s_x0029_>
    <Checker xmlns="fdbf8d6a-1334-470f-b013-1210ae6afd0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3F2176DFA70136428AC3E7EFBAA7B96D" ma:contentTypeVersion="33" ma:contentTypeDescription="Create a new document." ma:contentTypeScope="" ma:versionID="91b073e5cf680cfb3db1095586b9b04f">
  <xsd:schema xmlns:xsd="http://www.w3.org/2001/XMLSchema" xmlns:xs="http://www.w3.org/2001/XMLSchema" xmlns:p="http://schemas.microsoft.com/office/2006/metadata/properties" xmlns:ns2="fdbf8d6a-1334-470f-b013-1210ae6afd0c" xmlns:ns3="4dd1d3c1-a8a0-41cb-89d8-7938945aad3c" targetNamespace="http://schemas.microsoft.com/office/2006/metadata/properties" ma:root="true" ma:fieldsID="b2cafb362f1d2f896189e429d77c624c" ns2:_="" ns3:_="">
    <xsd:import namespace="fdbf8d6a-1334-470f-b013-1210ae6afd0c"/>
    <xsd:import namespace="4dd1d3c1-a8a0-41cb-89d8-7938945aad3c"/>
    <xsd:element name="properties">
      <xsd:complexType>
        <xsd:sequence>
          <xsd:element name="documentManagement">
            <xsd:complexType>
              <xsd:all>
                <xsd:element ref="ns2:Document_x0020_No" minOccurs="0"/>
                <xsd:element ref="ns2:Issue_x0020_No" minOccurs="0"/>
                <xsd:element ref="ns2:Security_x0020_Classification" minOccurs="0"/>
                <xsd:element ref="ns2:Export_x0020_Classification" minOccurs="0"/>
                <xsd:element ref="ns2:Author_x0028_s_x0029_" minOccurs="0"/>
                <xsd:element ref="ns2:Checker" minOccurs="0"/>
                <xsd:element ref="ns2:Approver" minOccurs="0"/>
                <xsd:element ref="ns2:Workfile" minOccurs="0"/>
                <xsd:element ref="ns2:Tags" minOccurs="0"/>
                <xsd:element ref="ns2:Distribution_x0020_List" minOccurs="0"/>
                <xsd:element ref="ns2:External_x0020_Distribution_x0020_List" minOccurs="0"/>
                <xsd:element ref="ns2:IP_x0020_ADA_x0020_License" minOccurs="0"/>
                <xsd:element ref="ns2:Commen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Retention_x0020_Category" minOccurs="0"/>
                <xsd:element ref="ns2:Country_x0020_of_x0020_Origi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f8d6a-1334-470f-b013-1210ae6afd0c" elementFormDefault="qualified">
    <xsd:import namespace="http://schemas.microsoft.com/office/2006/documentManagement/types"/>
    <xsd:import namespace="http://schemas.microsoft.com/office/infopath/2007/PartnerControls"/>
    <xsd:element name="Document_x0020_No" ma:index="2" nillable="true" ma:displayName="Document No" ma:description="SMR number (or EDNS number for phase 1 documents)" ma:internalName="Document_x0020_No">
      <xsd:simpleType>
        <xsd:restriction base="dms:Text">
          <xsd:maxLength value="255"/>
        </xsd:restriction>
      </xsd:simpleType>
    </xsd:element>
    <xsd:element name="Issue_x0020_No" ma:index="3" nillable="true" ma:displayName="Issue No" ma:decimals="0" ma:description="Rev/Issue No" ma:internalName="Issue_x0020_No" ma:percentage="FALSE">
      <xsd:simpleType>
        <xsd:restriction base="dms:Number"/>
      </xsd:simpleType>
    </xsd:element>
    <xsd:element name="Security_x0020_Classification" ma:index="4" nillable="true" ma:displayName="Security Classification" ma:description="&quot;Strictly Private&quot; documents need to be placed in safe location and have an IP ADA license" ma:format="Dropdown" ma:internalName="Security_x0020_Classification">
      <xsd:simpleType>
        <xsd:restriction base="dms:Choice">
          <xsd:enumeration value="Public"/>
          <xsd:enumeration value="Private - Commercially Sensitive"/>
          <xsd:enumeration value="Strictly Private - Commercially Sensitive"/>
        </xsd:restriction>
      </xsd:simpleType>
    </xsd:element>
    <xsd:element name="Export_x0020_Classification" ma:index="5" nillable="true" ma:displayName="Export Classification" ma:default="Not Listed" ma:format="Dropdown" ma:internalName="Export_x0020_Classification">
      <xsd:simpleType>
        <xsd:restriction base="dms:Choice">
          <xsd:enumeration value="Not Listed"/>
          <xsd:enumeration value="0E001(0A001a)"/>
          <xsd:enumeration value="0E001(0A001b)"/>
          <xsd:enumeration value="0E001(0A001c)"/>
          <xsd:enumeration value="0E001(0A001d)"/>
          <xsd:enumeration value="0E001(0A001e)"/>
          <xsd:enumeration value="0E001(0A001f)"/>
          <xsd:enumeration value="0E001(0A001g)"/>
          <xsd:enumeration value="0E001(0A001h)"/>
          <xsd:enumeration value="0E001(0A001i.1)"/>
          <xsd:enumeration value="0E001(0A001i.2)"/>
          <xsd:enumeration value="0E001(0A001j)"/>
          <xsd:enumeration value="0E001(0A001k)"/>
          <xsd:enumeration value="0E001(0D001)"/>
          <xsd:enumeration value="0E001(0B005)"/>
          <xsd:enumeration value="0E001(0B006)"/>
          <xsd:enumeration value="0E001(0C002)"/>
        </xsd:restriction>
      </xsd:simpleType>
    </xsd:element>
    <xsd:element name="Author_x0028_s_x0029_" ma:index="6" nillable="true" ma:displayName="Author(s)" ma:internalName="Author_x0028_s_x0029_">
      <xsd:simpleType>
        <xsd:restriction base="dms:Text">
          <xsd:maxLength value="255"/>
        </xsd:restriction>
      </xsd:simpleType>
    </xsd:element>
    <xsd:element name="Checker" ma:index="7" nillable="true" ma:displayName="Checker" ma:internalName="Checker">
      <xsd:simpleType>
        <xsd:restriction base="dms:Text">
          <xsd:maxLength value="255"/>
        </xsd:restriction>
      </xsd:simpleType>
    </xsd:element>
    <xsd:element name="Approver" ma:index="8" nillable="true" ma:displayName="Approver" ma:internalName="Approver">
      <xsd:simpleType>
        <xsd:restriction base="dms:Text">
          <xsd:maxLength value="255"/>
        </xsd:restriction>
      </xsd:simpleType>
    </xsd:element>
    <xsd:element name="Workfile" ma:index="9" nillable="true" ma:displayName="Workfile" ma:internalName="Workfile">
      <xsd:simpleType>
        <xsd:restriction base="dms:Text">
          <xsd:maxLength value="255"/>
        </xsd:restriction>
      </xsd:simpleType>
    </xsd:element>
    <xsd:element name="Tags" ma:index="10" nillable="true" ma:displayName="Tags" ma:description="As per RDS-PP, separated by &quot;;&quot;" ma:internalName="Tags">
      <xsd:simpleType>
        <xsd:restriction base="dms:Text">
          <xsd:maxLength value="255"/>
        </xsd:restriction>
      </xsd:simpleType>
    </xsd:element>
    <xsd:element name="Distribution_x0020_List" ma:index="11" nillable="true" ma:displayName="Distribution List" ma:description="Type names to lookup users" ma:list="UserInfo" ma:SharePointGroup="0" ma:internalName="Distribution_x0020_Lis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Distribution_x0020_List" ma:index="12" nillable="true" ma:displayName="External Distribution List" ma:description="External emails (parties not part of RR SMR) separated by &quot;;&quot;" ma:internalName="External_x0020_Distribution_x0020_List">
      <xsd:simpleType>
        <xsd:restriction base="dms:Text">
          <xsd:maxLength value="255"/>
        </xsd:restriction>
      </xsd:simpleType>
    </xsd:element>
    <xsd:element name="IP_x0020_ADA_x0020_License" ma:index="13" nillable="true" ma:displayName="IP ADA License" ma:description="Request IP ADA License from Rob Barnes if your Security Marking is &quot;Strictly Private&quot;" ma:internalName="IP_x0020_ADA_x0020_License">
      <xsd:simpleType>
        <xsd:restriction base="dms:Text">
          <xsd:maxLength value="255"/>
        </xsd:restriction>
      </xsd:simpleType>
    </xsd:element>
    <xsd:element name="Comment" ma:index="14" nillable="true" ma:displayName="Comment" ma:description="Document Description" ma:internalName="Comment">
      <xsd:simpleType>
        <xsd:restriction base="dms:Note">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Retention_x0020_Category" ma:index="29" nillable="true" ma:displayName="Retention Category" ma:format="Dropdown" ma:internalName="Retention_x0020_Category">
      <xsd:simpleType>
        <xsd:restriction base="dms:Choice">
          <xsd:enumeration value="A"/>
          <xsd:enumeration value="B"/>
        </xsd:restriction>
      </xsd:simpleType>
    </xsd:element>
    <xsd:element name="Country_x0020_of_x0020_Origin" ma:index="30" nillable="true" ma:displayName="Country of Origin" ma:format="Dropdown" ma:internalName="Country_x0020_of_x0020_Origin">
      <xsd:simpleType>
        <xsd:restriction base="dms:Choice">
          <xsd:enumeration value="Afghanistan"/>
          <xsd:enumeration value="Akrotiri"/>
          <xsd:enumeration value="Albania"/>
          <xsd:enumeration value="Algeria"/>
          <xsd:enumeration value="American Samoa"/>
          <xsd:enumeration value="Andorra"/>
          <xsd:enumeration value="Angola"/>
          <xsd:enumeration value="Anguilla"/>
          <xsd:enumeration value="Antarctica"/>
          <xsd:enumeration value="Antigua and Barbuda"/>
          <xsd:enumeration value="Argentina"/>
          <xsd:enumeration value="Armenia"/>
          <xsd:enumeration value="Aruba"/>
          <xsd:enumeration value="Ashmore and Cartier Islands"/>
          <xsd:enumeration value="Australia"/>
          <xsd:enumeration value="Austria"/>
          <xsd:enumeration value="Azerbaijan"/>
          <xsd:enumeration value="Bahamas, The"/>
          <xsd:enumeration value="Bahrain"/>
          <xsd:enumeration value="Bangladesh"/>
          <xsd:enumeration value="Barbados"/>
          <xsd:enumeration value="Bassas da India"/>
          <xsd:enumeration value="Belarus"/>
          <xsd:enumeration value="Belgium"/>
          <xsd:enumeration value="Belize"/>
          <xsd:enumeration value="Benin"/>
          <xsd:enumeration value="Bermuda"/>
          <xsd:enumeration value="Bhutan"/>
          <xsd:enumeration value="Bolivia"/>
          <xsd:enumeration value="Bosnia and Herzegovina"/>
          <xsd:enumeration value="Botswana"/>
          <xsd:enumeration value="Bouvet Island"/>
          <xsd:enumeration value="Brazil"/>
          <xsd:enumeration value="British Indian Ocean Territory"/>
          <xsd:enumeration value="British Virgin Islands"/>
          <xsd:enumeration value="Brunei"/>
          <xsd:enumeration value="Bulgaria"/>
          <xsd:enumeration value="Burkina Faso"/>
          <xsd:enumeration value="Burma"/>
          <xsd:enumeration value="Burundi"/>
          <xsd:enumeration value="Cambodia"/>
          <xsd:enumeration value="Cameroon"/>
          <xsd:enumeration value="Canada"/>
          <xsd:enumeration value="Cape Verde"/>
          <xsd:enumeration value="Cayman Islands"/>
          <xsd:enumeration value="Central African Republic"/>
          <xsd:enumeration value="Chad"/>
          <xsd:enumeration value="Chile"/>
          <xsd:enumeration value="China"/>
          <xsd:enumeration value="Christmas Island"/>
          <xsd:enumeration value="Clipperton Island"/>
          <xsd:enumeration value="Cocos (Keeling) Islands"/>
          <xsd:enumeration value="Colombia"/>
          <xsd:enumeration value="Comoros"/>
          <xsd:enumeration value="Congo, Democratic Republic of the"/>
          <xsd:enumeration value="Congo, Republic of the"/>
          <xsd:enumeration value="Cook Islands"/>
          <xsd:enumeration value="Coral Sea Islands"/>
          <xsd:enumeration value="Costa Rica"/>
          <xsd:enumeration value="Cote d'Ivoire"/>
          <xsd:enumeration value="Croatia"/>
          <xsd:enumeration value="Cuba"/>
          <xsd:enumeration value="Cyprus"/>
          <xsd:enumeration value="Czech Republic"/>
          <xsd:enumeration value="Denmark"/>
          <xsd:enumeration value="Dhekelia"/>
          <xsd:enumeration value="Djibouti"/>
          <xsd:enumeration value="Dominica"/>
          <xsd:enumeration value="Dominican Republic"/>
          <xsd:enumeration value="Ecuador"/>
          <xsd:enumeration value="Egypt"/>
          <xsd:enumeration value="El Salvador"/>
          <xsd:enumeration value="Equatorial Guinea"/>
          <xsd:enumeration value="Eritrea"/>
          <xsd:enumeration value="Estonia"/>
          <xsd:enumeration value="Ethiopia"/>
          <xsd:enumeration value="Europa Island"/>
          <xsd:enumeration value="Falkland Islands (Islas Malvinas)"/>
          <xsd:enumeration value="Faroe Islands"/>
          <xsd:enumeration value="Fiji"/>
          <xsd:enumeration value="Finland"/>
          <xsd:enumeration value="France"/>
          <xsd:enumeration value="French Guiana"/>
          <xsd:enumeration value="French Polynesia"/>
          <xsd:enumeration value="French Southern and Antarctic Lands"/>
          <xsd:enumeration value="Gabon"/>
          <xsd:enumeration value="Gambia, The"/>
          <xsd:enumeration value="Gaza Strip"/>
          <xsd:enumeration value="Georgia"/>
          <xsd:enumeration value="Germany"/>
          <xsd:enumeration value="Ghana"/>
          <xsd:enumeration value="Gibraltar"/>
          <xsd:enumeration value="Glorioso Islands"/>
          <xsd:enumeration value="Greece"/>
          <xsd:enumeration value="Greenland"/>
          <xsd:enumeration value="Grenada"/>
          <xsd:enumeration value="Guadeloupe"/>
          <xsd:enumeration value="Guam"/>
          <xsd:enumeration value="Guatemala"/>
          <xsd:enumeration value="Guernsey"/>
          <xsd:enumeration value="Guinea"/>
          <xsd:enumeration value="Guinea-Bissau"/>
          <xsd:enumeration value="Guyana"/>
          <xsd:enumeration value="Haiti"/>
          <xsd:enumeration value="Heard Island and McDonald Islands"/>
          <xsd:enumeration value="Holy See (Vatican City)"/>
          <xsd:enumeration value="Honduras"/>
          <xsd:enumeration value="Hong Kong"/>
          <xsd:enumeration value="Hungary"/>
          <xsd:enumeration value="Iceland"/>
          <xsd:enumeration value="India"/>
          <xsd:enumeration value="Indonesia"/>
          <xsd:enumeration value="Iran"/>
          <xsd:enumeration value="Iraq"/>
          <xsd:enumeration value="Ireland"/>
          <xsd:enumeration value="Isle of Man"/>
          <xsd:enumeration value="Israel"/>
          <xsd:enumeration value="Italy"/>
          <xsd:enumeration value="Jamaica"/>
          <xsd:enumeration value="Jan Mayen"/>
          <xsd:enumeration value="Japan"/>
          <xsd:enumeration value="Jersey"/>
          <xsd:enumeration value="Jordan"/>
          <xsd:enumeration value="Juan de Nova Island"/>
          <xsd:enumeration value="Kazakhstan"/>
          <xsd:enumeration value="Kenya"/>
          <xsd:enumeration value="Kiribati"/>
          <xsd:enumeration value="Korea, North"/>
          <xsd:enumeration value="Korea, South"/>
          <xsd:enumeration value="Kuwait"/>
          <xsd:enumeration value="Kyrgyzstan"/>
          <xsd:enumeration value="Laos"/>
          <xsd:enumeration value="Latvia"/>
          <xsd:enumeration value="Lebanon"/>
          <xsd:enumeration value="Lesotho"/>
          <xsd:enumeration value="Liberia"/>
          <xsd:enumeration value="Libya"/>
          <xsd:enumeration value="Liechtenstein"/>
          <xsd:enumeration value="Lithuania"/>
          <xsd:enumeration value="Luxembourg"/>
          <xsd:enumeration value="Macau"/>
          <xsd:enumeration value="Macedonia"/>
          <xsd:enumeration value="Madagascar"/>
          <xsd:enumeration value="Malawi"/>
          <xsd:enumeration value="Malaysia"/>
          <xsd:enumeration value="Maldives"/>
          <xsd:enumeration value="Mali"/>
          <xsd:enumeration value="Malta"/>
          <xsd:enumeration value="Marshall Islands"/>
          <xsd:enumeration value="Martinique"/>
          <xsd:enumeration value="Mauritania"/>
          <xsd:enumeration value="Mauritius"/>
          <xsd:enumeration value="Mayotte"/>
          <xsd:enumeration value="Mexico"/>
          <xsd:enumeration value="Micronesia, Federated States of"/>
          <xsd:enumeration value="Moldova"/>
          <xsd:enumeration value="Monaco"/>
          <xsd:enumeration value="Mongolia"/>
          <xsd:enumeration value="Montenegro"/>
          <xsd:enumeration value="Montserrat"/>
          <xsd:enumeration value="Morocco"/>
          <xsd:enumeration value="Mozambique"/>
          <xsd:enumeration value="Namibia"/>
          <xsd:enumeration value="Nauru"/>
          <xsd:enumeration value="Navassa Island"/>
          <xsd:enumeration value="Nepal"/>
          <xsd:enumeration value="Netherlands"/>
          <xsd:enumeration value="Netherlands Antilles"/>
          <xsd:enumeration value="New Caledonia"/>
          <xsd:enumeration value="New Zealand"/>
          <xsd:enumeration value="Nicaragua"/>
          <xsd:enumeration value="Niger"/>
          <xsd:enumeration value="Nigeria"/>
          <xsd:enumeration value="Niue"/>
          <xsd:enumeration value="Norfolk Island"/>
          <xsd:enumeration value="Northern Mariana Islands"/>
          <xsd:enumeration value="Norway"/>
          <xsd:enumeration value="Oman"/>
          <xsd:enumeration value="Pakistan"/>
          <xsd:enumeration value="Palau"/>
          <xsd:enumeration value="Panama"/>
          <xsd:enumeration value="Papua New Guinea"/>
          <xsd:enumeration value="Paracel Islands"/>
          <xsd:enumeration value="Paraguay"/>
          <xsd:enumeration value="Peru"/>
          <xsd:enumeration value="Philippines"/>
          <xsd:enumeration value="Pitcairn Islands"/>
          <xsd:enumeration value="Poland"/>
          <xsd:enumeration value="Portugal"/>
          <xsd:enumeration value="Puerto Rico"/>
          <xsd:enumeration value="Qatar"/>
          <xsd:enumeration value="Reunion"/>
          <xsd:enumeration value="Romania"/>
          <xsd:enumeration value="Russia"/>
          <xsd:enumeration value="Rwanda"/>
          <xsd:enumeration value="Saint Helena"/>
          <xsd:enumeration value="Saint Kitts and Nevis"/>
          <xsd:enumeration value="Saint Lucia"/>
          <xsd:enumeration value="Saint Pierre and Miquelon"/>
          <xsd:enumeration value="Saint Vincent and the Grenadines"/>
          <xsd:enumeration value="Samoa"/>
          <xsd:enumeration value="San Marino"/>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Georgia and the South Sandwich Islands"/>
          <xsd:enumeration value="Spain"/>
          <xsd:enumeration value="Spratly Islands"/>
          <xsd:enumeration value="Sri Lanka"/>
          <xsd:enumeration value="Sudan"/>
          <xsd:enumeration value="Suriname"/>
          <xsd:enumeration value="Svalbard"/>
          <xsd:enumeration value="Swaziland"/>
          <xsd:enumeration value="Sweden"/>
          <xsd:enumeration value="Switzerland"/>
          <xsd:enumeration value="Syria"/>
          <xsd:enumeration value="Taiwan"/>
          <xsd:enumeration value="Tajikistan"/>
          <xsd:enumeration value="Tanzania"/>
          <xsd:enumeration value="Thailand"/>
          <xsd:enumeration value="Timor-Leste"/>
          <xsd:enumeration value="Togo"/>
          <xsd:enumeration value="Tokelau"/>
          <xsd:enumeration value="Tonga"/>
          <xsd:enumeration value="Trinidad and Tobago"/>
          <xsd:enumeration value="Tromelin Island"/>
          <xsd:enumeration value="Tunisia"/>
          <xsd:enumeration value="Turkey"/>
          <xsd:enumeration value="Turkmenistan"/>
          <xsd:enumeration value="Turks and Caicos Islands"/>
          <xsd:enumeration value="Tuvalu"/>
          <xsd:enumeration value="Uganda"/>
          <xsd:enumeration value="Ukraine"/>
          <xsd:enumeration value="United Arab Emirates"/>
          <xsd:enumeration value="United Kingdom"/>
          <xsd:enumeration value="United States"/>
          <xsd:enumeration value="Uruguay"/>
          <xsd:enumeration value="Uzbekistan"/>
          <xsd:enumeration value="Vanuatu"/>
          <xsd:enumeration value="Venezuela"/>
          <xsd:enumeration value="Vietnam"/>
          <xsd:enumeration value="Virgin Islands"/>
          <xsd:enumeration value="Wake Island"/>
          <xsd:enumeration value="Wallis and Futuna"/>
          <xsd:enumeration value="West Bank"/>
          <xsd:enumeration value="Western Sahara"/>
          <xsd:enumeration value="Yemen"/>
          <xsd:enumeration value="Zambia"/>
          <xsd:enumeration value="Zimbabwe"/>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1d3c1-a8a0-41cb-89d8-7938945aad3c"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3.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dbf8d6a-1334-470f-b013-1210ae6afd0c"/>
  </ds:schemaRefs>
</ds:datastoreItem>
</file>

<file path=customXml/itemProps5.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6.xml><?xml version="1.0" encoding="utf-8"?>
<ds:datastoreItem xmlns:ds="http://schemas.openxmlformats.org/officeDocument/2006/customXml" ds:itemID="{927416C0-202A-4948-8161-2FE8946CF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f8d6a-1334-470f-b013-1210ae6afd0c"/>
    <ds:schemaRef ds:uri="4dd1d3c1-a8a0-41cb-89d8-7938945aa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415cf66-f4e2-4426-a9ea-990e6f45b2bd}"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2579</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SMR RO Resolution Plan Template</vt:lpstr>
    </vt:vector>
  </TitlesOfParts>
  <Company>Rolls-Royce Plc</Company>
  <LinksUpToDate>false</LinksUpToDate>
  <CharactersWithSpaces>17251</CharactersWithSpaces>
  <SharedDoc>false</SharedDoc>
  <HLinks>
    <vt:vector size="24" baseType="variant">
      <vt:variant>
        <vt:i4>7733306</vt:i4>
      </vt:variant>
      <vt:variant>
        <vt:i4>15</vt:i4>
      </vt:variant>
      <vt:variant>
        <vt:i4>0</vt:i4>
      </vt:variant>
      <vt:variant>
        <vt:i4>5</vt:i4>
      </vt:variant>
      <vt:variant>
        <vt:lpwstr>http://www.onr.org.uk/publications</vt:lpwstr>
      </vt:variant>
      <vt:variant>
        <vt:lpwstr/>
      </vt:variant>
      <vt:variant>
        <vt:i4>5505051</vt:i4>
      </vt:variant>
      <vt:variant>
        <vt:i4>12</vt:i4>
      </vt:variant>
      <vt:variant>
        <vt:i4>0</vt:i4>
      </vt:variant>
      <vt:variant>
        <vt:i4>5</vt:i4>
      </vt:variant>
      <vt:variant>
        <vt:lpwstr>http://www.sepa.org.uk/media/594000/joint-guidance-on-management-of-higher-activity-waste-v-21-july-2021.pdf</vt:lpwstr>
      </vt:variant>
      <vt:variant>
        <vt:lpwstr/>
      </vt:variant>
      <vt:variant>
        <vt:i4>7733306</vt:i4>
      </vt:variant>
      <vt:variant>
        <vt:i4>9</vt:i4>
      </vt:variant>
      <vt:variant>
        <vt:i4>0</vt:i4>
      </vt:variant>
      <vt:variant>
        <vt:i4>5</vt:i4>
      </vt:variant>
      <vt:variant>
        <vt:lpwstr>http://www.onr.org.uk/publications</vt:lpwstr>
      </vt:variant>
      <vt:variant>
        <vt:lpwstr/>
      </vt:variant>
      <vt:variant>
        <vt:i4>7733306</vt:i4>
      </vt:variant>
      <vt:variant>
        <vt:i4>6</vt:i4>
      </vt:variant>
      <vt:variant>
        <vt:i4>0</vt:i4>
      </vt:variant>
      <vt:variant>
        <vt:i4>5</vt:i4>
      </vt:variant>
      <vt:variant>
        <vt:lpwstr>http://www.onr.org.uk/publications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 RO Resolution Plan Template</dc:title>
  <dc:subject/>
  <dc:creator>Guillaume Delannoy</dc:creator>
  <cp:keywords>|1:Pvt|5:NonExpCont|6:NonGov|2:Rolls-Royce|22:No|</cp:keywords>
  <dc:description/>
  <cp:lastModifiedBy>Salisbury, Mark</cp:lastModifiedBy>
  <cp:revision>11</cp:revision>
  <cp:lastPrinted>2025-07-15T19:10:00Z</cp:lastPrinted>
  <dcterms:created xsi:type="dcterms:W3CDTF">2025-07-15T17:04:00Z</dcterms:created>
  <dcterms:modified xsi:type="dcterms:W3CDTF">2025-07-15T19:10:00Z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0x0101003F2176DFA70136428AC3E7EFBAA7B96D</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3d,3e,3f,1c0b94ae,488e4e18,1c805be</vt:lpwstr>
  </property>
  <property fmtid="{D5CDD505-2E9C-101B-9397-08002B2CF9AE}" pid="16" name="ClassificationContentMarkingFooterFontProps">
    <vt:lpwstr>#000000,10,Calibri</vt:lpwstr>
  </property>
  <property fmtid="{D5CDD505-2E9C-101B-9397-08002B2CF9AE}" pid="17" name="ClassificationContentMarkingFooterText">
    <vt:lpwstr>Public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SMR0023870</vt:lpwstr>
  </property>
  <property fmtid="{D5CDD505-2E9C-101B-9397-08002B2CF9AE}" pid="22" name="m1DocRev_item_revision_id">
    <vt:lpwstr>001</vt:lpwstr>
  </property>
  <property fmtid="{D5CDD505-2E9C-101B-9397-08002B2CF9AE}" pid="23" name="m1DocRev_object_name">
    <vt:lpwstr>RO-RRSMR-006 Decommissioning E3S case for the generic Rolls-Royce SMR design</vt:lpwstr>
  </property>
  <property fmtid="{D5CDD505-2E9C-101B-9397-08002B2CF9AE}" pid="24" name="m3SMRDocRev_plm4_retention_cat">
    <vt:lpwstr>B</vt:lpwstr>
  </property>
</Properties>
</file>