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211FED25" w:rsidR="5C210BA2" w:rsidRDefault="5C210BA2">
      <w:bookmarkStart w:id="0" w:name="_Toc466022543"/>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B28CE32">
        <w:trPr>
          <w:trHeight w:val="1162"/>
        </w:trPr>
        <w:tc>
          <w:tcPr>
            <w:tcW w:w="9156" w:type="dxa"/>
            <w:tcBorders>
              <w:bottom w:val="single" w:sz="24" w:space="0" w:color="22413A"/>
            </w:tcBorders>
          </w:tcPr>
          <w:p w14:paraId="35C1F1C6" w14:textId="2202C19C" w:rsidR="00C20562" w:rsidRPr="004421AB" w:rsidRDefault="00C20562" w:rsidP="00323E71"/>
        </w:tc>
      </w:tr>
      <w:tr w:rsidR="00D0226A" w:rsidRPr="004421AB"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421AB" w:rsidRDefault="31615DC1" w:rsidP="00595C8C">
            <w:pPr>
              <w:pStyle w:val="InnerCoverTitle"/>
              <w:rPr>
                <w:sz w:val="36"/>
                <w:szCs w:val="36"/>
              </w:rPr>
            </w:pPr>
            <w:r w:rsidRPr="0B28CE32">
              <w:rPr>
                <w:sz w:val="36"/>
                <w:szCs w:val="36"/>
              </w:rPr>
              <w:t xml:space="preserve">ONR </w:t>
            </w:r>
            <w:r w:rsidR="00C64582" w:rsidRPr="0B28CE32">
              <w:rPr>
                <w:sz w:val="36"/>
                <w:szCs w:val="36"/>
              </w:rPr>
              <w:t>Assessment Report</w:t>
            </w:r>
          </w:p>
          <w:p w14:paraId="7C4EA414" w14:textId="3D97621D" w:rsidR="00D0226A" w:rsidRPr="004421AB" w:rsidRDefault="0076619E" w:rsidP="001E03E1">
            <w:pPr>
              <w:pStyle w:val="CoverTitle"/>
              <w:rPr>
                <w:szCs w:val="90"/>
              </w:rPr>
            </w:pPr>
            <w:r w:rsidRPr="00AB0743">
              <w:rPr>
                <w:rStyle w:val="Style2"/>
                <w:sz w:val="36"/>
                <w:szCs w:val="16"/>
              </w:rPr>
              <w:t>Generic Design Assessment of the Holtec SMR-300</w:t>
            </w:r>
            <w:r w:rsidR="00DC726D" w:rsidRPr="00AB0743">
              <w:rPr>
                <w:rStyle w:val="Style2"/>
                <w:sz w:val="36"/>
                <w:szCs w:val="16"/>
              </w:rPr>
              <w:t xml:space="preserve"> </w:t>
            </w:r>
            <w:r w:rsidR="00930623" w:rsidRPr="00AB0743">
              <w:rPr>
                <w:sz w:val="36"/>
                <w:szCs w:val="36"/>
              </w:rPr>
              <w:t xml:space="preserve">– </w:t>
            </w:r>
            <w:r w:rsidR="0015601A" w:rsidRPr="00AB0743">
              <w:rPr>
                <w:rStyle w:val="Style2"/>
                <w:sz w:val="36"/>
                <w:szCs w:val="52"/>
              </w:rPr>
              <w:t>Step 2 Assessment of Sabotage, Target Analysis and Review</w:t>
            </w:r>
          </w:p>
        </w:tc>
      </w:tr>
    </w:tbl>
    <w:p w14:paraId="6D1C8B33" w14:textId="6C767270" w:rsidR="00267815" w:rsidRPr="004421AB" w:rsidRDefault="00045010">
      <w:pPr>
        <w:spacing w:after="0"/>
      </w:pPr>
      <w:r w:rsidRPr="004421AB">
        <w:rPr>
          <w:noProof/>
        </w:rPr>
        <w:drawing>
          <wp:anchor distT="0" distB="0" distL="114300" distR="114300" simplePos="0" relativeHeight="251658240" behindDoc="1" locked="0" layoutInCell="1" allowOverlap="1" wp14:anchorId="10B0A4AA" wp14:editId="52E6A5C9">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108F43C7" w14:textId="0F19D37C" w:rsidR="00004C16" w:rsidRPr="00FE7098" w:rsidRDefault="00004C16" w:rsidP="00004C16">
      <w:pPr>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5C33C166" w:rsidR="007E2C9C" w:rsidRPr="00F25A4F" w:rsidRDefault="007E2C9C" w:rsidP="007E2C9C">
      <w:pPr>
        <w:rPr>
          <w:sz w:val="18"/>
          <w:szCs w:val="16"/>
        </w:rPr>
      </w:pPr>
      <w:r w:rsidRPr="00F25A4F">
        <w:rPr>
          <w:rStyle w:val="Style2"/>
          <w:b/>
          <w:bCs/>
          <w:sz w:val="36"/>
          <w:szCs w:val="16"/>
        </w:rPr>
        <w:t>Project Name</w:t>
      </w:r>
      <w:r w:rsidRPr="00F25A4F">
        <w:rPr>
          <w:rStyle w:val="Style2"/>
          <w:sz w:val="36"/>
          <w:szCs w:val="16"/>
        </w:rPr>
        <w:t xml:space="preserve">: </w:t>
      </w:r>
      <w:r w:rsidR="000E0320">
        <w:rPr>
          <w:rStyle w:val="Style2"/>
          <w:sz w:val="36"/>
          <w:szCs w:val="16"/>
        </w:rPr>
        <w:t>Generic Design Assessment of the Holtec SMR-300</w:t>
      </w:r>
    </w:p>
    <w:p w14:paraId="18D14D22" w14:textId="10F92D19" w:rsidR="009E66D8" w:rsidRPr="00163C77" w:rsidRDefault="00C64582" w:rsidP="00004C16">
      <w:pPr>
        <w:rPr>
          <w:rStyle w:val="Style2"/>
          <w:sz w:val="36"/>
          <w:szCs w:val="16"/>
        </w:rPr>
      </w:pPr>
      <w:r w:rsidRPr="00F25A4F">
        <w:rPr>
          <w:rStyle w:val="Style2"/>
          <w:b/>
          <w:bCs/>
          <w:sz w:val="36"/>
          <w:szCs w:val="16"/>
        </w:rPr>
        <w:t>Report Title</w:t>
      </w:r>
      <w:r w:rsidRPr="00163C77">
        <w:rPr>
          <w:rStyle w:val="Style2"/>
          <w:sz w:val="36"/>
          <w:szCs w:val="16"/>
        </w:rPr>
        <w:t xml:space="preserve">: </w:t>
      </w:r>
      <w:r w:rsidR="0015601A" w:rsidRPr="00163C77">
        <w:rPr>
          <w:rStyle w:val="Style2"/>
          <w:sz w:val="36"/>
          <w:szCs w:val="16"/>
        </w:rPr>
        <w:t>Step 2 Assessment of Sabotage, Target Analysis and Review</w:t>
      </w:r>
    </w:p>
    <w:p w14:paraId="7A720323" w14:textId="77777777" w:rsidR="00C66D94" w:rsidRPr="00163C77" w:rsidRDefault="00C66D94" w:rsidP="00004C16">
      <w:pPr>
        <w:rPr>
          <w:sz w:val="28"/>
          <w:szCs w:val="28"/>
        </w:rPr>
      </w:pPr>
    </w:p>
    <w:p w14:paraId="25FBFD23" w14:textId="1F5B9407" w:rsidR="0085748F" w:rsidRDefault="0085748F" w:rsidP="0085748F">
      <w:pPr>
        <w:rPr>
          <w:szCs w:val="24"/>
        </w:rPr>
      </w:pPr>
      <w:r w:rsidRPr="00163C77">
        <w:rPr>
          <w:b/>
          <w:bCs/>
          <w:szCs w:val="24"/>
        </w:rPr>
        <w:t>Authored by</w:t>
      </w:r>
      <w:r w:rsidRPr="00163C77">
        <w:rPr>
          <w:szCs w:val="24"/>
        </w:rPr>
        <w:t xml:space="preserve">: </w:t>
      </w:r>
      <w:r w:rsidR="0032351B">
        <w:rPr>
          <w:szCs w:val="24"/>
        </w:rPr>
        <w:t>Principal</w:t>
      </w:r>
      <w:r w:rsidR="00990DF9">
        <w:rPr>
          <w:szCs w:val="24"/>
        </w:rPr>
        <w:t xml:space="preserve"> Inspector</w:t>
      </w:r>
    </w:p>
    <w:p w14:paraId="6153D0F3" w14:textId="07083DCB" w:rsidR="0085748F" w:rsidRDefault="0085748F" w:rsidP="0085748F">
      <w:pPr>
        <w:rPr>
          <w:szCs w:val="24"/>
        </w:rPr>
      </w:pPr>
      <w:r>
        <w:rPr>
          <w:b/>
          <w:bCs/>
          <w:szCs w:val="24"/>
        </w:rPr>
        <w:t>Report issue</w:t>
      </w:r>
      <w:r>
        <w:rPr>
          <w:szCs w:val="24"/>
        </w:rPr>
        <w:t xml:space="preserve">: </w:t>
      </w:r>
      <w:r w:rsidR="00B03558">
        <w:rPr>
          <w:szCs w:val="24"/>
        </w:rPr>
        <w:t>1</w:t>
      </w:r>
    </w:p>
    <w:p w14:paraId="2C5B855C" w14:textId="7629E4AC" w:rsidR="0085748F" w:rsidRDefault="0085748F" w:rsidP="0085748F">
      <w:r>
        <w:rPr>
          <w:b/>
          <w:bCs/>
        </w:rPr>
        <w:t>Document ID</w:t>
      </w:r>
      <w:r>
        <w:t>: ONRW</w:t>
      </w:r>
      <w:r w:rsidRPr="00140F4A">
        <w:t>-</w:t>
      </w:r>
      <w:r w:rsidR="001F64FD" w:rsidRPr="00140F4A">
        <w:t>212</w:t>
      </w:r>
      <w:r w:rsidR="00622363" w:rsidRPr="00140F4A">
        <w:t>6615823-7781</w:t>
      </w:r>
    </w:p>
    <w:p w14:paraId="29E9B6A0" w14:textId="0460B977" w:rsidR="00880BAE" w:rsidRPr="00880BAE" w:rsidRDefault="00880BAE" w:rsidP="00880BAE">
      <w:pPr>
        <w:rPr>
          <w:szCs w:val="24"/>
        </w:rPr>
      </w:pPr>
      <w:r>
        <w:rPr>
          <w:b/>
          <w:bCs/>
          <w:szCs w:val="24"/>
        </w:rPr>
        <w:t>Published</w:t>
      </w:r>
      <w:r>
        <w:rPr>
          <w:szCs w:val="24"/>
        </w:rPr>
        <w:t xml:space="preserve">: </w:t>
      </w:r>
      <w:r w:rsidR="005100DC">
        <w:rPr>
          <w:szCs w:val="24"/>
        </w:rPr>
        <w:t>December 2025</w:t>
      </w:r>
    </w:p>
    <w:p w14:paraId="1CAB535F" w14:textId="77777777" w:rsidR="00D5509C" w:rsidRPr="004421AB" w:rsidRDefault="00D5509C" w:rsidP="00CE4EC9"/>
    <w:p w14:paraId="6C2E87FD" w14:textId="5023EF44" w:rsidR="00D5509C" w:rsidRPr="004421AB" w:rsidRDefault="00D5509C" w:rsidP="00CE4EC9"/>
    <w:p w14:paraId="0D9EF55F" w14:textId="77777777" w:rsidR="00D5509C" w:rsidRPr="004421AB" w:rsidRDefault="00D5509C" w:rsidP="00CE4EC9"/>
    <w:p w14:paraId="77034075" w14:textId="77777777" w:rsidR="00D5509C" w:rsidRPr="004421AB" w:rsidRDefault="00D5509C" w:rsidP="00CE4EC9"/>
    <w:p w14:paraId="115A0640" w14:textId="6DB8C7CB" w:rsidR="00D5509C" w:rsidRPr="004421AB" w:rsidRDefault="00D5509C" w:rsidP="00CE4EC9"/>
    <w:p w14:paraId="64D5A184" w14:textId="72A23F02" w:rsidR="00D5509C" w:rsidRPr="004421AB" w:rsidRDefault="00D5509C" w:rsidP="00CE4EC9"/>
    <w:p w14:paraId="55582BCF" w14:textId="5A7E0B25" w:rsidR="00D5509C" w:rsidRPr="004421AB" w:rsidRDefault="00D5509C" w:rsidP="00CE4EC9"/>
    <w:p w14:paraId="2B8EC1A6" w14:textId="77777777" w:rsidR="004421AB" w:rsidRDefault="004421AB" w:rsidP="00CE4EC9"/>
    <w:p w14:paraId="0E761E4D" w14:textId="77777777" w:rsidR="00880BAE" w:rsidRDefault="00880BAE" w:rsidP="00CE4EC9"/>
    <w:p w14:paraId="7C81D416" w14:textId="77777777" w:rsidR="00880BAE" w:rsidRDefault="00880BAE" w:rsidP="00CE4EC9"/>
    <w:p w14:paraId="28C50B8F" w14:textId="77777777" w:rsidR="00880BAE" w:rsidRPr="004421AB" w:rsidRDefault="00880BAE" w:rsidP="00CE4EC9"/>
    <w:p w14:paraId="74C71A4F" w14:textId="77777777" w:rsidR="00D5509C" w:rsidRPr="004421AB" w:rsidRDefault="00D5509C" w:rsidP="00CE4EC9"/>
    <w:p w14:paraId="22040C03" w14:textId="5DA7D268" w:rsidR="00AC651F" w:rsidRDefault="00AC651F" w:rsidP="00AC651F">
      <w:r>
        <w:t xml:space="preserve">© Office for Nuclear Regulation, </w:t>
      </w:r>
      <w:r w:rsidR="00C83491">
        <w:t>2025</w:t>
      </w:r>
    </w:p>
    <w:p w14:paraId="0C735CD0" w14:textId="7CCE5166" w:rsidR="00152422" w:rsidRPr="004421AB" w:rsidRDefault="00AC651F" w:rsidP="00B44B73">
      <w:pPr>
        <w:sectPr w:rsidR="00152422" w:rsidRPr="004421AB" w:rsidSect="00045010">
          <w:headerReference w:type="default" r:id="rId11"/>
          <w:footerReference w:type="default" r:id="rId12"/>
          <w:headerReference w:type="first" r:id="rId13"/>
          <w:pgSz w:w="11906" w:h="16838" w:code="9"/>
          <w:pgMar w:top="1440" w:right="1440" w:bottom="1440" w:left="1440" w:header="397" w:footer="397" w:gutter="0"/>
          <w:cols w:space="312"/>
          <w:titlePg/>
          <w:docGrid w:linePitch="360"/>
        </w:sectPr>
      </w:pPr>
      <w: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Pr="00EE2D14">
          <w:rPr>
            <w:rStyle w:val="Hyperlink"/>
          </w:rPr>
          <w:t>www.onr.org.uk/copyright</w:t>
        </w:r>
      </w:hyperlink>
      <w:r>
        <w:t xml:space="preserve"> for details. </w:t>
      </w:r>
    </w:p>
    <w:bookmarkEnd w:id="0"/>
    <w:p w14:paraId="031710D4" w14:textId="3DEABACB" w:rsidR="00EA3892" w:rsidRPr="00EA3892" w:rsidRDefault="00EA3892" w:rsidP="00EA3892">
      <w:r>
        <w:lastRenderedPageBreak/>
        <w:t xml:space="preserve">This report presents the outcomes of my </w:t>
      </w:r>
      <w:r w:rsidR="00115ADE">
        <w:t xml:space="preserve">Sabotage, Target Analysis and Review </w:t>
      </w:r>
      <w:r>
        <w:t xml:space="preserve">assessment of the Holtec SMR-300 as part of Step 2 of the Office for Nuclear Regulation (ONR) Generic Design Assessment (GDA). This assessment is based upon the information presented in </w:t>
      </w:r>
      <w:r w:rsidR="76E75076">
        <w:t>R</w:t>
      </w:r>
      <w:r w:rsidR="00FD4876">
        <w:t>evision</w:t>
      </w:r>
      <w:r>
        <w:t xml:space="preserve"> 1 of Holtec</w:t>
      </w:r>
      <w:r w:rsidR="00FD4876">
        <w:t>’</w:t>
      </w:r>
      <w:r>
        <w:t xml:space="preserve">s </w:t>
      </w:r>
      <w:r w:rsidR="00B64FF0">
        <w:t xml:space="preserve">Safety, Security and Environment </w:t>
      </w:r>
      <w:r w:rsidR="00F527A6">
        <w:t>C</w:t>
      </w:r>
      <w:r w:rsidR="00B64FF0">
        <w:t>ase</w:t>
      </w:r>
      <w:r w:rsidR="00F527A6">
        <w:t xml:space="preserve"> (SSEC)</w:t>
      </w:r>
      <w:r w:rsidR="00B64FF0">
        <w:t xml:space="preserve"> (comprising a Preliminary Safety Report</w:t>
      </w:r>
      <w:r w:rsidR="00F527A6">
        <w:t xml:space="preserve"> (PSR)</w:t>
      </w:r>
      <w:r w:rsidR="00B64FF0">
        <w:t>, Preliminary Environment Report</w:t>
      </w:r>
      <w:r w:rsidR="00F527A6">
        <w:t xml:space="preserve"> (PER)</w:t>
      </w:r>
      <w:r w:rsidR="00B64FF0">
        <w:t>, Preliminary Safeguards Report</w:t>
      </w:r>
      <w:r w:rsidR="00F527A6">
        <w:t xml:space="preserve"> (P</w:t>
      </w:r>
      <w:r w:rsidR="0086794A">
        <w:t>S</w:t>
      </w:r>
      <w:r w:rsidR="00F527A6">
        <w:t>gR),</w:t>
      </w:r>
      <w:r w:rsidR="00B64FF0">
        <w:t xml:space="preserve"> and </w:t>
      </w:r>
      <w:r w:rsidR="00BB06E4">
        <w:t>Gener</w:t>
      </w:r>
      <w:r w:rsidR="00D92F35">
        <w:t>ic</w:t>
      </w:r>
      <w:r w:rsidR="00BB06E4">
        <w:t xml:space="preserve"> Security Report</w:t>
      </w:r>
      <w:r w:rsidR="00F527A6">
        <w:t xml:space="preserve"> (GSR)</w:t>
      </w:r>
      <w:r w:rsidR="00BB06E4">
        <w:t>)</w:t>
      </w:r>
      <w:r w:rsidR="004E5953">
        <w:t xml:space="preserve">, </w:t>
      </w:r>
      <w:r w:rsidR="00F62346">
        <w:t xml:space="preserve">the Design Reference Point </w:t>
      </w:r>
      <w:r w:rsidR="001209B6">
        <w:t xml:space="preserve">(DRP) </w:t>
      </w:r>
      <w:r w:rsidR="575740A3">
        <w:t>R</w:t>
      </w:r>
      <w:r w:rsidR="00032C14">
        <w:t xml:space="preserve">evision </w:t>
      </w:r>
      <w:r w:rsidR="00F62346">
        <w:t>1.1</w:t>
      </w:r>
      <w:r w:rsidR="001209B6">
        <w:t>,</w:t>
      </w:r>
      <w:r w:rsidR="00F62346">
        <w:t xml:space="preserve"> </w:t>
      </w:r>
      <w:r>
        <w:t>and supporting documentation.</w:t>
      </w:r>
    </w:p>
    <w:p w14:paraId="26ED3889" w14:textId="437CD9E1" w:rsidR="00EA3892" w:rsidRPr="00EA3892" w:rsidRDefault="00EA3892" w:rsidP="00EA3892">
      <w:r w:rsidRPr="00552E1E">
        <w:t xml:space="preserve">ONR’s GDA process calls for a </w:t>
      </w:r>
      <w:proofErr w:type="gramStart"/>
      <w:r w:rsidRPr="00552E1E">
        <w:t>step-wise</w:t>
      </w:r>
      <w:proofErr w:type="gramEnd"/>
      <w:r w:rsidRPr="00552E1E">
        <w:t xml:space="preserve"> assessment, which increase</w:t>
      </w:r>
      <w:r w:rsidR="00B30C98" w:rsidRPr="00552E1E">
        <w:t>s</w:t>
      </w:r>
      <w:r w:rsidRPr="00552E1E">
        <w:t xml:space="preserve"> in detail as the project progresses. The focus of my assessment in this step was towards the fundamental adequacy of the </w:t>
      </w:r>
      <w:r w:rsidR="003F1ABE" w:rsidRPr="00552E1E">
        <w:t>SMR-300 design</w:t>
      </w:r>
      <w:r w:rsidRPr="00552E1E">
        <w:t xml:space="preserve"> and </w:t>
      </w:r>
      <w:r w:rsidR="00F527A6" w:rsidRPr="00552E1E">
        <w:t>GSR</w:t>
      </w:r>
      <w:r w:rsidRPr="00552E1E">
        <w:t>, and the suitability of the methodologies, approaches, codes, standards and philosophies which form the building blocks for the design and generic safety and security cases.</w:t>
      </w:r>
    </w:p>
    <w:p w14:paraId="759E96FE" w14:textId="0FAC36A0" w:rsidR="00EA3892" w:rsidRPr="006E6010" w:rsidRDefault="00251991" w:rsidP="00EA3892">
      <w:pPr>
        <w:rPr>
          <w:szCs w:val="24"/>
        </w:rPr>
      </w:pPr>
      <w:bookmarkStart w:id="1" w:name="_Hlk192240831"/>
      <w:r w:rsidRPr="00375B5C">
        <w:t xml:space="preserve">In accordance with </w:t>
      </w:r>
      <w:r w:rsidR="00F943CB">
        <w:t>the</w:t>
      </w:r>
      <w:r w:rsidRPr="00375B5C">
        <w:t xml:space="preserve"> assessment plan</w:t>
      </w:r>
      <w:r w:rsidR="007F715D" w:rsidRPr="00375B5C">
        <w:t>,</w:t>
      </w:r>
      <w:r w:rsidRPr="00375B5C">
        <w:t xml:space="preserve"> </w:t>
      </w:r>
      <w:r w:rsidR="00EA3892" w:rsidRPr="00375B5C">
        <w:t xml:space="preserve">I targeted my assessment at the </w:t>
      </w:r>
      <w:r w:rsidR="00F20DB3" w:rsidRPr="00375B5C">
        <w:t xml:space="preserve">aspects of the SMR-300 design that </w:t>
      </w:r>
      <w:r w:rsidR="00B2614C" w:rsidRPr="00375B5C">
        <w:t>are novel</w:t>
      </w:r>
      <w:r w:rsidR="00912561" w:rsidRPr="00375B5C">
        <w:t>, contentious,</w:t>
      </w:r>
      <w:r w:rsidR="00040518" w:rsidRPr="00375B5C">
        <w:t xml:space="preserve"> or </w:t>
      </w:r>
      <w:r w:rsidR="00912561" w:rsidRPr="00375B5C">
        <w:t>where</w:t>
      </w:r>
      <w:r w:rsidR="00920A9E" w:rsidRPr="00375B5C">
        <w:t xml:space="preserve"> significant security </w:t>
      </w:r>
      <w:r w:rsidR="00912561" w:rsidRPr="00375B5C">
        <w:t>claims are made</w:t>
      </w:r>
      <w:r w:rsidR="005F1763" w:rsidRPr="00375B5C">
        <w:t>.</w:t>
      </w:r>
      <w:r w:rsidR="00EA3892" w:rsidRPr="00375B5C">
        <w:t xml:space="preserve"> </w:t>
      </w:r>
      <w:r w:rsidR="00A608C6" w:rsidRPr="00375B5C">
        <w:t xml:space="preserve">My </w:t>
      </w:r>
      <w:r w:rsidR="00EA3892" w:rsidRPr="00375B5C">
        <w:t>expectations</w:t>
      </w:r>
      <w:r w:rsidR="00A608C6" w:rsidRPr="00375B5C">
        <w:t xml:space="preserve"> were informed by</w:t>
      </w:r>
      <w:r w:rsidR="00EA3892" w:rsidRPr="00375B5C">
        <w:t xml:space="preserve"> ONR’s Security Assessment Principles (SyAPs)</w:t>
      </w:r>
      <w:r w:rsidR="00EA3892" w:rsidRPr="00375B5C">
        <w:rPr>
          <w:szCs w:val="24"/>
        </w:rPr>
        <w:t xml:space="preserve">, Technical Assessment Guides (TAGs) and other guidance which ONR </w:t>
      </w:r>
      <w:r w:rsidR="00EA3892" w:rsidRPr="006E6010">
        <w:rPr>
          <w:szCs w:val="24"/>
        </w:rPr>
        <w:t>regards as relevant good practice</w:t>
      </w:r>
      <w:bookmarkEnd w:id="1"/>
      <w:r w:rsidR="00EA3892" w:rsidRPr="006E6010">
        <w:rPr>
          <w:szCs w:val="24"/>
        </w:rPr>
        <w:t>.</w:t>
      </w:r>
    </w:p>
    <w:p w14:paraId="60137A18" w14:textId="0A2322FB" w:rsidR="00EA3892" w:rsidRPr="00EA3892" w:rsidRDefault="00EA3892" w:rsidP="00EA3892">
      <w:pPr>
        <w:spacing w:before="100" w:beforeAutospacing="1" w:after="100" w:afterAutospacing="1" w:line="240" w:lineRule="auto"/>
        <w:rPr>
          <w:color w:val="000000"/>
          <w:szCs w:val="24"/>
          <w:lang w:eastAsia="en-GB" w:bidi="ar-SA"/>
        </w:rPr>
      </w:pPr>
      <w:r w:rsidRPr="006E6010">
        <w:rPr>
          <w:color w:val="000000"/>
          <w:szCs w:val="24"/>
          <w:lang w:eastAsia="en-GB" w:bidi="ar-SA"/>
        </w:rPr>
        <w:t xml:space="preserve">I targeted the following aspects in my assessment of the </w:t>
      </w:r>
      <w:r w:rsidR="0047585A" w:rsidRPr="006E6010">
        <w:rPr>
          <w:color w:val="000000"/>
          <w:szCs w:val="24"/>
          <w:lang w:eastAsia="en-GB" w:bidi="ar-SA"/>
        </w:rPr>
        <w:t>SMR</w:t>
      </w:r>
      <w:r w:rsidR="00A32DA7" w:rsidRPr="006E6010">
        <w:rPr>
          <w:color w:val="000000"/>
          <w:szCs w:val="24"/>
          <w:lang w:eastAsia="en-GB" w:bidi="ar-SA"/>
        </w:rPr>
        <w:t>-300</w:t>
      </w:r>
      <w:r w:rsidR="0047585A" w:rsidRPr="006E6010">
        <w:rPr>
          <w:color w:val="000000"/>
          <w:szCs w:val="24"/>
          <w:lang w:eastAsia="en-GB" w:bidi="ar-SA"/>
        </w:rPr>
        <w:t xml:space="preserve"> </w:t>
      </w:r>
      <w:r w:rsidR="004858EF" w:rsidRPr="006E6010">
        <w:rPr>
          <w:color w:val="000000"/>
          <w:szCs w:val="24"/>
          <w:lang w:eastAsia="en-GB" w:bidi="ar-SA"/>
        </w:rPr>
        <w:t xml:space="preserve">DRP and </w:t>
      </w:r>
      <w:r w:rsidR="0047585A" w:rsidRPr="006E6010">
        <w:rPr>
          <w:color w:val="000000"/>
          <w:szCs w:val="24"/>
          <w:lang w:eastAsia="en-GB" w:bidi="ar-SA"/>
        </w:rPr>
        <w:t>SSEC</w:t>
      </w:r>
      <w:r w:rsidRPr="006E6010">
        <w:rPr>
          <w:color w:val="000000"/>
          <w:szCs w:val="24"/>
          <w:lang w:eastAsia="en-GB" w:bidi="ar-SA"/>
        </w:rPr>
        <w:t>:</w:t>
      </w:r>
    </w:p>
    <w:p w14:paraId="001FA414" w14:textId="1DEDC945" w:rsidR="006C37C0" w:rsidRPr="00700C58" w:rsidRDefault="006E6010" w:rsidP="0027309B">
      <w:pPr>
        <w:pStyle w:val="Bulletlist1"/>
        <w:rPr>
          <w:noProof/>
        </w:rPr>
      </w:pPr>
      <w:r w:rsidRPr="00700C58">
        <w:rPr>
          <w:noProof/>
        </w:rPr>
        <w:t xml:space="preserve">The </w:t>
      </w:r>
      <w:r w:rsidR="006C37C0" w:rsidRPr="00700C58">
        <w:rPr>
          <w:noProof/>
        </w:rPr>
        <w:t>R</w:t>
      </w:r>
      <w:r w:rsidRPr="00700C58">
        <w:rPr>
          <w:noProof/>
        </w:rPr>
        <w:t xml:space="preserve">equesting </w:t>
      </w:r>
      <w:r w:rsidR="006C37C0" w:rsidRPr="00700C58">
        <w:rPr>
          <w:noProof/>
        </w:rPr>
        <w:t>P</w:t>
      </w:r>
      <w:r w:rsidRPr="00700C58">
        <w:rPr>
          <w:noProof/>
        </w:rPr>
        <w:t>arty</w:t>
      </w:r>
      <w:r w:rsidR="006C37C0" w:rsidRPr="00700C58">
        <w:rPr>
          <w:noProof/>
        </w:rPr>
        <w:t xml:space="preserve">’s methodology for the </w:t>
      </w:r>
      <w:r w:rsidR="00E92FC4" w:rsidRPr="00700C58">
        <w:rPr>
          <w:noProof/>
        </w:rPr>
        <w:t>c</w:t>
      </w:r>
      <w:r w:rsidR="006C37C0" w:rsidRPr="00700C58">
        <w:rPr>
          <w:noProof/>
        </w:rPr>
        <w:t xml:space="preserve">ategorisation for </w:t>
      </w:r>
      <w:r w:rsidR="00E92FC4" w:rsidRPr="00700C58">
        <w:rPr>
          <w:noProof/>
        </w:rPr>
        <w:t>s</w:t>
      </w:r>
      <w:r w:rsidR="006C37C0" w:rsidRPr="00700C58">
        <w:rPr>
          <w:noProof/>
        </w:rPr>
        <w:t>abotage and Vital Area Identification (VAI)</w:t>
      </w:r>
      <w:r w:rsidR="006630F0" w:rsidRPr="00700C58">
        <w:rPr>
          <w:noProof/>
        </w:rPr>
        <w:t>.</w:t>
      </w:r>
    </w:p>
    <w:p w14:paraId="31149758" w14:textId="21098C54" w:rsidR="00832B96" w:rsidRPr="00700C58" w:rsidRDefault="006630F0" w:rsidP="0027309B">
      <w:pPr>
        <w:pStyle w:val="Bulletlist1"/>
        <w:rPr>
          <w:noProof/>
        </w:rPr>
      </w:pPr>
      <w:r w:rsidRPr="00700C58">
        <w:rPr>
          <w:noProof/>
        </w:rPr>
        <w:t>A</w:t>
      </w:r>
      <w:r w:rsidR="00A27180" w:rsidRPr="00700C58">
        <w:rPr>
          <w:noProof/>
        </w:rPr>
        <w:t xml:space="preserve">pplication </w:t>
      </w:r>
      <w:r w:rsidRPr="00700C58">
        <w:rPr>
          <w:noProof/>
        </w:rPr>
        <w:t xml:space="preserve">of the methodology </w:t>
      </w:r>
      <w:r w:rsidR="00A27180" w:rsidRPr="00700C58">
        <w:rPr>
          <w:noProof/>
        </w:rPr>
        <w:t>against the expected nuclear inventory and aspects of the plant design to evidence its efficacy against SyAPs expectations</w:t>
      </w:r>
      <w:r w:rsidR="00832B96" w:rsidRPr="00700C58">
        <w:rPr>
          <w:noProof/>
        </w:rPr>
        <w:t>.</w:t>
      </w:r>
    </w:p>
    <w:p w14:paraId="119D86B9" w14:textId="77777777" w:rsidR="00EA3892" w:rsidRPr="00EA3892" w:rsidRDefault="00EA3892" w:rsidP="00EA3892">
      <w:pPr>
        <w:spacing w:after="160" w:line="259" w:lineRule="auto"/>
      </w:pPr>
      <w:r w:rsidRPr="000D6D99">
        <w:t>Based upon my assessment, I have concluded the following:</w:t>
      </w:r>
    </w:p>
    <w:p w14:paraId="143D825D" w14:textId="620C7746" w:rsidR="00DB5AD9" w:rsidRPr="00AF5FB8" w:rsidRDefault="00DB5AD9" w:rsidP="00DB5AD9">
      <w:pPr>
        <w:pStyle w:val="Bulletlist1"/>
        <w:rPr>
          <w:noProof/>
        </w:rPr>
      </w:pPr>
      <w:r w:rsidRPr="00346285">
        <w:rPr>
          <w:noProof/>
        </w:rPr>
        <w:t xml:space="preserve">The proposed methodology for the </w:t>
      </w:r>
      <w:r w:rsidRPr="00346285">
        <w:t xml:space="preserve">categorisation for sabotage and Vital Area Identification </w:t>
      </w:r>
      <w:r w:rsidR="00987E12">
        <w:t>is judged to be</w:t>
      </w:r>
      <w:r w:rsidRPr="00346285">
        <w:t xml:space="preserve"> appropriate for the current GDA Step 2 and should remain </w:t>
      </w:r>
      <w:r w:rsidRPr="00AF5FB8">
        <w:t>applicable as the design develops.</w:t>
      </w:r>
    </w:p>
    <w:p w14:paraId="16BEF577" w14:textId="79DEFCE0" w:rsidR="00DB5AD9" w:rsidRPr="00AF5FB8" w:rsidRDefault="00DB5AD9" w:rsidP="00DB5AD9">
      <w:pPr>
        <w:pStyle w:val="Bulletlist1"/>
        <w:rPr>
          <w:noProof/>
        </w:rPr>
      </w:pPr>
      <w:r w:rsidRPr="6F1BA842">
        <w:rPr>
          <w:noProof/>
        </w:rPr>
        <w:t xml:space="preserve">The </w:t>
      </w:r>
      <w:r>
        <w:t>Vital Area Assessment and Categorisation Study provided for Step 2 is suitable and sufficient for the current maturity of the design. While a limited scope study, its output is sufficient to inform both the security plan and Secure by Design</w:t>
      </w:r>
      <w:r w:rsidR="00D64604">
        <w:t xml:space="preserve"> </w:t>
      </w:r>
      <w:r w:rsidR="0089C1E3">
        <w:t>methodologies</w:t>
      </w:r>
      <w:r>
        <w:t>. It will also be suitable as a basis for the next iteration of the categorisation for sabotage and Vital Area Identification as the design continues to mature.</w:t>
      </w:r>
    </w:p>
    <w:p w14:paraId="36DB9B3E" w14:textId="04AD821E" w:rsidR="00DB5AD9" w:rsidRPr="00730381" w:rsidRDefault="00DB5AD9" w:rsidP="00DB5AD9">
      <w:pPr>
        <w:pStyle w:val="Bulletlist1"/>
        <w:rPr>
          <w:noProof/>
        </w:rPr>
      </w:pPr>
      <w:r w:rsidRPr="003C029A">
        <w:rPr>
          <w:noProof/>
        </w:rPr>
        <w:t>The Step 2 submissions develop the high level se</w:t>
      </w:r>
      <w:r w:rsidR="002729F0">
        <w:rPr>
          <w:noProof/>
        </w:rPr>
        <w:t>c</w:t>
      </w:r>
      <w:r w:rsidRPr="003C029A">
        <w:rPr>
          <w:noProof/>
        </w:rPr>
        <w:t>urity claims SyC 1 to SyC 5</w:t>
      </w:r>
      <w:r>
        <w:rPr>
          <w:noProof/>
        </w:rPr>
        <w:t xml:space="preserve"> </w:t>
      </w:r>
      <w:r w:rsidRPr="00730381">
        <w:rPr>
          <w:noProof/>
        </w:rPr>
        <w:t>inclusive.</w:t>
      </w:r>
    </w:p>
    <w:p w14:paraId="5427615A" w14:textId="4A4D4114" w:rsidR="00DB5AD9" w:rsidRDefault="00780DB6" w:rsidP="00DB5AD9">
      <w:pPr>
        <w:pStyle w:val="Bulletlist1"/>
        <w:rPr>
          <w:noProof/>
        </w:rPr>
      </w:pPr>
      <w:r w:rsidRPr="00780DB6">
        <w:rPr>
          <w:noProof/>
        </w:rPr>
        <w:t xml:space="preserve">The </w:t>
      </w:r>
      <w:r w:rsidR="0049172B">
        <w:rPr>
          <w:noProof/>
        </w:rPr>
        <w:t>Requesting Party</w:t>
      </w:r>
      <w:r w:rsidRPr="00780DB6">
        <w:rPr>
          <w:noProof/>
        </w:rPr>
        <w:t xml:space="preserve"> has developed its own </w:t>
      </w:r>
      <w:r w:rsidR="00385659">
        <w:rPr>
          <w:noProof/>
        </w:rPr>
        <w:t>d</w:t>
      </w:r>
      <w:r w:rsidR="000735BC">
        <w:rPr>
          <w:noProof/>
        </w:rPr>
        <w:t xml:space="preserve">esign </w:t>
      </w:r>
      <w:r w:rsidR="00385659">
        <w:rPr>
          <w:noProof/>
        </w:rPr>
        <w:t>b</w:t>
      </w:r>
      <w:r w:rsidR="000735BC">
        <w:rPr>
          <w:noProof/>
        </w:rPr>
        <w:t xml:space="preserve">asis </w:t>
      </w:r>
      <w:r w:rsidR="00385659">
        <w:rPr>
          <w:noProof/>
        </w:rPr>
        <w:t>t</w:t>
      </w:r>
      <w:r w:rsidR="000735BC">
        <w:rPr>
          <w:noProof/>
        </w:rPr>
        <w:t>hreat</w:t>
      </w:r>
      <w:r w:rsidRPr="00780DB6">
        <w:rPr>
          <w:noProof/>
        </w:rPr>
        <w:t xml:space="preserve"> for the generic design.</w:t>
      </w:r>
      <w:r w:rsidR="00DB5AD9" w:rsidRPr="6F1BA842">
        <w:rPr>
          <w:noProof/>
        </w:rPr>
        <w:t xml:space="preserve"> </w:t>
      </w:r>
      <w:r w:rsidR="00A36A17" w:rsidRPr="6F1BA842">
        <w:rPr>
          <w:noProof/>
        </w:rPr>
        <w:t xml:space="preserve">The analysis will need to be repeated using the correct set of hazards </w:t>
      </w:r>
      <w:r w:rsidR="00676395" w:rsidRPr="6F1BA842">
        <w:rPr>
          <w:noProof/>
        </w:rPr>
        <w:t>when</w:t>
      </w:r>
      <w:r w:rsidR="00A36A17" w:rsidRPr="6F1BA842">
        <w:rPr>
          <w:noProof/>
        </w:rPr>
        <w:t xml:space="preserve"> this design </w:t>
      </w:r>
      <w:r w:rsidR="00B33A8F" w:rsidRPr="6F1BA842">
        <w:rPr>
          <w:noProof/>
        </w:rPr>
        <w:t>is</w:t>
      </w:r>
      <w:r w:rsidR="00A36A17" w:rsidRPr="6F1BA842">
        <w:rPr>
          <w:noProof/>
        </w:rPr>
        <w:t xml:space="preserve"> taken forward. </w:t>
      </w:r>
      <w:r w:rsidR="00B33A8F" w:rsidRPr="6F1BA842">
        <w:rPr>
          <w:noProof/>
        </w:rPr>
        <w:t xml:space="preserve">However, </w:t>
      </w:r>
      <w:r w:rsidR="00DB5AD9" w:rsidRPr="6F1BA842">
        <w:rPr>
          <w:noProof/>
        </w:rPr>
        <w:t xml:space="preserve">I am satisfied that the use of a </w:t>
      </w:r>
      <w:r w:rsidR="00643070">
        <w:rPr>
          <w:noProof/>
        </w:rPr>
        <w:t>proxy</w:t>
      </w:r>
      <w:r w:rsidR="00643070" w:rsidRPr="6F1BA842">
        <w:rPr>
          <w:noProof/>
        </w:rPr>
        <w:t xml:space="preserve"> </w:t>
      </w:r>
      <w:r w:rsidR="00DB5AD9" w:rsidRPr="6F1BA842">
        <w:rPr>
          <w:noProof/>
        </w:rPr>
        <w:t xml:space="preserve">threat was sufficient </w:t>
      </w:r>
      <w:r w:rsidR="00A96908" w:rsidRPr="6F1BA842">
        <w:rPr>
          <w:noProof/>
        </w:rPr>
        <w:t xml:space="preserve">to </w:t>
      </w:r>
      <w:r w:rsidR="001534F5" w:rsidRPr="6F1BA842">
        <w:rPr>
          <w:noProof/>
        </w:rPr>
        <w:t xml:space="preserve">demonstrate that the requesting party has developed an </w:t>
      </w:r>
      <w:r w:rsidR="001534F5" w:rsidRPr="6F1BA842">
        <w:rPr>
          <w:noProof/>
        </w:rPr>
        <w:lastRenderedPageBreak/>
        <w:t>adequate set of vital area identification arrangements</w:t>
      </w:r>
      <w:r w:rsidR="008D153A" w:rsidRPr="6F1BA842">
        <w:rPr>
          <w:noProof/>
        </w:rPr>
        <w:t>,</w:t>
      </w:r>
      <w:r w:rsidR="00E83196" w:rsidRPr="6F1BA842">
        <w:rPr>
          <w:noProof/>
        </w:rPr>
        <w:t xml:space="preserve"> which was </w:t>
      </w:r>
      <w:r w:rsidR="008D153A" w:rsidRPr="6F1BA842">
        <w:rPr>
          <w:noProof/>
        </w:rPr>
        <w:t xml:space="preserve">an </w:t>
      </w:r>
      <w:r w:rsidR="00E83196" w:rsidRPr="6F1BA842">
        <w:rPr>
          <w:noProof/>
        </w:rPr>
        <w:t>objective of th</w:t>
      </w:r>
      <w:r w:rsidR="008D153A" w:rsidRPr="6F1BA842">
        <w:rPr>
          <w:noProof/>
        </w:rPr>
        <w:t>e Step 2 submission</w:t>
      </w:r>
      <w:r w:rsidR="00E83196" w:rsidRPr="6F1BA842">
        <w:rPr>
          <w:noProof/>
        </w:rPr>
        <w:t>.</w:t>
      </w:r>
      <w:r w:rsidR="001534F5" w:rsidRPr="6F1BA842">
        <w:rPr>
          <w:noProof/>
        </w:rPr>
        <w:t xml:space="preserve"> </w:t>
      </w:r>
    </w:p>
    <w:p w14:paraId="10461768" w14:textId="49D01580" w:rsidR="00DB5AD9" w:rsidRDefault="00DB5AD9" w:rsidP="00DB5AD9">
      <w:pPr>
        <w:pStyle w:val="Bulletlist1"/>
        <w:rPr>
          <w:noProof/>
        </w:rPr>
      </w:pPr>
      <w:r w:rsidRPr="710D35A2">
        <w:rPr>
          <w:noProof/>
        </w:rPr>
        <w:t>I have identif</w:t>
      </w:r>
      <w:r w:rsidR="00ED11AE" w:rsidRPr="710D35A2">
        <w:rPr>
          <w:noProof/>
        </w:rPr>
        <w:t>i</w:t>
      </w:r>
      <w:r w:rsidRPr="710D35A2">
        <w:rPr>
          <w:noProof/>
        </w:rPr>
        <w:t>ed no other departure from rel</w:t>
      </w:r>
      <w:r w:rsidR="003753D6">
        <w:rPr>
          <w:noProof/>
        </w:rPr>
        <w:t>e</w:t>
      </w:r>
      <w:r w:rsidRPr="710D35A2">
        <w:rPr>
          <w:noProof/>
        </w:rPr>
        <w:t>vant good practice applicable to the topic.</w:t>
      </w:r>
    </w:p>
    <w:p w14:paraId="637EB358" w14:textId="6BFCA395" w:rsidR="004F492C" w:rsidRPr="00B44E3B" w:rsidRDefault="00DB5AD9" w:rsidP="00DB5AD9">
      <w:pPr>
        <w:pStyle w:val="Bulletlist1"/>
        <w:rPr>
          <w:noProof/>
        </w:rPr>
      </w:pPr>
      <w:r w:rsidRPr="001312B5">
        <w:rPr>
          <w:noProof/>
        </w:rPr>
        <w:t>Holtec has committed to a number of future actions during subsequent iterations fo the categorisation for sabotage and Vital Area Identification, including the application of the UK DBT</w:t>
      </w:r>
      <w:r>
        <w:rPr>
          <w:noProof/>
        </w:rPr>
        <w:t>.</w:t>
      </w:r>
    </w:p>
    <w:p w14:paraId="16FE34C5" w14:textId="2AE26DD6" w:rsidR="00EA3892" w:rsidRDefault="00EA3892" w:rsidP="00EA3892">
      <w:pPr>
        <w:spacing w:after="160" w:line="259" w:lineRule="auto"/>
      </w:pPr>
      <w:r w:rsidRPr="00B44E3B">
        <w:t xml:space="preserve">Overall, based on my </w:t>
      </w:r>
      <w:r w:rsidR="00ED11AE">
        <w:t>S</w:t>
      </w:r>
      <w:r w:rsidR="002207A0" w:rsidRPr="00B44E3B">
        <w:t xml:space="preserve">tep 2 </w:t>
      </w:r>
      <w:r w:rsidRPr="00B44E3B">
        <w:t>assessment</w:t>
      </w:r>
      <w:r w:rsidR="00AE3BC9" w:rsidRPr="00B44E3B">
        <w:t xml:space="preserve">, </w:t>
      </w:r>
      <w:r w:rsidRPr="00B44E3B">
        <w:t xml:space="preserve">I have not identified any fundamental </w:t>
      </w:r>
      <w:bookmarkStart w:id="2" w:name="_Hlk168596328"/>
      <w:r w:rsidRPr="00B44E3B">
        <w:t>securit</w:t>
      </w:r>
      <w:bookmarkEnd w:id="2"/>
      <w:r w:rsidR="00B44E3B" w:rsidRPr="00B44E3B">
        <w:t>y</w:t>
      </w:r>
      <w:r w:rsidRPr="00B44E3B">
        <w:t xml:space="preserve"> shortfalls</w:t>
      </w:r>
      <w:r w:rsidR="000C447F" w:rsidRPr="00B44E3B">
        <w:t xml:space="preserve"> from a </w:t>
      </w:r>
      <w:r w:rsidR="00B44E3B" w:rsidRPr="00B44E3B">
        <w:t>Sabotage, Target Analysis and Review</w:t>
      </w:r>
      <w:r w:rsidR="000C447F" w:rsidRPr="00B44E3B">
        <w:t xml:space="preserve"> perspective</w:t>
      </w:r>
      <w:r w:rsidRPr="00B44E3B">
        <w:t xml:space="preserve"> that </w:t>
      </w:r>
      <w:r w:rsidR="00923409" w:rsidRPr="00B44E3B">
        <w:t>w</w:t>
      </w:r>
      <w:r w:rsidRPr="00B44E3B">
        <w:t xml:space="preserve">ould prevent ONR permissioning the construction of a power station based on the generic </w:t>
      </w:r>
      <w:r w:rsidR="0047585A" w:rsidRPr="00B44E3B">
        <w:t>Holtec SMR-300</w:t>
      </w:r>
      <w:r w:rsidRPr="00B44E3B">
        <w:t xml:space="preserve"> design.</w:t>
      </w:r>
    </w:p>
    <w:p w14:paraId="0BAEDD91" w14:textId="77777777" w:rsidR="00EA3892" w:rsidRDefault="00EA3892"/>
    <w:p w14:paraId="7FA16813" w14:textId="77777777" w:rsidR="00045010" w:rsidRDefault="00045010" w:rsidP="00B44B73">
      <w:pPr>
        <w:pStyle w:val="Heading1"/>
        <w:numPr>
          <w:ilvl w:val="0"/>
          <w:numId w:val="0"/>
        </w:numPr>
        <w:ind w:left="851"/>
        <w:sectPr w:rsidR="00045010" w:rsidSect="00045010">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p>
    <w:p w14:paraId="6D0CAB65" w14:textId="15C8CBB8" w:rsidR="001966D1" w:rsidRPr="000D1FAC" w:rsidRDefault="001966D1" w:rsidP="00B44B73">
      <w:pPr>
        <w:pStyle w:val="Heading1"/>
        <w:numPr>
          <w:ilvl w:val="0"/>
          <w:numId w:val="0"/>
        </w:numPr>
        <w:ind w:left="851"/>
        <w:rPr>
          <w:sz w:val="24"/>
          <w:szCs w:val="24"/>
        </w:rPr>
      </w:pPr>
      <w:bookmarkStart w:id="3" w:name="_Toc216271137"/>
      <w:r>
        <w:lastRenderedPageBreak/>
        <w:t xml:space="preserve">List of </w:t>
      </w:r>
      <w:r w:rsidR="00B44B73">
        <w:t>a</w:t>
      </w:r>
      <w:r>
        <w:t>bbreviations</w:t>
      </w:r>
      <w:bookmarkEnd w:id="3"/>
    </w:p>
    <w:p w14:paraId="158EA65D" w14:textId="7A6466BD" w:rsidR="004319E0" w:rsidRPr="004319E0" w:rsidRDefault="004319E0" w:rsidP="001966D1">
      <w:pPr>
        <w:contextualSpacing/>
      </w:pPr>
      <w:r w:rsidRPr="004319E0">
        <w:t>AR</w:t>
      </w:r>
      <w:r w:rsidRPr="004319E0">
        <w:tab/>
      </w:r>
      <w:r w:rsidRPr="004319E0">
        <w:tab/>
        <w:t>Annular Reservoir</w:t>
      </w:r>
    </w:p>
    <w:p w14:paraId="7A307C20" w14:textId="1D555726" w:rsidR="00D53E8E" w:rsidRPr="00166FA1" w:rsidRDefault="00D53E8E" w:rsidP="009E3DCC">
      <w:pPr>
        <w:contextualSpacing/>
        <w:rPr>
          <w:lang w:val="fr-FR"/>
        </w:rPr>
      </w:pPr>
      <w:r w:rsidRPr="00D53E8E">
        <w:rPr>
          <w:lang w:val="fr-FR"/>
        </w:rPr>
        <w:t>CES</w:t>
      </w:r>
      <w:r w:rsidRPr="00D53E8E">
        <w:rPr>
          <w:lang w:val="fr-FR"/>
        </w:rPr>
        <w:tab/>
      </w:r>
      <w:r w:rsidRPr="00D53E8E">
        <w:rPr>
          <w:lang w:val="fr-FR"/>
        </w:rPr>
        <w:tab/>
      </w:r>
      <w:proofErr w:type="spellStart"/>
      <w:r w:rsidRPr="00166FA1">
        <w:rPr>
          <w:lang w:val="fr-FR"/>
        </w:rPr>
        <w:t>Containment</w:t>
      </w:r>
      <w:proofErr w:type="spellEnd"/>
      <w:r w:rsidRPr="00166FA1">
        <w:rPr>
          <w:lang w:val="fr-FR"/>
        </w:rPr>
        <w:t xml:space="preserve"> Enclosure Structure</w:t>
      </w:r>
    </w:p>
    <w:p w14:paraId="43F944D2" w14:textId="1E2B322C" w:rsidR="00BD1E14" w:rsidRPr="00166FA1" w:rsidRDefault="00BD1E14" w:rsidP="009E3DCC">
      <w:pPr>
        <w:contextualSpacing/>
        <w:rPr>
          <w:lang w:val="fr-FR"/>
        </w:rPr>
      </w:pPr>
      <w:r w:rsidRPr="00166FA1">
        <w:rPr>
          <w:lang w:val="fr-FR"/>
        </w:rPr>
        <w:t>CS</w:t>
      </w:r>
      <w:r w:rsidRPr="00166FA1">
        <w:rPr>
          <w:lang w:val="fr-FR"/>
        </w:rPr>
        <w:tab/>
      </w:r>
      <w:r w:rsidRPr="00166FA1">
        <w:rPr>
          <w:lang w:val="fr-FR"/>
        </w:rPr>
        <w:tab/>
      </w:r>
      <w:proofErr w:type="spellStart"/>
      <w:r w:rsidRPr="00166FA1">
        <w:rPr>
          <w:lang w:val="fr-FR"/>
        </w:rPr>
        <w:t>Containment</w:t>
      </w:r>
      <w:proofErr w:type="spellEnd"/>
      <w:r w:rsidRPr="00166FA1">
        <w:rPr>
          <w:lang w:val="fr-FR"/>
        </w:rPr>
        <w:t xml:space="preserve"> Structure</w:t>
      </w:r>
    </w:p>
    <w:p w14:paraId="20828F88" w14:textId="7511B929" w:rsidR="000F69C1" w:rsidRDefault="000F69C1" w:rsidP="009E3DCC">
      <w:pPr>
        <w:contextualSpacing/>
      </w:pPr>
      <w:r>
        <w:t>DBT</w:t>
      </w:r>
      <w:r>
        <w:tab/>
      </w:r>
      <w:r>
        <w:tab/>
        <w:t>Design Basis Threat</w:t>
      </w:r>
    </w:p>
    <w:p w14:paraId="3D4AC9C4" w14:textId="27A282D9" w:rsidR="002F4493" w:rsidRPr="00441E34" w:rsidRDefault="002F4493" w:rsidP="009E3DCC">
      <w:pPr>
        <w:contextualSpacing/>
      </w:pPr>
      <w:r w:rsidRPr="00441E34">
        <w:t>DRP</w:t>
      </w:r>
      <w:r w:rsidRPr="00441E34">
        <w:tab/>
      </w:r>
      <w:r w:rsidRPr="00441E34">
        <w:tab/>
        <w:t>Design Reference Point</w:t>
      </w:r>
    </w:p>
    <w:p w14:paraId="6FCE0E97" w14:textId="564DF260" w:rsidR="003F1916" w:rsidRDefault="003F1916" w:rsidP="009E3DCC">
      <w:pPr>
        <w:contextualSpacing/>
      </w:pPr>
      <w:r w:rsidRPr="001F75FC">
        <w:t>GDA</w:t>
      </w:r>
      <w:r w:rsidRPr="001F75FC">
        <w:tab/>
      </w:r>
      <w:r w:rsidRPr="001F75FC">
        <w:tab/>
        <w:t>Generic Design Assessment</w:t>
      </w:r>
    </w:p>
    <w:p w14:paraId="505E1602" w14:textId="0C9098E7" w:rsidR="00A32A99" w:rsidRDefault="00A32A99" w:rsidP="009E3DCC">
      <w:pPr>
        <w:contextualSpacing/>
      </w:pPr>
      <w:r>
        <w:t>GSE</w:t>
      </w:r>
      <w:r w:rsidR="007A05E6">
        <w:tab/>
      </w:r>
      <w:r w:rsidR="007A05E6">
        <w:tab/>
        <w:t>Generic Site Envelope</w:t>
      </w:r>
    </w:p>
    <w:p w14:paraId="51015C82" w14:textId="6CF4C222" w:rsidR="006C450D" w:rsidRPr="001F75FC" w:rsidRDefault="006C450D" w:rsidP="009E3DCC">
      <w:pPr>
        <w:contextualSpacing/>
      </w:pPr>
      <w:r>
        <w:t>GSR</w:t>
      </w:r>
      <w:r>
        <w:tab/>
      </w:r>
      <w:r>
        <w:tab/>
      </w:r>
      <w:r w:rsidR="00441E34" w:rsidRPr="00441E34">
        <w:t>Gener</w:t>
      </w:r>
      <w:r w:rsidR="00D51767">
        <w:t>ic</w:t>
      </w:r>
      <w:r w:rsidR="00441E34" w:rsidRPr="00441E34">
        <w:t xml:space="preserve"> Security Report</w:t>
      </w:r>
    </w:p>
    <w:p w14:paraId="40FDB7CA" w14:textId="01291C3D" w:rsidR="00C6670F" w:rsidRDefault="00C6670F" w:rsidP="002A74D0">
      <w:pPr>
        <w:contextualSpacing/>
      </w:pPr>
      <w:r>
        <w:t>HCVA</w:t>
      </w:r>
      <w:r>
        <w:tab/>
      </w:r>
      <w:r>
        <w:tab/>
      </w:r>
      <w:r w:rsidRPr="006E5531">
        <w:t>High Consequence Vital Area</w:t>
      </w:r>
    </w:p>
    <w:p w14:paraId="6F2AF6E7" w14:textId="7D51AA43" w:rsidR="002A74D0" w:rsidRPr="002A74D0" w:rsidRDefault="002A74D0" w:rsidP="002A74D0">
      <w:pPr>
        <w:contextualSpacing/>
      </w:pPr>
      <w:r w:rsidRPr="002A74D0">
        <w:t>HI-TRAC</w:t>
      </w:r>
      <w:r w:rsidRPr="002A74D0">
        <w:tab/>
        <w:t>Holtec International Transfer Cask</w:t>
      </w:r>
    </w:p>
    <w:p w14:paraId="50CE5379" w14:textId="77777777" w:rsidR="001966D1" w:rsidRDefault="001966D1" w:rsidP="001966D1">
      <w:pPr>
        <w:contextualSpacing/>
      </w:pPr>
      <w:r w:rsidRPr="009E0D6A">
        <w:t>IAEA</w:t>
      </w:r>
      <w:r w:rsidRPr="009E0D6A">
        <w:tab/>
      </w:r>
      <w:r w:rsidRPr="009E0D6A">
        <w:tab/>
        <w:t>International Atomic Energy Agency</w:t>
      </w:r>
    </w:p>
    <w:p w14:paraId="0E81F06B" w14:textId="097AFA5E" w:rsidR="005C212F" w:rsidRPr="009E0D6A" w:rsidRDefault="00BD5D42" w:rsidP="001966D1">
      <w:pPr>
        <w:contextualSpacing/>
      </w:pPr>
      <w:r>
        <w:t>IEMO</w:t>
      </w:r>
      <w:r>
        <w:tab/>
      </w:r>
      <w:r>
        <w:tab/>
      </w:r>
      <w:r w:rsidRPr="00BD5D42">
        <w:t>Initiating Events of Malicious Origin</w:t>
      </w:r>
    </w:p>
    <w:p w14:paraId="23D4FB8C" w14:textId="3779522E" w:rsidR="009D1716" w:rsidRDefault="007E01F8" w:rsidP="001966D1">
      <w:pPr>
        <w:contextualSpacing/>
      </w:pPr>
      <w:r>
        <w:t>I</w:t>
      </w:r>
      <w:r w:rsidR="00592451">
        <w:t>S</w:t>
      </w:r>
      <w:r>
        <w:t>FSI</w:t>
      </w:r>
      <w:r>
        <w:tab/>
      </w:r>
      <w:r>
        <w:tab/>
      </w:r>
      <w:r w:rsidR="009D1716" w:rsidRPr="009D1716">
        <w:t xml:space="preserve">Independent </w:t>
      </w:r>
      <w:r w:rsidR="00592451">
        <w:t xml:space="preserve">Spent </w:t>
      </w:r>
      <w:r w:rsidR="009D1716" w:rsidRPr="009D1716">
        <w:t>Fuel Storage Installation</w:t>
      </w:r>
    </w:p>
    <w:p w14:paraId="6D89ECDD" w14:textId="54643869" w:rsidR="000965D8" w:rsidRDefault="000965D8" w:rsidP="001966D1">
      <w:pPr>
        <w:contextualSpacing/>
      </w:pPr>
      <w:r>
        <w:t>MPC</w:t>
      </w:r>
      <w:r>
        <w:tab/>
      </w:r>
      <w:r>
        <w:tab/>
      </w:r>
      <w:r w:rsidRPr="000965D8">
        <w:t>Multi-Purpose Canister</w:t>
      </w:r>
    </w:p>
    <w:p w14:paraId="6E33978F" w14:textId="59A36C98" w:rsidR="002031D2" w:rsidRPr="00C31DC2" w:rsidRDefault="002031D2" w:rsidP="001966D1">
      <w:pPr>
        <w:contextualSpacing/>
      </w:pPr>
      <w:r w:rsidRPr="00C31DC2">
        <w:t>MWe</w:t>
      </w:r>
      <w:r w:rsidRPr="00C31DC2">
        <w:tab/>
      </w:r>
      <w:r w:rsidRPr="00C31DC2">
        <w:tab/>
        <w:t>Mega Watts Electrical</w:t>
      </w:r>
    </w:p>
    <w:p w14:paraId="7D23DC6E" w14:textId="1B63D527" w:rsidR="002031D2" w:rsidRPr="00803D5F" w:rsidRDefault="002031D2" w:rsidP="001966D1">
      <w:pPr>
        <w:contextualSpacing/>
      </w:pPr>
      <w:r w:rsidRPr="00803D5F">
        <w:t>MWth</w:t>
      </w:r>
      <w:r w:rsidRPr="00803D5F">
        <w:tab/>
      </w:r>
      <w:r w:rsidRPr="00803D5F">
        <w:tab/>
        <w:t>Mega Watts Thermal</w:t>
      </w:r>
    </w:p>
    <w:p w14:paraId="793289EA" w14:textId="131F1D75" w:rsidR="008C2189" w:rsidRDefault="008C2189" w:rsidP="001966D1">
      <w:pPr>
        <w:contextualSpacing/>
      </w:pPr>
      <w:r>
        <w:t>NM</w:t>
      </w:r>
      <w:r w:rsidR="003218C4">
        <w:tab/>
      </w:r>
      <w:r w:rsidR="003218C4">
        <w:tab/>
        <w:t>Nuclear Material</w:t>
      </w:r>
    </w:p>
    <w:p w14:paraId="3266444A" w14:textId="4BC5AAB4" w:rsidR="007C575D" w:rsidRPr="00715BC9" w:rsidRDefault="007C575D" w:rsidP="001966D1">
      <w:pPr>
        <w:contextualSpacing/>
      </w:pPr>
      <w:r w:rsidRPr="00715BC9">
        <w:t>NRW</w:t>
      </w:r>
      <w:r w:rsidRPr="00715BC9">
        <w:tab/>
      </w:r>
      <w:r w:rsidRPr="00715BC9">
        <w:tab/>
        <w:t>Natural Resources Wales</w:t>
      </w:r>
    </w:p>
    <w:p w14:paraId="429E2AA4" w14:textId="77777777" w:rsidR="001966D1" w:rsidRPr="001F75FC" w:rsidRDefault="001966D1" w:rsidP="001966D1">
      <w:pPr>
        <w:contextualSpacing/>
      </w:pPr>
      <w:r w:rsidRPr="001F75FC">
        <w:t>ONR</w:t>
      </w:r>
      <w:r w:rsidRPr="001F75FC">
        <w:tab/>
      </w:r>
      <w:r w:rsidRPr="001F75FC">
        <w:tab/>
        <w:t>Office for Nuclear Regulation</w:t>
      </w:r>
    </w:p>
    <w:p w14:paraId="0F25D59C" w14:textId="1E9F0A94" w:rsidR="003218C4" w:rsidRDefault="003218C4" w:rsidP="001966D1">
      <w:pPr>
        <w:contextualSpacing/>
      </w:pPr>
      <w:r>
        <w:t>ORM</w:t>
      </w:r>
      <w:r>
        <w:tab/>
      </w:r>
      <w:r>
        <w:tab/>
        <w:t>Other Radiological Materials</w:t>
      </w:r>
    </w:p>
    <w:p w14:paraId="1A5C841C" w14:textId="2BB9BA1E" w:rsidR="00B95B00" w:rsidRDefault="00B95B00" w:rsidP="001966D1">
      <w:pPr>
        <w:contextualSpacing/>
      </w:pPr>
      <w:r w:rsidRPr="00B95B00">
        <w:t>PER</w:t>
      </w:r>
      <w:r w:rsidRPr="00B95B00">
        <w:tab/>
      </w:r>
      <w:r w:rsidRPr="00B95B00">
        <w:tab/>
        <w:t>Preliminary Environment Report</w:t>
      </w:r>
    </w:p>
    <w:p w14:paraId="28E29577" w14:textId="517DA4E6" w:rsidR="00BE361E" w:rsidRPr="00B95B00" w:rsidRDefault="00BE361E" w:rsidP="001966D1">
      <w:pPr>
        <w:contextualSpacing/>
      </w:pPr>
      <w:r>
        <w:t>PPS</w:t>
      </w:r>
      <w:r>
        <w:tab/>
      </w:r>
      <w:r>
        <w:tab/>
        <w:t>Physical Protection System</w:t>
      </w:r>
      <w:r w:rsidR="004B3BF1">
        <w:t>(s)</w:t>
      </w:r>
    </w:p>
    <w:p w14:paraId="1FCB8A90" w14:textId="14EDFE26" w:rsidR="0086794A" w:rsidRDefault="0086794A" w:rsidP="001966D1">
      <w:pPr>
        <w:contextualSpacing/>
      </w:pPr>
      <w:r>
        <w:t>PSg</w:t>
      </w:r>
      <w:r w:rsidR="006C450D">
        <w:t>R</w:t>
      </w:r>
      <w:r w:rsidR="006C450D">
        <w:tab/>
      </w:r>
      <w:r w:rsidR="006C450D">
        <w:tab/>
      </w:r>
      <w:r w:rsidR="006C450D" w:rsidRPr="006C450D">
        <w:t>Preliminary Safeguards Report</w:t>
      </w:r>
    </w:p>
    <w:p w14:paraId="05178DA6" w14:textId="0E97B45D" w:rsidR="000C607D" w:rsidRDefault="000C607D" w:rsidP="001966D1">
      <w:pPr>
        <w:contextualSpacing/>
      </w:pPr>
      <w:r>
        <w:t>PSM</w:t>
      </w:r>
      <w:r>
        <w:tab/>
      </w:r>
      <w:r>
        <w:tab/>
        <w:t>Protective Security Measures</w:t>
      </w:r>
    </w:p>
    <w:p w14:paraId="53F724E6" w14:textId="674A1319" w:rsidR="001966D1" w:rsidRPr="00F33223" w:rsidRDefault="001966D1" w:rsidP="001966D1">
      <w:pPr>
        <w:contextualSpacing/>
      </w:pPr>
      <w:r w:rsidRPr="00F33223">
        <w:t>PSR</w:t>
      </w:r>
      <w:r w:rsidRPr="00F33223">
        <w:tab/>
      </w:r>
      <w:r w:rsidRPr="00F33223">
        <w:tab/>
        <w:t>Preliminary Safety Report</w:t>
      </w:r>
    </w:p>
    <w:p w14:paraId="35182540" w14:textId="1355B41A" w:rsidR="00193A2B" w:rsidRPr="006701BD" w:rsidRDefault="00193A2B" w:rsidP="001966D1">
      <w:pPr>
        <w:contextualSpacing/>
      </w:pPr>
      <w:r w:rsidRPr="006701BD">
        <w:t>PWR</w:t>
      </w:r>
      <w:r w:rsidRPr="006701BD">
        <w:tab/>
      </w:r>
      <w:r w:rsidRPr="006701BD">
        <w:tab/>
        <w:t>Pressurised Water Reactor</w:t>
      </w:r>
    </w:p>
    <w:p w14:paraId="26F2DB8A" w14:textId="2C34EBB1" w:rsidR="00193A2B" w:rsidRPr="00136D8D" w:rsidRDefault="006159D4" w:rsidP="00136D8D">
      <w:pPr>
        <w:contextualSpacing/>
      </w:pPr>
      <w:r w:rsidRPr="006159D4">
        <w:t>RAB</w:t>
      </w:r>
      <w:r w:rsidRPr="006159D4">
        <w:tab/>
      </w:r>
      <w:r w:rsidRPr="006159D4">
        <w:tab/>
        <w:t>Reactor Auxiliary Building</w:t>
      </w:r>
    </w:p>
    <w:p w14:paraId="4B4F5EA6" w14:textId="77777777" w:rsidR="001966D1" w:rsidRPr="002F6892" w:rsidRDefault="001966D1" w:rsidP="001966D1">
      <w:pPr>
        <w:contextualSpacing/>
      </w:pPr>
      <w:r w:rsidRPr="002F6892">
        <w:t>RGP</w:t>
      </w:r>
      <w:r w:rsidRPr="002F6892">
        <w:tab/>
      </w:r>
      <w:r w:rsidRPr="002F6892">
        <w:tab/>
        <w:t>Relevant Good Practice</w:t>
      </w:r>
    </w:p>
    <w:p w14:paraId="00668772" w14:textId="491BF8EB" w:rsidR="000E6419" w:rsidRDefault="000E6419" w:rsidP="001966D1">
      <w:pPr>
        <w:contextualSpacing/>
      </w:pPr>
      <w:r>
        <w:t>RITE</w:t>
      </w:r>
      <w:r>
        <w:tab/>
      </w:r>
      <w:r>
        <w:tab/>
      </w:r>
      <w:r w:rsidR="009B561A" w:rsidRPr="009B561A">
        <w:t>Risk Informed and Targeted Engagements</w:t>
      </w:r>
    </w:p>
    <w:p w14:paraId="2C8CCE85" w14:textId="4CDAC93A" w:rsidR="007C575D" w:rsidRPr="00164FB9" w:rsidRDefault="007C575D" w:rsidP="001966D1">
      <w:pPr>
        <w:contextualSpacing/>
      </w:pPr>
      <w:r w:rsidRPr="00164FB9">
        <w:t>RP</w:t>
      </w:r>
      <w:r w:rsidRPr="00164FB9">
        <w:tab/>
      </w:r>
      <w:r w:rsidRPr="00164FB9">
        <w:tab/>
        <w:t>Requesting Party (Holtec International)</w:t>
      </w:r>
    </w:p>
    <w:p w14:paraId="384E60F9" w14:textId="19DD93C9" w:rsidR="0013795F" w:rsidRPr="00803D5F" w:rsidRDefault="0013795F" w:rsidP="001966D1">
      <w:pPr>
        <w:contextualSpacing/>
      </w:pPr>
      <w:r w:rsidRPr="00803D5F">
        <w:t>RPV</w:t>
      </w:r>
      <w:r w:rsidRPr="00803D5F">
        <w:tab/>
      </w:r>
      <w:r w:rsidRPr="00803D5F">
        <w:tab/>
        <w:t>Reactor Pressure Vessel</w:t>
      </w:r>
    </w:p>
    <w:p w14:paraId="422DFE2F" w14:textId="05726E49" w:rsidR="00BC5A05" w:rsidRDefault="00BC5A05" w:rsidP="001966D1">
      <w:pPr>
        <w:contextualSpacing/>
      </w:pPr>
      <w:proofErr w:type="spellStart"/>
      <w:r>
        <w:t>SbD</w:t>
      </w:r>
      <w:proofErr w:type="spellEnd"/>
      <w:r>
        <w:tab/>
      </w:r>
      <w:r>
        <w:tab/>
        <w:t>Secur</w:t>
      </w:r>
      <w:r w:rsidR="006A1AC6">
        <w:t>e</w:t>
      </w:r>
      <w:r>
        <w:t xml:space="preserve"> by</w:t>
      </w:r>
      <w:r w:rsidR="006A1AC6">
        <w:t xml:space="preserve"> Design</w:t>
      </w:r>
    </w:p>
    <w:p w14:paraId="4787A9C9" w14:textId="3430760F" w:rsidR="00BD1E14" w:rsidRDefault="00BD1E14" w:rsidP="001966D1">
      <w:pPr>
        <w:contextualSpacing/>
      </w:pPr>
      <w:r>
        <w:t>SFP</w:t>
      </w:r>
      <w:r>
        <w:tab/>
      </w:r>
      <w:r>
        <w:tab/>
        <w:t>Spent Fu</w:t>
      </w:r>
      <w:r w:rsidR="006701BD">
        <w:t>el</w:t>
      </w:r>
      <w:r>
        <w:t xml:space="preserve"> Pool</w:t>
      </w:r>
    </w:p>
    <w:p w14:paraId="1E4F5292" w14:textId="27B435FB" w:rsidR="0066052B" w:rsidRPr="00B31ECF" w:rsidRDefault="0066052B" w:rsidP="001966D1">
      <w:pPr>
        <w:contextualSpacing/>
      </w:pPr>
      <w:r w:rsidRPr="00B31ECF">
        <w:t>SMR</w:t>
      </w:r>
      <w:r w:rsidRPr="00B31ECF">
        <w:tab/>
      </w:r>
      <w:r w:rsidRPr="00B31ECF">
        <w:tab/>
        <w:t>Small Modular Reactor</w:t>
      </w:r>
    </w:p>
    <w:p w14:paraId="7B5BEC52" w14:textId="4C85219E" w:rsidR="001966D1" w:rsidRPr="000D484C" w:rsidRDefault="001966D1" w:rsidP="001966D1">
      <w:pPr>
        <w:contextualSpacing/>
      </w:pPr>
      <w:r w:rsidRPr="000D484C">
        <w:t>SSC</w:t>
      </w:r>
      <w:r w:rsidRPr="000D484C">
        <w:tab/>
      </w:r>
      <w:r w:rsidRPr="000D484C">
        <w:tab/>
      </w:r>
      <w:bookmarkStart w:id="4" w:name="_Hlk198902633"/>
      <w:r w:rsidRPr="000D484C">
        <w:t>Structure</w:t>
      </w:r>
      <w:r w:rsidR="000D484C">
        <w:t>s</w:t>
      </w:r>
      <w:r w:rsidRPr="000D484C">
        <w:t>, System</w:t>
      </w:r>
      <w:r w:rsidR="000D484C">
        <w:t>s</w:t>
      </w:r>
      <w:r w:rsidRPr="000D484C">
        <w:t xml:space="preserve"> and Component</w:t>
      </w:r>
      <w:r w:rsidR="000D484C">
        <w:t>s</w:t>
      </w:r>
      <w:bookmarkEnd w:id="4"/>
    </w:p>
    <w:p w14:paraId="0001E372" w14:textId="2B225609" w:rsidR="0066052B" w:rsidRPr="00F33223" w:rsidRDefault="0066052B" w:rsidP="001966D1">
      <w:pPr>
        <w:contextualSpacing/>
      </w:pPr>
      <w:r w:rsidRPr="00F33223">
        <w:t>SSEC</w:t>
      </w:r>
      <w:r w:rsidRPr="00F33223">
        <w:tab/>
      </w:r>
      <w:r w:rsidRPr="00F33223">
        <w:tab/>
        <w:t>Safety, Security (and Safeguards), Environmental Case.</w:t>
      </w:r>
    </w:p>
    <w:p w14:paraId="27F603B0" w14:textId="03DCAF65" w:rsidR="0066052B" w:rsidRPr="00F16F61" w:rsidRDefault="0066052B" w:rsidP="0066052B">
      <w:pPr>
        <w:contextualSpacing/>
      </w:pPr>
      <w:r w:rsidRPr="00F16F61">
        <w:t>SyAP</w:t>
      </w:r>
      <w:r w:rsidRPr="00F16F61">
        <w:tab/>
      </w:r>
      <w:r w:rsidRPr="00F16F61">
        <w:tab/>
        <w:t>Security Assessment Principle(s)</w:t>
      </w:r>
    </w:p>
    <w:p w14:paraId="10860219" w14:textId="77777777" w:rsidR="001966D1" w:rsidRPr="00F16F61" w:rsidRDefault="001966D1" w:rsidP="001966D1">
      <w:pPr>
        <w:contextualSpacing/>
      </w:pPr>
      <w:r w:rsidRPr="00F16F61">
        <w:t>TAG</w:t>
      </w:r>
      <w:r w:rsidRPr="00F16F61">
        <w:tab/>
      </w:r>
      <w:r w:rsidRPr="00F16F61">
        <w:tab/>
        <w:t>Technical Assessment Guide(s) (ONR)</w:t>
      </w:r>
    </w:p>
    <w:p w14:paraId="000B39C0" w14:textId="77777777" w:rsidR="001966D1" w:rsidRPr="009E0D6A" w:rsidRDefault="001966D1" w:rsidP="001966D1">
      <w:pPr>
        <w:contextualSpacing/>
      </w:pPr>
      <w:r w:rsidRPr="009E0D6A">
        <w:t>TSC</w:t>
      </w:r>
      <w:r w:rsidRPr="009E0D6A">
        <w:tab/>
      </w:r>
      <w:r w:rsidRPr="009E0D6A">
        <w:tab/>
        <w:t>Technical Support Contractor</w:t>
      </w:r>
    </w:p>
    <w:p w14:paraId="562D2565" w14:textId="450DB86A" w:rsidR="00972DDD" w:rsidRDefault="00972DDD" w:rsidP="00140E1C">
      <w:pPr>
        <w:contextualSpacing/>
      </w:pPr>
      <w:r>
        <w:t>UK</w:t>
      </w:r>
      <w:r>
        <w:tab/>
      </w:r>
      <w:r>
        <w:tab/>
        <w:t>United Kingdom</w:t>
      </w:r>
    </w:p>
    <w:p w14:paraId="21631DD6" w14:textId="038E2959" w:rsidR="00561DCF" w:rsidRDefault="00561DCF" w:rsidP="00140E1C">
      <w:pPr>
        <w:contextualSpacing/>
      </w:pPr>
      <w:r>
        <w:t>URC</w:t>
      </w:r>
      <w:r>
        <w:tab/>
      </w:r>
      <w:r>
        <w:tab/>
      </w:r>
      <w:r w:rsidR="00BE361E" w:rsidRPr="521D9AE5">
        <w:rPr>
          <w:rStyle w:val="normaltextrun"/>
        </w:rPr>
        <w:t>Unacceptable Radiological Consequence</w:t>
      </w:r>
    </w:p>
    <w:p w14:paraId="58B356EF" w14:textId="19BF2CFA" w:rsidR="001B7C8B" w:rsidRDefault="00BE2B7F" w:rsidP="00140E1C">
      <w:pPr>
        <w:contextualSpacing/>
        <w:rPr>
          <w:rFonts w:eastAsia="Times New Roman"/>
          <w:color w:val="000000"/>
          <w:kern w:val="2"/>
          <w:szCs w:val="24"/>
          <w:lang w:eastAsia="en-GB" w:bidi="ar-SA"/>
          <w14:ligatures w14:val="standardContextual"/>
        </w:rPr>
      </w:pPr>
      <w:r w:rsidRPr="00BE2B7F">
        <w:t>VAI</w:t>
      </w:r>
      <w:r w:rsidRPr="00BE2B7F">
        <w:tab/>
      </w:r>
      <w:r w:rsidRPr="00BE2B7F">
        <w:tab/>
      </w:r>
      <w:r w:rsidRPr="00BE2B7F">
        <w:rPr>
          <w:rFonts w:eastAsia="Times New Roman"/>
          <w:color w:val="000000"/>
          <w:kern w:val="2"/>
          <w:szCs w:val="24"/>
          <w:lang w:eastAsia="en-GB" w:bidi="ar-SA"/>
          <w14:ligatures w14:val="standardContextual"/>
        </w:rPr>
        <w:t>Vital Area Identification</w:t>
      </w:r>
    </w:p>
    <w:p w14:paraId="006CE35E" w14:textId="48C6D26D" w:rsidR="0014509E" w:rsidRPr="00BE2B7F" w:rsidRDefault="0014509E" w:rsidP="00140E1C">
      <w:pPr>
        <w:contextualSpacing/>
      </w:pPr>
      <w:r>
        <w:rPr>
          <w:rFonts w:eastAsia="Times New Roman"/>
          <w:color w:val="000000"/>
          <w:kern w:val="2"/>
          <w:szCs w:val="24"/>
          <w:lang w:eastAsia="en-GB" w:bidi="ar-SA"/>
          <w14:ligatures w14:val="standardContextual"/>
        </w:rPr>
        <w:t>VBIED</w:t>
      </w:r>
      <w:r>
        <w:rPr>
          <w:rFonts w:eastAsia="Times New Roman"/>
          <w:color w:val="000000"/>
          <w:kern w:val="2"/>
          <w:szCs w:val="24"/>
          <w:lang w:eastAsia="en-GB" w:bidi="ar-SA"/>
          <w14:ligatures w14:val="standardContextual"/>
        </w:rPr>
        <w:tab/>
        <w:t>Vehicle</w:t>
      </w:r>
      <w:r w:rsidR="007B0C1E">
        <w:rPr>
          <w:rFonts w:eastAsia="Times New Roman"/>
          <w:color w:val="000000"/>
          <w:kern w:val="2"/>
          <w:szCs w:val="24"/>
          <w:lang w:eastAsia="en-GB" w:bidi="ar-SA"/>
          <w14:ligatures w14:val="standardContextual"/>
        </w:rPr>
        <w:t>-B</w:t>
      </w:r>
      <w:r>
        <w:rPr>
          <w:rFonts w:eastAsia="Times New Roman"/>
          <w:color w:val="000000"/>
          <w:kern w:val="2"/>
          <w:szCs w:val="24"/>
          <w:lang w:eastAsia="en-GB" w:bidi="ar-SA"/>
          <w14:ligatures w14:val="standardContextual"/>
        </w:rPr>
        <w:t xml:space="preserve">orne </w:t>
      </w:r>
      <w:r w:rsidR="009C222A">
        <w:rPr>
          <w:rFonts w:eastAsia="Times New Roman"/>
          <w:color w:val="000000"/>
          <w:kern w:val="2"/>
          <w:szCs w:val="24"/>
          <w:lang w:eastAsia="en-GB" w:bidi="ar-SA"/>
          <w14:ligatures w14:val="standardContextual"/>
        </w:rPr>
        <w:t>Improvised Explosive Devi</w:t>
      </w:r>
      <w:r w:rsidR="007B0C1E">
        <w:rPr>
          <w:rFonts w:eastAsia="Times New Roman"/>
          <w:color w:val="000000"/>
          <w:kern w:val="2"/>
          <w:szCs w:val="24"/>
          <w:lang w:eastAsia="en-GB" w:bidi="ar-SA"/>
          <w14:ligatures w14:val="standardContextual"/>
        </w:rPr>
        <w:t>c</w:t>
      </w:r>
      <w:r w:rsidR="009C222A">
        <w:rPr>
          <w:rFonts w:eastAsia="Times New Roman"/>
          <w:color w:val="000000"/>
          <w:kern w:val="2"/>
          <w:szCs w:val="24"/>
          <w:lang w:eastAsia="en-GB" w:bidi="ar-SA"/>
          <w14:ligatures w14:val="standardContextual"/>
        </w:rPr>
        <w:t>e</w:t>
      </w:r>
    </w:p>
    <w:p w14:paraId="54BDD46A" w14:textId="6294E2C1" w:rsidR="001966D1" w:rsidRDefault="001966D1" w:rsidP="00140E1C">
      <w:pPr>
        <w:contextualSpacing/>
      </w:pPr>
    </w:p>
    <w:p w14:paraId="071E577F" w14:textId="770DFC61"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FE7098" w:rsidRDefault="00AC1DEB" w:rsidP="00B44B73">
          <w:pPr>
            <w:pStyle w:val="TOCHeading"/>
          </w:pPr>
          <w:r>
            <w:t>Contents</w:t>
          </w:r>
        </w:p>
        <w:p w14:paraId="71AE2847" w14:textId="2F55A37E" w:rsidR="00C47B30" w:rsidRDefault="001502E4">
          <w:pPr>
            <w:pStyle w:val="TOC1"/>
            <w:rPr>
              <w:rFonts w:asciiTheme="minorHAnsi" w:eastAsiaTheme="minorEastAsia" w:hAnsiTheme="minorHAnsi" w:cstheme="minorBidi"/>
              <w:kern w:val="2"/>
              <w:szCs w:val="24"/>
              <w:lang w:eastAsia="en-GB" w:bidi="ar-SA"/>
              <w14:ligatures w14:val="standardContextual"/>
            </w:rPr>
          </w:pPr>
          <w:r>
            <w:fldChar w:fldCharType="begin"/>
          </w:r>
          <w:r w:rsidR="00045010">
            <w:instrText>TOC \o "1-1" \z \u \h</w:instrText>
          </w:r>
          <w:r>
            <w:fldChar w:fldCharType="separate"/>
          </w:r>
          <w:hyperlink w:anchor="_Toc216271137" w:history="1">
            <w:r w:rsidR="00C47B30" w:rsidRPr="00460C56">
              <w:rPr>
                <w:rStyle w:val="Hyperlink"/>
              </w:rPr>
              <w:t>List of abbreviations</w:t>
            </w:r>
            <w:r w:rsidR="00C47B30">
              <w:rPr>
                <w:webHidden/>
              </w:rPr>
              <w:tab/>
            </w:r>
            <w:r w:rsidR="00C47B30">
              <w:rPr>
                <w:webHidden/>
              </w:rPr>
              <w:fldChar w:fldCharType="begin"/>
            </w:r>
            <w:r w:rsidR="00C47B30">
              <w:rPr>
                <w:webHidden/>
              </w:rPr>
              <w:instrText xml:space="preserve"> PAGEREF _Toc216271137 \h </w:instrText>
            </w:r>
            <w:r w:rsidR="00C47B30">
              <w:rPr>
                <w:webHidden/>
              </w:rPr>
            </w:r>
            <w:r w:rsidR="00C47B30">
              <w:rPr>
                <w:webHidden/>
              </w:rPr>
              <w:fldChar w:fldCharType="separate"/>
            </w:r>
            <w:r w:rsidR="00C47B30">
              <w:rPr>
                <w:webHidden/>
              </w:rPr>
              <w:t>5</w:t>
            </w:r>
            <w:r w:rsidR="00C47B30">
              <w:rPr>
                <w:webHidden/>
              </w:rPr>
              <w:fldChar w:fldCharType="end"/>
            </w:r>
          </w:hyperlink>
        </w:p>
        <w:p w14:paraId="414C0D01" w14:textId="27979589" w:rsidR="00C47B30" w:rsidRDefault="00C47B3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271138" w:history="1">
            <w:r w:rsidRPr="00460C56">
              <w:rPr>
                <w:rStyle w:val="Hyperlink"/>
              </w:rPr>
              <w:t>1.</w:t>
            </w:r>
            <w:r>
              <w:rPr>
                <w:rFonts w:asciiTheme="minorHAnsi" w:eastAsiaTheme="minorEastAsia" w:hAnsiTheme="minorHAnsi" w:cstheme="minorBidi"/>
                <w:kern w:val="2"/>
                <w:szCs w:val="24"/>
                <w:lang w:eastAsia="en-GB" w:bidi="ar-SA"/>
                <w14:ligatures w14:val="standardContextual"/>
              </w:rPr>
              <w:tab/>
            </w:r>
            <w:r w:rsidRPr="00460C56">
              <w:rPr>
                <w:rStyle w:val="Hyperlink"/>
              </w:rPr>
              <w:t>Introduction</w:t>
            </w:r>
            <w:r>
              <w:rPr>
                <w:webHidden/>
              </w:rPr>
              <w:tab/>
            </w:r>
            <w:r>
              <w:rPr>
                <w:webHidden/>
              </w:rPr>
              <w:fldChar w:fldCharType="begin"/>
            </w:r>
            <w:r>
              <w:rPr>
                <w:webHidden/>
              </w:rPr>
              <w:instrText xml:space="preserve"> PAGEREF _Toc216271138 \h </w:instrText>
            </w:r>
            <w:r>
              <w:rPr>
                <w:webHidden/>
              </w:rPr>
            </w:r>
            <w:r>
              <w:rPr>
                <w:webHidden/>
              </w:rPr>
              <w:fldChar w:fldCharType="separate"/>
            </w:r>
            <w:r>
              <w:rPr>
                <w:webHidden/>
              </w:rPr>
              <w:t>7</w:t>
            </w:r>
            <w:r>
              <w:rPr>
                <w:webHidden/>
              </w:rPr>
              <w:fldChar w:fldCharType="end"/>
            </w:r>
          </w:hyperlink>
        </w:p>
        <w:p w14:paraId="1D9BB0D0" w14:textId="101D80FC" w:rsidR="00C47B30" w:rsidRDefault="00C47B3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271139" w:history="1">
            <w:r w:rsidRPr="00460C56">
              <w:rPr>
                <w:rStyle w:val="Hyperlink"/>
              </w:rPr>
              <w:t>2.</w:t>
            </w:r>
            <w:r>
              <w:rPr>
                <w:rFonts w:asciiTheme="minorHAnsi" w:eastAsiaTheme="minorEastAsia" w:hAnsiTheme="minorHAnsi" w:cstheme="minorBidi"/>
                <w:kern w:val="2"/>
                <w:szCs w:val="24"/>
                <w:lang w:eastAsia="en-GB" w:bidi="ar-SA"/>
                <w14:ligatures w14:val="standardContextual"/>
              </w:rPr>
              <w:tab/>
            </w:r>
            <w:r w:rsidRPr="00460C56">
              <w:rPr>
                <w:rStyle w:val="Hyperlink"/>
              </w:rPr>
              <w:t>Assessment standards and interfaces</w:t>
            </w:r>
            <w:r>
              <w:rPr>
                <w:webHidden/>
              </w:rPr>
              <w:tab/>
            </w:r>
            <w:r>
              <w:rPr>
                <w:webHidden/>
              </w:rPr>
              <w:fldChar w:fldCharType="begin"/>
            </w:r>
            <w:r>
              <w:rPr>
                <w:webHidden/>
              </w:rPr>
              <w:instrText xml:space="preserve"> PAGEREF _Toc216271139 \h </w:instrText>
            </w:r>
            <w:r>
              <w:rPr>
                <w:webHidden/>
              </w:rPr>
            </w:r>
            <w:r>
              <w:rPr>
                <w:webHidden/>
              </w:rPr>
              <w:fldChar w:fldCharType="separate"/>
            </w:r>
            <w:r>
              <w:rPr>
                <w:webHidden/>
              </w:rPr>
              <w:t>10</w:t>
            </w:r>
            <w:r>
              <w:rPr>
                <w:webHidden/>
              </w:rPr>
              <w:fldChar w:fldCharType="end"/>
            </w:r>
          </w:hyperlink>
        </w:p>
        <w:p w14:paraId="78DAE00B" w14:textId="670D05FD" w:rsidR="00C47B30" w:rsidRDefault="00C47B3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271140" w:history="1">
            <w:r w:rsidRPr="00460C56">
              <w:rPr>
                <w:rStyle w:val="Hyperlink"/>
              </w:rPr>
              <w:t>3.</w:t>
            </w:r>
            <w:r>
              <w:rPr>
                <w:rFonts w:asciiTheme="minorHAnsi" w:eastAsiaTheme="minorEastAsia" w:hAnsiTheme="minorHAnsi" w:cstheme="minorBidi"/>
                <w:kern w:val="2"/>
                <w:szCs w:val="24"/>
                <w:lang w:eastAsia="en-GB" w:bidi="ar-SA"/>
                <w14:ligatures w14:val="standardContextual"/>
              </w:rPr>
              <w:tab/>
            </w:r>
            <w:r w:rsidRPr="00460C56">
              <w:rPr>
                <w:rStyle w:val="Hyperlink"/>
              </w:rPr>
              <w:t>Requesting party’s submission</w:t>
            </w:r>
            <w:r>
              <w:rPr>
                <w:webHidden/>
              </w:rPr>
              <w:tab/>
            </w:r>
            <w:r>
              <w:rPr>
                <w:webHidden/>
              </w:rPr>
              <w:fldChar w:fldCharType="begin"/>
            </w:r>
            <w:r>
              <w:rPr>
                <w:webHidden/>
              </w:rPr>
              <w:instrText xml:space="preserve"> PAGEREF _Toc216271140 \h </w:instrText>
            </w:r>
            <w:r>
              <w:rPr>
                <w:webHidden/>
              </w:rPr>
            </w:r>
            <w:r>
              <w:rPr>
                <w:webHidden/>
              </w:rPr>
              <w:fldChar w:fldCharType="separate"/>
            </w:r>
            <w:r>
              <w:rPr>
                <w:webHidden/>
              </w:rPr>
              <w:t>12</w:t>
            </w:r>
            <w:r>
              <w:rPr>
                <w:webHidden/>
              </w:rPr>
              <w:fldChar w:fldCharType="end"/>
            </w:r>
          </w:hyperlink>
        </w:p>
        <w:p w14:paraId="7FD206F2" w14:textId="4B8F60B5" w:rsidR="00C47B30" w:rsidRDefault="00C47B3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271141" w:history="1">
            <w:r w:rsidRPr="00460C56">
              <w:rPr>
                <w:rStyle w:val="Hyperlink"/>
              </w:rPr>
              <w:t>4.</w:t>
            </w:r>
            <w:r>
              <w:rPr>
                <w:rFonts w:asciiTheme="minorHAnsi" w:eastAsiaTheme="minorEastAsia" w:hAnsiTheme="minorHAnsi" w:cstheme="minorBidi"/>
                <w:kern w:val="2"/>
                <w:szCs w:val="24"/>
                <w:lang w:eastAsia="en-GB" w:bidi="ar-SA"/>
                <w14:ligatures w14:val="standardContextual"/>
              </w:rPr>
              <w:tab/>
            </w:r>
            <w:r w:rsidRPr="00460C56">
              <w:rPr>
                <w:rStyle w:val="Hyperlink"/>
              </w:rPr>
              <w:t>ONR assessment</w:t>
            </w:r>
            <w:r>
              <w:rPr>
                <w:webHidden/>
              </w:rPr>
              <w:tab/>
            </w:r>
            <w:r>
              <w:rPr>
                <w:webHidden/>
              </w:rPr>
              <w:fldChar w:fldCharType="begin"/>
            </w:r>
            <w:r>
              <w:rPr>
                <w:webHidden/>
              </w:rPr>
              <w:instrText xml:space="preserve"> PAGEREF _Toc216271141 \h </w:instrText>
            </w:r>
            <w:r>
              <w:rPr>
                <w:webHidden/>
              </w:rPr>
            </w:r>
            <w:r>
              <w:rPr>
                <w:webHidden/>
              </w:rPr>
              <w:fldChar w:fldCharType="separate"/>
            </w:r>
            <w:r>
              <w:rPr>
                <w:webHidden/>
              </w:rPr>
              <w:t>20</w:t>
            </w:r>
            <w:r>
              <w:rPr>
                <w:webHidden/>
              </w:rPr>
              <w:fldChar w:fldCharType="end"/>
            </w:r>
          </w:hyperlink>
        </w:p>
        <w:p w14:paraId="376162FB" w14:textId="36535F68" w:rsidR="00C47B30" w:rsidRDefault="00C47B3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271142" w:history="1">
            <w:r w:rsidRPr="00460C56">
              <w:rPr>
                <w:rStyle w:val="Hyperlink"/>
              </w:rPr>
              <w:t>5.</w:t>
            </w:r>
            <w:r>
              <w:rPr>
                <w:rFonts w:asciiTheme="minorHAnsi" w:eastAsiaTheme="minorEastAsia" w:hAnsiTheme="minorHAnsi" w:cstheme="minorBidi"/>
                <w:kern w:val="2"/>
                <w:szCs w:val="24"/>
                <w:lang w:eastAsia="en-GB" w:bidi="ar-SA"/>
                <w14:ligatures w14:val="standardContextual"/>
              </w:rPr>
              <w:tab/>
            </w:r>
            <w:r w:rsidRPr="00460C56">
              <w:rPr>
                <w:rStyle w:val="Hyperlink"/>
              </w:rPr>
              <w:t>Conclusions</w:t>
            </w:r>
            <w:r>
              <w:rPr>
                <w:webHidden/>
              </w:rPr>
              <w:tab/>
            </w:r>
            <w:r>
              <w:rPr>
                <w:webHidden/>
              </w:rPr>
              <w:fldChar w:fldCharType="begin"/>
            </w:r>
            <w:r>
              <w:rPr>
                <w:webHidden/>
              </w:rPr>
              <w:instrText xml:space="preserve"> PAGEREF _Toc216271142 \h </w:instrText>
            </w:r>
            <w:r>
              <w:rPr>
                <w:webHidden/>
              </w:rPr>
            </w:r>
            <w:r>
              <w:rPr>
                <w:webHidden/>
              </w:rPr>
              <w:fldChar w:fldCharType="separate"/>
            </w:r>
            <w:r>
              <w:rPr>
                <w:webHidden/>
              </w:rPr>
              <w:t>37</w:t>
            </w:r>
            <w:r>
              <w:rPr>
                <w:webHidden/>
              </w:rPr>
              <w:fldChar w:fldCharType="end"/>
            </w:r>
          </w:hyperlink>
        </w:p>
        <w:p w14:paraId="2E1F14C5" w14:textId="424C5247" w:rsidR="00C47B30" w:rsidRDefault="00C47B30">
          <w:pPr>
            <w:pStyle w:val="TOC1"/>
            <w:rPr>
              <w:rFonts w:asciiTheme="minorHAnsi" w:eastAsiaTheme="minorEastAsia" w:hAnsiTheme="minorHAnsi" w:cstheme="minorBidi"/>
              <w:kern w:val="2"/>
              <w:szCs w:val="24"/>
              <w:lang w:eastAsia="en-GB" w:bidi="ar-SA"/>
              <w14:ligatures w14:val="standardContextual"/>
            </w:rPr>
          </w:pPr>
          <w:hyperlink w:anchor="_Toc216271143" w:history="1">
            <w:r w:rsidRPr="00460C56">
              <w:rPr>
                <w:rStyle w:val="Hyperlink"/>
              </w:rPr>
              <w:t>References</w:t>
            </w:r>
            <w:r>
              <w:rPr>
                <w:webHidden/>
              </w:rPr>
              <w:tab/>
            </w:r>
            <w:r>
              <w:rPr>
                <w:webHidden/>
              </w:rPr>
              <w:fldChar w:fldCharType="begin"/>
            </w:r>
            <w:r>
              <w:rPr>
                <w:webHidden/>
              </w:rPr>
              <w:instrText xml:space="preserve"> PAGEREF _Toc216271143 \h </w:instrText>
            </w:r>
            <w:r>
              <w:rPr>
                <w:webHidden/>
              </w:rPr>
            </w:r>
            <w:r>
              <w:rPr>
                <w:webHidden/>
              </w:rPr>
              <w:fldChar w:fldCharType="separate"/>
            </w:r>
            <w:r>
              <w:rPr>
                <w:webHidden/>
              </w:rPr>
              <w:t>39</w:t>
            </w:r>
            <w:r>
              <w:rPr>
                <w:webHidden/>
              </w:rPr>
              <w:fldChar w:fldCharType="end"/>
            </w:r>
          </w:hyperlink>
        </w:p>
        <w:p w14:paraId="796C9E62" w14:textId="05B74C40" w:rsidR="00C47B30" w:rsidRDefault="00C47B30">
          <w:pPr>
            <w:pStyle w:val="TOC1"/>
            <w:rPr>
              <w:rFonts w:asciiTheme="minorHAnsi" w:eastAsiaTheme="minorEastAsia" w:hAnsiTheme="minorHAnsi" w:cstheme="minorBidi"/>
              <w:kern w:val="2"/>
              <w:szCs w:val="24"/>
              <w:lang w:eastAsia="en-GB" w:bidi="ar-SA"/>
              <w14:ligatures w14:val="standardContextual"/>
            </w:rPr>
          </w:pPr>
          <w:hyperlink w:anchor="_Toc216271144" w:history="1">
            <w:r w:rsidRPr="00460C56">
              <w:rPr>
                <w:rStyle w:val="Hyperlink"/>
              </w:rPr>
              <w:t>Appendix 1 – Relevant SyAPs considered during the assessment</w:t>
            </w:r>
            <w:r>
              <w:rPr>
                <w:webHidden/>
              </w:rPr>
              <w:tab/>
            </w:r>
            <w:r>
              <w:rPr>
                <w:webHidden/>
              </w:rPr>
              <w:fldChar w:fldCharType="begin"/>
            </w:r>
            <w:r>
              <w:rPr>
                <w:webHidden/>
              </w:rPr>
              <w:instrText xml:space="preserve"> PAGEREF _Toc216271144 \h </w:instrText>
            </w:r>
            <w:r>
              <w:rPr>
                <w:webHidden/>
              </w:rPr>
            </w:r>
            <w:r>
              <w:rPr>
                <w:webHidden/>
              </w:rPr>
              <w:fldChar w:fldCharType="separate"/>
            </w:r>
            <w:r>
              <w:rPr>
                <w:webHidden/>
              </w:rPr>
              <w:t>42</w:t>
            </w:r>
            <w:r>
              <w:rPr>
                <w:webHidden/>
              </w:rPr>
              <w:fldChar w:fldCharType="end"/>
            </w:r>
          </w:hyperlink>
        </w:p>
        <w:p w14:paraId="3E7F11D0" w14:textId="23DD55CB" w:rsidR="00EF3D87" w:rsidRDefault="001502E4" w:rsidP="000D1FAC">
          <w:pPr>
            <w:pStyle w:val="TOC1"/>
            <w:rPr>
              <w:rStyle w:val="Hyperlink"/>
              <w:lang w:eastAsia="en-GB" w:bidi="ar-SA"/>
            </w:rPr>
          </w:pPr>
          <w:r>
            <w:fldChar w:fldCharType="end"/>
          </w:r>
        </w:p>
      </w:sdtContent>
    </w:sdt>
    <w:p w14:paraId="7962436A" w14:textId="2BDB31A7" w:rsidR="00AC1DEB" w:rsidRPr="004421AB" w:rsidRDefault="00AC1DEB"/>
    <w:p w14:paraId="277E7180" w14:textId="77777777"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p w14:paraId="77DF1BD0" w14:textId="43619D43" w:rsidR="001966D1" w:rsidRDefault="001966D1" w:rsidP="000D7D3C">
      <w:pPr>
        <w:pStyle w:val="Heading1"/>
      </w:pPr>
      <w:bookmarkStart w:id="5" w:name="_Toc216271138"/>
      <w:r w:rsidRPr="004F6732">
        <w:lastRenderedPageBreak/>
        <w:t>Introduction</w:t>
      </w:r>
      <w:bookmarkEnd w:id="5"/>
    </w:p>
    <w:p w14:paraId="35138049" w14:textId="765C774E" w:rsidR="00034079" w:rsidRPr="006B029E" w:rsidRDefault="00B607BB" w:rsidP="00A41B62">
      <w:pPr>
        <w:pStyle w:val="Numberedparagraph"/>
      </w:pPr>
      <w:r w:rsidRPr="006B029E">
        <w:t xml:space="preserve">This report presents the </w:t>
      </w:r>
      <w:r w:rsidR="0021678E" w:rsidRPr="006B029E">
        <w:t xml:space="preserve">outcomes of </w:t>
      </w:r>
      <w:r w:rsidR="00A16059" w:rsidRPr="006B029E">
        <w:t>my</w:t>
      </w:r>
      <w:r w:rsidR="00E979B5" w:rsidRPr="006B029E">
        <w:t xml:space="preserve"> Sabotage, Target Analysis and Review </w:t>
      </w:r>
      <w:r w:rsidRPr="006B029E">
        <w:t>assessment</w:t>
      </w:r>
      <w:r w:rsidR="0021678E" w:rsidRPr="006B029E">
        <w:t xml:space="preserve"> of the Holtec</w:t>
      </w:r>
      <w:r w:rsidR="00550DD7" w:rsidRPr="006B029E">
        <w:t xml:space="preserve"> SMR</w:t>
      </w:r>
      <w:r w:rsidR="0053243D" w:rsidRPr="006B029E">
        <w:t>-</w:t>
      </w:r>
      <w:r w:rsidR="0021678E" w:rsidRPr="006B029E">
        <w:t>300</w:t>
      </w:r>
      <w:r w:rsidR="0053243D" w:rsidRPr="006B029E">
        <w:t xml:space="preserve"> </w:t>
      </w:r>
      <w:r w:rsidR="00FD216D" w:rsidRPr="006B029E">
        <w:t xml:space="preserve">as part of </w:t>
      </w:r>
      <w:r w:rsidR="00710CC7" w:rsidRPr="006B029E">
        <w:t>Step 2 of the Office for Nuclear Regulation (ONR) Generic Design Assessment (GDA)</w:t>
      </w:r>
      <w:r w:rsidR="007F2E29" w:rsidRPr="006B029E">
        <w:t xml:space="preserve">. </w:t>
      </w:r>
      <w:r w:rsidRPr="006B029E">
        <w:t xml:space="preserve">This </w:t>
      </w:r>
      <w:r w:rsidR="004A0AF5" w:rsidRPr="006B029E">
        <w:t>assessment is based upon the information presented in version 1 of the Holtec SMR-</w:t>
      </w:r>
      <w:r w:rsidR="005F1B8C" w:rsidRPr="006B029E">
        <w:t xml:space="preserve">300 Safety, Security, Safeguard, and Environment </w:t>
      </w:r>
      <w:r w:rsidR="00D248A1" w:rsidRPr="006B029E">
        <w:t>C</w:t>
      </w:r>
      <w:r w:rsidR="00847A01" w:rsidRPr="006B029E">
        <w:t>ase</w:t>
      </w:r>
      <w:r w:rsidR="00D248A1" w:rsidRPr="006B029E">
        <w:t xml:space="preserve"> (SSEC)</w:t>
      </w:r>
      <w:r w:rsidR="00DE18B2" w:rsidRPr="006B029E">
        <w:t xml:space="preserve"> (</w:t>
      </w:r>
      <w:r w:rsidR="00681BF8" w:rsidRPr="006B029E">
        <w:t>r</w:t>
      </w:r>
      <w:r w:rsidR="00DE18B2" w:rsidRPr="006B029E">
        <w:t>ef</w:t>
      </w:r>
      <w:r w:rsidR="00681BF8" w:rsidRPr="006B029E">
        <w:t>s.</w:t>
      </w:r>
      <w:r w:rsidR="00B05C8A" w:rsidRPr="006B029E">
        <w:t xml:space="preserve"> </w:t>
      </w:r>
      <w:sdt>
        <w:sdtPr>
          <w:id w:val="1046883565"/>
          <w:citation/>
        </w:sdtPr>
        <w:sdtEndPr/>
        <w:sdtContent>
          <w:r w:rsidR="006A725F" w:rsidRPr="006B029E">
            <w:fldChar w:fldCharType="begin"/>
          </w:r>
          <w:r w:rsidR="006A725F" w:rsidRPr="006B029E">
            <w:instrText xml:space="preserve"> CITATION HolACh1 \l 2057 </w:instrText>
          </w:r>
          <w:r w:rsidR="006A725F" w:rsidRPr="006B029E">
            <w:fldChar w:fldCharType="separate"/>
          </w:r>
          <w:r w:rsidR="00A81188" w:rsidRPr="00A81188">
            <w:rPr>
              <w:noProof/>
            </w:rPr>
            <w:t>[1]</w:t>
          </w:r>
          <w:r w:rsidR="006A725F" w:rsidRPr="006B029E">
            <w:fldChar w:fldCharType="end"/>
          </w:r>
        </w:sdtContent>
      </w:sdt>
      <w:r w:rsidR="00DF2361" w:rsidRPr="006B029E">
        <w:t xml:space="preserve"> </w:t>
      </w:r>
      <w:sdt>
        <w:sdtPr>
          <w:id w:val="1147172893"/>
          <w:citation/>
        </w:sdtPr>
        <w:sdtEndPr/>
        <w:sdtContent>
          <w:r w:rsidR="00D62161">
            <w:fldChar w:fldCharType="begin"/>
          </w:r>
          <w:r w:rsidR="00D62161">
            <w:instrText xml:space="preserve"> CITATION HolA2 \l 2057 </w:instrText>
          </w:r>
          <w:r w:rsidR="00D62161">
            <w:fldChar w:fldCharType="separate"/>
          </w:r>
          <w:r w:rsidR="00A81188" w:rsidRPr="00A81188">
            <w:rPr>
              <w:noProof/>
            </w:rPr>
            <w:t>[2]</w:t>
          </w:r>
          <w:r w:rsidR="00D62161">
            <w:fldChar w:fldCharType="end"/>
          </w:r>
        </w:sdtContent>
      </w:sdt>
      <w:r w:rsidR="00040895">
        <w:t xml:space="preserve"> </w:t>
      </w:r>
      <w:sdt>
        <w:sdtPr>
          <w:id w:val="-1668555796"/>
          <w:citation/>
        </w:sdtPr>
        <w:sdtEndPr/>
        <w:sdtContent>
          <w:r w:rsidR="00771816" w:rsidRPr="006B029E">
            <w:fldChar w:fldCharType="begin"/>
          </w:r>
          <w:r w:rsidR="00771816" w:rsidRPr="006B029E">
            <w:instrText xml:space="preserve"> CITATION HolGSR \l 2057 </w:instrText>
          </w:r>
          <w:r w:rsidR="00771816" w:rsidRPr="006B029E">
            <w:fldChar w:fldCharType="separate"/>
          </w:r>
          <w:r w:rsidR="00A81188" w:rsidRPr="00A81188">
            <w:rPr>
              <w:noProof/>
            </w:rPr>
            <w:t>[3]</w:t>
          </w:r>
          <w:r w:rsidR="00771816" w:rsidRPr="006B029E">
            <w:fldChar w:fldCharType="end"/>
          </w:r>
        </w:sdtContent>
      </w:sdt>
      <w:r w:rsidR="00681BF8" w:rsidRPr="006B029E">
        <w:t>)</w:t>
      </w:r>
      <w:r w:rsidR="00A2514F" w:rsidRPr="006B029E">
        <w:t xml:space="preserve">, </w:t>
      </w:r>
      <w:r w:rsidR="00F12ACD" w:rsidRPr="006B029E">
        <w:t xml:space="preserve">the </w:t>
      </w:r>
      <w:r w:rsidR="00A71057" w:rsidRPr="006B029E">
        <w:t>Design Reference Point</w:t>
      </w:r>
      <w:r w:rsidR="002F4493" w:rsidRPr="006B029E">
        <w:t xml:space="preserve"> (DRP)</w:t>
      </w:r>
      <w:r w:rsidR="00C80DB7" w:rsidRPr="006B029E">
        <w:t xml:space="preserve"> (ref. </w:t>
      </w:r>
      <w:sdt>
        <w:sdtPr>
          <w:id w:val="-365134397"/>
          <w:citation/>
        </w:sdtPr>
        <w:sdtEndPr/>
        <w:sdtContent>
          <w:r w:rsidR="0045335D" w:rsidRPr="006B029E">
            <w:fldChar w:fldCharType="begin"/>
          </w:r>
          <w:r w:rsidR="0045335D" w:rsidRPr="006B029E">
            <w:instrText xml:space="preserve"> CITATION HolDRP \l 2057 </w:instrText>
          </w:r>
          <w:r w:rsidR="0045335D" w:rsidRPr="006B029E">
            <w:fldChar w:fldCharType="separate"/>
          </w:r>
          <w:r w:rsidR="00A81188" w:rsidRPr="00A81188">
            <w:rPr>
              <w:noProof/>
            </w:rPr>
            <w:t>[4]</w:t>
          </w:r>
          <w:r w:rsidR="0045335D" w:rsidRPr="006B029E">
            <w:fldChar w:fldCharType="end"/>
          </w:r>
        </w:sdtContent>
      </w:sdt>
      <w:r w:rsidR="00C80DB7" w:rsidRPr="006B029E">
        <w:t>)</w:t>
      </w:r>
      <w:r w:rsidR="00F12ACD" w:rsidRPr="006B029E">
        <w:t xml:space="preserve">, </w:t>
      </w:r>
      <w:r w:rsidRPr="006B029E">
        <w:t>and supporting documentation</w:t>
      </w:r>
      <w:r w:rsidR="006B029E" w:rsidRPr="006B029E">
        <w:t xml:space="preserve"> (ref. </w:t>
      </w:r>
      <w:sdt>
        <w:sdtPr>
          <w:id w:val="1187480948"/>
          <w:citation/>
        </w:sdtPr>
        <w:sdtEndPr/>
        <w:sdtContent>
          <w:r w:rsidR="006B029E" w:rsidRPr="006B029E">
            <w:fldChar w:fldCharType="begin"/>
          </w:r>
          <w:r w:rsidR="00674FB6">
            <w:instrText xml:space="preserve">CITATION HolMDSL \l 2057 </w:instrText>
          </w:r>
          <w:r w:rsidR="006B029E" w:rsidRPr="006B029E">
            <w:fldChar w:fldCharType="separate"/>
          </w:r>
          <w:r w:rsidR="00674FB6" w:rsidRPr="00F67EC5">
            <w:rPr>
              <w:rFonts w:eastAsia="Times New Roman"/>
            </w:rPr>
            <w:t>[5]</w:t>
          </w:r>
          <w:r w:rsidR="006B029E" w:rsidRPr="006B029E">
            <w:fldChar w:fldCharType="end"/>
          </w:r>
        </w:sdtContent>
      </w:sdt>
      <w:r w:rsidR="006B029E" w:rsidRPr="006B029E">
        <w:t>)</w:t>
      </w:r>
      <w:r w:rsidR="00847A01" w:rsidRPr="006B029E">
        <w:t>.</w:t>
      </w:r>
    </w:p>
    <w:p w14:paraId="322E95FB" w14:textId="6FF62F79" w:rsidR="00B607BB" w:rsidRPr="009B43E4" w:rsidRDefault="00B607BB" w:rsidP="00B607BB">
      <w:pPr>
        <w:pStyle w:val="Numberedparagraph"/>
      </w:pPr>
      <w:r w:rsidRPr="009B43E4">
        <w:t>Assessment was undertaken in accordance with the requirements of</w:t>
      </w:r>
      <w:r w:rsidR="00285AD4" w:rsidRPr="009B43E4">
        <w:t xml:space="preserve"> </w:t>
      </w:r>
      <w:r w:rsidRPr="009B43E4">
        <w:t>ONR</w:t>
      </w:r>
      <w:r w:rsidR="00B44B73" w:rsidRPr="009B43E4">
        <w:t>’s</w:t>
      </w:r>
      <w:r w:rsidRPr="009B43E4">
        <w:t xml:space="preserve"> </w:t>
      </w:r>
      <w:r w:rsidR="00B44B73" w:rsidRPr="009B43E4">
        <w:t>m</w:t>
      </w:r>
      <w:r w:rsidRPr="009B43E4">
        <w:t xml:space="preserve">anagement </w:t>
      </w:r>
      <w:r w:rsidR="00B44B73" w:rsidRPr="009B43E4">
        <w:t>s</w:t>
      </w:r>
      <w:r w:rsidRPr="009B43E4">
        <w:t>ystem</w:t>
      </w:r>
      <w:r w:rsidR="00951A5D" w:rsidRPr="009B43E4">
        <w:t xml:space="preserve">. It </w:t>
      </w:r>
      <w:r w:rsidRPr="009B43E4">
        <w:t xml:space="preserve">follows ONR’s </w:t>
      </w:r>
      <w:r w:rsidR="003F256E" w:rsidRPr="009B43E4">
        <w:t>Risk Inform</w:t>
      </w:r>
      <w:r w:rsidR="00105F22" w:rsidRPr="009B43E4">
        <w:t xml:space="preserve">ed and Targeted Engagements </w:t>
      </w:r>
      <w:r w:rsidR="00DC4F5C" w:rsidRPr="009B43E4">
        <w:t xml:space="preserve">policy </w:t>
      </w:r>
      <w:r w:rsidR="00105F22" w:rsidRPr="009B43E4">
        <w:t>(</w:t>
      </w:r>
      <w:r w:rsidR="00D1018E" w:rsidRPr="009B43E4">
        <w:t>RITE</w:t>
      </w:r>
      <w:r w:rsidR="00105F22" w:rsidRPr="009B43E4">
        <w:t>)</w:t>
      </w:r>
      <w:r w:rsidR="00D1018E" w:rsidRPr="009B43E4">
        <w:t xml:space="preserve"> (</w:t>
      </w:r>
      <w:r w:rsidR="002B16E0">
        <w:t>r</w:t>
      </w:r>
      <w:r w:rsidR="00D1018E" w:rsidRPr="009B43E4">
        <w:t>ef</w:t>
      </w:r>
      <w:r w:rsidR="00744510">
        <w:t>.</w:t>
      </w:r>
      <w:r w:rsidR="00D1018E" w:rsidRPr="009B43E4">
        <w:t xml:space="preserve"> </w:t>
      </w:r>
      <w:sdt>
        <w:sdtPr>
          <w:id w:val="1065531969"/>
          <w:citation/>
        </w:sdtPr>
        <w:sdtEndPr/>
        <w:sdtContent>
          <w:r w:rsidR="00DC1F46" w:rsidRPr="009B43E4">
            <w:fldChar w:fldCharType="begin"/>
          </w:r>
          <w:r w:rsidR="00DC1F46" w:rsidRPr="009B43E4">
            <w:instrText xml:space="preserve"> CITATION RITE \l 2057 </w:instrText>
          </w:r>
          <w:r w:rsidR="00DC1F46" w:rsidRPr="009B43E4">
            <w:fldChar w:fldCharType="separate"/>
          </w:r>
          <w:r w:rsidR="00A81188" w:rsidRPr="00A81188">
            <w:rPr>
              <w:noProof/>
            </w:rPr>
            <w:t>[6]</w:t>
          </w:r>
          <w:r w:rsidR="00DC1F46" w:rsidRPr="009B43E4">
            <w:fldChar w:fldCharType="end"/>
          </w:r>
        </w:sdtContent>
      </w:sdt>
      <w:r w:rsidR="00D1018E" w:rsidRPr="009B43E4">
        <w:t xml:space="preserve">), </w:t>
      </w:r>
      <w:r w:rsidR="00DC4F5C" w:rsidRPr="009B43E4">
        <w:t xml:space="preserve">guidance </w:t>
      </w:r>
      <w:r w:rsidRPr="009B43E4">
        <w:t>on the mechanics of assessment</w:t>
      </w:r>
      <w:r w:rsidR="00B44B73" w:rsidRPr="009B43E4">
        <w:t xml:space="preserve"> </w:t>
      </w:r>
      <w:r w:rsidR="00EE5F75" w:rsidRPr="009B43E4">
        <w:t xml:space="preserve">(ref. </w:t>
      </w:r>
      <w:sdt>
        <w:sdtPr>
          <w:id w:val="-911933601"/>
          <w:citation/>
        </w:sdtPr>
        <w:sdtEndPr/>
        <w:sdtContent>
          <w:r w:rsidR="004421AB" w:rsidRPr="009B43E4">
            <w:fldChar w:fldCharType="begin"/>
          </w:r>
          <w:r w:rsidR="00C97E30">
            <w:instrText xml:space="preserve">CITATION ONR096 \l 2057 </w:instrText>
          </w:r>
          <w:r w:rsidR="004421AB" w:rsidRPr="009B43E4">
            <w:fldChar w:fldCharType="separate"/>
          </w:r>
          <w:r w:rsidR="00A81188" w:rsidRPr="00A81188">
            <w:rPr>
              <w:noProof/>
            </w:rPr>
            <w:t>[7]</w:t>
          </w:r>
          <w:r w:rsidR="004421AB" w:rsidRPr="009B43E4">
            <w:fldChar w:fldCharType="end"/>
          </w:r>
        </w:sdtContent>
      </w:sdt>
      <w:r w:rsidR="00B44B73" w:rsidRPr="009B43E4">
        <w:t>)</w:t>
      </w:r>
      <w:r w:rsidR="00951A5D" w:rsidRPr="009B43E4">
        <w:t>,</w:t>
      </w:r>
      <w:r w:rsidRPr="009B43E4">
        <w:t xml:space="preserve"> </w:t>
      </w:r>
      <w:r w:rsidR="00541DAE" w:rsidRPr="009B43E4">
        <w:t xml:space="preserve">ONR Security Assessment Principles (ref. </w:t>
      </w:r>
      <w:sdt>
        <w:sdtPr>
          <w:id w:val="-1930039332"/>
          <w:citation/>
        </w:sdtPr>
        <w:sdtEndPr/>
        <w:sdtContent>
          <w:r w:rsidR="00541DAE" w:rsidRPr="009B43E4">
            <w:fldChar w:fldCharType="begin"/>
          </w:r>
          <w:r w:rsidR="00541DAE" w:rsidRPr="009B43E4">
            <w:instrText xml:space="preserve">CITATION SyAPs \l 2057 </w:instrText>
          </w:r>
          <w:r w:rsidR="00541DAE" w:rsidRPr="009B43E4">
            <w:fldChar w:fldCharType="separate"/>
          </w:r>
          <w:r w:rsidR="00A81188" w:rsidRPr="00A81188">
            <w:rPr>
              <w:noProof/>
            </w:rPr>
            <w:t>[8]</w:t>
          </w:r>
          <w:r w:rsidR="00541DAE" w:rsidRPr="009B43E4">
            <w:fldChar w:fldCharType="end"/>
          </w:r>
        </w:sdtContent>
      </w:sdt>
      <w:r w:rsidR="00541DAE" w:rsidRPr="009B43E4">
        <w:t>)</w:t>
      </w:r>
      <w:r w:rsidRPr="009B43E4">
        <w:t xml:space="preserve">, together with </w:t>
      </w:r>
      <w:r w:rsidR="00097D5A" w:rsidRPr="009B43E4">
        <w:t xml:space="preserve">the </w:t>
      </w:r>
      <w:r w:rsidR="00420AA0" w:rsidRPr="009B43E4">
        <w:t xml:space="preserve">principles </w:t>
      </w:r>
      <w:r w:rsidR="00097D5A" w:rsidRPr="009B43E4">
        <w:t>detailed in the supporting</w:t>
      </w:r>
      <w:r w:rsidRPr="009B43E4">
        <w:t xml:space="preserve"> Technical Assessment Guides (TAGs</w:t>
      </w:r>
      <w:r w:rsidR="004421AB" w:rsidRPr="009B43E4">
        <w:t>)</w:t>
      </w:r>
      <w:r w:rsidR="00D248A1" w:rsidRPr="009B43E4">
        <w:t xml:space="preserve"> (ref. </w:t>
      </w:r>
      <w:sdt>
        <w:sdtPr>
          <w:id w:val="-1750331161"/>
          <w:citation/>
        </w:sdtPr>
        <w:sdtEndPr/>
        <w:sdtContent>
          <w:r w:rsidR="00B553BA" w:rsidRPr="009B43E4">
            <w:fldChar w:fldCharType="begin"/>
          </w:r>
          <w:r w:rsidR="00B553BA" w:rsidRPr="009B43E4">
            <w:instrText xml:space="preserve"> CITATION TAGgen \l 2057 </w:instrText>
          </w:r>
          <w:r w:rsidR="00B553BA" w:rsidRPr="009B43E4">
            <w:fldChar w:fldCharType="separate"/>
          </w:r>
          <w:r w:rsidR="00A81188" w:rsidRPr="00A81188">
            <w:rPr>
              <w:noProof/>
            </w:rPr>
            <w:t>[9]</w:t>
          </w:r>
          <w:r w:rsidR="00B553BA" w:rsidRPr="009B43E4">
            <w:fldChar w:fldCharType="end"/>
          </w:r>
        </w:sdtContent>
      </w:sdt>
      <w:r w:rsidR="00D248A1" w:rsidRPr="009B43E4">
        <w:t>)</w:t>
      </w:r>
      <w:r w:rsidRPr="009B43E4">
        <w:t xml:space="preserve">, </w:t>
      </w:r>
      <w:r w:rsidR="00F50BDA" w:rsidRPr="009B43E4">
        <w:t xml:space="preserve">which </w:t>
      </w:r>
      <w:r w:rsidRPr="009B43E4">
        <w:t>have been used as the basis for this assessment.</w:t>
      </w:r>
    </w:p>
    <w:p w14:paraId="1237C066" w14:textId="2416FA8C" w:rsidR="001966D1" w:rsidRPr="004421AB" w:rsidRDefault="001966D1" w:rsidP="00B44B73">
      <w:pPr>
        <w:pStyle w:val="Heading2"/>
      </w:pPr>
      <w:r w:rsidRPr="004421AB">
        <w:t>Background</w:t>
      </w:r>
    </w:p>
    <w:p w14:paraId="1ED00C35" w14:textId="58F3F343" w:rsidR="008522DD" w:rsidRPr="00BA192E" w:rsidRDefault="008522DD" w:rsidP="00FD329D">
      <w:pPr>
        <w:pStyle w:val="Numberedparagraph"/>
      </w:pPr>
      <w:r w:rsidRPr="00BA192E">
        <w:t xml:space="preserve">ONR’s GDA process </w:t>
      </w:r>
      <w:r w:rsidR="00FD329D" w:rsidRPr="00BA192E">
        <w:t xml:space="preserve">(ref. </w:t>
      </w:r>
      <w:sdt>
        <w:sdtPr>
          <w:id w:val="299274305"/>
          <w:citation/>
        </w:sdtPr>
        <w:sdtEndPr/>
        <w:sdtContent>
          <w:r w:rsidR="00BE6FC7" w:rsidRPr="00BA192E">
            <w:fldChar w:fldCharType="begin"/>
          </w:r>
          <w:r w:rsidR="00BE6FC7" w:rsidRPr="00BA192E">
            <w:instrText xml:space="preserve"> CITATION GtoRPs \l 2057 </w:instrText>
          </w:r>
          <w:r w:rsidR="00BE6FC7" w:rsidRPr="00BA192E">
            <w:fldChar w:fldCharType="separate"/>
          </w:r>
          <w:r w:rsidR="00A81188" w:rsidRPr="00A81188">
            <w:rPr>
              <w:noProof/>
            </w:rPr>
            <w:t>[10]</w:t>
          </w:r>
          <w:r w:rsidR="00BE6FC7" w:rsidRPr="00BA192E">
            <w:fldChar w:fldCharType="end"/>
          </w:r>
        </w:sdtContent>
      </w:sdt>
      <w:r w:rsidR="00FD329D" w:rsidRPr="00BA192E">
        <w:t>)</w:t>
      </w:r>
      <w:r w:rsidRPr="00BA192E">
        <w:t xml:space="preserve"> calls for a </w:t>
      </w:r>
      <w:proofErr w:type="gramStart"/>
      <w:r w:rsidRPr="00BA192E">
        <w:t>step-wise</w:t>
      </w:r>
      <w:proofErr w:type="gramEnd"/>
      <w:r w:rsidRPr="00BA192E">
        <w:t xml:space="preserve"> assessment of the Requesting Party's (RP) submissions with the assessments increasing in detail as the project progresses. </w:t>
      </w:r>
      <w:r w:rsidR="00A42B1F" w:rsidRPr="00BA192E">
        <w:t xml:space="preserve">Holtec International is the RP for the GDA of the </w:t>
      </w:r>
      <w:r w:rsidR="00522D14" w:rsidRPr="00BA192E">
        <w:t xml:space="preserve">Holtec </w:t>
      </w:r>
      <w:r w:rsidR="00A42B1F" w:rsidRPr="00BA192E">
        <w:t>SMR-300 design</w:t>
      </w:r>
      <w:r w:rsidRPr="00BA192E">
        <w:t>.</w:t>
      </w:r>
      <w:r w:rsidR="005222D8" w:rsidRPr="00BA192E">
        <w:t xml:space="preserve"> Holtec International ha</w:t>
      </w:r>
      <w:r w:rsidR="00DC2D23" w:rsidRPr="00BA192E">
        <w:t>s</w:t>
      </w:r>
      <w:r w:rsidR="005222D8" w:rsidRPr="00BA192E">
        <w:t xml:space="preserve"> designated Holtec Britain to manage the GDA project, including </w:t>
      </w:r>
      <w:r w:rsidR="006F1B0F" w:rsidRPr="00BA192E">
        <w:t>developing the SSEC</w:t>
      </w:r>
      <w:r w:rsidR="005222D8" w:rsidRPr="00BA192E">
        <w:t>. Holtec Britain is a wholly owned UK subsidiary of Holtec International.</w:t>
      </w:r>
    </w:p>
    <w:p w14:paraId="430FF6C2" w14:textId="5D86EEFA" w:rsidR="008522DD" w:rsidRPr="004B24DF" w:rsidRDefault="008522DD" w:rsidP="009E0E63">
      <w:pPr>
        <w:pStyle w:val="Numberedparagraph"/>
      </w:pPr>
      <w:r w:rsidRPr="004B24DF">
        <w:t xml:space="preserve">In </w:t>
      </w:r>
      <w:r w:rsidR="72611B66" w:rsidRPr="004B24DF">
        <w:t>October</w:t>
      </w:r>
      <w:r w:rsidR="007C575D" w:rsidRPr="004B24DF">
        <w:t xml:space="preserve"> </w:t>
      </w:r>
      <w:r w:rsidRPr="004B24DF">
        <w:t>202</w:t>
      </w:r>
      <w:r w:rsidR="27F389F2" w:rsidRPr="004B24DF">
        <w:t>3</w:t>
      </w:r>
      <w:r w:rsidRPr="004B24DF">
        <w:t xml:space="preserve"> ONR, together with the Environment Agency and Natural Resources Wales (NRW), began Step 1 of </w:t>
      </w:r>
      <w:r w:rsidR="005D6B8C" w:rsidRPr="004B24DF">
        <w:t>t</w:t>
      </w:r>
      <w:r w:rsidRPr="004B24DF">
        <w:t xml:space="preserve">he GDA for the </w:t>
      </w:r>
      <w:r w:rsidR="00783D03" w:rsidRPr="004B24DF">
        <w:t>Holtec SMR-300</w:t>
      </w:r>
      <w:r w:rsidRPr="004B24DF">
        <w:t xml:space="preserve">. Step 1, which is the preparatory part of the design assessment process and mainly associated with initiation of the project and preparation for technical assessment in later steps, was successfully completed in </w:t>
      </w:r>
      <w:r w:rsidR="008751B6" w:rsidRPr="004B24DF">
        <w:t>August 2024</w:t>
      </w:r>
      <w:r w:rsidR="00537BF6" w:rsidRPr="004B24DF">
        <w:t xml:space="preserve"> (ref. </w:t>
      </w:r>
      <w:sdt>
        <w:sdtPr>
          <w:id w:val="1626040118"/>
          <w:citation/>
        </w:sdtPr>
        <w:sdtEndPr/>
        <w:sdtContent>
          <w:r w:rsidR="00864D60" w:rsidRPr="004B24DF">
            <w:fldChar w:fldCharType="begin"/>
          </w:r>
          <w:r w:rsidR="00F407A7" w:rsidRPr="004B24DF">
            <w:instrText xml:space="preserve">CITATION Step1Statement \l 2057 </w:instrText>
          </w:r>
          <w:r w:rsidR="00864D60" w:rsidRPr="004B24DF">
            <w:fldChar w:fldCharType="separate"/>
          </w:r>
          <w:r w:rsidR="00A81188" w:rsidRPr="00A81188">
            <w:rPr>
              <w:noProof/>
            </w:rPr>
            <w:t>[11]</w:t>
          </w:r>
          <w:r w:rsidR="00864D60" w:rsidRPr="004B24DF">
            <w:fldChar w:fldCharType="end"/>
          </w:r>
        </w:sdtContent>
      </w:sdt>
      <w:r w:rsidR="00537BF6" w:rsidRPr="004B24DF">
        <w:t>)</w:t>
      </w:r>
      <w:r w:rsidRPr="004B24DF">
        <w:t>.</w:t>
      </w:r>
    </w:p>
    <w:p w14:paraId="327B8C34" w14:textId="13F949F5" w:rsidR="003730DA" w:rsidRPr="001808F5" w:rsidRDefault="003730DA" w:rsidP="00491922">
      <w:pPr>
        <w:pStyle w:val="Numberedparagraph"/>
      </w:pPr>
      <w:r w:rsidRPr="008A5F75">
        <w:t xml:space="preserve">Holtec International confirmed that it only intends to complete GDA up to the </w:t>
      </w:r>
      <w:r w:rsidRPr="001808F5">
        <w:t>end of Step 2. The output of Step 2 GDA is a GDA Statement.</w:t>
      </w:r>
    </w:p>
    <w:p w14:paraId="2ACCEAC2" w14:textId="3CB7908C" w:rsidR="008522DD" w:rsidRPr="001808F5" w:rsidRDefault="008522DD" w:rsidP="009E0E63">
      <w:pPr>
        <w:pStyle w:val="Numberedparagraph"/>
      </w:pPr>
      <w:r w:rsidRPr="001808F5">
        <w:t xml:space="preserve">Step 2 commenced in </w:t>
      </w:r>
      <w:r w:rsidR="6894AE52" w:rsidRPr="001808F5">
        <w:t xml:space="preserve">August </w:t>
      </w:r>
      <w:r w:rsidR="00036606" w:rsidRPr="001808F5">
        <w:t>2024</w:t>
      </w:r>
      <w:r w:rsidRPr="001808F5">
        <w:t xml:space="preserve">. The focus of ONR’s assessments in this step is towards the fundamental adequacy of the design and </w:t>
      </w:r>
      <w:r w:rsidR="00C65F1C" w:rsidRPr="001808F5">
        <w:t>SSEC</w:t>
      </w:r>
      <w:r w:rsidRPr="001808F5">
        <w:t xml:space="preserve">, and the suitability of the methodologies, approaches, codes, standards and philosophies which form the building blocks for the design and generic </w:t>
      </w:r>
      <w:r w:rsidR="00C11FE6" w:rsidRPr="001808F5">
        <w:t>SSEC</w:t>
      </w:r>
      <w:r w:rsidRPr="001808F5">
        <w:t>. The objective is to undertake an assessment of the design against regulatory expectations to identify any fundamental safety</w:t>
      </w:r>
      <w:r w:rsidR="00A75110" w:rsidRPr="001808F5">
        <w:t xml:space="preserve">, </w:t>
      </w:r>
      <w:r w:rsidRPr="001808F5">
        <w:t>security</w:t>
      </w:r>
      <w:r w:rsidR="00A75110" w:rsidRPr="001808F5">
        <w:t>, or safeguards</w:t>
      </w:r>
      <w:r w:rsidRPr="001808F5">
        <w:t xml:space="preserve"> shortfalls that could prevent ONR </w:t>
      </w:r>
      <w:r w:rsidR="00AB25EE" w:rsidRPr="001808F5">
        <w:t>granting permission for</w:t>
      </w:r>
      <w:r w:rsidRPr="001808F5">
        <w:t xml:space="preserve"> construction of a power station based on the design</w:t>
      </w:r>
      <w:r w:rsidR="00246904" w:rsidRPr="001808F5">
        <w:t xml:space="preserve"> (ref</w:t>
      </w:r>
      <w:r w:rsidR="00C938C5" w:rsidRPr="001808F5">
        <w:t>.</w:t>
      </w:r>
      <w:r w:rsidR="00246904" w:rsidRPr="001808F5">
        <w:t xml:space="preserve"> </w:t>
      </w:r>
      <w:sdt>
        <w:sdtPr>
          <w:id w:val="1410503567"/>
          <w:citation/>
        </w:sdtPr>
        <w:sdtEndPr/>
        <w:sdtContent>
          <w:r w:rsidR="00C938C5" w:rsidRPr="001808F5">
            <w:fldChar w:fldCharType="begin"/>
          </w:r>
          <w:r w:rsidR="00C938C5" w:rsidRPr="001808F5">
            <w:instrText xml:space="preserve"> CITATION GtoRPs \l 2057 </w:instrText>
          </w:r>
          <w:r w:rsidR="00C938C5" w:rsidRPr="001808F5">
            <w:fldChar w:fldCharType="separate"/>
          </w:r>
          <w:r w:rsidR="00A81188" w:rsidRPr="00A81188">
            <w:rPr>
              <w:noProof/>
            </w:rPr>
            <w:t>[10]</w:t>
          </w:r>
          <w:r w:rsidR="00C938C5" w:rsidRPr="001808F5">
            <w:fldChar w:fldCharType="end"/>
          </w:r>
        </w:sdtContent>
      </w:sdt>
      <w:r w:rsidR="00C938C5" w:rsidRPr="001808F5">
        <w:t>)</w:t>
      </w:r>
      <w:r w:rsidRPr="001808F5">
        <w:t>.</w:t>
      </w:r>
    </w:p>
    <w:p w14:paraId="6DB9E0B9" w14:textId="0DDDC671" w:rsidR="009073DF" w:rsidRPr="00057938" w:rsidRDefault="009073DF" w:rsidP="009073DF">
      <w:pPr>
        <w:pStyle w:val="Numberedparagraph"/>
      </w:pPr>
      <w:r w:rsidRPr="00057938">
        <w:t>Prior to the start of Step 2</w:t>
      </w:r>
      <w:r w:rsidR="00802DC9" w:rsidRPr="00057938">
        <w:t>, my predecessor</w:t>
      </w:r>
      <w:r w:rsidRPr="00057938">
        <w:t xml:space="preserve"> </w:t>
      </w:r>
      <w:r w:rsidR="00F12167" w:rsidRPr="00057938">
        <w:t>contributed to</w:t>
      </w:r>
      <w:r w:rsidRPr="00057938">
        <w:t xml:space="preserve"> a detailed </w:t>
      </w:r>
      <w:r w:rsidR="00031A9C" w:rsidRPr="00057938">
        <w:t xml:space="preserve">security </w:t>
      </w:r>
      <w:r w:rsidR="00F21901" w:rsidRPr="00057938">
        <w:t>a</w:t>
      </w:r>
      <w:r w:rsidRPr="00057938">
        <w:t xml:space="preserve">ssessment </w:t>
      </w:r>
      <w:r w:rsidR="00F21901" w:rsidRPr="00057938">
        <w:t>p</w:t>
      </w:r>
      <w:r w:rsidRPr="00057938">
        <w:t>lan</w:t>
      </w:r>
      <w:r w:rsidR="4581B341" w:rsidRPr="00057938">
        <w:t>,</w:t>
      </w:r>
      <w:r w:rsidRPr="00057938">
        <w:t xml:space="preserve"> </w:t>
      </w:r>
      <w:r w:rsidR="00031A9C" w:rsidRPr="00057938">
        <w:t>which included</w:t>
      </w:r>
      <w:r w:rsidRPr="00057938">
        <w:t xml:space="preserve"> </w:t>
      </w:r>
      <w:r w:rsidR="00300A9E" w:rsidRPr="00057938">
        <w:t>Sabotage, Target Analysis and Review</w:t>
      </w:r>
      <w:r w:rsidRPr="00057938">
        <w:t xml:space="preserve"> </w:t>
      </w:r>
      <w:r w:rsidRPr="00057938">
        <w:lastRenderedPageBreak/>
        <w:t>(ref.</w:t>
      </w:r>
      <w:sdt>
        <w:sdtPr>
          <w:id w:val="-1286116821"/>
          <w:citation/>
        </w:sdtPr>
        <w:sdtEndPr/>
        <w:sdtContent>
          <w:r w:rsidR="00AA199E" w:rsidRPr="00057938">
            <w:fldChar w:fldCharType="begin"/>
          </w:r>
          <w:r w:rsidR="00057938" w:rsidRPr="00057938">
            <w:instrText xml:space="preserve">CITATION ONRSecPlGDA2 \l 2057 </w:instrText>
          </w:r>
          <w:r w:rsidR="00AA199E" w:rsidRPr="00057938">
            <w:fldChar w:fldCharType="separate"/>
          </w:r>
          <w:r w:rsidR="00A81188">
            <w:rPr>
              <w:noProof/>
            </w:rPr>
            <w:t xml:space="preserve"> </w:t>
          </w:r>
          <w:r w:rsidR="00A81188" w:rsidRPr="00A81188">
            <w:rPr>
              <w:noProof/>
            </w:rPr>
            <w:t>[12]</w:t>
          </w:r>
          <w:r w:rsidR="00AA199E" w:rsidRPr="00057938">
            <w:fldChar w:fldCharType="end"/>
          </w:r>
        </w:sdtContent>
      </w:sdt>
      <w:r w:rsidRPr="00057938">
        <w:t>). This has formed the basis of this assessment and was also shared with the RP to maximise openness and transparency.</w:t>
      </w:r>
    </w:p>
    <w:p w14:paraId="720EF03D" w14:textId="55FD00FD" w:rsidR="00B607BB" w:rsidRPr="00DF1E10" w:rsidRDefault="005C7DBD" w:rsidP="008522DD">
      <w:pPr>
        <w:pStyle w:val="Numberedparagraph"/>
      </w:pPr>
      <w:r w:rsidRPr="004B2737">
        <w:t>T</w:t>
      </w:r>
      <w:r w:rsidR="008522DD" w:rsidRPr="004B2737">
        <w:t xml:space="preserve">his report </w:t>
      </w:r>
      <w:r w:rsidR="00684490" w:rsidRPr="004B2737">
        <w:t xml:space="preserve">describes </w:t>
      </w:r>
      <w:r w:rsidR="008522DD" w:rsidRPr="004B2737">
        <w:t xml:space="preserve">one of a series of </w:t>
      </w:r>
      <w:r w:rsidR="00D653A4" w:rsidRPr="004B2737">
        <w:t>a</w:t>
      </w:r>
      <w:r w:rsidR="008522DD" w:rsidRPr="004B2737">
        <w:t xml:space="preserve">ssessments which support ONR’s overall </w:t>
      </w:r>
      <w:r w:rsidR="008522DD" w:rsidRPr="00DF1E10">
        <w:t xml:space="preserve">judgements at the end of Step 2 which are recorded in the Step 2 Summary Report </w:t>
      </w:r>
      <w:r w:rsidR="00F9080C" w:rsidRPr="00DF1E10">
        <w:t>(r</w:t>
      </w:r>
      <w:r w:rsidR="008921C7" w:rsidRPr="00DF1E10">
        <w:t>ef.</w:t>
      </w:r>
      <w:r w:rsidR="00F9080C" w:rsidRPr="00DF1E10">
        <w:t xml:space="preserve"> </w:t>
      </w:r>
      <w:sdt>
        <w:sdtPr>
          <w:id w:val="825639855"/>
          <w:citation/>
        </w:sdtPr>
        <w:sdtEndPr/>
        <w:sdtContent>
          <w:r w:rsidR="00DF1E10" w:rsidRPr="00DF1E10">
            <w:fldChar w:fldCharType="begin"/>
          </w:r>
          <w:r w:rsidR="00DF1E10" w:rsidRPr="00DF1E10">
            <w:instrText xml:space="preserve"> CITATION ONRS2S \l 2057 </w:instrText>
          </w:r>
          <w:r w:rsidR="00DF1E10" w:rsidRPr="00DF1E10">
            <w:fldChar w:fldCharType="separate"/>
          </w:r>
          <w:r w:rsidR="00A81188" w:rsidRPr="00A81188">
            <w:rPr>
              <w:noProof/>
            </w:rPr>
            <w:t>[13]</w:t>
          </w:r>
          <w:r w:rsidR="00DF1E10" w:rsidRPr="00DF1E10">
            <w:fldChar w:fldCharType="end"/>
          </w:r>
        </w:sdtContent>
      </w:sdt>
      <w:r w:rsidR="00F9080C" w:rsidRPr="00DF1E10">
        <w:t>)</w:t>
      </w:r>
      <w:r w:rsidR="00CF6E58">
        <w:t>.</w:t>
      </w:r>
    </w:p>
    <w:p w14:paraId="50E36E78" w14:textId="04FB2896" w:rsidR="001966D1" w:rsidRPr="00FE3A1E" w:rsidRDefault="001966D1" w:rsidP="00B44B73">
      <w:pPr>
        <w:pStyle w:val="Heading2"/>
      </w:pPr>
      <w:r w:rsidRPr="00FE3A1E">
        <w:t>Scope</w:t>
      </w:r>
    </w:p>
    <w:p w14:paraId="41D17FD0" w14:textId="416C8A7F" w:rsidR="00E652CF" w:rsidRPr="00FE3A1E" w:rsidRDefault="00E652CF" w:rsidP="00E652CF">
      <w:pPr>
        <w:pStyle w:val="Numberedparagraph"/>
      </w:pPr>
      <w:r w:rsidRPr="00FE3A1E">
        <w:t xml:space="preserve">The assessment </w:t>
      </w:r>
      <w:r w:rsidR="001D780F" w:rsidRPr="00FE3A1E">
        <w:t>documented</w:t>
      </w:r>
      <w:r w:rsidRPr="00FE3A1E">
        <w:t xml:space="preserve"> in this report is based upon the </w:t>
      </w:r>
      <w:r w:rsidR="003B193B" w:rsidRPr="00FE3A1E">
        <w:t>DRP</w:t>
      </w:r>
      <w:r w:rsidR="004E2E55" w:rsidRPr="00FE3A1E">
        <w:t xml:space="preserve"> and </w:t>
      </w:r>
      <w:r w:rsidR="001D780F" w:rsidRPr="00FE3A1E">
        <w:t>SSEC</w:t>
      </w:r>
      <w:r w:rsidRPr="00FE3A1E">
        <w:t xml:space="preserve"> for </w:t>
      </w:r>
      <w:r w:rsidR="00014546" w:rsidRPr="00FE3A1E">
        <w:t>the Holtec SMR-300</w:t>
      </w:r>
      <w:r w:rsidRPr="00FE3A1E">
        <w:t xml:space="preserve"> as </w:t>
      </w:r>
      <w:r w:rsidR="00014546" w:rsidRPr="00FE3A1E">
        <w:t xml:space="preserve">summarised </w:t>
      </w:r>
      <w:r w:rsidRPr="00FE3A1E">
        <w:t>in</w:t>
      </w:r>
      <w:r w:rsidR="00516180" w:rsidRPr="00FE3A1E">
        <w:t xml:space="preserve"> the SSEC chapters and supporting documentation.</w:t>
      </w:r>
    </w:p>
    <w:p w14:paraId="4E37C60E" w14:textId="4917E5F5" w:rsidR="00E652CF" w:rsidRPr="002B5A59" w:rsidRDefault="005667EB">
      <w:pPr>
        <w:pStyle w:val="Numberedparagraph"/>
      </w:pPr>
      <w:r w:rsidRPr="002939F8">
        <w:t>The overall scope of the Holtec SMR-300 GDA is described in</w:t>
      </w:r>
      <w:r w:rsidR="00CF212B" w:rsidRPr="002939F8">
        <w:t xml:space="preserve"> PSR chapters A1 and A2</w:t>
      </w:r>
      <w:r w:rsidRPr="002939F8">
        <w:t xml:space="preserve"> (ref. </w:t>
      </w:r>
      <w:sdt>
        <w:sdtPr>
          <w:id w:val="-93722157"/>
          <w:citation/>
        </w:sdtPr>
        <w:sdtEndPr/>
        <w:sdtContent>
          <w:r w:rsidR="001C3A5F" w:rsidRPr="002939F8">
            <w:fldChar w:fldCharType="begin"/>
          </w:r>
          <w:r w:rsidR="001C3A5F" w:rsidRPr="002939F8">
            <w:instrText xml:space="preserve"> CITATION HolACh1 \l 2057 </w:instrText>
          </w:r>
          <w:r w:rsidR="001C3A5F" w:rsidRPr="002939F8">
            <w:fldChar w:fldCharType="separate"/>
          </w:r>
          <w:r w:rsidR="00A81188" w:rsidRPr="00A81188">
            <w:rPr>
              <w:noProof/>
            </w:rPr>
            <w:t>[1]</w:t>
          </w:r>
          <w:r w:rsidR="001C3A5F" w:rsidRPr="002939F8">
            <w:fldChar w:fldCharType="end"/>
          </w:r>
        </w:sdtContent>
      </w:sdt>
      <w:r w:rsidR="00CF212B" w:rsidRPr="002939F8">
        <w:t xml:space="preserve"> </w:t>
      </w:r>
      <w:sdt>
        <w:sdtPr>
          <w:id w:val="2006241407"/>
          <w:citation/>
        </w:sdtPr>
        <w:sdtEndPr/>
        <w:sdtContent>
          <w:r w:rsidR="00315854" w:rsidRPr="002939F8">
            <w:fldChar w:fldCharType="begin"/>
          </w:r>
          <w:r w:rsidR="00315854" w:rsidRPr="002939F8">
            <w:instrText xml:space="preserve"> CITATION HolA2 \l 2057 </w:instrText>
          </w:r>
          <w:r w:rsidR="00315854" w:rsidRPr="002939F8">
            <w:fldChar w:fldCharType="separate"/>
          </w:r>
          <w:r w:rsidR="00A81188" w:rsidRPr="00A81188">
            <w:rPr>
              <w:noProof/>
            </w:rPr>
            <w:t>[2]</w:t>
          </w:r>
          <w:r w:rsidR="00315854" w:rsidRPr="002939F8">
            <w:fldChar w:fldCharType="end"/>
          </w:r>
        </w:sdtContent>
      </w:sdt>
      <w:r w:rsidRPr="002939F8">
        <w:t xml:space="preserve">). </w:t>
      </w:r>
      <w:r w:rsidR="00F044F4" w:rsidRPr="002939F8">
        <w:t xml:space="preserve">The </w:t>
      </w:r>
      <w:r w:rsidR="00CB16DE" w:rsidRPr="002939F8">
        <w:t>GDA</w:t>
      </w:r>
      <w:r w:rsidR="00CB16DE" w:rsidRPr="002B5A59">
        <w:t xml:space="preserve"> </w:t>
      </w:r>
      <w:r w:rsidR="00F044F4" w:rsidRPr="002B5A59">
        <w:t>scope was agreed in Step 1</w:t>
      </w:r>
      <w:r w:rsidR="00CB16DE" w:rsidRPr="002B5A59">
        <w:t xml:space="preserve"> </w:t>
      </w:r>
      <w:r w:rsidR="00837466" w:rsidRPr="002B5A59">
        <w:t xml:space="preserve">although </w:t>
      </w:r>
      <w:r w:rsidR="72EF5F01" w:rsidRPr="002B5A59">
        <w:t xml:space="preserve">this </w:t>
      </w:r>
      <w:r w:rsidR="00CB16DE" w:rsidRPr="002B5A59">
        <w:t xml:space="preserve">has been modified, with agreement of the regulators, </w:t>
      </w:r>
      <w:r w:rsidR="00837466" w:rsidRPr="002B5A59">
        <w:t xml:space="preserve">during </w:t>
      </w:r>
      <w:r w:rsidR="00CB16DE" w:rsidRPr="002B5A59">
        <w:t xml:space="preserve">Step 2. </w:t>
      </w:r>
      <w:r w:rsidR="00B277AC" w:rsidRPr="002B5A59">
        <w:t>Holtec International</w:t>
      </w:r>
      <w:r w:rsidRPr="002B5A59">
        <w:t xml:space="preserve"> has indicated that it intends to complete a</w:t>
      </w:r>
      <w:r w:rsidR="00B277AC" w:rsidRPr="002B5A59">
        <w:t xml:space="preserve"> </w:t>
      </w:r>
      <w:r w:rsidR="00366060" w:rsidRPr="002B5A59">
        <w:t>two-step</w:t>
      </w:r>
      <w:r w:rsidRPr="002B5A59">
        <w:t xml:space="preserve"> GDA with the objective of receiving </w:t>
      </w:r>
      <w:r w:rsidR="005D4062" w:rsidRPr="002B5A59">
        <w:t xml:space="preserve">a </w:t>
      </w:r>
      <w:r w:rsidR="4FB91B50" w:rsidRPr="002B5A59">
        <w:t xml:space="preserve">GDA </w:t>
      </w:r>
      <w:r w:rsidR="79E2FD6E" w:rsidRPr="002B5A59">
        <w:t>S</w:t>
      </w:r>
      <w:r w:rsidR="005D4062" w:rsidRPr="002B5A59">
        <w:t>tatement</w:t>
      </w:r>
      <w:r w:rsidRPr="002B5A59">
        <w:t xml:space="preserve"> from </w:t>
      </w:r>
      <w:proofErr w:type="gramStart"/>
      <w:r w:rsidRPr="002B5A59">
        <w:t>ONR</w:t>
      </w:r>
      <w:r w:rsidR="00420ADA" w:rsidRPr="002B5A59">
        <w:t>,</w:t>
      </w:r>
      <w:r w:rsidRPr="002B5A59">
        <w:t xml:space="preserve"> and</w:t>
      </w:r>
      <w:proofErr w:type="gramEnd"/>
      <w:r w:rsidRPr="002B5A59">
        <w:t xml:space="preserve"> </w:t>
      </w:r>
      <w:r w:rsidR="77BF5CB6" w:rsidRPr="002B5A59">
        <w:t xml:space="preserve">has </w:t>
      </w:r>
      <w:r w:rsidRPr="002B5A59">
        <w:t xml:space="preserve">aligned </w:t>
      </w:r>
      <w:r w:rsidR="5DE4F063" w:rsidRPr="002B5A59">
        <w:t xml:space="preserve">its </w:t>
      </w:r>
      <w:r w:rsidRPr="002B5A59">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6072647" w14:textId="5CDAC7A6" w:rsidR="00770090" w:rsidRPr="00494B1D" w:rsidRDefault="00A94430">
      <w:pPr>
        <w:pStyle w:val="Numberedparagraph"/>
      </w:pPr>
      <w:r w:rsidRPr="006B1670">
        <w:t xml:space="preserve">My </w:t>
      </w:r>
      <w:r w:rsidR="006B1670" w:rsidRPr="006B1670">
        <w:t>Sabotage, Target Analysis and Review</w:t>
      </w:r>
      <w:r w:rsidRPr="006B1670">
        <w:t xml:space="preserve"> assessment scope is defined in </w:t>
      </w:r>
      <w:r w:rsidR="009F588D">
        <w:t>the security</w:t>
      </w:r>
      <w:r w:rsidRPr="006B1670">
        <w:t xml:space="preserve"> assessment plan</w:t>
      </w:r>
      <w:r w:rsidR="00AF0F31">
        <w:t xml:space="preserve"> </w:t>
      </w:r>
      <w:r w:rsidR="00091725">
        <w:t>(ref</w:t>
      </w:r>
      <w:r w:rsidR="000E4C0A">
        <w:t>.</w:t>
      </w:r>
      <w:sdt>
        <w:sdtPr>
          <w:id w:val="-2083360363"/>
          <w:citation/>
        </w:sdtPr>
        <w:sdtEndPr/>
        <w:sdtContent>
          <w:r w:rsidR="006F2F82">
            <w:fldChar w:fldCharType="begin"/>
          </w:r>
          <w:r w:rsidR="006F2F82">
            <w:instrText xml:space="preserve"> CITATION ONRSecPlGDA2 \l 2057 </w:instrText>
          </w:r>
          <w:r w:rsidR="006F2F82">
            <w:fldChar w:fldCharType="separate"/>
          </w:r>
          <w:r w:rsidR="00A81188">
            <w:rPr>
              <w:noProof/>
            </w:rPr>
            <w:t xml:space="preserve"> </w:t>
          </w:r>
          <w:r w:rsidR="00A81188" w:rsidRPr="00A81188">
            <w:rPr>
              <w:noProof/>
            </w:rPr>
            <w:t>[12]</w:t>
          </w:r>
          <w:r w:rsidR="006F2F82">
            <w:fldChar w:fldCharType="end"/>
          </w:r>
        </w:sdtContent>
      </w:sdt>
      <w:r w:rsidR="000E4C0A">
        <w:t>)</w:t>
      </w:r>
      <w:r w:rsidRPr="006B1670">
        <w:t xml:space="preserve"> </w:t>
      </w:r>
      <w:r w:rsidR="005935B1" w:rsidRPr="006B1670">
        <w:t xml:space="preserve">which </w:t>
      </w:r>
      <w:r w:rsidR="009A2225" w:rsidRPr="006B1670">
        <w:t>is</w:t>
      </w:r>
      <w:r w:rsidR="005935B1" w:rsidRPr="006B1670">
        <w:t xml:space="preserve"> discussed in detail in </w:t>
      </w:r>
      <w:r w:rsidR="005A230F">
        <w:t>sub-</w:t>
      </w:r>
      <w:r w:rsidR="005935B1" w:rsidRPr="006B1670">
        <w:t>section 4.1</w:t>
      </w:r>
      <w:r w:rsidR="00651287" w:rsidRPr="006B1670">
        <w:t xml:space="preserve"> and </w:t>
      </w:r>
      <w:r w:rsidR="00651287" w:rsidRPr="00494B1D">
        <w:t>includes the following topics</w:t>
      </w:r>
      <w:r w:rsidR="00770090" w:rsidRPr="00494B1D">
        <w:t>:</w:t>
      </w:r>
    </w:p>
    <w:p w14:paraId="764B1AD9" w14:textId="6CB85160" w:rsidR="009A2225" w:rsidRPr="00494B1D" w:rsidRDefault="00F00A65" w:rsidP="00700C58">
      <w:pPr>
        <w:pStyle w:val="Bulletlist1"/>
        <w:ind w:left="1418" w:hanging="502"/>
      </w:pPr>
      <w:r w:rsidRPr="00700C58">
        <w:t xml:space="preserve">The Requesting Party’s methodology for the </w:t>
      </w:r>
      <w:r w:rsidR="00033CB6" w:rsidRPr="00700C58">
        <w:t>c</w:t>
      </w:r>
      <w:r w:rsidRPr="00700C58">
        <w:t xml:space="preserve">ategorisation for </w:t>
      </w:r>
      <w:r w:rsidR="00033CB6" w:rsidRPr="00700C58">
        <w:t>s</w:t>
      </w:r>
      <w:r w:rsidRPr="00700C58">
        <w:t>abotage and Vital Area Identification (VAI)</w:t>
      </w:r>
      <w:r w:rsidR="000E4C0A" w:rsidRPr="00700C58">
        <w:t xml:space="preserve"> (ref.</w:t>
      </w:r>
      <w:r w:rsidR="00BC52C6" w:rsidRPr="00700C58">
        <w:t xml:space="preserve"> </w:t>
      </w:r>
      <w:sdt>
        <w:sdtPr>
          <w:id w:val="-142744518"/>
          <w:citation/>
        </w:sdtPr>
        <w:sdtEndPr/>
        <w:sdtContent>
          <w:r w:rsidR="00363520" w:rsidRPr="00700C58">
            <w:fldChar w:fldCharType="begin"/>
          </w:r>
          <w:r w:rsidR="00363520" w:rsidRPr="00700C58">
            <w:instrText xml:space="preserve"> CITATION TUVRR1 \l 2057 </w:instrText>
          </w:r>
          <w:r w:rsidR="00363520" w:rsidRPr="00700C58">
            <w:fldChar w:fldCharType="separate"/>
          </w:r>
          <w:r w:rsidR="00A81188" w:rsidRPr="00A81188">
            <w:rPr>
              <w:noProof/>
            </w:rPr>
            <w:t>[14]</w:t>
          </w:r>
          <w:r w:rsidR="00363520" w:rsidRPr="00700C58">
            <w:fldChar w:fldCharType="end"/>
          </w:r>
        </w:sdtContent>
      </w:sdt>
      <w:r w:rsidR="000E4C0A" w:rsidRPr="00700C58">
        <w:t>)</w:t>
      </w:r>
      <w:r w:rsidRPr="00700C58">
        <w:t>.</w:t>
      </w:r>
    </w:p>
    <w:p w14:paraId="3A51E56D" w14:textId="5D26B32B" w:rsidR="009A2225" w:rsidRPr="00494B1D" w:rsidRDefault="00F00A65" w:rsidP="00700C58">
      <w:pPr>
        <w:pStyle w:val="Bulletlist1"/>
        <w:ind w:left="1418" w:hanging="502"/>
      </w:pPr>
      <w:r w:rsidRPr="00700C58">
        <w:t>Application of the methodology against the expected nuclear inventory and aspects of the plant design to evidence its efficacy against SyAPs expectations</w:t>
      </w:r>
      <w:r w:rsidRPr="00494B1D">
        <w:t>.</w:t>
      </w:r>
    </w:p>
    <w:p w14:paraId="72DB6455" w14:textId="716660FA" w:rsidR="009A2225" w:rsidRDefault="0015046A" w:rsidP="009A2225">
      <w:pPr>
        <w:pStyle w:val="Bulletlist1"/>
        <w:numPr>
          <w:ilvl w:val="0"/>
          <w:numId w:val="0"/>
        </w:numPr>
        <w:ind w:left="916"/>
      </w:pPr>
      <w:r w:rsidRPr="0015046A">
        <w:t>Application of the methodology</w:t>
      </w:r>
      <w:r w:rsidR="004D0AFF">
        <w:t xml:space="preserve"> was </w:t>
      </w:r>
      <w:r w:rsidR="00D9012A">
        <w:t xml:space="preserve">detailed in the </w:t>
      </w:r>
      <w:r w:rsidR="00B345B9">
        <w:t xml:space="preserve">Requesting Party’s </w:t>
      </w:r>
      <w:r w:rsidR="0091190F">
        <w:t>Vital Area Assessment and Categorisation Study</w:t>
      </w:r>
      <w:r w:rsidR="000E4C0A">
        <w:t xml:space="preserve"> (ref.</w:t>
      </w:r>
      <w:sdt>
        <w:sdtPr>
          <w:id w:val="-1036959705"/>
          <w:citation/>
        </w:sdtPr>
        <w:sdtEndPr/>
        <w:sdtContent>
          <w:r w:rsidR="004B2506">
            <w:fldChar w:fldCharType="begin"/>
          </w:r>
          <w:r w:rsidR="004B2506">
            <w:instrText xml:space="preserve"> CITATION TUVVIAS2 \l 2057 </w:instrText>
          </w:r>
          <w:r w:rsidR="004B2506">
            <w:fldChar w:fldCharType="separate"/>
          </w:r>
          <w:r w:rsidR="00A81188">
            <w:rPr>
              <w:noProof/>
            </w:rPr>
            <w:t xml:space="preserve"> </w:t>
          </w:r>
          <w:r w:rsidR="00A81188" w:rsidRPr="00A81188">
            <w:rPr>
              <w:noProof/>
            </w:rPr>
            <w:t>[15]</w:t>
          </w:r>
          <w:r w:rsidR="004B2506">
            <w:fldChar w:fldCharType="end"/>
          </w:r>
        </w:sdtContent>
      </w:sdt>
      <w:r w:rsidR="000E4C0A">
        <w:t>)</w:t>
      </w:r>
      <w:r w:rsidR="00C94254">
        <w:t xml:space="preserve">, which </w:t>
      </w:r>
      <w:r w:rsidR="008953AB">
        <w:t xml:space="preserve">considered the potential consequences of </w:t>
      </w:r>
      <w:r w:rsidR="00847BB7">
        <w:t xml:space="preserve">a </w:t>
      </w:r>
      <w:r w:rsidR="008C30BA">
        <w:t xml:space="preserve">proxy </w:t>
      </w:r>
      <w:r w:rsidR="00847BB7">
        <w:t>design basis threat (DBT)</w:t>
      </w:r>
      <w:r w:rsidR="000E4C0A">
        <w:t xml:space="preserve"> (</w:t>
      </w:r>
      <w:r w:rsidR="002F51C9">
        <w:t>ref.</w:t>
      </w:r>
      <w:r w:rsidR="00847BB7">
        <w:t xml:space="preserve"> </w:t>
      </w:r>
      <w:sdt>
        <w:sdtPr>
          <w:id w:val="-1282568722"/>
          <w:citation/>
        </w:sdtPr>
        <w:sdtEndPr/>
        <w:sdtContent>
          <w:r w:rsidR="001F36E6">
            <w:fldChar w:fldCharType="begin"/>
          </w:r>
          <w:r w:rsidR="001F36E6">
            <w:instrText xml:space="preserve"> CITATION TUV \l 2057 </w:instrText>
          </w:r>
          <w:r w:rsidR="001F36E6">
            <w:fldChar w:fldCharType="separate"/>
          </w:r>
          <w:r w:rsidR="00A81188" w:rsidRPr="00A81188">
            <w:rPr>
              <w:noProof/>
            </w:rPr>
            <w:t>[16]</w:t>
          </w:r>
          <w:r w:rsidR="001F36E6">
            <w:fldChar w:fldCharType="end"/>
          </w:r>
        </w:sdtContent>
      </w:sdt>
      <w:r w:rsidR="002F51C9">
        <w:t>)</w:t>
      </w:r>
      <w:r w:rsidR="001F36E6">
        <w:t>.</w:t>
      </w:r>
    </w:p>
    <w:p w14:paraId="51A5F861" w14:textId="3FEE9F20" w:rsidR="000E6561" w:rsidRDefault="00DB588D">
      <w:pPr>
        <w:pStyle w:val="Numberedparagraph"/>
      </w:pPr>
      <w:r>
        <w:t xml:space="preserve">I have </w:t>
      </w:r>
      <w:r w:rsidR="00AF0CD3">
        <w:t xml:space="preserve">also </w:t>
      </w:r>
      <w:r>
        <w:t xml:space="preserve">considered the input to the </w:t>
      </w:r>
      <w:r w:rsidR="00AF0CD3">
        <w:t>s</w:t>
      </w:r>
      <w:r>
        <w:t xml:space="preserve">ecure by </w:t>
      </w:r>
      <w:r w:rsidR="00AF0CD3">
        <w:t>d</w:t>
      </w:r>
      <w:r>
        <w:t xml:space="preserve">esign </w:t>
      </w:r>
      <w:r w:rsidR="005F6153">
        <w:t>process which resulted from this iteration of the vital area assessment.</w:t>
      </w:r>
    </w:p>
    <w:p w14:paraId="5B0CC78C" w14:textId="41F0E5A0" w:rsidR="00904C47" w:rsidRPr="001006B7" w:rsidRDefault="007A43D3">
      <w:pPr>
        <w:pStyle w:val="Numberedparagraph"/>
      </w:pPr>
      <w:r w:rsidRPr="001006B7">
        <w:t>However, given that this i</w:t>
      </w:r>
      <w:r w:rsidR="00093D04" w:rsidRPr="001006B7">
        <w:t xml:space="preserve">s a fundamental assessment </w:t>
      </w:r>
      <w:r w:rsidR="004507F9" w:rsidRPr="001006B7">
        <w:t xml:space="preserve">and the design of the Holtec SMR-300 is still developing, </w:t>
      </w:r>
      <w:r w:rsidR="00093D04" w:rsidRPr="001006B7">
        <w:t xml:space="preserve">not all aspects of the facility design are within the GDA scope. The following aspects </w:t>
      </w:r>
      <w:r w:rsidR="00046F00" w:rsidRPr="001006B7">
        <w:t>are therefore out of scope for this assessment:</w:t>
      </w:r>
    </w:p>
    <w:p w14:paraId="7C270A51" w14:textId="4078AA01" w:rsidR="00D32B0A" w:rsidRPr="001006B7" w:rsidRDefault="00631929" w:rsidP="00700C58">
      <w:pPr>
        <w:pStyle w:val="Bulletlist1"/>
        <w:ind w:left="1418" w:hanging="502"/>
      </w:pPr>
      <w:r w:rsidRPr="001006B7">
        <w:t>Identification of all vital areas to the proposed new facility</w:t>
      </w:r>
      <w:r w:rsidR="00DE1B51" w:rsidRPr="001006B7">
        <w:t>, as the design is not sufficiently mature at this step</w:t>
      </w:r>
      <w:r w:rsidRPr="001006B7">
        <w:t>.</w:t>
      </w:r>
    </w:p>
    <w:p w14:paraId="6184B2D9" w14:textId="193C522F" w:rsidR="00046F00" w:rsidRPr="001006B7" w:rsidRDefault="00265B38" w:rsidP="00700C58">
      <w:pPr>
        <w:pStyle w:val="Bulletlist1"/>
        <w:ind w:left="1418" w:hanging="502"/>
      </w:pPr>
      <w:r>
        <w:lastRenderedPageBreak/>
        <w:t>Consideration of</w:t>
      </w:r>
      <w:r w:rsidR="00046F00">
        <w:t xml:space="preserve"> </w:t>
      </w:r>
      <w:r w:rsidR="00D20164">
        <w:t xml:space="preserve">the </w:t>
      </w:r>
      <w:r w:rsidR="00D02783">
        <w:t>United Kingdom</w:t>
      </w:r>
      <w:r w:rsidR="6AC0E472">
        <w:t>’s</w:t>
      </w:r>
      <w:r w:rsidR="00D02783">
        <w:t xml:space="preserve"> </w:t>
      </w:r>
      <w:r w:rsidR="664ACFFB">
        <w:t>D</w:t>
      </w:r>
      <w:r w:rsidR="00D02783">
        <w:t xml:space="preserve">esign </w:t>
      </w:r>
      <w:r w:rsidR="0643779B">
        <w:t>B</w:t>
      </w:r>
      <w:r w:rsidR="00D02783">
        <w:t xml:space="preserve">asis </w:t>
      </w:r>
      <w:r w:rsidR="53ED6A22">
        <w:t>T</w:t>
      </w:r>
      <w:r w:rsidR="00D02783">
        <w:t xml:space="preserve">hreat to the </w:t>
      </w:r>
      <w:r w:rsidR="00FC3A40">
        <w:t>outline design</w:t>
      </w:r>
      <w:r w:rsidR="0045622B">
        <w:t xml:space="preserve">, on the basis that the </w:t>
      </w:r>
      <w:r w:rsidR="008C30BA">
        <w:t xml:space="preserve">proxy </w:t>
      </w:r>
      <w:r w:rsidR="0045622B">
        <w:t xml:space="preserve">threat is sufficient to </w:t>
      </w:r>
      <w:r w:rsidR="00A940BD">
        <w:t>demonstrate</w:t>
      </w:r>
      <w:r w:rsidR="0045622B">
        <w:t xml:space="preserve"> the adequacy of the </w:t>
      </w:r>
      <w:r w:rsidR="00A940BD">
        <w:t>methodology.</w:t>
      </w:r>
    </w:p>
    <w:p w14:paraId="7A26D95D" w14:textId="35173F75" w:rsidR="00CD11B3" w:rsidRPr="001006B7" w:rsidRDefault="00A70122" w:rsidP="00700C58">
      <w:pPr>
        <w:pStyle w:val="Bulletlist1"/>
        <w:ind w:left="1418" w:hanging="502"/>
      </w:pPr>
      <w:r w:rsidRPr="001006B7">
        <w:t>Consideration of the output from the secure by design process</w:t>
      </w:r>
      <w:r w:rsidR="00A940BD" w:rsidRPr="001006B7">
        <w:t xml:space="preserve">, as this will be undertaken during subsequent </w:t>
      </w:r>
      <w:r w:rsidR="001006B7" w:rsidRPr="001006B7">
        <w:t>stages of the design development</w:t>
      </w:r>
      <w:r w:rsidRPr="001006B7">
        <w:t>.</w:t>
      </w:r>
    </w:p>
    <w:p w14:paraId="77942080" w14:textId="77777777" w:rsidR="00904C47" w:rsidRDefault="00904C47" w:rsidP="00904C47">
      <w:pPr>
        <w:pStyle w:val="Numberedparagraph"/>
        <w:numPr>
          <w:ilvl w:val="0"/>
          <w:numId w:val="0"/>
        </w:numPr>
        <w:ind w:left="851" w:hanging="851"/>
      </w:pPr>
    </w:p>
    <w:p w14:paraId="121B7A8E" w14:textId="14E136E8" w:rsidR="00904C47" w:rsidRPr="004421AB" w:rsidRDefault="00904C47" w:rsidP="006C2FC2">
      <w:pPr>
        <w:pStyle w:val="BulletList3"/>
        <w:numPr>
          <w:ilvl w:val="0"/>
          <w:numId w:val="0"/>
        </w:numPr>
        <w:ind w:left="2552"/>
        <w:sectPr w:rsidR="00904C47" w:rsidRPr="004421AB" w:rsidSect="00045010">
          <w:pgSz w:w="11906" w:h="16838" w:code="9"/>
          <w:pgMar w:top="1440" w:right="1440" w:bottom="1440" w:left="1440" w:header="397" w:footer="397" w:gutter="0"/>
          <w:cols w:space="312"/>
          <w:docGrid w:linePitch="360"/>
        </w:sectPr>
      </w:pPr>
    </w:p>
    <w:p w14:paraId="6598AF23" w14:textId="21A6DA2E" w:rsidR="006370AA" w:rsidRPr="004421AB" w:rsidRDefault="006370AA" w:rsidP="00B44B73">
      <w:pPr>
        <w:pStyle w:val="Heading1"/>
      </w:pPr>
      <w:bookmarkStart w:id="6" w:name="_Toc216271139"/>
      <w:r>
        <w:lastRenderedPageBreak/>
        <w:t xml:space="preserve">Assessment </w:t>
      </w:r>
      <w:r w:rsidR="00B44B73">
        <w:t>s</w:t>
      </w:r>
      <w:r>
        <w:t>t</w:t>
      </w:r>
      <w:r w:rsidR="00E652CF">
        <w:t xml:space="preserve">andards and </w:t>
      </w:r>
      <w:r w:rsidR="00B44B73">
        <w:t>i</w:t>
      </w:r>
      <w:r w:rsidR="00E652CF">
        <w:t>nterfaces</w:t>
      </w:r>
      <w:bookmarkEnd w:id="6"/>
    </w:p>
    <w:p w14:paraId="755EE284" w14:textId="5CB9B857" w:rsidR="00E96DA6" w:rsidRPr="00513536" w:rsidRDefault="00E96DA6" w:rsidP="00E96DA6">
      <w:pPr>
        <w:pStyle w:val="Numberedparagraph"/>
      </w:pPr>
      <w:r w:rsidRPr="00513536">
        <w:t xml:space="preserve">For ONR, the primary goal of the GDA Step 2 assessment is to reach an independent and informed judgment on the adequacy of </w:t>
      </w:r>
      <w:r w:rsidR="00696A5B" w:rsidRPr="00513536">
        <w:t>the</w:t>
      </w:r>
      <w:r w:rsidR="00DC047B" w:rsidRPr="00513536">
        <w:t xml:space="preserve"> design </w:t>
      </w:r>
      <w:r w:rsidR="0022058E" w:rsidRPr="00513536">
        <w:t xml:space="preserve">as detailed in the DRP, </w:t>
      </w:r>
      <w:r w:rsidR="00DC047B" w:rsidRPr="00513536">
        <w:t>and</w:t>
      </w:r>
      <w:r w:rsidR="0022058E" w:rsidRPr="00513536">
        <w:t xml:space="preserve"> the</w:t>
      </w:r>
      <w:r w:rsidRPr="00513536">
        <w:t xml:space="preserve"> safety, security and safeguards case for the reactor technology being assessed.</w:t>
      </w:r>
    </w:p>
    <w:p w14:paraId="2644276F" w14:textId="229FC148" w:rsidR="00E96DA6" w:rsidRPr="00513536" w:rsidRDefault="00E96DA6" w:rsidP="00E96DA6">
      <w:pPr>
        <w:pStyle w:val="Numberedparagraph"/>
      </w:pPr>
      <w:r w:rsidRPr="00513536">
        <w:t xml:space="preserve">ONR has a range of internal guidance to enable </w:t>
      </w:r>
      <w:r w:rsidR="00D602FB" w:rsidRPr="00513536">
        <w:t>i</w:t>
      </w:r>
      <w:r w:rsidRPr="00513536">
        <w:t>nspectors to undertake a proportionate and consistent assessment of such cases. This section identifies the standards which have been considered in this assessment.</w:t>
      </w:r>
    </w:p>
    <w:p w14:paraId="49E3A5BD" w14:textId="7446653C" w:rsidR="00E96DA6" w:rsidRPr="00513536" w:rsidRDefault="00E96DA6" w:rsidP="00E96DA6">
      <w:pPr>
        <w:pStyle w:val="Numberedparagraph"/>
      </w:pPr>
      <w:r w:rsidRPr="00513536">
        <w:t>This section also identifies the key interfaces with other technical topic areas.</w:t>
      </w:r>
    </w:p>
    <w:p w14:paraId="3205597B" w14:textId="631C9BD6" w:rsidR="006370AA" w:rsidRPr="004421AB" w:rsidRDefault="006370AA" w:rsidP="00B44B73">
      <w:pPr>
        <w:pStyle w:val="Heading2"/>
      </w:pPr>
      <w:r w:rsidRPr="004421AB">
        <w:t>Standards</w:t>
      </w:r>
    </w:p>
    <w:p w14:paraId="74702A5B" w14:textId="7629CD18" w:rsidR="00642498" w:rsidRPr="008F3EE0" w:rsidRDefault="00642498" w:rsidP="00642498">
      <w:pPr>
        <w:numPr>
          <w:ilvl w:val="0"/>
          <w:numId w:val="23"/>
        </w:numPr>
        <w:ind w:left="851" w:hanging="851"/>
      </w:pPr>
      <w:r w:rsidRPr="008F3EE0">
        <w:t xml:space="preserve">The ONR </w:t>
      </w:r>
      <w:r w:rsidR="0016314F" w:rsidRPr="008F3EE0">
        <w:t>SyAPs</w:t>
      </w:r>
      <w:r w:rsidRPr="008F3EE0">
        <w:t xml:space="preserve"> (ref. </w:t>
      </w:r>
      <w:sdt>
        <w:sdtPr>
          <w:id w:val="-1263368602"/>
          <w:citation/>
        </w:sdtPr>
        <w:sdtEndPr/>
        <w:sdtContent>
          <w:r w:rsidRPr="008F3EE0">
            <w:fldChar w:fldCharType="begin"/>
          </w:r>
          <w:r w:rsidRPr="008F3EE0">
            <w:instrText xml:space="preserve">CITATION SyAPs \l 2057 </w:instrText>
          </w:r>
          <w:r w:rsidRPr="008F3EE0">
            <w:fldChar w:fldCharType="separate"/>
          </w:r>
          <w:r w:rsidR="00A81188" w:rsidRPr="00A81188">
            <w:rPr>
              <w:noProof/>
            </w:rPr>
            <w:t>[8]</w:t>
          </w:r>
          <w:r w:rsidRPr="008F3EE0">
            <w:fldChar w:fldCharType="end"/>
          </w:r>
        </w:sdtContent>
      </w:sdt>
      <w:r w:rsidRPr="008F3EE0">
        <w:t xml:space="preserve">) constitute the regulatory principles against which the RP’s case is judged. Consequently, the </w:t>
      </w:r>
      <w:r w:rsidR="0016314F" w:rsidRPr="008F3EE0">
        <w:t xml:space="preserve">SyAPs </w:t>
      </w:r>
      <w:r w:rsidRPr="008F3EE0">
        <w:t>are the basis for ONR’s assessment and have therefore been used for the Step 2 assessment of the Holtec SMR-300.</w:t>
      </w:r>
    </w:p>
    <w:p w14:paraId="6A0CF2E0" w14:textId="5CAC6ACA" w:rsidR="00823FFD" w:rsidRPr="00880590" w:rsidRDefault="00823FFD" w:rsidP="00823FFD">
      <w:pPr>
        <w:pStyle w:val="Numberedparagraph"/>
      </w:pPr>
      <w:r w:rsidRPr="00880590">
        <w:t>The International Atomic Energy Agency (IAEA) safety standards and nuclear security series are a cornerstone of the global nuclear safety and security regime. They provide a framework of fundamental principles, requirements and guidance. They are applicable, as relevant, throughout the entire lifetime of facilities and activities.</w:t>
      </w:r>
    </w:p>
    <w:p w14:paraId="55B5AA85" w14:textId="0E7473B2" w:rsidR="00842216" w:rsidRPr="00C23A9E" w:rsidRDefault="00842216" w:rsidP="00842216">
      <w:pPr>
        <w:numPr>
          <w:ilvl w:val="0"/>
          <w:numId w:val="23"/>
        </w:numPr>
        <w:ind w:left="851" w:hanging="851"/>
      </w:pPr>
      <w:r w:rsidRPr="00C23A9E">
        <w:t>The relevant S</w:t>
      </w:r>
      <w:r w:rsidR="0011064B">
        <w:t>y</w:t>
      </w:r>
      <w:r w:rsidRPr="00C23A9E">
        <w:t>AP</w:t>
      </w:r>
      <w:r w:rsidR="3409D60E" w:rsidRPr="00C23A9E">
        <w:t>s</w:t>
      </w:r>
      <w:r w:rsidR="00880590" w:rsidRPr="00C23A9E">
        <w:t xml:space="preserve"> and</w:t>
      </w:r>
      <w:r w:rsidRPr="00C23A9E">
        <w:t xml:space="preserve"> IAEA standards are embodied and expanded on in the TAGs (ref.</w:t>
      </w:r>
      <w:sdt>
        <w:sdtPr>
          <w:id w:val="-1127702769"/>
          <w:citation/>
        </w:sdtPr>
        <w:sdtEndPr/>
        <w:sdtContent>
          <w:r w:rsidRPr="00C23A9E">
            <w:fldChar w:fldCharType="begin"/>
          </w:r>
          <w:r w:rsidRPr="00C23A9E">
            <w:instrText xml:space="preserve"> CITATION TAGgen \l 2057 </w:instrText>
          </w:r>
          <w:r w:rsidRPr="00C23A9E">
            <w:fldChar w:fldCharType="separate"/>
          </w:r>
          <w:r w:rsidR="00A81188">
            <w:rPr>
              <w:noProof/>
            </w:rPr>
            <w:t xml:space="preserve"> </w:t>
          </w:r>
          <w:r w:rsidR="00A81188" w:rsidRPr="00A81188">
            <w:rPr>
              <w:noProof/>
            </w:rPr>
            <w:t>[9]</w:t>
          </w:r>
          <w:r w:rsidRPr="00C23A9E">
            <w:fldChar w:fldCharType="end"/>
          </w:r>
        </w:sdtContent>
      </w:sdt>
      <w:r w:rsidRPr="00C23A9E">
        <w:t>).</w:t>
      </w:r>
    </w:p>
    <w:p w14:paraId="7C6A1CC6" w14:textId="02E3BFF7" w:rsidR="00F25C1E" w:rsidRPr="00D53200" w:rsidRDefault="00F25C1E" w:rsidP="00A14099">
      <w:pPr>
        <w:pStyle w:val="Heading3"/>
      </w:pPr>
      <w:r w:rsidRPr="00D53200">
        <w:t>Security Assessment Principles (SyAPs)</w:t>
      </w:r>
    </w:p>
    <w:p w14:paraId="3824ECF6" w14:textId="61D0924D" w:rsidR="00F25C1E" w:rsidRPr="00D53200" w:rsidRDefault="00F25C1E" w:rsidP="00F25C1E">
      <w:pPr>
        <w:numPr>
          <w:ilvl w:val="0"/>
          <w:numId w:val="23"/>
        </w:numPr>
        <w:ind w:left="851" w:hanging="851"/>
      </w:pPr>
      <w:r w:rsidRPr="00D53200">
        <w:t xml:space="preserve">The key SyAPs applied within my assessment are </w:t>
      </w:r>
      <w:r w:rsidR="006A23ED" w:rsidRPr="00D53200">
        <w:t>SYDP 6.2</w:t>
      </w:r>
      <w:r w:rsidR="006C19B2" w:rsidRPr="00D53200">
        <w:t xml:space="preserve"> and </w:t>
      </w:r>
      <w:proofErr w:type="spellStart"/>
      <w:r w:rsidR="006B69D7" w:rsidRPr="00D53200">
        <w:t>K</w:t>
      </w:r>
      <w:r w:rsidR="00D77C8F" w:rsidRPr="00D53200">
        <w:t>SyPP</w:t>
      </w:r>
      <w:proofErr w:type="spellEnd"/>
      <w:r w:rsidR="00D77C8F" w:rsidRPr="00D53200">
        <w:t xml:space="preserve"> 3</w:t>
      </w:r>
      <w:r w:rsidR="006C19B2" w:rsidRPr="00D53200">
        <w:t>.</w:t>
      </w:r>
    </w:p>
    <w:p w14:paraId="7BA37A9F" w14:textId="4593084A" w:rsidR="00F25C1E" w:rsidRPr="00D53200" w:rsidRDefault="00F25C1E" w:rsidP="00F25C1E">
      <w:pPr>
        <w:numPr>
          <w:ilvl w:val="0"/>
          <w:numId w:val="23"/>
        </w:numPr>
        <w:ind w:left="851" w:hanging="851"/>
      </w:pPr>
      <w:r w:rsidRPr="00D53200">
        <w:t>A list of the SyAPs used in this assessment is recorded in Appendix 1.</w:t>
      </w:r>
    </w:p>
    <w:p w14:paraId="29D44333" w14:textId="22D5F411" w:rsidR="006370AA" w:rsidRPr="004421AB" w:rsidRDefault="006370AA" w:rsidP="00A14099">
      <w:pPr>
        <w:pStyle w:val="Heading3"/>
      </w:pPr>
      <w:r w:rsidRPr="004421AB">
        <w:t>Technical Assessment Guides (TAGs)</w:t>
      </w:r>
    </w:p>
    <w:p w14:paraId="241F91F3" w14:textId="77777777" w:rsidR="00264157" w:rsidRPr="008E7E40" w:rsidRDefault="00264157" w:rsidP="00264157">
      <w:pPr>
        <w:numPr>
          <w:ilvl w:val="0"/>
          <w:numId w:val="23"/>
        </w:numPr>
        <w:ind w:left="851" w:hanging="851"/>
      </w:pPr>
      <w:r w:rsidRPr="008E7E40">
        <w:t>The following TAGs have been used as part of this assessment:</w:t>
      </w:r>
    </w:p>
    <w:p w14:paraId="6A2ED77D" w14:textId="7BE7AF87" w:rsidR="00264157" w:rsidRPr="008E7E40" w:rsidRDefault="00264157" w:rsidP="00264157">
      <w:pPr>
        <w:numPr>
          <w:ilvl w:val="0"/>
          <w:numId w:val="12"/>
        </w:numPr>
        <w:ind w:left="1418" w:hanging="502"/>
        <w:rPr>
          <w:noProof/>
        </w:rPr>
      </w:pPr>
      <w:r w:rsidRPr="008E7E40">
        <w:rPr>
          <w:noProof/>
        </w:rPr>
        <w:t xml:space="preserve">NS-TAST-GD-096 - Guidance on Mechanics of Assessment </w:t>
      </w:r>
      <w:r w:rsidR="000E36A8" w:rsidRPr="008E7E40">
        <w:rPr>
          <w:noProof/>
        </w:rPr>
        <w:t xml:space="preserve">(ref. </w:t>
      </w:r>
      <w:sdt>
        <w:sdtPr>
          <w:rPr>
            <w:noProof/>
          </w:rPr>
          <w:id w:val="-700474377"/>
          <w:citation/>
        </w:sdtPr>
        <w:sdtEndPr/>
        <w:sdtContent>
          <w:r w:rsidR="00B31282" w:rsidRPr="008E7E40">
            <w:rPr>
              <w:noProof/>
            </w:rPr>
            <w:fldChar w:fldCharType="begin"/>
          </w:r>
          <w:r w:rsidR="00B31282" w:rsidRPr="008E7E40">
            <w:rPr>
              <w:noProof/>
            </w:rPr>
            <w:instrText xml:space="preserve"> CITATION ONR096 \l 2057 </w:instrText>
          </w:r>
          <w:r w:rsidR="00B31282" w:rsidRPr="008E7E40">
            <w:rPr>
              <w:noProof/>
            </w:rPr>
            <w:fldChar w:fldCharType="separate"/>
          </w:r>
          <w:r w:rsidR="00A81188" w:rsidRPr="00A81188">
            <w:rPr>
              <w:noProof/>
            </w:rPr>
            <w:t>[7]</w:t>
          </w:r>
          <w:r w:rsidR="00B31282" w:rsidRPr="008E7E40">
            <w:rPr>
              <w:noProof/>
            </w:rPr>
            <w:fldChar w:fldCharType="end"/>
          </w:r>
        </w:sdtContent>
      </w:sdt>
      <w:r w:rsidR="00B31282" w:rsidRPr="008E7E40">
        <w:rPr>
          <w:noProof/>
        </w:rPr>
        <w:t>)</w:t>
      </w:r>
    </w:p>
    <w:p w14:paraId="220DC9CD" w14:textId="6A0ABE61" w:rsidR="00264157" w:rsidRPr="00CC149C" w:rsidRDefault="00B7047C" w:rsidP="00264157">
      <w:pPr>
        <w:numPr>
          <w:ilvl w:val="0"/>
          <w:numId w:val="12"/>
        </w:numPr>
        <w:ind w:left="1418" w:hanging="502"/>
        <w:rPr>
          <w:noProof/>
        </w:rPr>
      </w:pPr>
      <w:r w:rsidRPr="008E7E40">
        <w:t xml:space="preserve">CNSS-TAST-GD-11.1 - Guidance on the Security Assessment of </w:t>
      </w:r>
      <w:r w:rsidRPr="00CC149C">
        <w:t>Generic New Reactor Designs (ref</w:t>
      </w:r>
      <w:r w:rsidR="00264157" w:rsidRPr="00CC149C">
        <w:rPr>
          <w:noProof/>
        </w:rPr>
        <w:t>.</w:t>
      </w:r>
      <w:r w:rsidR="00E96AFA" w:rsidRPr="00CC149C">
        <w:rPr>
          <w:noProof/>
        </w:rPr>
        <w:t xml:space="preserve"> </w:t>
      </w:r>
      <w:sdt>
        <w:sdtPr>
          <w:rPr>
            <w:noProof/>
          </w:rPr>
          <w:id w:val="-2036808230"/>
          <w:citation/>
        </w:sdtPr>
        <w:sdtEndPr/>
        <w:sdtContent>
          <w:r w:rsidR="00800229" w:rsidRPr="00CC149C">
            <w:rPr>
              <w:noProof/>
            </w:rPr>
            <w:fldChar w:fldCharType="begin"/>
          </w:r>
          <w:r w:rsidR="00800229" w:rsidRPr="00CC149C">
            <w:rPr>
              <w:noProof/>
            </w:rPr>
            <w:instrText xml:space="preserve"> CITATION ONRgd111 \l 2057 </w:instrText>
          </w:r>
          <w:r w:rsidR="00800229" w:rsidRPr="00CC149C">
            <w:rPr>
              <w:noProof/>
            </w:rPr>
            <w:fldChar w:fldCharType="separate"/>
          </w:r>
          <w:r w:rsidR="00A81188" w:rsidRPr="00A81188">
            <w:rPr>
              <w:noProof/>
            </w:rPr>
            <w:t>[17]</w:t>
          </w:r>
          <w:r w:rsidR="00800229" w:rsidRPr="00CC149C">
            <w:rPr>
              <w:noProof/>
            </w:rPr>
            <w:fldChar w:fldCharType="end"/>
          </w:r>
        </w:sdtContent>
      </w:sdt>
      <w:r w:rsidR="008E7E40" w:rsidRPr="00CC149C">
        <w:rPr>
          <w:noProof/>
        </w:rPr>
        <w:t>)</w:t>
      </w:r>
    </w:p>
    <w:p w14:paraId="3B114509" w14:textId="202B2DB6" w:rsidR="008E7E40" w:rsidRPr="00CC149C" w:rsidRDefault="00CF1C8A" w:rsidP="00264157">
      <w:pPr>
        <w:numPr>
          <w:ilvl w:val="0"/>
          <w:numId w:val="12"/>
        </w:numPr>
        <w:ind w:left="1418" w:hanging="502"/>
        <w:rPr>
          <w:noProof/>
        </w:rPr>
      </w:pPr>
      <w:r w:rsidRPr="00CC149C">
        <w:t>CNS-TAST-GD-6.2 - Categorisation for Sabotage (ref</w:t>
      </w:r>
      <w:r w:rsidR="004119D8" w:rsidRPr="00CC149C">
        <w:t xml:space="preserve">. </w:t>
      </w:r>
      <w:sdt>
        <w:sdtPr>
          <w:id w:val="-809179236"/>
          <w:citation/>
        </w:sdtPr>
        <w:sdtEndPr/>
        <w:sdtContent>
          <w:r w:rsidR="004119D8" w:rsidRPr="00CC149C">
            <w:fldChar w:fldCharType="begin"/>
          </w:r>
          <w:r w:rsidR="004119D8" w:rsidRPr="00CC149C">
            <w:instrText xml:space="preserve"> CITATION ONRgd62 \l 2057 </w:instrText>
          </w:r>
          <w:r w:rsidR="004119D8" w:rsidRPr="00CC149C">
            <w:fldChar w:fldCharType="separate"/>
          </w:r>
          <w:r w:rsidR="00A81188" w:rsidRPr="00A81188">
            <w:rPr>
              <w:noProof/>
            </w:rPr>
            <w:t>[18]</w:t>
          </w:r>
          <w:r w:rsidR="004119D8" w:rsidRPr="00CC149C">
            <w:fldChar w:fldCharType="end"/>
          </w:r>
        </w:sdtContent>
      </w:sdt>
      <w:r w:rsidR="000227CA" w:rsidRPr="00CC149C">
        <w:t>)</w:t>
      </w:r>
    </w:p>
    <w:p w14:paraId="6B19D40D" w14:textId="225E7475" w:rsidR="000227CA" w:rsidRPr="00CC149C" w:rsidRDefault="00587272" w:rsidP="00264157">
      <w:pPr>
        <w:numPr>
          <w:ilvl w:val="0"/>
          <w:numId w:val="12"/>
        </w:numPr>
        <w:ind w:left="1418" w:hanging="502"/>
        <w:rPr>
          <w:noProof/>
        </w:rPr>
      </w:pPr>
      <w:r w:rsidRPr="00CC149C">
        <w:t>CNS-TAST-GD-11.4.1- Secure by Design (ref.</w:t>
      </w:r>
      <w:r w:rsidR="003D7090" w:rsidRPr="00CC149C">
        <w:t xml:space="preserve"> </w:t>
      </w:r>
      <w:sdt>
        <w:sdtPr>
          <w:id w:val="-1081666590"/>
          <w:citation/>
        </w:sdtPr>
        <w:sdtEndPr/>
        <w:sdtContent>
          <w:r w:rsidR="000E7EE9" w:rsidRPr="00CC149C">
            <w:fldChar w:fldCharType="begin"/>
          </w:r>
          <w:r w:rsidR="000E7EE9" w:rsidRPr="00CC149C">
            <w:instrText xml:space="preserve"> CITATION ONRgd1141 \l 2057 </w:instrText>
          </w:r>
          <w:r w:rsidR="000E7EE9" w:rsidRPr="00CC149C">
            <w:fldChar w:fldCharType="separate"/>
          </w:r>
          <w:r w:rsidR="00A81188" w:rsidRPr="00A81188">
            <w:rPr>
              <w:noProof/>
            </w:rPr>
            <w:t>[19]</w:t>
          </w:r>
          <w:r w:rsidR="000E7EE9" w:rsidRPr="00CC149C">
            <w:fldChar w:fldCharType="end"/>
          </w:r>
        </w:sdtContent>
      </w:sdt>
      <w:r w:rsidR="00CC149C" w:rsidRPr="00CC149C">
        <w:t>)</w:t>
      </w:r>
    </w:p>
    <w:p w14:paraId="23551C9D" w14:textId="12E14BDC" w:rsidR="006370AA" w:rsidRPr="004421AB" w:rsidRDefault="006370AA" w:rsidP="00B44B73">
      <w:pPr>
        <w:pStyle w:val="Heading3"/>
      </w:pPr>
      <w:r w:rsidRPr="004421AB">
        <w:lastRenderedPageBreak/>
        <w:t xml:space="preserve">National and </w:t>
      </w:r>
      <w:r w:rsidR="00B44B73">
        <w:t>i</w:t>
      </w:r>
      <w:r w:rsidRPr="004421AB">
        <w:t xml:space="preserve">nternational </w:t>
      </w:r>
      <w:r w:rsidR="00B44B73">
        <w:t>s</w:t>
      </w:r>
      <w:r w:rsidRPr="004421AB">
        <w:t xml:space="preserve">tandards and </w:t>
      </w:r>
      <w:r w:rsidR="00B44B73">
        <w:t>g</w:t>
      </w:r>
      <w:r w:rsidRPr="004421AB">
        <w:t>uidance</w:t>
      </w:r>
    </w:p>
    <w:p w14:paraId="71DE8C17" w14:textId="6FE0A17B" w:rsidR="00BC2C68" w:rsidRPr="00C15C72" w:rsidRDefault="00BC2C68" w:rsidP="00BC2C68">
      <w:pPr>
        <w:numPr>
          <w:ilvl w:val="0"/>
          <w:numId w:val="23"/>
        </w:numPr>
        <w:ind w:left="851" w:hanging="851"/>
      </w:pPr>
      <w:r w:rsidRPr="00C15C72">
        <w:t xml:space="preserve">The following </w:t>
      </w:r>
      <w:r w:rsidR="00C93CB3">
        <w:t xml:space="preserve">national and </w:t>
      </w:r>
      <w:r w:rsidRPr="00C15C72">
        <w:t>international standards and guidance have been used as part of this assessment:</w:t>
      </w:r>
    </w:p>
    <w:p w14:paraId="3529F367" w14:textId="6BF76C92" w:rsidR="00024DA6" w:rsidRDefault="00C15C72" w:rsidP="00BC2C68">
      <w:pPr>
        <w:numPr>
          <w:ilvl w:val="0"/>
          <w:numId w:val="12"/>
        </w:numPr>
        <w:ind w:left="1418" w:hanging="502"/>
        <w:rPr>
          <w:noProof/>
        </w:rPr>
      </w:pPr>
      <w:r w:rsidRPr="00C15C72">
        <w:rPr>
          <w:noProof/>
        </w:rPr>
        <w:t>UK Design Basis Threat (DBT) (ref</w:t>
      </w:r>
      <w:r w:rsidR="00D76229">
        <w:rPr>
          <w:noProof/>
        </w:rPr>
        <w:t xml:space="preserve">. </w:t>
      </w:r>
      <w:sdt>
        <w:sdtPr>
          <w:rPr>
            <w:noProof/>
          </w:rPr>
          <w:id w:val="2035378751"/>
          <w:citation/>
        </w:sdtPr>
        <w:sdtEndPr/>
        <w:sdtContent>
          <w:r w:rsidR="005B7AAC">
            <w:rPr>
              <w:noProof/>
            </w:rPr>
            <w:fldChar w:fldCharType="begin"/>
          </w:r>
          <w:r w:rsidR="005B7AAC">
            <w:rPr>
              <w:noProof/>
            </w:rPr>
            <w:instrText xml:space="preserve"> CITATION HMG1 \l 2057 </w:instrText>
          </w:r>
          <w:r w:rsidR="005B7AAC">
            <w:rPr>
              <w:noProof/>
            </w:rPr>
            <w:fldChar w:fldCharType="separate"/>
          </w:r>
          <w:r w:rsidR="00A81188" w:rsidRPr="00A81188">
            <w:rPr>
              <w:noProof/>
            </w:rPr>
            <w:t>[20]</w:t>
          </w:r>
          <w:r w:rsidR="005B7AAC">
            <w:rPr>
              <w:noProof/>
            </w:rPr>
            <w:fldChar w:fldCharType="end"/>
          </w:r>
        </w:sdtContent>
      </w:sdt>
      <w:r w:rsidR="00D05212">
        <w:rPr>
          <w:noProof/>
        </w:rPr>
        <w:t>)</w:t>
      </w:r>
      <w:r w:rsidR="00556F05">
        <w:rPr>
          <w:noProof/>
        </w:rPr>
        <w:t>.</w:t>
      </w:r>
    </w:p>
    <w:p w14:paraId="53144708" w14:textId="7095E4A0" w:rsidR="00DC3F4A" w:rsidRDefault="006040D3" w:rsidP="00BC2C68">
      <w:pPr>
        <w:numPr>
          <w:ilvl w:val="0"/>
          <w:numId w:val="12"/>
        </w:numPr>
        <w:ind w:left="1418" w:hanging="502"/>
        <w:rPr>
          <w:noProof/>
        </w:rPr>
      </w:pPr>
      <w:r w:rsidRPr="006040D3">
        <w:rPr>
          <w:noProof/>
        </w:rPr>
        <w:t xml:space="preserve">IAEA, Identification </w:t>
      </w:r>
      <w:r w:rsidR="00F7646D">
        <w:rPr>
          <w:noProof/>
        </w:rPr>
        <w:t>and Cate</w:t>
      </w:r>
      <w:r w:rsidR="0037711E">
        <w:rPr>
          <w:noProof/>
        </w:rPr>
        <w:t xml:space="preserve">gorization </w:t>
      </w:r>
      <w:r w:rsidRPr="006040D3">
        <w:rPr>
          <w:noProof/>
        </w:rPr>
        <w:t xml:space="preserve">of </w:t>
      </w:r>
      <w:r w:rsidR="0037711E">
        <w:rPr>
          <w:noProof/>
        </w:rPr>
        <w:t>Sabotage Targets, and Identific</w:t>
      </w:r>
      <w:r w:rsidR="00A83C23">
        <w:rPr>
          <w:noProof/>
        </w:rPr>
        <w:t>a</w:t>
      </w:r>
      <w:r w:rsidR="0037711E">
        <w:rPr>
          <w:noProof/>
        </w:rPr>
        <w:t xml:space="preserve">tion of </w:t>
      </w:r>
      <w:r w:rsidRPr="006040D3">
        <w:rPr>
          <w:noProof/>
        </w:rPr>
        <w:t xml:space="preserve">Vital Areas at Nuclear Facilities, Nuclear Security Series No. </w:t>
      </w:r>
      <w:r w:rsidR="0037711E">
        <w:rPr>
          <w:noProof/>
        </w:rPr>
        <w:t>48</w:t>
      </w:r>
      <w:r w:rsidR="00C948B8">
        <w:rPr>
          <w:noProof/>
        </w:rPr>
        <w:t>-T</w:t>
      </w:r>
      <w:r w:rsidRPr="006040D3">
        <w:rPr>
          <w:noProof/>
        </w:rPr>
        <w:t xml:space="preserve"> (ref.</w:t>
      </w:r>
      <w:r w:rsidR="008B2FC1">
        <w:rPr>
          <w:noProof/>
        </w:rPr>
        <w:t xml:space="preserve"> </w:t>
      </w:r>
      <w:sdt>
        <w:sdtPr>
          <w:rPr>
            <w:noProof/>
          </w:rPr>
          <w:id w:val="191882641"/>
          <w:citation/>
        </w:sdtPr>
        <w:sdtEndPr/>
        <w:sdtContent>
          <w:r w:rsidR="00D27646">
            <w:rPr>
              <w:noProof/>
            </w:rPr>
            <w:fldChar w:fldCharType="begin"/>
          </w:r>
          <w:r w:rsidR="00C948B8">
            <w:rPr>
              <w:noProof/>
            </w:rPr>
            <w:instrText xml:space="preserve">CITATION IAEA16 \l 2057 </w:instrText>
          </w:r>
          <w:r w:rsidR="00D27646">
            <w:rPr>
              <w:noProof/>
            </w:rPr>
            <w:fldChar w:fldCharType="separate"/>
          </w:r>
          <w:r w:rsidR="00A81188" w:rsidRPr="00A81188">
            <w:rPr>
              <w:noProof/>
            </w:rPr>
            <w:t>[21]</w:t>
          </w:r>
          <w:r w:rsidR="00D27646">
            <w:rPr>
              <w:noProof/>
            </w:rPr>
            <w:fldChar w:fldCharType="end"/>
          </w:r>
        </w:sdtContent>
      </w:sdt>
      <w:r w:rsidR="003B6D51">
        <w:rPr>
          <w:noProof/>
        </w:rPr>
        <w:t>)</w:t>
      </w:r>
      <w:r w:rsidR="00556F05">
        <w:rPr>
          <w:noProof/>
        </w:rPr>
        <w:t>.</w:t>
      </w:r>
    </w:p>
    <w:p w14:paraId="3A9A1066" w14:textId="39503018" w:rsidR="00C675F3" w:rsidRPr="00C15C72" w:rsidRDefault="00AC2C98" w:rsidP="00BC2C68">
      <w:pPr>
        <w:numPr>
          <w:ilvl w:val="0"/>
          <w:numId w:val="12"/>
        </w:numPr>
        <w:ind w:left="1418" w:hanging="502"/>
        <w:rPr>
          <w:noProof/>
        </w:rPr>
      </w:pPr>
      <w:r w:rsidRPr="00AC2C98">
        <w:rPr>
          <w:noProof/>
        </w:rPr>
        <w:t>IAEA, Insider Threats, Nuclear Security Series No. 8-G</w:t>
      </w:r>
      <w:r w:rsidR="00486DD0">
        <w:rPr>
          <w:noProof/>
        </w:rPr>
        <w:t xml:space="preserve"> (ref. </w:t>
      </w:r>
      <w:sdt>
        <w:sdtPr>
          <w:rPr>
            <w:noProof/>
          </w:rPr>
          <w:id w:val="-266161727"/>
          <w:citation/>
        </w:sdtPr>
        <w:sdtEndPr/>
        <w:sdtContent>
          <w:r w:rsidR="00486DD0">
            <w:rPr>
              <w:noProof/>
            </w:rPr>
            <w:fldChar w:fldCharType="begin"/>
          </w:r>
          <w:r w:rsidR="00486DD0">
            <w:rPr>
              <w:noProof/>
            </w:rPr>
            <w:instrText xml:space="preserve"> CITATION IAEA8G \l 2057 </w:instrText>
          </w:r>
          <w:r w:rsidR="00486DD0">
            <w:rPr>
              <w:noProof/>
            </w:rPr>
            <w:fldChar w:fldCharType="separate"/>
          </w:r>
          <w:r w:rsidR="00A81188" w:rsidRPr="00A81188">
            <w:rPr>
              <w:noProof/>
            </w:rPr>
            <w:t>[22]</w:t>
          </w:r>
          <w:r w:rsidR="00486DD0">
            <w:rPr>
              <w:noProof/>
            </w:rPr>
            <w:fldChar w:fldCharType="end"/>
          </w:r>
        </w:sdtContent>
      </w:sdt>
      <w:r w:rsidR="00486DD0">
        <w:rPr>
          <w:noProof/>
        </w:rPr>
        <w:t>)</w:t>
      </w:r>
      <w:r w:rsidR="00556F05">
        <w:rPr>
          <w:noProof/>
        </w:rPr>
        <w:t>.</w:t>
      </w:r>
    </w:p>
    <w:p w14:paraId="7A51D47C" w14:textId="4CDA742D" w:rsidR="0007433E" w:rsidRPr="004421AB" w:rsidRDefault="0007433E" w:rsidP="00B44B73">
      <w:pPr>
        <w:pStyle w:val="Heading2"/>
      </w:pPr>
      <w:r w:rsidRPr="004421AB">
        <w:t xml:space="preserve">Integration with </w:t>
      </w:r>
      <w:r w:rsidR="00B44B73">
        <w:t>o</w:t>
      </w:r>
      <w:r w:rsidRPr="004421AB">
        <w:t xml:space="preserve">ther </w:t>
      </w:r>
      <w:r w:rsidR="00B44B73">
        <w:t>a</w:t>
      </w:r>
      <w:r w:rsidRPr="004421AB">
        <w:t xml:space="preserve">ssessment </w:t>
      </w:r>
      <w:r w:rsidR="00B44B73">
        <w:t>t</w:t>
      </w:r>
      <w:r w:rsidRPr="004421AB">
        <w:t>opics</w:t>
      </w:r>
    </w:p>
    <w:p w14:paraId="43FDF540" w14:textId="05788345" w:rsidR="00E16BE4" w:rsidRPr="004843C4" w:rsidRDefault="00E16BE4" w:rsidP="00E16BE4">
      <w:pPr>
        <w:numPr>
          <w:ilvl w:val="0"/>
          <w:numId w:val="23"/>
        </w:numPr>
        <w:ind w:left="851" w:hanging="851"/>
      </w:pPr>
      <w:r w:rsidRPr="004843C4">
        <w:t xml:space="preserve">I have worked closely with other topics as part of my </w:t>
      </w:r>
      <w:r w:rsidR="004843C4" w:rsidRPr="004843C4">
        <w:t>vital area</w:t>
      </w:r>
      <w:r w:rsidRPr="004843C4">
        <w:t xml:space="preserve"> assessment. Similarly, other assessors sought input from my assessment. These interactions are key to the success of GDA to prevent or mitigate any gaps, duplications or inconsistencies in ONR’s assessment.</w:t>
      </w:r>
    </w:p>
    <w:p w14:paraId="00B674DE" w14:textId="77777777" w:rsidR="00E16BE4" w:rsidRPr="004843C4" w:rsidRDefault="00E16BE4" w:rsidP="00E16BE4">
      <w:pPr>
        <w:numPr>
          <w:ilvl w:val="0"/>
          <w:numId w:val="23"/>
        </w:numPr>
        <w:ind w:left="851" w:hanging="851"/>
      </w:pPr>
      <w:r w:rsidRPr="004843C4">
        <w:t>The key interactions with other topic areas were:</w:t>
      </w:r>
    </w:p>
    <w:p w14:paraId="2C304140" w14:textId="6D1B4C4A" w:rsidR="000F6A52" w:rsidRPr="00455F66" w:rsidRDefault="000F6A52" w:rsidP="00286DCC">
      <w:pPr>
        <w:pStyle w:val="Bulletlist1"/>
        <w:ind w:left="1418" w:hanging="502"/>
      </w:pPr>
      <w:r w:rsidRPr="00455F66">
        <w:t xml:space="preserve">Security and </w:t>
      </w:r>
      <w:r w:rsidR="005C360C" w:rsidRPr="00455F66">
        <w:t>cybe</w:t>
      </w:r>
      <w:r w:rsidR="000E6D84" w:rsidRPr="00455F66">
        <w:t>r</w:t>
      </w:r>
      <w:r w:rsidR="005C360C" w:rsidRPr="00455F66">
        <w:t xml:space="preserve"> security </w:t>
      </w:r>
      <w:r w:rsidR="001B3BFE" w:rsidRPr="00455F66">
        <w:t>a</w:t>
      </w:r>
      <w:r w:rsidR="005C360C" w:rsidRPr="00455F66">
        <w:t xml:space="preserve">ssessors </w:t>
      </w:r>
      <w:r w:rsidR="001B3BFE" w:rsidRPr="00455F66">
        <w:t xml:space="preserve">to ensure </w:t>
      </w:r>
      <w:r w:rsidR="00844B25" w:rsidRPr="00455F66">
        <w:t xml:space="preserve">a holistic approach to security </w:t>
      </w:r>
      <w:r w:rsidR="003E5986" w:rsidRPr="00455F66">
        <w:t xml:space="preserve">by design, including the continuity of </w:t>
      </w:r>
      <w:r w:rsidR="001D1AAC">
        <w:t>‘golden threa</w:t>
      </w:r>
      <w:r w:rsidR="00875AE5">
        <w:t>d</w:t>
      </w:r>
      <w:r w:rsidR="001D1AAC">
        <w:t xml:space="preserve">’ </w:t>
      </w:r>
      <w:r w:rsidR="001C4A9B" w:rsidRPr="00455F66">
        <w:t>claims and arguments;</w:t>
      </w:r>
    </w:p>
    <w:p w14:paraId="315B9CC0" w14:textId="5ED06C24" w:rsidR="0031730B" w:rsidRDefault="0031730B" w:rsidP="00286DCC">
      <w:pPr>
        <w:pStyle w:val="Bulletlist1"/>
        <w:ind w:left="1418" w:hanging="502"/>
      </w:pPr>
      <w:r w:rsidRPr="00455F66">
        <w:t xml:space="preserve">Fault studies for advice on the maturity of the safety analysis used to inform Vital Area Identification and Categorisation (VAI&amp;C) and </w:t>
      </w:r>
      <w:r w:rsidR="009E70C8" w:rsidRPr="00455F66">
        <w:t>claims made against passive safety systems</w:t>
      </w:r>
      <w:r w:rsidR="00DC7B82" w:rsidRPr="00455F66">
        <w:t xml:space="preserve">, </w:t>
      </w:r>
      <w:proofErr w:type="gramStart"/>
      <w:r w:rsidR="00DC7B82" w:rsidRPr="00455F66">
        <w:t>in particular,</w:t>
      </w:r>
      <w:proofErr w:type="gramEnd"/>
      <w:r w:rsidR="00DC7B82" w:rsidRPr="00455F66">
        <w:t xml:space="preserve"> the </w:t>
      </w:r>
      <w:r w:rsidR="00955624" w:rsidRPr="00455F66">
        <w:t>annular</w:t>
      </w:r>
      <w:r w:rsidR="00DB076B" w:rsidRPr="00455F66">
        <w:t xml:space="preserve"> reservo</w:t>
      </w:r>
      <w:r w:rsidR="00413868" w:rsidRPr="00455F66">
        <w:t>i</w:t>
      </w:r>
      <w:r w:rsidR="00DB076B" w:rsidRPr="00455F66">
        <w:t>r</w:t>
      </w:r>
      <w:r w:rsidR="00932FB7">
        <w:t xml:space="preserve">. </w:t>
      </w:r>
      <w:r w:rsidR="001E3887">
        <w:t xml:space="preserve">Fault studies were also consulted in relation to the </w:t>
      </w:r>
      <w:r w:rsidR="00DE6464">
        <w:t xml:space="preserve">radionuclides which contribute most to a potential </w:t>
      </w:r>
      <w:proofErr w:type="gramStart"/>
      <w:r w:rsidR="00DE6464">
        <w:t>off site</w:t>
      </w:r>
      <w:proofErr w:type="gramEnd"/>
      <w:r w:rsidR="00DE6464">
        <w:t xml:space="preserve"> release of activity</w:t>
      </w:r>
      <w:r w:rsidRPr="00455F66">
        <w:t>;</w:t>
      </w:r>
    </w:p>
    <w:p w14:paraId="66922853" w14:textId="297DC19A" w:rsidR="00B1227D" w:rsidRPr="00455F66" w:rsidRDefault="00B1227D" w:rsidP="00286DCC">
      <w:pPr>
        <w:pStyle w:val="Bulletlist1"/>
        <w:ind w:left="1418" w:hanging="502"/>
      </w:pPr>
      <w:r>
        <w:t xml:space="preserve">Radiological protection </w:t>
      </w:r>
      <w:r w:rsidR="007E5430">
        <w:t xml:space="preserve">for advice on the outcomes of the dominant induced faults </w:t>
      </w:r>
      <w:r w:rsidR="00FE3A01">
        <w:t xml:space="preserve">which have been </w:t>
      </w:r>
      <w:r w:rsidR="007E5430">
        <w:t>used to derive the potential offsite radiological release</w:t>
      </w:r>
      <w:r w:rsidR="00E97E73">
        <w:t>;</w:t>
      </w:r>
    </w:p>
    <w:p w14:paraId="76E0EAD4" w14:textId="7466DCDA" w:rsidR="001C4A9B" w:rsidRPr="00455F66" w:rsidRDefault="00412A5B" w:rsidP="00286DCC">
      <w:pPr>
        <w:pStyle w:val="Bulletlist1"/>
        <w:ind w:left="1418" w:hanging="502"/>
      </w:pPr>
      <w:r w:rsidRPr="00455F66">
        <w:t xml:space="preserve">Civil engineering </w:t>
      </w:r>
      <w:r w:rsidR="00955624" w:rsidRPr="00455F66">
        <w:t>regarding</w:t>
      </w:r>
      <w:r w:rsidR="000C3E60" w:rsidRPr="00455F66">
        <w:t xml:space="preserve"> claims made against passive barriers resisting attack or </w:t>
      </w:r>
      <w:r w:rsidR="00955624" w:rsidRPr="00455F66">
        <w:t>containing</w:t>
      </w:r>
      <w:r w:rsidR="00DC7B82" w:rsidRPr="00455F66">
        <w:t xml:space="preserve"> radiological releases</w:t>
      </w:r>
      <w:r w:rsidR="002800D5">
        <w:t xml:space="preserve">, in particular the containment </w:t>
      </w:r>
      <w:r w:rsidR="00DF62FF">
        <w:t xml:space="preserve">and shielding </w:t>
      </w:r>
      <w:r w:rsidR="002800D5">
        <w:t>structure</w:t>
      </w:r>
      <w:r w:rsidR="00DF62FF">
        <w:t>s</w:t>
      </w:r>
      <w:r w:rsidR="009E0D6A">
        <w:t>.</w:t>
      </w:r>
    </w:p>
    <w:p w14:paraId="513E6262" w14:textId="57A162C9" w:rsidR="006370AA" w:rsidRPr="004421AB" w:rsidRDefault="006370AA" w:rsidP="00B44B73">
      <w:pPr>
        <w:pStyle w:val="Heading2"/>
      </w:pPr>
      <w:r w:rsidRPr="004421AB">
        <w:t xml:space="preserve">Use of </w:t>
      </w:r>
      <w:r w:rsidR="00B44B73">
        <w:t>t</w:t>
      </w:r>
      <w:r w:rsidRPr="004421AB">
        <w:t xml:space="preserve">echnical </w:t>
      </w:r>
      <w:r w:rsidR="00B44B73">
        <w:t>s</w:t>
      </w:r>
      <w:r w:rsidRPr="004421AB">
        <w:t xml:space="preserve">upport </w:t>
      </w:r>
      <w:r w:rsidR="00B44B73">
        <w:t>c</w:t>
      </w:r>
      <w:r w:rsidRPr="004421AB">
        <w:t>ontractors</w:t>
      </w:r>
    </w:p>
    <w:p w14:paraId="0E47C07D" w14:textId="172F73DB" w:rsidR="0007433E" w:rsidRPr="009E0D6A" w:rsidRDefault="00DB11BF" w:rsidP="00E55229">
      <w:pPr>
        <w:pStyle w:val="Numberedparagraph"/>
      </w:pPr>
      <w:r w:rsidRPr="009E0D6A">
        <w:t>During Step 2</w:t>
      </w:r>
      <w:r w:rsidR="009E0D6A" w:rsidRPr="009E0D6A">
        <w:t>,</w:t>
      </w:r>
      <w:r w:rsidRPr="009E0D6A">
        <w:t xml:space="preserve"> I have not engaged Technical Support Contractors (TSCs) to support my </w:t>
      </w:r>
      <w:r w:rsidR="009E0D6A" w:rsidRPr="009E0D6A">
        <w:t>vital area</w:t>
      </w:r>
      <w:r w:rsidRPr="009E0D6A">
        <w:t xml:space="preserve"> </w:t>
      </w:r>
      <w:r w:rsidR="007D3ADA" w:rsidRPr="009E0D6A">
        <w:t xml:space="preserve">assessment </w:t>
      </w:r>
      <w:r w:rsidR="004429F8" w:rsidRPr="009E0D6A">
        <w:t>for</w:t>
      </w:r>
      <w:r w:rsidRPr="009E0D6A">
        <w:t xml:space="preserve"> the </w:t>
      </w:r>
      <w:r w:rsidR="00825C50" w:rsidRPr="009E0D6A">
        <w:t>Holtec SMR-300</w:t>
      </w:r>
      <w:r w:rsidRPr="009E0D6A">
        <w:t>.</w:t>
      </w:r>
    </w:p>
    <w:p w14:paraId="364A99A0" w14:textId="77777777" w:rsidR="006370AA" w:rsidRPr="004421AB" w:rsidRDefault="006370AA" w:rsidP="006370AA">
      <w:pPr>
        <w:pStyle w:val="Numberedparagraph"/>
        <w:numPr>
          <w:ilvl w:val="0"/>
          <w:numId w:val="0"/>
        </w:numPr>
        <w:ind w:left="851" w:hanging="851"/>
      </w:pPr>
    </w:p>
    <w:p w14:paraId="31BBAC26" w14:textId="0D37F1F9" w:rsidR="00B320A9" w:rsidRPr="004421AB" w:rsidRDefault="00B320A9" w:rsidP="006370AA">
      <w:pPr>
        <w:pStyle w:val="Numberedparagraph"/>
        <w:numPr>
          <w:ilvl w:val="0"/>
          <w:numId w:val="0"/>
        </w:numPr>
        <w:ind w:left="851" w:hanging="851"/>
        <w:sectPr w:rsidR="00B320A9" w:rsidRPr="004421AB" w:rsidSect="00045010">
          <w:pgSz w:w="11906" w:h="16838" w:code="9"/>
          <w:pgMar w:top="1440" w:right="1440" w:bottom="1440" w:left="1440" w:header="397" w:footer="397" w:gutter="0"/>
          <w:cols w:space="312"/>
          <w:docGrid w:linePitch="360"/>
        </w:sectPr>
      </w:pPr>
    </w:p>
    <w:p w14:paraId="41413C73" w14:textId="10CB2006" w:rsidR="006370AA" w:rsidRPr="004421AB" w:rsidRDefault="008153B7" w:rsidP="00B44B73">
      <w:pPr>
        <w:pStyle w:val="Heading1"/>
      </w:pPr>
      <w:bookmarkStart w:id="7" w:name="_Toc216271140"/>
      <w:r>
        <w:lastRenderedPageBreak/>
        <w:t>Requesting party</w:t>
      </w:r>
      <w:r w:rsidR="0007433E">
        <w:t xml:space="preserve">’s </w:t>
      </w:r>
      <w:r w:rsidR="00B44B73">
        <w:t>s</w:t>
      </w:r>
      <w:r w:rsidR="0007433E">
        <w:t>ubmission</w:t>
      </w:r>
      <w:bookmarkEnd w:id="7"/>
    </w:p>
    <w:p w14:paraId="6D6B24AF" w14:textId="3BFEED95" w:rsidR="00C51922" w:rsidRPr="0095001D" w:rsidRDefault="00265149" w:rsidP="00D57EF7">
      <w:pPr>
        <w:pStyle w:val="Numberedparagraph"/>
      </w:pPr>
      <w:r w:rsidRPr="0095001D">
        <w:t xml:space="preserve">The RP’s principal submissions are </w:t>
      </w:r>
      <w:r w:rsidR="00016DDB" w:rsidRPr="0095001D">
        <w:t>a s</w:t>
      </w:r>
      <w:r w:rsidR="00D504BB" w:rsidRPr="0095001D">
        <w:t>eries</w:t>
      </w:r>
      <w:r w:rsidR="00016DDB" w:rsidRPr="0095001D">
        <w:t xml:space="preserve"> of drawings and documents that make up the </w:t>
      </w:r>
      <w:r w:rsidR="00F35F9A" w:rsidRPr="0095001D">
        <w:t>DRP</w:t>
      </w:r>
      <w:r w:rsidR="00B961CB" w:rsidRPr="0095001D">
        <w:t xml:space="preserve"> an</w:t>
      </w:r>
      <w:r w:rsidR="00D57EF7" w:rsidRPr="0095001D">
        <w:t xml:space="preserve">d </w:t>
      </w:r>
      <w:r w:rsidR="0088351E" w:rsidRPr="0095001D">
        <w:t xml:space="preserve">a series of </w:t>
      </w:r>
      <w:r w:rsidR="00F2362A" w:rsidRPr="0095001D">
        <w:t>SSEC</w:t>
      </w:r>
      <w:r w:rsidR="0088351E" w:rsidRPr="0095001D">
        <w:t xml:space="preserve"> chapters</w:t>
      </w:r>
      <w:r w:rsidR="007A5879" w:rsidRPr="0095001D">
        <w:t xml:space="preserve"> </w:t>
      </w:r>
      <w:r w:rsidR="0088351E" w:rsidRPr="0095001D">
        <w:t xml:space="preserve">and other supporting references, which </w:t>
      </w:r>
      <w:r w:rsidR="007A5879" w:rsidRPr="0095001D">
        <w:t>provides</w:t>
      </w:r>
      <w:r w:rsidR="0088351E" w:rsidRPr="0095001D">
        <w:t xml:space="preserve"> </w:t>
      </w:r>
      <w:r w:rsidR="00F2362A" w:rsidRPr="0095001D">
        <w:t>its</w:t>
      </w:r>
      <w:r w:rsidR="0088351E" w:rsidRPr="0095001D">
        <w:t xml:space="preserve"> </w:t>
      </w:r>
      <w:r w:rsidR="007A5879" w:rsidRPr="0095001D">
        <w:t xml:space="preserve">preliminary safety, security, safeguards and environment </w:t>
      </w:r>
      <w:r w:rsidR="0088351E" w:rsidRPr="0095001D">
        <w:t>case</w:t>
      </w:r>
      <w:r w:rsidR="007A5879" w:rsidRPr="0095001D">
        <w:t>s</w:t>
      </w:r>
      <w:r w:rsidR="0088351E" w:rsidRPr="0095001D">
        <w:t xml:space="preserve"> for the generic</w:t>
      </w:r>
      <w:r w:rsidR="00907C24" w:rsidRPr="0095001D">
        <w:t xml:space="preserve"> </w:t>
      </w:r>
      <w:r w:rsidR="00F2362A" w:rsidRPr="0095001D">
        <w:t>SMR-300</w:t>
      </w:r>
      <w:r w:rsidR="0088351E" w:rsidRPr="0095001D">
        <w:t xml:space="preserve"> design. This section presents a summary of the </w:t>
      </w:r>
      <w:r w:rsidR="004B5D17" w:rsidRPr="0095001D">
        <w:t>SMR-300 design and</w:t>
      </w:r>
      <w:r w:rsidR="0088351E" w:rsidRPr="0095001D">
        <w:t xml:space="preserve"> </w:t>
      </w:r>
      <w:r w:rsidR="00907C24" w:rsidRPr="0095001D">
        <w:t>security</w:t>
      </w:r>
      <w:r w:rsidR="0088351E" w:rsidRPr="0095001D">
        <w:t xml:space="preserve"> case for </w:t>
      </w:r>
      <w:r w:rsidR="00D43E15" w:rsidRPr="0095001D">
        <w:t xml:space="preserve">vital area </w:t>
      </w:r>
      <w:r w:rsidR="00793878" w:rsidRPr="0095001D">
        <w:t xml:space="preserve">identification and </w:t>
      </w:r>
      <w:r w:rsidR="00DC4974">
        <w:t>cate</w:t>
      </w:r>
      <w:r w:rsidR="00FA7681">
        <w:t>gorisation</w:t>
      </w:r>
      <w:r w:rsidR="0088351E" w:rsidRPr="0095001D">
        <w:t xml:space="preserve">. It also identifies the </w:t>
      </w:r>
      <w:r w:rsidR="004B5D17" w:rsidRPr="0095001D">
        <w:t xml:space="preserve">supporting </w:t>
      </w:r>
      <w:r w:rsidR="0088351E" w:rsidRPr="0095001D">
        <w:t xml:space="preserve">documents submitted by the RP which have formed the basis of my </w:t>
      </w:r>
      <w:r w:rsidR="00793878" w:rsidRPr="0095001D">
        <w:t>vital area</w:t>
      </w:r>
      <w:r w:rsidR="0088351E" w:rsidRPr="0095001D">
        <w:t xml:space="preserve"> assessment of the </w:t>
      </w:r>
      <w:r w:rsidR="007A4AA0" w:rsidRPr="0095001D">
        <w:t>SMR-300</w:t>
      </w:r>
      <w:r w:rsidR="0088351E" w:rsidRPr="0095001D">
        <w:t>.</w:t>
      </w:r>
    </w:p>
    <w:p w14:paraId="2A7D8A35" w14:textId="07850563" w:rsidR="009D7A0F" w:rsidRDefault="009D7A0F" w:rsidP="009D7A0F">
      <w:pPr>
        <w:pStyle w:val="Heading2"/>
      </w:pPr>
      <w:r>
        <w:t>Summary of the Holtec SMR-300 design</w:t>
      </w:r>
    </w:p>
    <w:p w14:paraId="45CDF45A" w14:textId="04157D39" w:rsidR="00B853E3" w:rsidRPr="00072B19" w:rsidRDefault="00B853E3" w:rsidP="00B853E3">
      <w:pPr>
        <w:pStyle w:val="Numberedparagraph"/>
      </w:pPr>
      <w:r w:rsidRPr="00072B19">
        <w:t>The Holtec SMR-300 design is a</w:t>
      </w:r>
      <w:r w:rsidR="00193A2B" w:rsidRPr="00072B19">
        <w:t xml:space="preserve"> </w:t>
      </w:r>
      <w:r w:rsidR="004915C9" w:rsidRPr="00072B19">
        <w:t>P</w:t>
      </w:r>
      <w:r w:rsidR="00193A2B" w:rsidRPr="00072B19">
        <w:t xml:space="preserve">ressurised </w:t>
      </w:r>
      <w:r w:rsidR="004915C9" w:rsidRPr="00072B19">
        <w:t>W</w:t>
      </w:r>
      <w:r w:rsidR="00193A2B" w:rsidRPr="00072B19">
        <w:t xml:space="preserve">ater </w:t>
      </w:r>
      <w:r w:rsidR="004915C9" w:rsidRPr="00072B19">
        <w:t>R</w:t>
      </w:r>
      <w:r w:rsidR="00193A2B" w:rsidRPr="00072B19">
        <w:t>eactor</w:t>
      </w:r>
      <w:r w:rsidRPr="00072B19">
        <w:t xml:space="preserve"> </w:t>
      </w:r>
      <w:r w:rsidR="004915C9" w:rsidRPr="00072B19">
        <w:t>(</w:t>
      </w:r>
      <w:r w:rsidRPr="00072B19">
        <w:t>PWR</w:t>
      </w:r>
      <w:r w:rsidR="004915C9" w:rsidRPr="00072B19">
        <w:t>)</w:t>
      </w:r>
      <w:r w:rsidRPr="00072B19">
        <w:t xml:space="preserve"> with a single steam generator, including an integrated pressuriser and two </w:t>
      </w:r>
      <w:r w:rsidR="004915C9" w:rsidRPr="00072B19">
        <w:t xml:space="preserve">Reactor Coolant Pumps </w:t>
      </w:r>
      <w:r w:rsidRPr="00072B19">
        <w:t xml:space="preserve">providing forced circulation in normal operation. The </w:t>
      </w:r>
      <w:r w:rsidR="008C1ECD" w:rsidRPr="008C1ECD">
        <w:t xml:space="preserve">electrical power output capacity to the grid is 320 MWe (net) </w:t>
      </w:r>
      <w:r w:rsidRPr="00072B19">
        <w:t>(from a thermal power of 1,050 MWth) with a design life of 80 years for non-replaceable components. The SMR-300 design submitted for assessment in GDA is a twin-unit design</w:t>
      </w:r>
      <w:r w:rsidR="00072B19" w:rsidRPr="00072B19">
        <w:t>,</w:t>
      </w:r>
      <w:r w:rsidRPr="00072B19">
        <w:t xml:space="preserve"> comprising two SMR-300 reactors and associated plant.</w:t>
      </w:r>
    </w:p>
    <w:p w14:paraId="294F5FB6" w14:textId="020AA51B" w:rsidR="00AB6F02" w:rsidRPr="00F85904" w:rsidRDefault="00AB6F02" w:rsidP="00AB6F02">
      <w:pPr>
        <w:pStyle w:val="Numberedparagraph"/>
      </w:pPr>
      <w:r w:rsidRPr="00F85904">
        <w:t xml:space="preserve">The SMR-300 is equipped with </w:t>
      </w:r>
      <w:proofErr w:type="gramStart"/>
      <w:r w:rsidRPr="00F85904">
        <w:t>a number of</w:t>
      </w:r>
      <w:proofErr w:type="gramEnd"/>
      <w:r w:rsidRPr="00F85904">
        <w:t xml:space="preserve"> supporting systems for normal operations and a range of safety measures to provide cooling, criticality control, and contain radioactivity under fault conditions. Passive safety features are preferred to active components, reflecting the RP’s design philosophy.</w:t>
      </w:r>
    </w:p>
    <w:p w14:paraId="20914B4E" w14:textId="4FD9653F" w:rsidR="00640C69" w:rsidRPr="00B53F5B" w:rsidRDefault="00EF41FC" w:rsidP="00640C69">
      <w:pPr>
        <w:pStyle w:val="Numberedparagraph"/>
      </w:pPr>
      <w:r w:rsidRPr="00B53F5B">
        <w:t xml:space="preserve">The SMR-300 has a compact layout. </w:t>
      </w:r>
      <w:r w:rsidR="00C1322A" w:rsidRPr="00B53F5B">
        <w:t xml:space="preserve">The </w:t>
      </w:r>
      <w:r w:rsidR="003D7299" w:rsidRPr="00B53F5B">
        <w:t>Reactor Pressure Vessel (RPV)</w:t>
      </w:r>
      <w:r w:rsidR="00421712" w:rsidRPr="00B53F5B">
        <w:t xml:space="preserve">, which </w:t>
      </w:r>
      <w:r w:rsidR="003D7299" w:rsidRPr="00B53F5B">
        <w:t>hold</w:t>
      </w:r>
      <w:r w:rsidR="00421712" w:rsidRPr="00B53F5B">
        <w:t>s</w:t>
      </w:r>
      <w:r w:rsidR="003D7299" w:rsidRPr="00B53F5B">
        <w:t xml:space="preserve"> the fuel assemblies, </w:t>
      </w:r>
      <w:r w:rsidR="00666D15" w:rsidRPr="00B53F5B">
        <w:t xml:space="preserve">the steam generator, </w:t>
      </w:r>
      <w:r w:rsidR="00DA5BD4" w:rsidRPr="00B53F5B">
        <w:t>RCPs</w:t>
      </w:r>
      <w:r w:rsidR="00EE1592" w:rsidRPr="00B53F5B">
        <w:t xml:space="preserve"> and associated pipework</w:t>
      </w:r>
      <w:r w:rsidR="00C60DD9" w:rsidRPr="00B53F5B">
        <w:t xml:space="preserve">, the </w:t>
      </w:r>
      <w:r w:rsidR="00DA5BD4" w:rsidRPr="00B53F5B">
        <w:t>S</w:t>
      </w:r>
      <w:r w:rsidR="00C60DD9" w:rsidRPr="00B53F5B">
        <w:t xml:space="preserve">pent </w:t>
      </w:r>
      <w:r w:rsidR="00DA5BD4" w:rsidRPr="00B53F5B">
        <w:t>F</w:t>
      </w:r>
      <w:r w:rsidR="00C60DD9" w:rsidRPr="00B53F5B">
        <w:t xml:space="preserve">uel </w:t>
      </w:r>
      <w:r w:rsidR="00DA5BD4" w:rsidRPr="00B53F5B">
        <w:t>P</w:t>
      </w:r>
      <w:r w:rsidR="00C60DD9" w:rsidRPr="00B53F5B">
        <w:t>ool</w:t>
      </w:r>
      <w:r w:rsidR="00DA5BD4" w:rsidRPr="00B53F5B">
        <w:t xml:space="preserve"> (SFP)</w:t>
      </w:r>
      <w:r w:rsidR="00C60DD9" w:rsidRPr="00B53F5B">
        <w:t xml:space="preserve"> and the passive safety systems</w:t>
      </w:r>
      <w:r w:rsidR="00EE1592" w:rsidRPr="00B53F5B">
        <w:t xml:space="preserve">, </w:t>
      </w:r>
      <w:r w:rsidR="00421712" w:rsidRPr="00B53F5B">
        <w:t xml:space="preserve">are </w:t>
      </w:r>
      <w:r w:rsidR="00EE1592" w:rsidRPr="00B53F5B">
        <w:t>all held within a</w:t>
      </w:r>
      <w:r w:rsidR="00501E5E" w:rsidRPr="00B53F5B">
        <w:t xml:space="preserve"> ste</w:t>
      </w:r>
      <w:r w:rsidR="00C84FBE" w:rsidRPr="00B53F5B">
        <w:t>e</w:t>
      </w:r>
      <w:r w:rsidR="00501E5E" w:rsidRPr="00B53F5B">
        <w:t xml:space="preserve">l </w:t>
      </w:r>
      <w:r w:rsidR="001E4B31" w:rsidRPr="00B53F5B">
        <w:t>C</w:t>
      </w:r>
      <w:r w:rsidR="00EE1592" w:rsidRPr="00B53F5B">
        <w:t xml:space="preserve">ontainment </w:t>
      </w:r>
      <w:r w:rsidR="001E4B31" w:rsidRPr="00B53F5B">
        <w:t>S</w:t>
      </w:r>
      <w:r w:rsidR="00437CB4" w:rsidRPr="00B53F5B">
        <w:t>tructure</w:t>
      </w:r>
      <w:r w:rsidR="001E4B31" w:rsidRPr="00B53F5B">
        <w:t xml:space="preserve"> (CS)</w:t>
      </w:r>
      <w:r w:rsidR="00437CB4" w:rsidRPr="00B53F5B">
        <w:t xml:space="preserve"> and a secondary </w:t>
      </w:r>
      <w:r w:rsidR="00BD4960" w:rsidRPr="00B53F5B">
        <w:t xml:space="preserve">steel and concrete </w:t>
      </w:r>
      <w:r w:rsidR="001E4B31" w:rsidRPr="00B53F5B">
        <w:t>C</w:t>
      </w:r>
      <w:r w:rsidR="00437CB4" w:rsidRPr="00B53F5B">
        <w:t xml:space="preserve">ontainment </w:t>
      </w:r>
      <w:r w:rsidR="001E4B31" w:rsidRPr="00B53F5B">
        <w:t>E</w:t>
      </w:r>
      <w:r w:rsidR="00437CB4" w:rsidRPr="00B53F5B">
        <w:t xml:space="preserve">nclosure </w:t>
      </w:r>
      <w:r w:rsidR="001E4B31" w:rsidRPr="00B53F5B">
        <w:t>St</w:t>
      </w:r>
      <w:r w:rsidR="00437CB4" w:rsidRPr="00B53F5B">
        <w:t>ructure</w:t>
      </w:r>
      <w:r w:rsidR="001E4B31" w:rsidRPr="00B53F5B">
        <w:t xml:space="preserve"> (CES)</w:t>
      </w:r>
      <w:r w:rsidR="00421712" w:rsidRPr="00B53F5B">
        <w:t>.</w:t>
      </w:r>
      <w:r w:rsidR="00EE1592" w:rsidRPr="00B53F5B">
        <w:t xml:space="preserve"> </w:t>
      </w:r>
      <w:r w:rsidR="00501E5E" w:rsidRPr="00B53F5B">
        <w:t xml:space="preserve">An </w:t>
      </w:r>
      <w:r w:rsidR="00771EF2" w:rsidRPr="00B53F5B">
        <w:t>A</w:t>
      </w:r>
      <w:r w:rsidR="00501E5E" w:rsidRPr="00B53F5B">
        <w:t xml:space="preserve">nnular </w:t>
      </w:r>
      <w:r w:rsidR="00771EF2" w:rsidRPr="00B53F5B">
        <w:t>R</w:t>
      </w:r>
      <w:r w:rsidR="00501E5E" w:rsidRPr="00B53F5B">
        <w:t>eservoir</w:t>
      </w:r>
      <w:r w:rsidR="00771EF2" w:rsidRPr="00B53F5B">
        <w:t xml:space="preserve"> (AR)</w:t>
      </w:r>
      <w:r w:rsidR="00501E5E" w:rsidRPr="00B53F5B">
        <w:t>, containing a large volume of water</w:t>
      </w:r>
      <w:r w:rsidR="00501711" w:rsidRPr="00B53F5B">
        <w:t>,</w:t>
      </w:r>
      <w:r w:rsidR="00501E5E" w:rsidRPr="00B53F5B">
        <w:t xml:space="preserve"> </w:t>
      </w:r>
      <w:r w:rsidR="00AB6F02" w:rsidRPr="00B53F5B">
        <w:t>is located between the CS and CES</w:t>
      </w:r>
      <w:r w:rsidR="006351C6" w:rsidRPr="00B53F5B">
        <w:t xml:space="preserve">. The </w:t>
      </w:r>
      <w:r w:rsidR="00771EF2" w:rsidRPr="00B53F5B">
        <w:t>AR</w:t>
      </w:r>
      <w:r w:rsidR="00AB6F02" w:rsidRPr="00B53F5B">
        <w:t xml:space="preserve"> is used to provide the ultimate heat sink to the </w:t>
      </w:r>
      <w:r w:rsidR="006351C6" w:rsidRPr="00B53F5B">
        <w:t>passive</w:t>
      </w:r>
      <w:r w:rsidR="00AB6F02" w:rsidRPr="00B53F5B">
        <w:t xml:space="preserve"> safety systems.</w:t>
      </w:r>
    </w:p>
    <w:p w14:paraId="045891DB" w14:textId="5A5AF6A2" w:rsidR="00C1322A" w:rsidRPr="00CA449D" w:rsidRDefault="00EE1592" w:rsidP="00640C69">
      <w:pPr>
        <w:pStyle w:val="Numberedparagraph"/>
      </w:pPr>
      <w:r w:rsidRPr="00CA449D">
        <w:t xml:space="preserve">The </w:t>
      </w:r>
      <w:r w:rsidR="00A0228E" w:rsidRPr="00CA449D">
        <w:t xml:space="preserve">twin unit design is comprised </w:t>
      </w:r>
      <w:r w:rsidR="00640C69" w:rsidRPr="00CA449D">
        <w:t xml:space="preserve">of two separate </w:t>
      </w:r>
      <w:r w:rsidR="00771EF2" w:rsidRPr="00CA449D">
        <w:t>reactors</w:t>
      </w:r>
      <w:r w:rsidR="00443932" w:rsidRPr="00CA449D">
        <w:t xml:space="preserve"> </w:t>
      </w:r>
      <w:r w:rsidR="00640C69" w:rsidRPr="00CA449D">
        <w:t>in separate containment building</w:t>
      </w:r>
      <w:r w:rsidR="00443932" w:rsidRPr="00CA449D">
        <w:t>s. Each reactor has dedicated normal operation systems, safety measures and SFP</w:t>
      </w:r>
      <w:r w:rsidR="00CA449D" w:rsidRPr="00CA449D">
        <w:t>;</w:t>
      </w:r>
      <w:r w:rsidR="00640C69" w:rsidRPr="00CA449D">
        <w:t xml:space="preserve"> </w:t>
      </w:r>
      <w:r w:rsidR="00443932" w:rsidRPr="00CA449D">
        <w:t>however there is a single</w:t>
      </w:r>
      <w:r w:rsidR="00640C69" w:rsidRPr="00CA449D">
        <w:t xml:space="preserve"> control room</w:t>
      </w:r>
      <w:r w:rsidR="00443932" w:rsidRPr="00CA449D">
        <w:t xml:space="preserve"> for the twin unit SMR-300</w:t>
      </w:r>
      <w:r w:rsidR="00640C69" w:rsidRPr="00CA449D">
        <w:t>.</w:t>
      </w:r>
    </w:p>
    <w:p w14:paraId="6FAA1AE1" w14:textId="77777777" w:rsidR="00437CB4" w:rsidRPr="001F6552" w:rsidRDefault="00437CB4" w:rsidP="00437CB4">
      <w:pPr>
        <w:pStyle w:val="Numberedparagraph"/>
      </w:pPr>
      <w:r w:rsidRPr="001F6552">
        <w:t>The Holtec SMR-300 design has been developed by the RP based upon well-established PWR technology. The RP claims that the design of the SMR-300 is based upon the following principles:</w:t>
      </w:r>
    </w:p>
    <w:p w14:paraId="6BD627D7" w14:textId="35398F8E" w:rsidR="00437CB4" w:rsidRPr="001F6552" w:rsidRDefault="00437CB4" w:rsidP="00286DCC">
      <w:pPr>
        <w:pStyle w:val="Bulletlist1"/>
        <w:ind w:left="1418" w:hanging="502"/>
      </w:pPr>
      <w:r w:rsidRPr="001F6552">
        <w:t>redundant and passive engineered safety features</w:t>
      </w:r>
      <w:r w:rsidR="00441F69" w:rsidRPr="001F6552">
        <w:t>;</w:t>
      </w:r>
    </w:p>
    <w:p w14:paraId="11C357EC" w14:textId="7C451BC4" w:rsidR="00437CB4" w:rsidRPr="001F6552" w:rsidRDefault="00437CB4" w:rsidP="00286DCC">
      <w:pPr>
        <w:pStyle w:val="Bulletlist1"/>
        <w:ind w:left="1418" w:hanging="502"/>
      </w:pPr>
      <w:r w:rsidRPr="001F6552">
        <w:lastRenderedPageBreak/>
        <w:t>simplified plant design with structures designed to withstand all postulated external events</w:t>
      </w:r>
      <w:r w:rsidR="00441F69" w:rsidRPr="001F6552">
        <w:t>;</w:t>
      </w:r>
    </w:p>
    <w:p w14:paraId="0E10B31B" w14:textId="02471E9A" w:rsidR="00437CB4" w:rsidRPr="001F6552" w:rsidRDefault="00437CB4" w:rsidP="00286DCC">
      <w:pPr>
        <w:pStyle w:val="Bulletlist1"/>
        <w:ind w:left="1418" w:hanging="502"/>
      </w:pPr>
      <w:r w:rsidRPr="001F6552">
        <w:t>ability to mitigate design basis accidents with no operator action</w:t>
      </w:r>
      <w:r w:rsidR="00441F69" w:rsidRPr="001F6552">
        <w:t>;</w:t>
      </w:r>
    </w:p>
    <w:p w14:paraId="31B3D964" w14:textId="0B33352F" w:rsidR="00437CB4" w:rsidRPr="001F6552" w:rsidRDefault="00437CB4" w:rsidP="00286DCC">
      <w:pPr>
        <w:pStyle w:val="Bulletlist1"/>
        <w:ind w:left="1418" w:hanging="502"/>
      </w:pPr>
      <w:r w:rsidRPr="001F6552">
        <w:t xml:space="preserve">ability to cope with an extended loss of all </w:t>
      </w:r>
      <w:r w:rsidR="008604F2" w:rsidRPr="001F6552">
        <w:t>alternating current</w:t>
      </w:r>
      <w:r w:rsidRPr="001F6552">
        <w:t xml:space="preserve"> power for at least 72 hours</w:t>
      </w:r>
      <w:r w:rsidR="008604F2" w:rsidRPr="001F6552">
        <w:t>;</w:t>
      </w:r>
    </w:p>
    <w:p w14:paraId="5BA7AF36" w14:textId="468C0BFD" w:rsidR="00437CB4" w:rsidRPr="001F6552" w:rsidRDefault="00437CB4" w:rsidP="00286DCC">
      <w:pPr>
        <w:pStyle w:val="Bulletlist1"/>
        <w:ind w:left="1418" w:hanging="502"/>
      </w:pPr>
      <w:r w:rsidRPr="001F6552">
        <w:t>defence-in-depth approach to beyond design basis accident mitigation</w:t>
      </w:r>
      <w:r w:rsidR="008604F2" w:rsidRPr="001F6552">
        <w:t>;</w:t>
      </w:r>
    </w:p>
    <w:p w14:paraId="06E2F6BD" w14:textId="227E0675" w:rsidR="00437CB4" w:rsidRPr="001F6552" w:rsidRDefault="00437CB4" w:rsidP="00286DCC">
      <w:pPr>
        <w:pStyle w:val="Bulletlist1"/>
        <w:ind w:left="1418" w:hanging="502"/>
      </w:pPr>
      <w:r w:rsidRPr="001F6552">
        <w:t>highly reliable active systems to support normal plant operation</w:t>
      </w:r>
      <w:r w:rsidR="0043453B" w:rsidRPr="001F6552">
        <w:t>.</w:t>
      </w:r>
    </w:p>
    <w:p w14:paraId="2F657ACC" w14:textId="546A9661" w:rsidR="00D93D3B" w:rsidRPr="003A38A0" w:rsidRDefault="00B44E7B" w:rsidP="00135E09">
      <w:pPr>
        <w:pStyle w:val="Numberedparagraph"/>
      </w:pPr>
      <w:r w:rsidRPr="003A38A0">
        <w:t xml:space="preserve">Once the spent fuel </w:t>
      </w:r>
      <w:r w:rsidR="007C0B43" w:rsidRPr="003A38A0">
        <w:t>has reached a predetermined heat generation rate within the spent fuel po</w:t>
      </w:r>
      <w:r w:rsidR="00BD1E14" w:rsidRPr="003A38A0">
        <w:t>ol</w:t>
      </w:r>
      <w:r w:rsidR="007C0B43" w:rsidRPr="003A38A0">
        <w:t xml:space="preserve">, it is exported from the containment structure </w:t>
      </w:r>
      <w:r w:rsidR="00205FF1" w:rsidRPr="003A38A0">
        <w:t xml:space="preserve">to the </w:t>
      </w:r>
      <w:r w:rsidR="002E148B" w:rsidRPr="003A38A0">
        <w:t>R</w:t>
      </w:r>
      <w:r w:rsidR="00557EE1" w:rsidRPr="003A38A0">
        <w:t xml:space="preserve">eactor </w:t>
      </w:r>
      <w:r w:rsidR="002E148B" w:rsidRPr="003A38A0">
        <w:t>A</w:t>
      </w:r>
      <w:r w:rsidR="004D767D" w:rsidRPr="003A38A0">
        <w:t xml:space="preserve">uxiliary </w:t>
      </w:r>
      <w:r w:rsidR="002E148B" w:rsidRPr="003A38A0">
        <w:t>B</w:t>
      </w:r>
      <w:r w:rsidR="004D767D" w:rsidRPr="003A38A0">
        <w:t>uilding</w:t>
      </w:r>
      <w:r w:rsidR="002E148B" w:rsidRPr="003A38A0">
        <w:t xml:space="preserve"> </w:t>
      </w:r>
      <w:r w:rsidR="00DE53B3" w:rsidRPr="003A38A0">
        <w:t xml:space="preserve">(RAB) </w:t>
      </w:r>
      <w:r w:rsidR="009B1E6C" w:rsidRPr="003A38A0">
        <w:t xml:space="preserve">within the </w:t>
      </w:r>
      <w:r w:rsidR="00EB09B7" w:rsidRPr="003A38A0">
        <w:t>Multi</w:t>
      </w:r>
      <w:r w:rsidR="00581CEF" w:rsidRPr="003A38A0">
        <w:t>-Purpose Canister (</w:t>
      </w:r>
      <w:r w:rsidR="009B1E6C" w:rsidRPr="003A38A0">
        <w:t>MPC</w:t>
      </w:r>
      <w:r w:rsidR="00581CEF" w:rsidRPr="003A38A0">
        <w:t xml:space="preserve">) </w:t>
      </w:r>
      <w:r w:rsidR="009B1E6C" w:rsidRPr="003A38A0">
        <w:t xml:space="preserve">37 container. </w:t>
      </w:r>
      <w:r w:rsidR="005076A3" w:rsidRPr="003A38A0">
        <w:t xml:space="preserve">A lid is welded onto the container within the RAB before </w:t>
      </w:r>
      <w:r w:rsidR="003D72B7" w:rsidRPr="003A38A0">
        <w:t xml:space="preserve">it is transferred to the on-site </w:t>
      </w:r>
      <w:r w:rsidR="00333A73" w:rsidRPr="00333A73">
        <w:t xml:space="preserve">Independent </w:t>
      </w:r>
      <w:r w:rsidR="001E6E15">
        <w:t xml:space="preserve">Spent </w:t>
      </w:r>
      <w:r w:rsidR="00333A73" w:rsidRPr="00333A73">
        <w:t>Fuel Storage Installation (I</w:t>
      </w:r>
      <w:r w:rsidR="001E6E15">
        <w:t>S</w:t>
      </w:r>
      <w:r w:rsidR="00333A73" w:rsidRPr="00333A73">
        <w:t>FSI</w:t>
      </w:r>
      <w:r w:rsidR="00333A73">
        <w:t>)</w:t>
      </w:r>
      <w:r w:rsidR="006E2821" w:rsidRPr="003A38A0">
        <w:t>.</w:t>
      </w:r>
      <w:r w:rsidR="00797D88" w:rsidRPr="003A38A0">
        <w:t xml:space="preserve"> The MPC </w:t>
      </w:r>
      <w:r w:rsidR="00C70216" w:rsidRPr="003A38A0">
        <w:t xml:space="preserve">is a fully welded stainless steel canister providing containment of the </w:t>
      </w:r>
      <w:r w:rsidR="00AB251C" w:rsidRPr="003A38A0">
        <w:t>spent fuel for on-site transfer and storage.</w:t>
      </w:r>
      <w:r w:rsidR="00135E09" w:rsidRPr="003A38A0">
        <w:t xml:space="preserve"> A </w:t>
      </w:r>
      <w:r w:rsidR="00C522CF" w:rsidRPr="003A38A0">
        <w:t>Holtec International Transfer Cas</w:t>
      </w:r>
      <w:r w:rsidR="002A74D0" w:rsidRPr="003A38A0">
        <w:t>k (</w:t>
      </w:r>
      <w:r w:rsidR="00135E09" w:rsidRPr="003A38A0">
        <w:t>HI-TRAC</w:t>
      </w:r>
      <w:r w:rsidR="002A74D0" w:rsidRPr="003A38A0">
        <w:t>)</w:t>
      </w:r>
      <w:r w:rsidR="00135E09" w:rsidRPr="003A38A0">
        <w:t xml:space="preserve"> provides a protective over-pack transfer cask during MPC movements. It is a steel, lead, and water-shielded transfer cask which provides shielding, cooling and protects the MPC from design basis accidents.</w:t>
      </w:r>
    </w:p>
    <w:p w14:paraId="79AA74BD" w14:textId="1D6B4637" w:rsidR="00913574" w:rsidRPr="003A38A0" w:rsidRDefault="00913574" w:rsidP="00050607">
      <w:pPr>
        <w:pStyle w:val="Numberedparagraph"/>
      </w:pPr>
      <w:r w:rsidRPr="003A38A0">
        <w:t xml:space="preserve">The on-site </w:t>
      </w:r>
      <w:r w:rsidR="00EB193E" w:rsidRPr="00EB193E">
        <w:t xml:space="preserve">Independent </w:t>
      </w:r>
      <w:r w:rsidR="001E6E15">
        <w:t xml:space="preserve">Spent </w:t>
      </w:r>
      <w:r w:rsidR="00EB193E" w:rsidRPr="00EB193E">
        <w:t>Fuel Storage Installation (</w:t>
      </w:r>
      <w:proofErr w:type="gramStart"/>
      <w:r w:rsidR="00EB193E" w:rsidRPr="00EB193E">
        <w:t>I</w:t>
      </w:r>
      <w:r w:rsidR="001E6E15">
        <w:t>S</w:t>
      </w:r>
      <w:r w:rsidR="00EB193E" w:rsidRPr="00EB193E">
        <w:t>FSI</w:t>
      </w:r>
      <w:r w:rsidR="00EB193E">
        <w:t xml:space="preserve">) </w:t>
      </w:r>
      <w:r w:rsidRPr="003A38A0">
        <w:t xml:space="preserve"> </w:t>
      </w:r>
      <w:r w:rsidR="00B13C6E" w:rsidRPr="003A38A0">
        <w:t>is</w:t>
      </w:r>
      <w:proofErr w:type="gramEnd"/>
      <w:r w:rsidR="00B13C6E" w:rsidRPr="003A38A0">
        <w:t xml:space="preserve"> proposed to be a below ground store with capacity to </w:t>
      </w:r>
      <w:r w:rsidR="009F7752" w:rsidRPr="003A38A0">
        <w:t xml:space="preserve">hold spent fuel for the entire operational lifespan of the </w:t>
      </w:r>
      <w:r w:rsidR="00E05DB4" w:rsidRPr="003A38A0">
        <w:t xml:space="preserve">twin reactor facility, including the final defuel post operations. </w:t>
      </w:r>
      <w:r w:rsidR="00E40789" w:rsidRPr="003A38A0">
        <w:t>The spent fuel will remain within the MPC while on site.</w:t>
      </w:r>
      <w:r w:rsidR="00050607" w:rsidRPr="003A38A0">
        <w:t xml:space="preserve"> The design of the </w:t>
      </w:r>
      <w:r w:rsidR="00D1095D" w:rsidRPr="00D1095D">
        <w:t xml:space="preserve">Independent </w:t>
      </w:r>
      <w:r w:rsidR="001E6E15">
        <w:t xml:space="preserve">Spent </w:t>
      </w:r>
      <w:r w:rsidR="00D1095D" w:rsidRPr="00D1095D">
        <w:t>Fuel Storage Installation (I</w:t>
      </w:r>
      <w:r w:rsidR="001E6E15">
        <w:t>S</w:t>
      </w:r>
      <w:r w:rsidR="00D1095D" w:rsidRPr="00D1095D">
        <w:t>FSI</w:t>
      </w:r>
      <w:r w:rsidR="00D1095D">
        <w:t>)</w:t>
      </w:r>
      <w:r w:rsidR="00050607" w:rsidRPr="003A38A0">
        <w:t xml:space="preserve"> utilises natural circulation of air for removal of decay heat from spent fuel. Therefore, there are no active systems or controls required for operation of the facility (apart from monitoring and any identified security requirements).</w:t>
      </w:r>
    </w:p>
    <w:p w14:paraId="30358DE8" w14:textId="2F47FC53" w:rsidR="006C3C7D" w:rsidRPr="00126BB3" w:rsidRDefault="006C3C7D" w:rsidP="006C3C7D">
      <w:pPr>
        <w:pStyle w:val="Heading2"/>
      </w:pPr>
      <w:r w:rsidRPr="00126BB3">
        <w:t>SSEC approach and structure</w:t>
      </w:r>
    </w:p>
    <w:p w14:paraId="10680427" w14:textId="3D80DCE0" w:rsidR="00307772" w:rsidRPr="00CF1410" w:rsidRDefault="00307772" w:rsidP="00307772">
      <w:pPr>
        <w:pStyle w:val="Numberedparagraph"/>
      </w:pPr>
      <w:r w:rsidRPr="00CF1410">
        <w:t>The SSEC for the SMR-300 consists of the PSR, the PER, the Generic Security Report (GSR) and the Preliminary Safeguards Report (PSgR), along with their supporting documents. The complete set of SSEC documentation submitted for the GDA is captured within the Master Document Submission List (MDSL) (ref.</w:t>
      </w:r>
      <w:r w:rsidR="0003077B" w:rsidRPr="00CF1410">
        <w:t xml:space="preserve"> </w:t>
      </w:r>
      <w:sdt>
        <w:sdtPr>
          <w:id w:val="1056975068"/>
          <w:citation/>
        </w:sdtPr>
        <w:sdtEndPr/>
        <w:sdtContent>
          <w:r w:rsidR="0003077B" w:rsidRPr="00CF1410">
            <w:fldChar w:fldCharType="begin"/>
          </w:r>
          <w:r w:rsidR="00674FB6">
            <w:instrText xml:space="preserve">CITATION HolMDSL \l 2057 </w:instrText>
          </w:r>
          <w:r w:rsidR="0003077B" w:rsidRPr="00CF1410">
            <w:fldChar w:fldCharType="separate"/>
          </w:r>
          <w:r w:rsidR="00674FB6" w:rsidRPr="00F67EC5">
            <w:rPr>
              <w:rFonts w:eastAsia="Times New Roman"/>
            </w:rPr>
            <w:t>[5]</w:t>
          </w:r>
          <w:r w:rsidR="0003077B" w:rsidRPr="00CF1410">
            <w:fldChar w:fldCharType="end"/>
          </w:r>
        </w:sdtContent>
      </w:sdt>
      <w:r w:rsidR="0003077B" w:rsidRPr="00CF1410">
        <w:t>)</w:t>
      </w:r>
      <w:r w:rsidRPr="00CF1410">
        <w:t>.</w:t>
      </w:r>
    </w:p>
    <w:p w14:paraId="0174068B" w14:textId="77777777" w:rsidR="00307772" w:rsidRPr="00CF1410" w:rsidRDefault="00307772" w:rsidP="00307772">
      <w:pPr>
        <w:pStyle w:val="Numberedparagraph"/>
      </w:pPr>
      <w:r w:rsidRPr="00CF1410">
        <w:t>The SSEC has been developed for a twin-unit reactor design to be constructed, operated, and decommissioned on any generic site that is within the bounds of the generic SMR-300 Generic Site Envelope (GSE).</w:t>
      </w:r>
    </w:p>
    <w:p w14:paraId="5B2BA2B7" w14:textId="2D2E4A0B" w:rsidR="00307772" w:rsidRPr="00CF1410" w:rsidRDefault="00307772" w:rsidP="00307772">
      <w:pPr>
        <w:pStyle w:val="Numberedparagraph"/>
      </w:pPr>
      <w:r w:rsidRPr="00CF1410">
        <w:t xml:space="preserve">The fundamental purpose of the SSEC is to demonstrate that the SMR-300 can be constructed, commissioned, operated, and decommissioned on a generic site in the United Kingdom (UK) to fulfil the future licensee’s legal duties to be safe, secure and protect people and the environment (ref. </w:t>
      </w:r>
      <w:sdt>
        <w:sdtPr>
          <w:id w:val="-1821416917"/>
          <w:citation/>
        </w:sdtPr>
        <w:sdtEndPr/>
        <w:sdtContent>
          <w:r w:rsidRPr="00CF1410">
            <w:fldChar w:fldCharType="begin"/>
          </w:r>
          <w:r w:rsidRPr="00CF1410">
            <w:instrText xml:space="preserve"> CITATION PSRChapterA1 \l 2057 </w:instrText>
          </w:r>
          <w:r w:rsidRPr="00CF1410">
            <w:fldChar w:fldCharType="separate"/>
          </w:r>
          <w:r w:rsidR="00A81188" w:rsidRPr="00CF1410">
            <w:rPr>
              <w:noProof/>
            </w:rPr>
            <w:t>[23]</w:t>
          </w:r>
          <w:r w:rsidRPr="00CF1410">
            <w:fldChar w:fldCharType="end"/>
          </w:r>
        </w:sdtContent>
      </w:sdt>
      <w:r w:rsidRPr="00CF1410">
        <w:t>).</w:t>
      </w:r>
    </w:p>
    <w:p w14:paraId="340E245E" w14:textId="023DDD95" w:rsidR="00307772" w:rsidRPr="00CF1410" w:rsidRDefault="00307772" w:rsidP="00307772">
      <w:pPr>
        <w:pStyle w:val="Numberedparagraph"/>
      </w:pPr>
      <w:r w:rsidRPr="00CF1410">
        <w:lastRenderedPageBreak/>
        <w:t>The SSEC and supporting documents have been prepared using the Claims Arguments Evidence (CAE) concept. SSEC Chapter A3 (ref.</w:t>
      </w:r>
      <w:r w:rsidR="00E17739" w:rsidRPr="00CF1410">
        <w:t xml:space="preserve"> </w:t>
      </w:r>
      <w:sdt>
        <w:sdtPr>
          <w:id w:val="-327681275"/>
          <w:citation/>
        </w:sdtPr>
        <w:sdtEndPr/>
        <w:sdtContent>
          <w:r w:rsidR="00A81188" w:rsidRPr="00CF1410">
            <w:fldChar w:fldCharType="begin"/>
          </w:r>
          <w:r w:rsidR="00A81188" w:rsidRPr="00CF1410">
            <w:instrText xml:space="preserve"> CITATION HolA3 \l 2057 </w:instrText>
          </w:r>
          <w:r w:rsidR="00A81188" w:rsidRPr="00CF1410">
            <w:fldChar w:fldCharType="separate"/>
          </w:r>
          <w:r w:rsidR="00A81188" w:rsidRPr="00CF1410">
            <w:rPr>
              <w:noProof/>
            </w:rPr>
            <w:t>[24]</w:t>
          </w:r>
          <w:r w:rsidR="00A81188" w:rsidRPr="00CF1410">
            <w:fldChar w:fldCharType="end"/>
          </w:r>
        </w:sdtContent>
      </w:sdt>
      <w:r w:rsidRPr="00CF1410">
        <w:t>) provides a high-level route map</w:t>
      </w:r>
      <w:r w:rsidR="183A79A8" w:rsidRPr="00CF1410">
        <w:t>,</w:t>
      </w:r>
      <w:r w:rsidRPr="00CF1410">
        <w:t xml:space="preserve"> which links the claims made throughout the SSEC to the fundamental purpose.</w:t>
      </w:r>
    </w:p>
    <w:p w14:paraId="251FF455" w14:textId="39DBF16A" w:rsidR="001062FA" w:rsidRPr="009638F4" w:rsidRDefault="00112C0B" w:rsidP="00BB4D0D">
      <w:pPr>
        <w:pStyle w:val="Heading2"/>
      </w:pPr>
      <w:r w:rsidRPr="009638F4">
        <w:t xml:space="preserve">Summary of the requesting party’s case for </w:t>
      </w:r>
      <w:r w:rsidR="00552DA0" w:rsidRPr="009638F4">
        <w:t>Vital Area Identification</w:t>
      </w:r>
      <w:r w:rsidR="008A13C9" w:rsidRPr="009638F4">
        <w:t xml:space="preserve"> </w:t>
      </w:r>
    </w:p>
    <w:p w14:paraId="154F22C7" w14:textId="37E0DEBB" w:rsidR="001062FA" w:rsidRPr="00815552" w:rsidRDefault="007A3BA1" w:rsidP="001062FA">
      <w:pPr>
        <w:pStyle w:val="Numberedparagraph"/>
      </w:pPr>
      <w:r w:rsidRPr="00C140A6">
        <w:t xml:space="preserve">The aspects covered by the Holtec SMR-300 security case for </w:t>
      </w:r>
      <w:r w:rsidR="009638F4" w:rsidRPr="00C140A6">
        <w:t>Vital Area Identification</w:t>
      </w:r>
      <w:r w:rsidR="00467407" w:rsidRPr="00C140A6">
        <w:t xml:space="preserve"> can </w:t>
      </w:r>
      <w:r w:rsidR="00467407" w:rsidRPr="00815552">
        <w:t>broadly b</w:t>
      </w:r>
      <w:r w:rsidR="00BC1967">
        <w:t>e</w:t>
      </w:r>
      <w:r w:rsidR="00467407" w:rsidRPr="00815552">
        <w:t xml:space="preserve"> grouped under </w:t>
      </w:r>
      <w:r w:rsidR="00D407D6">
        <w:rPr>
          <w:rFonts w:eastAsia="Times New Roman"/>
          <w:color w:val="000000"/>
          <w:kern w:val="2"/>
          <w:szCs w:val="24"/>
          <w:lang w:eastAsia="en-GB" w:bidi="ar-SA"/>
          <w14:ligatures w14:val="standardContextual"/>
        </w:rPr>
        <w:t>the following</w:t>
      </w:r>
      <w:r w:rsidR="00467407" w:rsidRPr="00815552">
        <w:t xml:space="preserve"> headings:</w:t>
      </w:r>
    </w:p>
    <w:p w14:paraId="51068A37" w14:textId="70BCB3A8" w:rsidR="00AE0DCC" w:rsidRPr="00B6625A" w:rsidRDefault="0036024F" w:rsidP="00AE0DCC">
      <w:pPr>
        <w:keepNext/>
        <w:numPr>
          <w:ilvl w:val="2"/>
          <w:numId w:val="20"/>
        </w:numPr>
        <w:ind w:left="851" w:hanging="851"/>
        <w:outlineLvl w:val="2"/>
        <w:rPr>
          <w:color w:val="000000" w:themeColor="text1"/>
          <w:sz w:val="28"/>
          <w:szCs w:val="18"/>
        </w:rPr>
      </w:pPr>
      <w:r w:rsidRPr="00B6625A">
        <w:rPr>
          <w:color w:val="000000" w:themeColor="text1"/>
          <w:sz w:val="28"/>
          <w:szCs w:val="18"/>
        </w:rPr>
        <w:t xml:space="preserve">Categorisation for </w:t>
      </w:r>
      <w:r w:rsidR="00951445" w:rsidRPr="00B6625A">
        <w:rPr>
          <w:color w:val="000000" w:themeColor="text1"/>
          <w:sz w:val="28"/>
          <w:szCs w:val="18"/>
        </w:rPr>
        <w:t>sabotage</w:t>
      </w:r>
    </w:p>
    <w:p w14:paraId="02F14AD5" w14:textId="260155FC" w:rsidR="00AE0DCC" w:rsidRDefault="00013644" w:rsidP="00013644">
      <w:pPr>
        <w:pStyle w:val="Numberedparagraph"/>
      </w:pPr>
      <w:r>
        <w:t xml:space="preserve">The identification and categorisation of Vital Areas is </w:t>
      </w:r>
      <w:r w:rsidR="007B261B">
        <w:t xml:space="preserve">the </w:t>
      </w:r>
      <w:r w:rsidR="00487651">
        <w:t>first stage</w:t>
      </w:r>
      <w:r>
        <w:t xml:space="preserve"> of the process that is applied to understand the vulnerability of the Holtec Small Modular Reactor to acts of sabotage </w:t>
      </w:r>
      <w:r w:rsidR="00F11E7D">
        <w:t>which have the potential to</w:t>
      </w:r>
      <w:r>
        <w:t xml:space="preserve"> result in the release of radioactive material.</w:t>
      </w:r>
      <w:r w:rsidR="004F2715">
        <w:t xml:space="preserve"> </w:t>
      </w:r>
      <w:r w:rsidR="00634061">
        <w:t xml:space="preserve">Given the maturity of the design, the RP focused on delivering a methodology, based on </w:t>
      </w:r>
      <w:r w:rsidR="009255C6">
        <w:t>relevant good practice (</w:t>
      </w:r>
      <w:r w:rsidR="00634061">
        <w:t>RGP</w:t>
      </w:r>
      <w:r w:rsidR="009255C6">
        <w:t>),</w:t>
      </w:r>
      <w:r w:rsidR="00634061">
        <w:t xml:space="preserve"> to evaluate the </w:t>
      </w:r>
      <w:r w:rsidR="002F6892">
        <w:t>potential consequence of</w:t>
      </w:r>
      <w:r w:rsidR="00634061">
        <w:t xml:space="preserve"> physical attack</w:t>
      </w:r>
      <w:r w:rsidR="002F6892">
        <w:t>.</w:t>
      </w:r>
      <w:r w:rsidR="00634061">
        <w:t xml:space="preserve"> The RP trialled the methodology against the more mature aspects of the design</w:t>
      </w:r>
      <w:r w:rsidR="00423381">
        <w:t>,</w:t>
      </w:r>
      <w:r w:rsidR="00634061">
        <w:t xml:space="preserve"> providing a report on their findings</w:t>
      </w:r>
      <w:r w:rsidR="00423381">
        <w:t>.</w:t>
      </w:r>
    </w:p>
    <w:p w14:paraId="75D7B90D" w14:textId="743BABD9" w:rsidR="00423381" w:rsidRDefault="001D4697" w:rsidP="00013644">
      <w:pPr>
        <w:pStyle w:val="Numberedparagraph"/>
      </w:pPr>
      <w:r>
        <w:t xml:space="preserve">To facilitate </w:t>
      </w:r>
      <w:r w:rsidR="007646C0">
        <w:t>the</w:t>
      </w:r>
      <w:r w:rsidR="00E030DC">
        <w:t xml:space="preserve"> identification and categorisation of Vital Areas,</w:t>
      </w:r>
      <w:r w:rsidR="007646C0">
        <w:t xml:space="preserve"> </w:t>
      </w:r>
      <w:r w:rsidR="00EE7C05">
        <w:t xml:space="preserve">the RP developed </w:t>
      </w:r>
      <w:r w:rsidR="00F52C26">
        <w:t>a high-level threat</w:t>
      </w:r>
      <w:r w:rsidR="00EE7C05">
        <w:t xml:space="preserve"> interpretation </w:t>
      </w:r>
      <w:r w:rsidR="00F52C26">
        <w:t xml:space="preserve">to inform the assessment of the potential capabilities of malicious external and internal adversaries. </w:t>
      </w:r>
      <w:r w:rsidR="005A077D">
        <w:t>The</w:t>
      </w:r>
      <w:r w:rsidR="00F52C26">
        <w:t xml:space="preserve"> threat interpretation </w:t>
      </w:r>
      <w:r w:rsidR="005A077D">
        <w:t>was</w:t>
      </w:r>
      <w:r w:rsidR="00F52C26">
        <w:t xml:space="preserve"> developed </w:t>
      </w:r>
      <w:r w:rsidR="00583EB0">
        <w:t>from</w:t>
      </w:r>
      <w:r w:rsidR="00F52C26">
        <w:t xml:space="preserve"> publicly available information sources. The use of this threat </w:t>
      </w:r>
      <w:r w:rsidR="005A077D">
        <w:t>was intended</w:t>
      </w:r>
      <w:r w:rsidR="00F52C26">
        <w:t xml:space="preserve"> to ensure that Step 2 security risk assessments </w:t>
      </w:r>
      <w:r w:rsidR="005A077D">
        <w:t>were</w:t>
      </w:r>
      <w:r w:rsidR="00F52C26">
        <w:t xml:space="preserve"> informed by a representative </w:t>
      </w:r>
      <w:r w:rsidR="00195E26">
        <w:t xml:space="preserve">proxy </w:t>
      </w:r>
      <w:r w:rsidR="00F52C26">
        <w:t>threat</w:t>
      </w:r>
      <w:r w:rsidR="005A077D">
        <w:t xml:space="preserve">, </w:t>
      </w:r>
      <w:r w:rsidR="00AB152A">
        <w:t xml:space="preserve">without the constraints imposed </w:t>
      </w:r>
      <w:r w:rsidR="5D9C74CB">
        <w:t xml:space="preserve">by the application of the </w:t>
      </w:r>
      <w:r w:rsidR="00AB152A">
        <w:t>United Kingdom</w:t>
      </w:r>
      <w:r w:rsidR="0A8BD79A">
        <w:t>’s</w:t>
      </w:r>
      <w:r w:rsidR="00AB152A">
        <w:t xml:space="preserve"> </w:t>
      </w:r>
      <w:r w:rsidR="00972DDD">
        <w:t xml:space="preserve">(UK) </w:t>
      </w:r>
      <w:r w:rsidR="64049C08">
        <w:t>D</w:t>
      </w:r>
      <w:r w:rsidR="00AB152A">
        <w:t xml:space="preserve">esign </w:t>
      </w:r>
      <w:r w:rsidR="20A5AE36">
        <w:t>B</w:t>
      </w:r>
      <w:r w:rsidR="00AB152A">
        <w:t xml:space="preserve">asis </w:t>
      </w:r>
      <w:r w:rsidR="2AD5E7D6">
        <w:t>T</w:t>
      </w:r>
      <w:r w:rsidR="00AB152A">
        <w:t>hreat</w:t>
      </w:r>
      <w:r w:rsidR="00F52C26">
        <w:t>.</w:t>
      </w:r>
    </w:p>
    <w:p w14:paraId="47E859EE" w14:textId="22C768A8" w:rsidR="00FD3D7A" w:rsidRDefault="00FD3D7A" w:rsidP="00013644">
      <w:pPr>
        <w:pStyle w:val="Numberedparagraph"/>
      </w:pPr>
      <w:r>
        <w:t xml:space="preserve">Specifically, the Step 2 </w:t>
      </w:r>
      <w:r w:rsidR="00AC10B4">
        <w:t xml:space="preserve">Vital Area </w:t>
      </w:r>
      <w:r>
        <w:t xml:space="preserve">submissions </w:t>
      </w:r>
      <w:r w:rsidR="00516C06">
        <w:t xml:space="preserve">were intended to develop the </w:t>
      </w:r>
      <w:proofErr w:type="gramStart"/>
      <w:r w:rsidR="0089752A">
        <w:t>high level</w:t>
      </w:r>
      <w:proofErr w:type="gramEnd"/>
      <w:r w:rsidR="0089752A">
        <w:t xml:space="preserve"> </w:t>
      </w:r>
      <w:r w:rsidR="00AC10B4">
        <w:t>security claims</w:t>
      </w:r>
      <w:r w:rsidR="4083F21D">
        <w:t xml:space="preserve"> (</w:t>
      </w:r>
      <w:proofErr w:type="spellStart"/>
      <w:r w:rsidR="4083F21D">
        <w:t>SyC</w:t>
      </w:r>
      <w:proofErr w:type="spellEnd"/>
      <w:r w:rsidR="4083F21D">
        <w:t>)</w:t>
      </w:r>
      <w:r w:rsidR="00A61456">
        <w:t>:</w:t>
      </w:r>
    </w:p>
    <w:p w14:paraId="047EE5FB" w14:textId="698F804E" w:rsidR="00A61456" w:rsidRDefault="00A61456" w:rsidP="00084928">
      <w:pPr>
        <w:pStyle w:val="Bulletlist1"/>
        <w:ind w:left="1418" w:hanging="502"/>
      </w:pPr>
      <w:proofErr w:type="spellStart"/>
      <w:r>
        <w:t>SyC</w:t>
      </w:r>
      <w:proofErr w:type="spellEnd"/>
      <w:r>
        <w:t xml:space="preserve"> 1 – The nuclear inventory of the SMR-300 </w:t>
      </w:r>
      <w:r w:rsidR="79FC8335">
        <w:t xml:space="preserve">which </w:t>
      </w:r>
      <w:r>
        <w:t>requir</w:t>
      </w:r>
      <w:r w:rsidR="488C6F11">
        <w:t>es</w:t>
      </w:r>
      <w:r>
        <w:t xml:space="preserve"> protection from [theft or] sabotage is identified;</w:t>
      </w:r>
    </w:p>
    <w:p w14:paraId="5E7D8604" w14:textId="69A7B056" w:rsidR="00433B07" w:rsidRDefault="00433B07" w:rsidP="00084928">
      <w:pPr>
        <w:pStyle w:val="Bulletlist1"/>
        <w:ind w:left="1418" w:hanging="502"/>
      </w:pPr>
      <w:proofErr w:type="spellStart"/>
      <w:r>
        <w:t>SyC</w:t>
      </w:r>
      <w:proofErr w:type="spellEnd"/>
      <w:r>
        <w:t xml:space="preserve"> 2 – Targets and their locations requiring protection from [theft or] sabotage </w:t>
      </w:r>
      <w:proofErr w:type="gramStart"/>
      <w:r>
        <w:t>are</w:t>
      </w:r>
      <w:proofErr w:type="gramEnd"/>
      <w:r>
        <w:t xml:space="preserve"> identified and categorised</w:t>
      </w:r>
      <w:r w:rsidR="00846343">
        <w:t>; and</w:t>
      </w:r>
    </w:p>
    <w:p w14:paraId="5CDEED70" w14:textId="565069BB" w:rsidR="00846343" w:rsidRPr="00013644" w:rsidRDefault="00084928" w:rsidP="00084928">
      <w:pPr>
        <w:pStyle w:val="Bulletlist1"/>
        <w:ind w:left="1418" w:hanging="502"/>
      </w:pPr>
      <w:proofErr w:type="spellStart"/>
      <w:r w:rsidRPr="00084928">
        <w:t>SyC</w:t>
      </w:r>
      <w:proofErr w:type="spellEnd"/>
      <w:r w:rsidRPr="00084928">
        <w:t xml:space="preserve"> 3 – An appropriate level of threat is considered in the security assessments</w:t>
      </w:r>
      <w:r>
        <w:t>.</w:t>
      </w:r>
    </w:p>
    <w:p w14:paraId="2EE5EB01" w14:textId="6E53DF3A" w:rsidR="00AE0DCC" w:rsidRPr="004351A6" w:rsidRDefault="002F3FCA" w:rsidP="00AE0DCC">
      <w:pPr>
        <w:keepNext/>
        <w:numPr>
          <w:ilvl w:val="2"/>
          <w:numId w:val="20"/>
        </w:numPr>
        <w:ind w:left="851" w:hanging="851"/>
        <w:outlineLvl w:val="2"/>
        <w:rPr>
          <w:color w:val="000000" w:themeColor="text1"/>
          <w:sz w:val="28"/>
          <w:szCs w:val="18"/>
        </w:rPr>
      </w:pPr>
      <w:r w:rsidRPr="004351A6">
        <w:rPr>
          <w:color w:val="000000" w:themeColor="text1"/>
          <w:sz w:val="28"/>
          <w:szCs w:val="18"/>
        </w:rPr>
        <w:t xml:space="preserve">Demonstrating Risks are </w:t>
      </w:r>
      <w:r w:rsidR="00AE0DCC" w:rsidRPr="004351A6">
        <w:rPr>
          <w:color w:val="000000" w:themeColor="text1"/>
          <w:sz w:val="28"/>
          <w:szCs w:val="18"/>
        </w:rPr>
        <w:t>Secure by Design</w:t>
      </w:r>
    </w:p>
    <w:p w14:paraId="5BA7E434" w14:textId="77777777" w:rsidR="000C607D" w:rsidRDefault="00A614BF" w:rsidP="00AE0DCC">
      <w:pPr>
        <w:pStyle w:val="Numberedparagraph"/>
      </w:pPr>
      <w:r>
        <w:t xml:space="preserve">The </w:t>
      </w:r>
      <w:r w:rsidR="00D27C86">
        <w:t xml:space="preserve">output of the </w:t>
      </w:r>
      <w:r>
        <w:t>Vital Area Identification</w:t>
      </w:r>
      <w:r w:rsidR="004F2715">
        <w:t xml:space="preserve"> work </w:t>
      </w:r>
      <w:r w:rsidR="00D27C86">
        <w:t>is applied</w:t>
      </w:r>
      <w:r w:rsidR="004F2715">
        <w:t xml:space="preserve"> to reduce the vulnerability from sabotage through the application of the Secure</w:t>
      </w:r>
      <w:r w:rsidR="006A1AC6">
        <w:t xml:space="preserve"> </w:t>
      </w:r>
      <w:r w:rsidR="004F2715">
        <w:t>by</w:t>
      </w:r>
      <w:r w:rsidR="006A1AC6">
        <w:t xml:space="preserve"> </w:t>
      </w:r>
      <w:r w:rsidR="004F2715">
        <w:t>Design (</w:t>
      </w:r>
      <w:proofErr w:type="spellStart"/>
      <w:r w:rsidR="004F2715">
        <w:t>SbD</w:t>
      </w:r>
      <w:proofErr w:type="spellEnd"/>
      <w:r w:rsidR="004F2715">
        <w:t xml:space="preserve">) </w:t>
      </w:r>
      <w:proofErr w:type="gramStart"/>
      <w:r w:rsidR="004F2715">
        <w:t>principle</w:t>
      </w:r>
      <w:r w:rsidR="006A1AC6">
        <w:t>,</w:t>
      </w:r>
      <w:r w:rsidR="004F2715">
        <w:t xml:space="preserve"> and</w:t>
      </w:r>
      <w:proofErr w:type="gramEnd"/>
      <w:r w:rsidR="004F2715">
        <w:t xml:space="preserve"> </w:t>
      </w:r>
      <w:r w:rsidR="00162B46">
        <w:t xml:space="preserve">informs </w:t>
      </w:r>
      <w:r w:rsidR="004F2715">
        <w:t xml:space="preserve">the development of a system of proportionate </w:t>
      </w:r>
      <w:r w:rsidR="004F2715">
        <w:lastRenderedPageBreak/>
        <w:t>security arrangements, collectively termed Protective Security Measures (PSMs), to mitigate the threat.</w:t>
      </w:r>
    </w:p>
    <w:p w14:paraId="238ECCEE" w14:textId="77777777" w:rsidR="00782AF0" w:rsidRDefault="000C607D" w:rsidP="00AE0DCC">
      <w:pPr>
        <w:pStyle w:val="Numberedparagraph"/>
      </w:pPr>
      <w:r>
        <w:t xml:space="preserve">Specifically, the Step 2 Secure by Design submissions were intended to develop the </w:t>
      </w:r>
      <w:proofErr w:type="gramStart"/>
      <w:r>
        <w:t>high level</w:t>
      </w:r>
      <w:proofErr w:type="gramEnd"/>
      <w:r>
        <w:t xml:space="preserve"> security claims</w:t>
      </w:r>
      <w:r w:rsidR="00782AF0">
        <w:t>:</w:t>
      </w:r>
    </w:p>
    <w:p w14:paraId="4B024966" w14:textId="7583EE59" w:rsidR="00B00005" w:rsidRDefault="00B00005" w:rsidP="00B00005">
      <w:pPr>
        <w:pStyle w:val="Bulletlist1"/>
        <w:ind w:left="1418" w:hanging="502"/>
      </w:pPr>
      <w:proofErr w:type="spellStart"/>
      <w:r>
        <w:t>SyC</w:t>
      </w:r>
      <w:proofErr w:type="spellEnd"/>
      <w:r>
        <w:t xml:space="preserve"> 4 – Proportional protection against [theft or] sabotage is achieved through a combination of </w:t>
      </w:r>
      <w:r w:rsidR="4F01744F">
        <w:t xml:space="preserve">structural and procedural </w:t>
      </w:r>
      <w:r>
        <w:t>robustness, physical, cyber and procedural measures; and</w:t>
      </w:r>
    </w:p>
    <w:p w14:paraId="718C855D" w14:textId="7B8C28B3" w:rsidR="00DB1B4D" w:rsidRPr="00DB1B4D" w:rsidRDefault="00AE71F0" w:rsidP="00B00005">
      <w:pPr>
        <w:pStyle w:val="Bulletlist1"/>
        <w:ind w:left="1418" w:hanging="502"/>
      </w:pPr>
      <w:proofErr w:type="spellStart"/>
      <w:r w:rsidRPr="00AE71F0">
        <w:t>SyC</w:t>
      </w:r>
      <w:proofErr w:type="spellEnd"/>
      <w:r w:rsidRPr="00AE71F0">
        <w:t xml:space="preserve"> 5 – The design of the SMR-300 is influenced by security considerations</w:t>
      </w:r>
      <w:r w:rsidR="00884273" w:rsidRPr="00B00005">
        <w:t>.</w:t>
      </w:r>
    </w:p>
    <w:p w14:paraId="4924A47D" w14:textId="7EB59F1F" w:rsidR="006E3394" w:rsidRDefault="006E3394" w:rsidP="0099767C">
      <w:pPr>
        <w:pStyle w:val="Heading2"/>
      </w:pPr>
      <w:r>
        <w:t>Basis of assessment: requesting party’s documentation</w:t>
      </w:r>
    </w:p>
    <w:p w14:paraId="474B4B8D" w14:textId="3D305B50" w:rsidR="008A5AE6" w:rsidRPr="00136D8D" w:rsidRDefault="008C6825" w:rsidP="008C6825">
      <w:pPr>
        <w:pStyle w:val="Numberedparagraph"/>
      </w:pPr>
      <w:r w:rsidRPr="00136D8D">
        <w:t xml:space="preserve">The principal documents that have formed the basis of my </w:t>
      </w:r>
      <w:r w:rsidR="00136D8D" w:rsidRPr="00136D8D">
        <w:t>Vital Area Identification</w:t>
      </w:r>
      <w:r w:rsidRPr="00136D8D">
        <w:t xml:space="preserve"> assessment are:</w:t>
      </w:r>
    </w:p>
    <w:p w14:paraId="032B5089" w14:textId="626E2D7B" w:rsidR="001E4FAE" w:rsidRPr="00732B87" w:rsidRDefault="00B32D15" w:rsidP="00246C03">
      <w:pPr>
        <w:numPr>
          <w:ilvl w:val="0"/>
          <w:numId w:val="12"/>
        </w:numPr>
        <w:ind w:left="1418" w:hanging="502"/>
      </w:pPr>
      <w:r w:rsidRPr="00700C58">
        <w:t xml:space="preserve">The RP’s methodology for the categorisation for sabotage and Vital Area Identification (ref. </w:t>
      </w:r>
      <w:sdt>
        <w:sdtPr>
          <w:id w:val="1408577940"/>
          <w:citation/>
        </w:sdtPr>
        <w:sdtEndPr/>
        <w:sdtContent>
          <w:r w:rsidRPr="00700C58">
            <w:fldChar w:fldCharType="begin"/>
          </w:r>
          <w:r w:rsidRPr="00700C58">
            <w:instrText xml:space="preserve"> CITATION TUVRR1 \l 2057 </w:instrText>
          </w:r>
          <w:r w:rsidRPr="00700C58">
            <w:fldChar w:fldCharType="separate"/>
          </w:r>
          <w:r w:rsidR="00A81188" w:rsidRPr="00A81188">
            <w:rPr>
              <w:noProof/>
            </w:rPr>
            <w:t>[14]</w:t>
          </w:r>
          <w:r w:rsidRPr="00700C58">
            <w:fldChar w:fldCharType="end"/>
          </w:r>
        </w:sdtContent>
      </w:sdt>
      <w:r>
        <w:t>)</w:t>
      </w:r>
      <w:r w:rsidR="12B4C3DC">
        <w:t>,</w:t>
      </w:r>
      <w:r>
        <w:t xml:space="preserve"> which </w:t>
      </w:r>
      <w:r w:rsidR="00E62EA3">
        <w:t xml:space="preserve">establishes a process against which Vital Areas may be identified and </w:t>
      </w:r>
      <w:r w:rsidR="00290160">
        <w:t>categorised</w:t>
      </w:r>
      <w:r w:rsidR="00BC096F">
        <w:t xml:space="preserve"> at each </w:t>
      </w:r>
      <w:r w:rsidR="00BC096F" w:rsidRPr="00732B87">
        <w:t>stage of the design development</w:t>
      </w:r>
      <w:r w:rsidR="00732B87" w:rsidRPr="00732B87">
        <w:rPr>
          <w:noProof/>
        </w:rPr>
        <w:t>;</w:t>
      </w:r>
    </w:p>
    <w:p w14:paraId="276CA10B" w14:textId="1AF3F8C4" w:rsidR="00B66D39" w:rsidRPr="00732B87" w:rsidRDefault="005256C7" w:rsidP="000E0105">
      <w:pPr>
        <w:numPr>
          <w:ilvl w:val="0"/>
          <w:numId w:val="12"/>
        </w:numPr>
        <w:ind w:left="1418" w:hanging="502"/>
      </w:pPr>
      <w:r w:rsidRPr="00732B87">
        <w:t xml:space="preserve">The RP’s </w:t>
      </w:r>
      <w:r w:rsidR="00511190">
        <w:t>proxy</w:t>
      </w:r>
      <w:r w:rsidR="00511190" w:rsidRPr="00732B87">
        <w:t xml:space="preserve"> </w:t>
      </w:r>
      <w:r w:rsidRPr="00732B87">
        <w:t xml:space="preserve">design basis threat (ref. </w:t>
      </w:r>
      <w:sdt>
        <w:sdtPr>
          <w:id w:val="608091838"/>
          <w:citation/>
        </w:sdtPr>
        <w:sdtEndPr/>
        <w:sdtContent>
          <w:r w:rsidRPr="00732B87">
            <w:fldChar w:fldCharType="begin"/>
          </w:r>
          <w:r w:rsidRPr="00732B87">
            <w:instrText xml:space="preserve"> CITATION TUV \l 2057 </w:instrText>
          </w:r>
          <w:r w:rsidRPr="00732B87">
            <w:fldChar w:fldCharType="separate"/>
          </w:r>
          <w:r w:rsidR="00A81188" w:rsidRPr="00A81188">
            <w:rPr>
              <w:noProof/>
            </w:rPr>
            <w:t>[16]</w:t>
          </w:r>
          <w:r w:rsidRPr="00732B87">
            <w:fldChar w:fldCharType="end"/>
          </w:r>
        </w:sdtContent>
      </w:sdt>
      <w:r w:rsidRPr="00732B87">
        <w:t>)</w:t>
      </w:r>
      <w:r w:rsidR="00711C6E" w:rsidRPr="00732B87">
        <w:t xml:space="preserve"> which is </w:t>
      </w:r>
      <w:r w:rsidR="0048127B">
        <w:t>applied</w:t>
      </w:r>
      <w:r w:rsidR="0058748A">
        <w:t xml:space="preserve"> to the me</w:t>
      </w:r>
      <w:r w:rsidR="0048127B">
        <w:t>thodology</w:t>
      </w:r>
      <w:r w:rsidR="00711C6E" w:rsidRPr="00732B87">
        <w:t xml:space="preserve"> during </w:t>
      </w:r>
      <w:r w:rsidR="00732B87" w:rsidRPr="00732B87">
        <w:t xml:space="preserve">the GDA </w:t>
      </w:r>
      <w:r w:rsidR="00711C6E" w:rsidRPr="00732B87">
        <w:t xml:space="preserve">Step 2 </w:t>
      </w:r>
      <w:r w:rsidR="00732B87" w:rsidRPr="00732B87">
        <w:t xml:space="preserve">design development stage </w:t>
      </w:r>
      <w:r w:rsidR="00711C6E" w:rsidRPr="00732B87">
        <w:t>only</w:t>
      </w:r>
      <w:r w:rsidR="00732B87" w:rsidRPr="00732B87">
        <w:t>;</w:t>
      </w:r>
    </w:p>
    <w:p w14:paraId="77B3E8FF" w14:textId="26383473" w:rsidR="00411A60" w:rsidRDefault="00411A60" w:rsidP="00411A60">
      <w:pPr>
        <w:numPr>
          <w:ilvl w:val="0"/>
          <w:numId w:val="12"/>
        </w:numPr>
        <w:ind w:left="1418" w:hanging="502"/>
      </w:pPr>
      <w:r>
        <w:t>The RP’s Vital Area Assessment and Categorisation Study (ref.</w:t>
      </w:r>
      <w:sdt>
        <w:sdtPr>
          <w:id w:val="788785118"/>
          <w:citation/>
        </w:sdtPr>
        <w:sdtEndPr/>
        <w:sdtContent>
          <w:r>
            <w:fldChar w:fldCharType="begin"/>
          </w:r>
          <w:r>
            <w:instrText xml:space="preserve"> CITATION TUVVIAS2 \l 2057 </w:instrText>
          </w:r>
          <w:r>
            <w:fldChar w:fldCharType="separate"/>
          </w:r>
          <w:r w:rsidR="00A81188">
            <w:rPr>
              <w:noProof/>
            </w:rPr>
            <w:t xml:space="preserve"> </w:t>
          </w:r>
          <w:r w:rsidR="00A81188" w:rsidRPr="00A81188">
            <w:rPr>
              <w:noProof/>
            </w:rPr>
            <w:t>[15]</w:t>
          </w:r>
          <w:r>
            <w:fldChar w:fldCharType="end"/>
          </w:r>
        </w:sdtContent>
      </w:sdt>
      <w:r>
        <w:t>)</w:t>
      </w:r>
      <w:r w:rsidR="00AF1670">
        <w:t xml:space="preserve"> which is intended to demonstrate the adequacy </w:t>
      </w:r>
      <w:r w:rsidR="00C95CDE">
        <w:t>of</w:t>
      </w:r>
      <w:r w:rsidR="00AF1670">
        <w:t xml:space="preserve"> the methodology </w:t>
      </w:r>
      <w:r w:rsidR="00405A32">
        <w:t>and provide output for the Secure by Design process</w:t>
      </w:r>
      <w:r w:rsidR="00C125EF">
        <w:t>; and</w:t>
      </w:r>
    </w:p>
    <w:p w14:paraId="4239AB78" w14:textId="638958C2" w:rsidR="00C125EF" w:rsidRDefault="00D648D4" w:rsidP="00411A60">
      <w:pPr>
        <w:numPr>
          <w:ilvl w:val="0"/>
          <w:numId w:val="12"/>
        </w:numPr>
        <w:ind w:left="1418" w:hanging="502"/>
      </w:pPr>
      <w:r w:rsidRPr="001F2CB6">
        <w:t xml:space="preserve">The </w:t>
      </w:r>
      <w:r w:rsidR="002F0A9A" w:rsidRPr="001F2CB6">
        <w:t xml:space="preserve">RP’s </w:t>
      </w:r>
      <w:r w:rsidR="00C125EF" w:rsidRPr="001F2CB6">
        <w:t xml:space="preserve">Secure by Design </w:t>
      </w:r>
      <w:r w:rsidR="000B0C27" w:rsidRPr="001F2CB6">
        <w:t xml:space="preserve">Study </w:t>
      </w:r>
      <w:r w:rsidR="00DC4E8D" w:rsidRPr="001F2CB6">
        <w:t>(ref.</w:t>
      </w:r>
      <w:r w:rsidR="009A7156" w:rsidRPr="001F2CB6">
        <w:t xml:space="preserve"> </w:t>
      </w:r>
      <w:sdt>
        <w:sdtPr>
          <w:id w:val="-890118904"/>
          <w:citation/>
        </w:sdtPr>
        <w:sdtEndPr/>
        <w:sdtContent>
          <w:r w:rsidR="001F2CB6">
            <w:fldChar w:fldCharType="begin"/>
          </w:r>
          <w:r w:rsidR="001F2CB6">
            <w:instrText xml:space="preserve"> CITATION TUV1SbD \l 2057 </w:instrText>
          </w:r>
          <w:r w:rsidR="001F2CB6">
            <w:fldChar w:fldCharType="separate"/>
          </w:r>
          <w:r w:rsidR="00A81188" w:rsidRPr="00A81188">
            <w:rPr>
              <w:noProof/>
            </w:rPr>
            <w:t>[25]</w:t>
          </w:r>
          <w:r w:rsidR="001F2CB6">
            <w:fldChar w:fldCharType="end"/>
          </w:r>
        </w:sdtContent>
      </w:sdt>
      <w:r w:rsidR="00DC4E8D" w:rsidRPr="001F2CB6">
        <w:t xml:space="preserve">) which </w:t>
      </w:r>
      <w:r w:rsidR="00892957">
        <w:t>incorporates</w:t>
      </w:r>
      <w:r w:rsidR="00DC4E8D" w:rsidRPr="001F2CB6">
        <w:t xml:space="preserve"> the </w:t>
      </w:r>
      <w:r w:rsidR="000020B2" w:rsidRPr="001F2CB6">
        <w:t xml:space="preserve">recommendations for future design development </w:t>
      </w:r>
      <w:proofErr w:type="gramStart"/>
      <w:r w:rsidR="000020B2" w:rsidRPr="001F2CB6">
        <w:t>as a result of</w:t>
      </w:r>
      <w:proofErr w:type="gramEnd"/>
      <w:r w:rsidR="000020B2" w:rsidRPr="001F2CB6">
        <w:t xml:space="preserve"> the findings of the </w:t>
      </w:r>
      <w:r w:rsidR="00ED63F3" w:rsidRPr="001F2CB6">
        <w:t xml:space="preserve">Vital Area Identification </w:t>
      </w:r>
      <w:r w:rsidR="001F2CB6" w:rsidRPr="001F2CB6">
        <w:t>study</w:t>
      </w:r>
      <w:r w:rsidR="00C125EF" w:rsidRPr="001F2CB6">
        <w:t>.</w:t>
      </w:r>
    </w:p>
    <w:p w14:paraId="15C6F7F4" w14:textId="49A85BF4" w:rsidR="002444D6" w:rsidRDefault="009F7E4B" w:rsidP="002444D6">
      <w:pPr>
        <w:pStyle w:val="Heading2"/>
      </w:pPr>
      <w:r>
        <w:t xml:space="preserve">Approach to </w:t>
      </w:r>
      <w:r w:rsidR="009F7035">
        <w:t>GDA Step 2 Vital Area Identification</w:t>
      </w:r>
    </w:p>
    <w:p w14:paraId="0D22FCB9" w14:textId="5060E9EA" w:rsidR="002444D6" w:rsidRDefault="000848E3" w:rsidP="002444D6">
      <w:pPr>
        <w:pStyle w:val="Numberedparagraph"/>
      </w:pPr>
      <w:r>
        <w:t xml:space="preserve">The UK based </w:t>
      </w:r>
      <w:r w:rsidR="001F5167">
        <w:t xml:space="preserve">element of </w:t>
      </w:r>
      <w:r w:rsidR="00862BE6">
        <w:t>Holtec</w:t>
      </w:r>
      <w:r>
        <w:t xml:space="preserve"> </w:t>
      </w:r>
      <w:r w:rsidR="00E32939">
        <w:t xml:space="preserve">International </w:t>
      </w:r>
      <w:r w:rsidR="008864A0">
        <w:t xml:space="preserve">(Holtec Britain) </w:t>
      </w:r>
      <w:r w:rsidR="00266F74">
        <w:t>is</w:t>
      </w:r>
      <w:r w:rsidR="00500D0E">
        <w:t xml:space="preserve"> not</w:t>
      </w:r>
      <w:r w:rsidR="00862BE6">
        <w:t xml:space="preserve"> </w:t>
      </w:r>
      <w:r w:rsidR="00500D0E">
        <w:t xml:space="preserve">yet in the position to </w:t>
      </w:r>
      <w:r w:rsidR="00D06EBD">
        <w:t xml:space="preserve">employ sufficient resource to </w:t>
      </w:r>
      <w:r w:rsidR="008C357E">
        <w:t>deliver a</w:t>
      </w:r>
      <w:r w:rsidR="007D06DC">
        <w:t xml:space="preserve"> complete</w:t>
      </w:r>
      <w:r w:rsidR="008C357E">
        <w:t xml:space="preserve"> Vital Area </w:t>
      </w:r>
      <w:r w:rsidR="00AD0B33">
        <w:t>Identification</w:t>
      </w:r>
      <w:r w:rsidR="008C357E">
        <w:t xml:space="preserve"> </w:t>
      </w:r>
      <w:r w:rsidR="1CE75BE1">
        <w:t xml:space="preserve">which </w:t>
      </w:r>
      <w:r w:rsidR="00062150">
        <w:t>support</w:t>
      </w:r>
      <w:r w:rsidR="52F590E1">
        <w:t>s</w:t>
      </w:r>
      <w:r w:rsidR="00062150">
        <w:t xml:space="preserve"> the identification of </w:t>
      </w:r>
      <w:r w:rsidR="00691A53">
        <w:t>security risks to the reactor design such that a meaningful security case (including cyber security aspects)</w:t>
      </w:r>
      <w:r w:rsidR="00C97756">
        <w:t xml:space="preserve"> can be developed</w:t>
      </w:r>
      <w:r w:rsidR="00467688">
        <w:t>. As a result,</w:t>
      </w:r>
      <w:r w:rsidR="00C97756">
        <w:t xml:space="preserve"> they have employed a specialist subcontractor (</w:t>
      </w:r>
      <w:r w:rsidR="00163145">
        <w:t xml:space="preserve">TUV </w:t>
      </w:r>
      <w:proofErr w:type="spellStart"/>
      <w:r w:rsidR="00163145">
        <w:t>Rhei</w:t>
      </w:r>
      <w:r w:rsidR="00AF633F">
        <w:t>n</w:t>
      </w:r>
      <w:r w:rsidR="00163145">
        <w:t>land</w:t>
      </w:r>
      <w:proofErr w:type="spellEnd"/>
      <w:r w:rsidR="00163145">
        <w:t xml:space="preserve"> </w:t>
      </w:r>
      <w:r w:rsidR="00AF633F">
        <w:t>Risktec)</w:t>
      </w:r>
      <w:r w:rsidR="00CD4712">
        <w:t xml:space="preserve"> to provide suitably qualified and experienced resources </w:t>
      </w:r>
      <w:r w:rsidR="002B44F2">
        <w:t>to develop and deploy th</w:t>
      </w:r>
      <w:r w:rsidR="00C76B80">
        <w:t>eir methodology for GDA Step 2</w:t>
      </w:r>
      <w:r w:rsidR="003754E5">
        <w:t xml:space="preserve">. </w:t>
      </w:r>
      <w:r w:rsidR="00D31B62">
        <w:t xml:space="preserve">Dedicated team members, </w:t>
      </w:r>
      <w:r w:rsidR="00312609">
        <w:t xml:space="preserve">some </w:t>
      </w:r>
      <w:r w:rsidR="00402FEC">
        <w:t>seconded to</w:t>
      </w:r>
      <w:r w:rsidR="00D31B62">
        <w:t xml:space="preserve"> </w:t>
      </w:r>
      <w:r w:rsidR="00B56647">
        <w:t xml:space="preserve">Holtec Britain, </w:t>
      </w:r>
      <w:r w:rsidR="00467688">
        <w:t xml:space="preserve">have been </w:t>
      </w:r>
      <w:r w:rsidR="00C76B80">
        <w:t xml:space="preserve">nominated to ensure suitable interfaces between the </w:t>
      </w:r>
      <w:r w:rsidR="00DF6CB8">
        <w:t>RP and supply chain</w:t>
      </w:r>
      <w:r w:rsidR="00AA068C">
        <w:t>.</w:t>
      </w:r>
    </w:p>
    <w:p w14:paraId="3CE16CAA" w14:textId="74AF5AE6" w:rsidR="00402FEC" w:rsidRDefault="001B144E" w:rsidP="002444D6">
      <w:pPr>
        <w:pStyle w:val="Numberedparagraph"/>
      </w:pPr>
      <w:r>
        <w:lastRenderedPageBreak/>
        <w:t>A</w:t>
      </w:r>
      <w:r w:rsidR="007B39D4" w:rsidRPr="007B39D4">
        <w:t xml:space="preserve"> multi staged VAI approach</w:t>
      </w:r>
      <w:r>
        <w:t xml:space="preserve"> has been proposed</w:t>
      </w:r>
      <w:r w:rsidR="007B39D4" w:rsidRPr="007B39D4">
        <w:t>, which can be re-run as the design evolves</w:t>
      </w:r>
      <w:r w:rsidR="00B80310">
        <w:t xml:space="preserve"> or as the design basis threat is updated.</w:t>
      </w:r>
      <w:r w:rsidR="0040762C">
        <w:t xml:space="preserve"> </w:t>
      </w:r>
      <w:r w:rsidR="003F2058">
        <w:t>It is intended that this will allow a proportionate assessment to be undertaken</w:t>
      </w:r>
      <w:r w:rsidR="0051392F">
        <w:t xml:space="preserve">, based upon the level of design information available at </w:t>
      </w:r>
      <w:r w:rsidR="005A6488">
        <w:t>each stage.</w:t>
      </w:r>
      <w:r w:rsidR="00E67281">
        <w:t xml:space="preserve"> Key assumptions are listed where these are needed to </w:t>
      </w:r>
      <w:r w:rsidR="00A432C0">
        <w:t>progress</w:t>
      </w:r>
      <w:r w:rsidR="00F80352">
        <w:t xml:space="preserve"> that </w:t>
      </w:r>
      <w:r w:rsidR="00936558">
        <w:t>iteration</w:t>
      </w:r>
      <w:r w:rsidR="00F80352">
        <w:t xml:space="preserve"> of the process.</w:t>
      </w:r>
    </w:p>
    <w:p w14:paraId="06FDD671" w14:textId="654DE801" w:rsidR="001F2CB6" w:rsidRDefault="002A7B26" w:rsidP="00F71141">
      <w:pPr>
        <w:pStyle w:val="Numberedparagraph"/>
      </w:pPr>
      <w:r>
        <w:t>Each iteration of the VAI will be divided into phases. These broadly break down as follows</w:t>
      </w:r>
      <w:r w:rsidR="00360C1D">
        <w:t>:</w:t>
      </w:r>
    </w:p>
    <w:p w14:paraId="0676DF94" w14:textId="3ABA0BAA" w:rsidR="00360C1D" w:rsidRDefault="00360C1D" w:rsidP="008162C3">
      <w:pPr>
        <w:numPr>
          <w:ilvl w:val="0"/>
          <w:numId w:val="12"/>
        </w:numPr>
        <w:ind w:left="1418" w:hanging="502"/>
      </w:pPr>
      <w:r>
        <w:t xml:space="preserve">Preparatory work </w:t>
      </w:r>
      <w:r w:rsidR="00405C19">
        <w:t>–</w:t>
      </w:r>
      <w:r>
        <w:t xml:space="preserve"> </w:t>
      </w:r>
      <w:r w:rsidR="00405C19">
        <w:t xml:space="preserve">collates the information upon which the iteration is to be </w:t>
      </w:r>
      <w:r w:rsidR="00AD679F">
        <w:t xml:space="preserve">based or, where information is not available, </w:t>
      </w:r>
      <w:r w:rsidR="00534D27">
        <w:t>lists assumptions made.</w:t>
      </w:r>
    </w:p>
    <w:p w14:paraId="5303CFB8" w14:textId="642187C7" w:rsidR="00534D27" w:rsidRDefault="00534D27" w:rsidP="00944F15">
      <w:pPr>
        <w:numPr>
          <w:ilvl w:val="0"/>
          <w:numId w:val="12"/>
        </w:numPr>
        <w:ind w:left="1418" w:hanging="502"/>
      </w:pPr>
      <w:r>
        <w:t xml:space="preserve">Phase 1 </w:t>
      </w:r>
      <w:r w:rsidR="00587307">
        <w:t>–</w:t>
      </w:r>
      <w:r>
        <w:t xml:space="preserve"> </w:t>
      </w:r>
      <w:r w:rsidR="00587307">
        <w:t xml:space="preserve">considers the inventories of Nuclear Material (NM) and Other </w:t>
      </w:r>
      <w:r w:rsidR="005D5BBA">
        <w:t>Radiological Materials (ORM)</w:t>
      </w:r>
      <w:r w:rsidR="00861383">
        <w:t xml:space="preserve"> and </w:t>
      </w:r>
      <w:r w:rsidR="00936BAE">
        <w:t xml:space="preserve">assesses which have the potential to contribute to </w:t>
      </w:r>
      <w:r w:rsidR="21C79EEF">
        <w:t>an</w:t>
      </w:r>
      <w:r w:rsidR="00936BAE">
        <w:t xml:space="preserve"> </w:t>
      </w:r>
      <w:r w:rsidR="00312B38">
        <w:t>Unacceptable Radiological Consequence (</w:t>
      </w:r>
      <w:r w:rsidR="00A03869">
        <w:t>URC</w:t>
      </w:r>
      <w:r w:rsidR="00312B38">
        <w:t>)</w:t>
      </w:r>
      <w:r w:rsidR="002C416C">
        <w:t>.</w:t>
      </w:r>
      <w:r w:rsidR="00ED11F2">
        <w:t xml:space="preserve"> </w:t>
      </w:r>
      <w:r w:rsidR="00737081">
        <w:t xml:space="preserve">A simple radiological consequence analysis </w:t>
      </w:r>
      <w:r w:rsidR="00944F15">
        <w:t>applying a</w:t>
      </w:r>
      <w:r w:rsidR="00737081">
        <w:t xml:space="preserve"> conservative selection of parameters </w:t>
      </w:r>
      <w:r w:rsidR="00944F15">
        <w:t>will</w:t>
      </w:r>
      <w:r w:rsidR="00737081">
        <w:t xml:space="preserve"> determine</w:t>
      </w:r>
      <w:r w:rsidR="3050C9CE">
        <w:t xml:space="preserve"> </w:t>
      </w:r>
      <w:r w:rsidR="00944F15">
        <w:t xml:space="preserve">the </w:t>
      </w:r>
      <w:r w:rsidR="00737081">
        <w:t xml:space="preserve">URC potential. </w:t>
      </w:r>
      <w:r w:rsidR="00FB1724">
        <w:t xml:space="preserve">Materials which fall sufficiently below the lower threshold can be </w:t>
      </w:r>
      <w:r w:rsidR="00711F33">
        <w:t>discounted from further consideration.</w:t>
      </w:r>
    </w:p>
    <w:p w14:paraId="0F53362D" w14:textId="10254572" w:rsidR="002C416C" w:rsidRDefault="002C416C" w:rsidP="008162C3">
      <w:pPr>
        <w:numPr>
          <w:ilvl w:val="0"/>
          <w:numId w:val="12"/>
        </w:numPr>
        <w:ind w:left="1418" w:hanging="502"/>
      </w:pPr>
      <w:r>
        <w:t xml:space="preserve">Phase 2 </w:t>
      </w:r>
      <w:r w:rsidR="00521E42">
        <w:t>–</w:t>
      </w:r>
      <w:r>
        <w:t xml:space="preserve"> </w:t>
      </w:r>
      <w:r w:rsidR="00521E42">
        <w:t xml:space="preserve">considers </w:t>
      </w:r>
      <w:r w:rsidR="00B9104D">
        <w:t xml:space="preserve">the </w:t>
      </w:r>
      <w:r w:rsidR="00272488">
        <w:t xml:space="preserve">potential sabotage events which could result in the </w:t>
      </w:r>
      <w:r w:rsidR="00E253C5">
        <w:t xml:space="preserve">loss </w:t>
      </w:r>
      <w:r w:rsidR="00D7404B">
        <w:t xml:space="preserve">of the safety functions which maintain the </w:t>
      </w:r>
      <w:r w:rsidR="00272488">
        <w:t>NM</w:t>
      </w:r>
      <w:r w:rsidR="00E253C5">
        <w:t xml:space="preserve">/ORM </w:t>
      </w:r>
      <w:r w:rsidR="00D7404B">
        <w:t>in a safe state</w:t>
      </w:r>
      <w:r w:rsidR="00395456">
        <w:t xml:space="preserve">. This </w:t>
      </w:r>
      <w:r w:rsidR="00406DB8">
        <w:t xml:space="preserve">creates a list of SSC </w:t>
      </w:r>
      <w:r w:rsidR="00EB02E7">
        <w:t xml:space="preserve">(including their location) </w:t>
      </w:r>
      <w:r w:rsidR="00406DB8">
        <w:t xml:space="preserve">which could be considered targets of potential </w:t>
      </w:r>
      <w:r w:rsidR="009B7261">
        <w:t>malicious action.</w:t>
      </w:r>
    </w:p>
    <w:p w14:paraId="20834943" w14:textId="4DC567B8" w:rsidR="009B7261" w:rsidRDefault="009B7261" w:rsidP="6F1BA842">
      <w:pPr>
        <w:numPr>
          <w:ilvl w:val="0"/>
          <w:numId w:val="12"/>
        </w:numPr>
        <w:ind w:left="1418" w:hanging="502"/>
        <w:rPr>
          <w:szCs w:val="24"/>
        </w:rPr>
      </w:pPr>
      <w:r>
        <w:t xml:space="preserve">Phase </w:t>
      </w:r>
      <w:r w:rsidR="00711F33">
        <w:t>3</w:t>
      </w:r>
      <w:r>
        <w:t xml:space="preserve"> – </w:t>
      </w:r>
      <w:r w:rsidR="008F0BF2">
        <w:t>applies the malicious threat to the potential targets</w:t>
      </w:r>
      <w:r w:rsidR="00FF2F00">
        <w:t xml:space="preserve"> (NM, ORM and SSC), </w:t>
      </w:r>
      <w:r w:rsidR="00315BC2">
        <w:t>t</w:t>
      </w:r>
      <w:r w:rsidR="00FF2F00">
        <w:t xml:space="preserve">o determine </w:t>
      </w:r>
      <w:r w:rsidR="357F4B58">
        <w:t>whether</w:t>
      </w:r>
      <w:r w:rsidR="00DC2918">
        <w:t xml:space="preserve"> they are </w:t>
      </w:r>
      <w:r w:rsidR="00BE11C2">
        <w:t>vulnerable to the threat</w:t>
      </w:r>
      <w:r w:rsidR="52C93F3D">
        <w:t>,</w:t>
      </w:r>
      <w:r w:rsidR="00BE11C2">
        <w:t xml:space="preserve"> as defined.</w:t>
      </w:r>
      <w:r w:rsidR="0046229B">
        <w:t xml:space="preserve"> Those which are not</w:t>
      </w:r>
      <w:r w:rsidR="00ED11F2">
        <w:t xml:space="preserve"> vulnerable</w:t>
      </w:r>
      <w:r w:rsidR="0046229B">
        <w:t xml:space="preserve"> can be discounted from further consideration.</w:t>
      </w:r>
    </w:p>
    <w:p w14:paraId="2E0F49DC" w14:textId="05782A29" w:rsidR="00711F33" w:rsidRDefault="00EB02E7" w:rsidP="008162C3">
      <w:pPr>
        <w:numPr>
          <w:ilvl w:val="0"/>
          <w:numId w:val="12"/>
        </w:numPr>
        <w:ind w:left="1418" w:hanging="502"/>
      </w:pPr>
      <w:r>
        <w:t xml:space="preserve">Phase 4 – </w:t>
      </w:r>
      <w:r w:rsidR="000B727C">
        <w:t>determine</w:t>
      </w:r>
      <w:r w:rsidR="00633CB5">
        <w:t>s</w:t>
      </w:r>
      <w:r w:rsidR="000B727C">
        <w:t xml:space="preserve"> the radiological consequence of </w:t>
      </w:r>
      <w:r w:rsidR="0008634E">
        <w:t xml:space="preserve">attacking the </w:t>
      </w:r>
      <w:r w:rsidR="00AF4ACA">
        <w:t>potentially vulnerable targets</w:t>
      </w:r>
      <w:r w:rsidR="004D7387">
        <w:t xml:space="preserve"> and categorise the </w:t>
      </w:r>
      <w:r w:rsidR="00A97245">
        <w:t>V</w:t>
      </w:r>
      <w:r w:rsidR="008162C3">
        <w:t>ital Areas</w:t>
      </w:r>
      <w:r w:rsidR="00AF4ACA">
        <w:t xml:space="preserve">. At </w:t>
      </w:r>
      <w:r w:rsidR="00417BAF">
        <w:t>GDA Step 2</w:t>
      </w:r>
      <w:r w:rsidR="00AF4ACA">
        <w:t xml:space="preserve">, this is undertaken by a combination of </w:t>
      </w:r>
      <w:r w:rsidR="00BD218D">
        <w:t xml:space="preserve">dose </w:t>
      </w:r>
      <w:r w:rsidR="008162C3">
        <w:t>calculation or engineering judgement where insufficient detail is available to support numerical derivation.</w:t>
      </w:r>
    </w:p>
    <w:p w14:paraId="0FA8404C" w14:textId="206A4717" w:rsidR="008162C3" w:rsidRDefault="00B73953" w:rsidP="00F71141">
      <w:pPr>
        <w:pStyle w:val="Numberedparagraph"/>
      </w:pPr>
      <w:r>
        <w:t xml:space="preserve">Each iteration should be informed by the </w:t>
      </w:r>
      <w:r w:rsidR="00D15B25">
        <w:t>previous assessment</w:t>
      </w:r>
      <w:r w:rsidR="007E1604">
        <w:t>.</w:t>
      </w:r>
    </w:p>
    <w:p w14:paraId="68DA4111" w14:textId="5B6233DB" w:rsidR="00FD1A61" w:rsidRDefault="009D0FDB" w:rsidP="009D0FDB">
      <w:pPr>
        <w:pStyle w:val="Numberedparagraph"/>
      </w:pPr>
      <w:r>
        <w:t xml:space="preserve">A </w:t>
      </w:r>
      <w:r w:rsidR="00A37D77">
        <w:t>“</w:t>
      </w:r>
      <w:r>
        <w:t>simple and conservative</w:t>
      </w:r>
      <w:r w:rsidR="00A37D77">
        <w:t>”</w:t>
      </w:r>
      <w:r>
        <w:t xml:space="preserve"> method of estimating the inhalation dose to members of the public is proposed, using the equation</w:t>
      </w:r>
      <w:r w:rsidR="00A52F8C">
        <w:t xml:space="preserve"> </w:t>
      </w:r>
      <w:proofErr w:type="spellStart"/>
      <w:r w:rsidR="00A52F8C">
        <w:t>E</w:t>
      </w:r>
      <w:r w:rsidR="00E96F52" w:rsidRPr="00FB095F">
        <w:rPr>
          <w:vertAlign w:val="subscript"/>
        </w:rPr>
        <w:t>inh</w:t>
      </w:r>
      <w:proofErr w:type="spellEnd"/>
      <w:r w:rsidR="00E96F52">
        <w:t xml:space="preserve"> = Q x C x B x </w:t>
      </w:r>
      <w:proofErr w:type="spellStart"/>
      <w:r w:rsidR="00E96F52">
        <w:t>e</w:t>
      </w:r>
      <w:r w:rsidR="00E96F52" w:rsidRPr="00FB095F">
        <w:rPr>
          <w:vertAlign w:val="subscript"/>
        </w:rPr>
        <w:t>inh</w:t>
      </w:r>
      <w:proofErr w:type="spellEnd"/>
      <w:r w:rsidR="00FB095F">
        <w:t xml:space="preserve"> where:</w:t>
      </w:r>
    </w:p>
    <w:p w14:paraId="6D168A65" w14:textId="4740F3DD" w:rsidR="00FB095F" w:rsidRDefault="000E46C0" w:rsidP="000E46C0">
      <w:pPr>
        <w:numPr>
          <w:ilvl w:val="0"/>
          <w:numId w:val="12"/>
        </w:numPr>
        <w:ind w:left="1418" w:hanging="502"/>
      </w:pPr>
      <w:proofErr w:type="spellStart"/>
      <w:r>
        <w:t>E</w:t>
      </w:r>
      <w:r w:rsidRPr="00FB095F">
        <w:rPr>
          <w:vertAlign w:val="subscript"/>
        </w:rPr>
        <w:t>inh</w:t>
      </w:r>
      <w:proofErr w:type="spellEnd"/>
      <w:r>
        <w:t xml:space="preserve"> is the </w:t>
      </w:r>
      <w:r w:rsidR="00BC622C">
        <w:t>effective (whole body) inhalation dose (</w:t>
      </w:r>
      <w:proofErr w:type="spellStart"/>
      <w:r w:rsidR="00BC622C">
        <w:t>Sv</w:t>
      </w:r>
      <w:proofErr w:type="spellEnd"/>
      <w:r w:rsidR="00BC622C">
        <w:t>);</w:t>
      </w:r>
    </w:p>
    <w:p w14:paraId="7DBB9A29" w14:textId="7CC776C3" w:rsidR="00BC622C" w:rsidRDefault="004335A7" w:rsidP="000E46C0">
      <w:pPr>
        <w:numPr>
          <w:ilvl w:val="0"/>
          <w:numId w:val="12"/>
        </w:numPr>
        <w:ind w:left="1418" w:hanging="502"/>
      </w:pPr>
      <w:r>
        <w:t xml:space="preserve">Q is the </w:t>
      </w:r>
      <w:r w:rsidRPr="004335A7">
        <w:t>total respirable quantity of activity released (Bq</w:t>
      </w:r>
      <w:r>
        <w:t>);</w:t>
      </w:r>
    </w:p>
    <w:p w14:paraId="00336E2A" w14:textId="2AFE33C7" w:rsidR="004335A7" w:rsidRDefault="00FA02E0" w:rsidP="000E46C0">
      <w:pPr>
        <w:numPr>
          <w:ilvl w:val="0"/>
          <w:numId w:val="12"/>
        </w:numPr>
        <w:ind w:left="1418" w:hanging="502"/>
      </w:pPr>
      <w:r>
        <w:t xml:space="preserve">C is the dispersion coefficient </w:t>
      </w:r>
      <w:r w:rsidR="006C2281">
        <w:t>(</w:t>
      </w:r>
      <w:r w:rsidR="00286AAF">
        <w:t>s/m</w:t>
      </w:r>
      <w:r w:rsidR="00286AAF" w:rsidRPr="00286AAF">
        <w:rPr>
          <w:vertAlign w:val="superscript"/>
        </w:rPr>
        <w:t>3</w:t>
      </w:r>
      <w:r w:rsidR="00286AAF">
        <w:t>);</w:t>
      </w:r>
    </w:p>
    <w:p w14:paraId="1CF62707" w14:textId="5FABFA62" w:rsidR="00286AAF" w:rsidRDefault="00286AAF" w:rsidP="000E46C0">
      <w:pPr>
        <w:numPr>
          <w:ilvl w:val="0"/>
          <w:numId w:val="12"/>
        </w:numPr>
        <w:ind w:left="1418" w:hanging="502"/>
      </w:pPr>
      <w:r>
        <w:lastRenderedPageBreak/>
        <w:t>B is the breathing rate</w:t>
      </w:r>
      <w:r w:rsidR="002D0C40">
        <w:t>, taken as 4.17x10</w:t>
      </w:r>
      <w:r w:rsidR="002D0C40" w:rsidRPr="00085000">
        <w:rPr>
          <w:vertAlign w:val="superscript"/>
        </w:rPr>
        <w:t>-4</w:t>
      </w:r>
      <w:r w:rsidR="002D0C40">
        <w:t xml:space="preserve"> m</w:t>
      </w:r>
      <w:r w:rsidR="002D0C40" w:rsidRPr="000A2CC3">
        <w:rPr>
          <w:vertAlign w:val="superscript"/>
        </w:rPr>
        <w:t>3</w:t>
      </w:r>
      <w:r w:rsidR="002D0C40">
        <w:t>/s;</w:t>
      </w:r>
    </w:p>
    <w:p w14:paraId="12DFF92E" w14:textId="3FFF484E" w:rsidR="008C3780" w:rsidRDefault="00357FC2" w:rsidP="000E46C0">
      <w:pPr>
        <w:numPr>
          <w:ilvl w:val="0"/>
          <w:numId w:val="12"/>
        </w:numPr>
        <w:ind w:left="1418" w:hanging="502"/>
      </w:pPr>
      <w:proofErr w:type="spellStart"/>
      <w:r>
        <w:t>e</w:t>
      </w:r>
      <w:r w:rsidRPr="00357FC2">
        <w:rPr>
          <w:vertAlign w:val="subscript"/>
        </w:rPr>
        <w:t>inh</w:t>
      </w:r>
      <w:proofErr w:type="spellEnd"/>
      <w:r w:rsidRPr="00357FC2">
        <w:t xml:space="preserve"> is the inhalation dose coefficient (</w:t>
      </w:r>
      <w:proofErr w:type="spellStart"/>
      <w:r w:rsidRPr="00357FC2">
        <w:t>Sv</w:t>
      </w:r>
      <w:proofErr w:type="spellEnd"/>
      <w:r w:rsidRPr="00357FC2">
        <w:t>/Bq) obtained from ICRP 119</w:t>
      </w:r>
      <w:r w:rsidR="0012625B">
        <w:t xml:space="preserve"> </w:t>
      </w:r>
      <w:r w:rsidR="003E25F8">
        <w:t>(</w:t>
      </w:r>
      <w:r w:rsidR="00565BD4">
        <w:t>r</w:t>
      </w:r>
      <w:r w:rsidR="003E25F8">
        <w:t xml:space="preserve">ef. </w:t>
      </w:r>
      <w:sdt>
        <w:sdtPr>
          <w:id w:val="1648395252"/>
          <w:citation/>
        </w:sdtPr>
        <w:sdtEndPr/>
        <w:sdtContent>
          <w:r w:rsidR="00A171B3">
            <w:fldChar w:fldCharType="begin"/>
          </w:r>
          <w:r w:rsidR="00A171B3">
            <w:instrText xml:space="preserve"> CITATION ICRP119 \l 2057 </w:instrText>
          </w:r>
          <w:r w:rsidR="00A171B3">
            <w:fldChar w:fldCharType="separate"/>
          </w:r>
          <w:r w:rsidR="00A81188" w:rsidRPr="00A81188">
            <w:rPr>
              <w:noProof/>
            </w:rPr>
            <w:t>[26]</w:t>
          </w:r>
          <w:r w:rsidR="00A171B3">
            <w:fldChar w:fldCharType="end"/>
          </w:r>
        </w:sdtContent>
      </w:sdt>
      <w:r w:rsidR="003E25F8">
        <w:t>)</w:t>
      </w:r>
      <w:r w:rsidR="003E6D6E">
        <w:t>.</w:t>
      </w:r>
    </w:p>
    <w:p w14:paraId="6487BCB8" w14:textId="20AAD1CE" w:rsidR="00F325F4" w:rsidRDefault="000D2275" w:rsidP="00F85635">
      <w:pPr>
        <w:pStyle w:val="Numberedparagraph"/>
      </w:pPr>
      <w:r>
        <w:t xml:space="preserve">For the dispersion </w:t>
      </w:r>
      <w:r w:rsidR="00FB3676">
        <w:t xml:space="preserve">coefficient </w:t>
      </w:r>
      <w:r>
        <w:t>a</w:t>
      </w:r>
      <w:r w:rsidR="00F85635">
        <w:t xml:space="preserve"> Gaussian Plume dispersion model as recommended by the UK Atmospheric Dispersion Modelling Working Group </w:t>
      </w:r>
      <w:r w:rsidR="009228DE">
        <w:t>(</w:t>
      </w:r>
      <w:r w:rsidR="00565BD4">
        <w:t>r</w:t>
      </w:r>
      <w:r w:rsidR="009228DE">
        <w:t xml:space="preserve">ef. </w:t>
      </w:r>
      <w:sdt>
        <w:sdtPr>
          <w:id w:val="1494300167"/>
          <w:citation/>
        </w:sdtPr>
        <w:sdtEndPr/>
        <w:sdtContent>
          <w:r w:rsidR="00433482">
            <w:fldChar w:fldCharType="begin"/>
          </w:r>
          <w:r w:rsidR="00433482">
            <w:instrText xml:space="preserve"> CITATION NRPR91 \l 2057 </w:instrText>
          </w:r>
          <w:r w:rsidR="00433482">
            <w:fldChar w:fldCharType="separate"/>
          </w:r>
          <w:r w:rsidR="00A81188" w:rsidRPr="00A81188">
            <w:rPr>
              <w:noProof/>
            </w:rPr>
            <w:t>[27]</w:t>
          </w:r>
          <w:r w:rsidR="00433482">
            <w:fldChar w:fldCharType="end"/>
          </w:r>
        </w:sdtContent>
      </w:sdt>
      <w:r w:rsidR="009228DE">
        <w:t>)</w:t>
      </w:r>
      <w:r w:rsidR="00F85635">
        <w:t xml:space="preserve"> </w:t>
      </w:r>
      <w:r w:rsidR="009228DE">
        <w:t>(</w:t>
      </w:r>
      <w:r w:rsidR="00F85635">
        <w:t>R-91 dispersion model</w:t>
      </w:r>
      <w:r w:rsidR="009228DE">
        <w:t xml:space="preserve">) </w:t>
      </w:r>
      <w:r>
        <w:t xml:space="preserve">is </w:t>
      </w:r>
      <w:r w:rsidR="0047345B">
        <w:t>cit</w:t>
      </w:r>
      <w:r>
        <w:t xml:space="preserve">ed, </w:t>
      </w:r>
      <w:r w:rsidR="0047345B">
        <w:t>applying a ground level point release and category F weather.</w:t>
      </w:r>
    </w:p>
    <w:p w14:paraId="69D87BB5" w14:textId="67EE6F6D" w:rsidR="002A36D3" w:rsidRPr="001768F4" w:rsidRDefault="00BB4E56" w:rsidP="00F85635">
      <w:pPr>
        <w:pStyle w:val="Numberedparagraph"/>
      </w:pPr>
      <w:r w:rsidRPr="001768F4">
        <w:t xml:space="preserve">The </w:t>
      </w:r>
      <w:r w:rsidR="00717DA1" w:rsidRPr="001768F4">
        <w:t xml:space="preserve">total respirable quantity Q </w:t>
      </w:r>
      <w:r w:rsidR="006E124D" w:rsidRPr="001768F4">
        <w:t>is</w:t>
      </w:r>
      <w:r w:rsidR="00717DA1" w:rsidRPr="001768F4">
        <w:t xml:space="preserve"> derived using</w:t>
      </w:r>
      <w:r w:rsidR="00E811EB" w:rsidRPr="001768F4">
        <w:t xml:space="preserve"> the equation Q = MAR x DR</w:t>
      </w:r>
      <w:r w:rsidR="001768F4" w:rsidRPr="001768F4">
        <w:t xml:space="preserve"> x ARF x RF x DF where:</w:t>
      </w:r>
    </w:p>
    <w:p w14:paraId="7A90656E" w14:textId="01B94EFE" w:rsidR="00262C09" w:rsidRDefault="00DD68BB" w:rsidP="00262C09">
      <w:pPr>
        <w:numPr>
          <w:ilvl w:val="0"/>
          <w:numId w:val="12"/>
        </w:numPr>
        <w:ind w:left="1418" w:hanging="502"/>
      </w:pPr>
      <w:r w:rsidRPr="00DD68BB">
        <w:t>MAR</w:t>
      </w:r>
      <w:r>
        <w:t xml:space="preserve"> is the </w:t>
      </w:r>
      <w:r w:rsidR="00F831E0">
        <w:t xml:space="preserve">total </w:t>
      </w:r>
      <w:r w:rsidRPr="00DD68BB">
        <w:t xml:space="preserve">Material </w:t>
      </w:r>
      <w:proofErr w:type="gramStart"/>
      <w:r w:rsidRPr="00DD68BB">
        <w:t>At</w:t>
      </w:r>
      <w:proofErr w:type="gramEnd"/>
      <w:r w:rsidRPr="00DD68BB">
        <w:t xml:space="preserve"> Risk (the amount of activity in Bq)</w:t>
      </w:r>
      <w:r w:rsidR="00262C09">
        <w:t>;</w:t>
      </w:r>
    </w:p>
    <w:p w14:paraId="10902021" w14:textId="30325C9C" w:rsidR="00262C09" w:rsidRDefault="00ED739B" w:rsidP="00262C09">
      <w:pPr>
        <w:numPr>
          <w:ilvl w:val="0"/>
          <w:numId w:val="12"/>
        </w:numPr>
        <w:ind w:left="1418" w:hanging="502"/>
      </w:pPr>
      <w:r>
        <w:t xml:space="preserve">DR is the </w:t>
      </w:r>
      <w:r w:rsidR="00E80D05">
        <w:t>D</w:t>
      </w:r>
      <w:r>
        <w:t xml:space="preserve">amage </w:t>
      </w:r>
      <w:r w:rsidR="00E80D05">
        <w:t>R</w:t>
      </w:r>
      <w:r>
        <w:t>atio (</w:t>
      </w:r>
      <w:r w:rsidR="00307EB8">
        <w:t xml:space="preserve">% of MAR which is </w:t>
      </w:r>
      <w:r w:rsidR="00C0435D">
        <w:t>damaged</w:t>
      </w:r>
      <w:r w:rsidR="00F831E0">
        <w:t xml:space="preserve"> by the event</w:t>
      </w:r>
      <w:r w:rsidR="00307EB8">
        <w:t>)</w:t>
      </w:r>
      <w:r w:rsidR="00262C09">
        <w:t>;</w:t>
      </w:r>
    </w:p>
    <w:p w14:paraId="042D4C83" w14:textId="7E9807F3" w:rsidR="00262C09" w:rsidRDefault="00307EB8" w:rsidP="00F831E0">
      <w:pPr>
        <w:numPr>
          <w:ilvl w:val="0"/>
          <w:numId w:val="12"/>
        </w:numPr>
        <w:ind w:left="1418" w:hanging="502"/>
      </w:pPr>
      <w:r>
        <w:t xml:space="preserve">ARF is the </w:t>
      </w:r>
      <w:r w:rsidR="00BC4488" w:rsidRPr="00BC4488">
        <w:t xml:space="preserve">Airborne Release Fraction </w:t>
      </w:r>
      <w:r w:rsidR="00F831E0">
        <w:t>(</w:t>
      </w:r>
      <w:r w:rsidR="00BC4488">
        <w:t>%</w:t>
      </w:r>
      <w:r w:rsidR="00BC4488" w:rsidRPr="00BC4488">
        <w:t xml:space="preserve"> of the </w:t>
      </w:r>
      <w:r w:rsidR="00BC4488">
        <w:t>damaged</w:t>
      </w:r>
      <w:r w:rsidR="00BC4488" w:rsidRPr="00BC4488">
        <w:t xml:space="preserve"> material which is suspended</w:t>
      </w:r>
      <w:r w:rsidR="00F831E0">
        <w:t xml:space="preserve"> </w:t>
      </w:r>
      <w:r w:rsidR="00BC4488" w:rsidRPr="00BC4488">
        <w:t xml:space="preserve">in the air </w:t>
      </w:r>
      <w:r w:rsidR="00F831E0">
        <w:t>by</w:t>
      </w:r>
      <w:r w:rsidR="00BC4488" w:rsidRPr="00BC4488">
        <w:t xml:space="preserve"> the event</w:t>
      </w:r>
      <w:r w:rsidR="00F831E0">
        <w:t>)</w:t>
      </w:r>
      <w:r w:rsidR="00262C09">
        <w:t>;</w:t>
      </w:r>
    </w:p>
    <w:p w14:paraId="7E1E267C" w14:textId="5013C171" w:rsidR="00CB30AC" w:rsidRDefault="005F091A" w:rsidP="00642312">
      <w:pPr>
        <w:numPr>
          <w:ilvl w:val="0"/>
          <w:numId w:val="12"/>
        </w:numPr>
        <w:ind w:left="1418" w:hanging="502"/>
      </w:pPr>
      <w:r>
        <w:t>RF</w:t>
      </w:r>
      <w:r w:rsidR="00CB30AC" w:rsidRPr="00CB30AC">
        <w:t xml:space="preserve"> is the </w:t>
      </w:r>
      <w:r w:rsidR="00642312" w:rsidRPr="00642312">
        <w:t xml:space="preserve">Respirable Fraction (typically 10 </w:t>
      </w:r>
      <w:proofErr w:type="spellStart"/>
      <w:r w:rsidR="00642312" w:rsidRPr="00642312">
        <w:t>μm</w:t>
      </w:r>
      <w:proofErr w:type="spellEnd"/>
      <w:r w:rsidR="00642312" w:rsidRPr="00642312">
        <w:t xml:space="preserve"> or less</w:t>
      </w:r>
      <w:r w:rsidR="00F60012">
        <w:t>);</w:t>
      </w:r>
    </w:p>
    <w:p w14:paraId="6D98E490" w14:textId="6FEFEA32" w:rsidR="00033A1E" w:rsidRDefault="00033A1E" w:rsidP="003F5AA3">
      <w:pPr>
        <w:numPr>
          <w:ilvl w:val="0"/>
          <w:numId w:val="12"/>
        </w:numPr>
        <w:ind w:left="1418" w:hanging="502"/>
      </w:pPr>
      <w:r>
        <w:t xml:space="preserve">DF is the </w:t>
      </w:r>
      <w:r w:rsidR="003F5AA3" w:rsidRPr="003F5AA3">
        <w:t xml:space="preserve">Decontamination Factor </w:t>
      </w:r>
      <w:r w:rsidR="003F5AA3">
        <w:t>(</w:t>
      </w:r>
      <w:r w:rsidR="00380AAA">
        <w:t xml:space="preserve">% not contained via </w:t>
      </w:r>
      <w:r w:rsidR="003F5AA3" w:rsidRPr="003F5AA3">
        <w:t>deposition or filtration</w:t>
      </w:r>
      <w:r w:rsidR="00380AAA">
        <w:t>).</w:t>
      </w:r>
    </w:p>
    <w:p w14:paraId="263BAC52" w14:textId="6E7206CD" w:rsidR="00A038AD" w:rsidRDefault="00A038AD" w:rsidP="00A038AD">
      <w:pPr>
        <w:pStyle w:val="Heading2"/>
      </w:pPr>
      <w:bookmarkStart w:id="8" w:name="_Hlk199503840"/>
      <w:r>
        <w:t>Threat Interpretation for GDA Step 2</w:t>
      </w:r>
    </w:p>
    <w:bookmarkEnd w:id="8"/>
    <w:p w14:paraId="7266D3A2" w14:textId="33DE301C" w:rsidR="00B52F10" w:rsidRPr="00691087" w:rsidRDefault="005966C0" w:rsidP="00262C09">
      <w:pPr>
        <w:pStyle w:val="Numberedparagraph"/>
      </w:pPr>
      <w:r w:rsidRPr="00691087">
        <w:t>A</w:t>
      </w:r>
      <w:r w:rsidR="00105F64" w:rsidRPr="00691087">
        <w:t xml:space="preserve"> </w:t>
      </w:r>
      <w:r w:rsidR="0000745D">
        <w:t>“</w:t>
      </w:r>
      <w:r w:rsidR="00105F64" w:rsidRPr="00691087">
        <w:t>proxy</w:t>
      </w:r>
      <w:r w:rsidR="0000745D">
        <w:t>”</w:t>
      </w:r>
      <w:r w:rsidR="00105F64" w:rsidRPr="00691087">
        <w:t xml:space="preserve"> design basis threat </w:t>
      </w:r>
      <w:sdt>
        <w:sdtPr>
          <w:id w:val="-92170867"/>
          <w:citation/>
        </w:sdtPr>
        <w:sdtEndPr/>
        <w:sdtContent>
          <w:r w:rsidR="00B84D80" w:rsidRPr="00691087">
            <w:fldChar w:fldCharType="begin"/>
          </w:r>
          <w:r w:rsidR="00B84D80" w:rsidRPr="00691087">
            <w:instrText xml:space="preserve"> CITATION TUV \l 2057 </w:instrText>
          </w:r>
          <w:r w:rsidR="00B84D80" w:rsidRPr="00691087">
            <w:fldChar w:fldCharType="separate"/>
          </w:r>
          <w:r w:rsidR="00A81188" w:rsidRPr="00A81188">
            <w:rPr>
              <w:noProof/>
            </w:rPr>
            <w:t>[16]</w:t>
          </w:r>
          <w:r w:rsidR="00B84D80" w:rsidRPr="00691087">
            <w:fldChar w:fldCharType="end"/>
          </w:r>
        </w:sdtContent>
      </w:sdt>
      <w:r w:rsidR="00CC2CE8" w:rsidRPr="00691087">
        <w:t xml:space="preserve"> </w:t>
      </w:r>
      <w:r w:rsidR="00105F64" w:rsidRPr="00691087">
        <w:t xml:space="preserve">has been </w:t>
      </w:r>
      <w:r w:rsidR="00880C2D" w:rsidRPr="00691087">
        <w:t>developed</w:t>
      </w:r>
      <w:r w:rsidR="00105F64" w:rsidRPr="00691087">
        <w:t xml:space="preserve"> to facilitate broad sharing of the threat document to a wide range of </w:t>
      </w:r>
      <w:r w:rsidRPr="00691087">
        <w:t>contributors (e.g. participants at the VAI workshops)</w:t>
      </w:r>
      <w:r w:rsidR="00105F64" w:rsidRPr="00691087">
        <w:t xml:space="preserve">, maximising the </w:t>
      </w:r>
      <w:r w:rsidR="00F36494" w:rsidRPr="00691087">
        <w:t xml:space="preserve">effectiveness of the initial </w:t>
      </w:r>
      <w:r w:rsidR="00105F64" w:rsidRPr="00691087">
        <w:t>VAI study.</w:t>
      </w:r>
      <w:r w:rsidR="008F756F" w:rsidRPr="00691087">
        <w:t xml:space="preserve"> The </w:t>
      </w:r>
      <w:r w:rsidR="00524FD6" w:rsidRPr="00691087">
        <w:t>proxy threat is informed by a literature review to identify contemporary information, including an unclassified D</w:t>
      </w:r>
      <w:r w:rsidR="00947DE6">
        <w:t>B</w:t>
      </w:r>
      <w:r w:rsidR="00524FD6" w:rsidRPr="00691087">
        <w:t xml:space="preserve">T from </w:t>
      </w:r>
      <w:r w:rsidR="00B84D80" w:rsidRPr="00691087">
        <w:t>overseas st</w:t>
      </w:r>
      <w:r w:rsidR="00B52F10" w:rsidRPr="00691087">
        <w:t>ates</w:t>
      </w:r>
      <w:r w:rsidR="00524FD6" w:rsidRPr="00691087">
        <w:t>. The proxy threat includes</w:t>
      </w:r>
      <w:r w:rsidR="00B52F10" w:rsidRPr="00691087">
        <w:t>:</w:t>
      </w:r>
    </w:p>
    <w:p w14:paraId="44F18199" w14:textId="5931B858" w:rsidR="002E1154" w:rsidRDefault="12E78953" w:rsidP="00B52F10">
      <w:pPr>
        <w:numPr>
          <w:ilvl w:val="0"/>
          <w:numId w:val="12"/>
        </w:numPr>
        <w:ind w:left="1418" w:hanging="502"/>
      </w:pPr>
      <w:r>
        <w:t>C</w:t>
      </w:r>
      <w:r w:rsidR="00524FD6">
        <w:t xml:space="preserve">ontributions from </w:t>
      </w:r>
      <w:r w:rsidR="0000745D">
        <w:t>“</w:t>
      </w:r>
      <w:r w:rsidR="00524FD6">
        <w:t>insiders</w:t>
      </w:r>
      <w:r w:rsidR="0000745D">
        <w:t>”</w:t>
      </w:r>
      <w:r w:rsidR="00524FD6">
        <w:t xml:space="preserve"> within the nuclear site</w:t>
      </w:r>
      <w:r w:rsidR="00BF02BA">
        <w:t>,</w:t>
      </w:r>
      <w:r w:rsidR="00524FD6">
        <w:t xml:space="preserve"> within the supply chain or other trusted third parties</w:t>
      </w:r>
      <w:r w:rsidR="001234E6">
        <w:t>;</w:t>
      </w:r>
    </w:p>
    <w:p w14:paraId="76654FC6" w14:textId="4AA23B22" w:rsidR="001234E6" w:rsidRDefault="1FA9C8B4" w:rsidP="00B52F10">
      <w:pPr>
        <w:numPr>
          <w:ilvl w:val="0"/>
          <w:numId w:val="12"/>
        </w:numPr>
        <w:ind w:left="1418" w:hanging="502"/>
      </w:pPr>
      <w:r>
        <w:t>N</w:t>
      </w:r>
      <w:r w:rsidR="0002568D">
        <w:t xml:space="preserve">umbers of adversaries, their motivations, </w:t>
      </w:r>
      <w:r w:rsidR="00E36427">
        <w:t xml:space="preserve">skills and </w:t>
      </w:r>
      <w:r w:rsidR="0002568D">
        <w:t>planning abilities</w:t>
      </w:r>
      <w:r w:rsidR="00E36427">
        <w:t>;</w:t>
      </w:r>
    </w:p>
    <w:p w14:paraId="39A726A6" w14:textId="7740984E" w:rsidR="00E36427" w:rsidRDefault="6CFA190B" w:rsidP="00B52F10">
      <w:pPr>
        <w:numPr>
          <w:ilvl w:val="0"/>
          <w:numId w:val="12"/>
        </w:numPr>
        <w:ind w:left="1418" w:hanging="502"/>
      </w:pPr>
      <w:r>
        <w:t>T</w:t>
      </w:r>
      <w:r w:rsidR="00643F84">
        <w:t>ypes of equipment</w:t>
      </w:r>
      <w:r w:rsidR="00E6722C">
        <w:t xml:space="preserve"> and</w:t>
      </w:r>
      <w:r w:rsidR="00643F84">
        <w:t xml:space="preserve"> materials they may employ, including vehicles</w:t>
      </w:r>
      <w:r w:rsidR="006A7521">
        <w:t>;</w:t>
      </w:r>
    </w:p>
    <w:p w14:paraId="1690AA17" w14:textId="483F8F4C" w:rsidR="006A7521" w:rsidRPr="00B52F10" w:rsidRDefault="265E5474" w:rsidP="00B52F10">
      <w:pPr>
        <w:numPr>
          <w:ilvl w:val="0"/>
          <w:numId w:val="12"/>
        </w:numPr>
        <w:ind w:left="1418" w:hanging="502"/>
      </w:pPr>
      <w:r>
        <w:t>M</w:t>
      </w:r>
      <w:r w:rsidR="00C95D44">
        <w:t>odes of attack (direct, indirect, c</w:t>
      </w:r>
      <w:r w:rsidR="002B77DA">
        <w:t>yber</w:t>
      </w:r>
      <w:r w:rsidR="00B37C67">
        <w:t xml:space="preserve"> and combinations of these)</w:t>
      </w:r>
      <w:r w:rsidR="006F09EA">
        <w:t>.</w:t>
      </w:r>
    </w:p>
    <w:p w14:paraId="261729E8" w14:textId="1EA85163" w:rsidR="00B52F10" w:rsidRDefault="00E25D28" w:rsidP="00262C09">
      <w:pPr>
        <w:pStyle w:val="Numberedparagraph"/>
      </w:pPr>
      <w:r w:rsidRPr="002A42FB">
        <w:t xml:space="preserve">The </w:t>
      </w:r>
      <w:r w:rsidR="009D7CEA" w:rsidRPr="002A42FB">
        <w:t>threat actors for sabotage attack do not consider their own survival</w:t>
      </w:r>
      <w:r w:rsidR="00EE25CA" w:rsidRPr="002A42FB">
        <w:t xml:space="preserve">. </w:t>
      </w:r>
      <w:r w:rsidR="00B659B7" w:rsidRPr="002A42FB">
        <w:t xml:space="preserve">Capabilities </w:t>
      </w:r>
      <w:r w:rsidR="00DB7421" w:rsidRPr="002A42FB">
        <w:t xml:space="preserve">for theft, </w:t>
      </w:r>
      <w:r w:rsidR="00866785" w:rsidRPr="002A42FB">
        <w:t>extortion, espionage and disruption of business are not considered.</w:t>
      </w:r>
    </w:p>
    <w:p w14:paraId="64793B26" w14:textId="7C276841" w:rsidR="009C512D" w:rsidRDefault="00D318D9" w:rsidP="009C512D">
      <w:pPr>
        <w:pStyle w:val="Heading2"/>
      </w:pPr>
      <w:r>
        <w:lastRenderedPageBreak/>
        <w:t>Demonstration</w:t>
      </w:r>
      <w:r w:rsidR="009C512D">
        <w:t xml:space="preserve"> </w:t>
      </w:r>
      <w:r>
        <w:t>of Methodology for</w:t>
      </w:r>
      <w:r w:rsidR="009C512D">
        <w:t xml:space="preserve"> GDA Step 2</w:t>
      </w:r>
    </w:p>
    <w:p w14:paraId="0884ECBC" w14:textId="333B1F20" w:rsidR="009C512D" w:rsidRDefault="00706548" w:rsidP="00262C09">
      <w:pPr>
        <w:pStyle w:val="Numberedparagraph"/>
      </w:pPr>
      <w:r>
        <w:t xml:space="preserve">The RP has </w:t>
      </w:r>
      <w:r w:rsidR="0064557B">
        <w:t xml:space="preserve">provided a </w:t>
      </w:r>
      <w:bookmarkStart w:id="9" w:name="_Hlk200367579"/>
      <w:r w:rsidR="00C00E92" w:rsidRPr="00C00E92">
        <w:t>SMR-300 Vital Area Identification and Categorisation Study</w:t>
      </w:r>
      <w:r w:rsidR="00C00E92">
        <w:t xml:space="preserve"> </w:t>
      </w:r>
      <w:r w:rsidR="00A24601">
        <w:t>(</w:t>
      </w:r>
      <w:r w:rsidR="00565BD4">
        <w:t>r</w:t>
      </w:r>
      <w:r w:rsidR="00C00E92">
        <w:t xml:space="preserve">ef. </w:t>
      </w:r>
      <w:sdt>
        <w:sdtPr>
          <w:id w:val="-441537849"/>
          <w:citation/>
        </w:sdtPr>
        <w:sdtEndPr/>
        <w:sdtContent>
          <w:r w:rsidR="00DA1142">
            <w:fldChar w:fldCharType="begin"/>
          </w:r>
          <w:r w:rsidR="00DA1142">
            <w:instrText xml:space="preserve"> CITATION TUVVIAS2 \l 2057 </w:instrText>
          </w:r>
          <w:r w:rsidR="00DA1142">
            <w:fldChar w:fldCharType="separate"/>
          </w:r>
          <w:r w:rsidR="00A81188" w:rsidRPr="00A81188">
            <w:rPr>
              <w:noProof/>
            </w:rPr>
            <w:t>[15]</w:t>
          </w:r>
          <w:r w:rsidR="00DA1142">
            <w:fldChar w:fldCharType="end"/>
          </w:r>
        </w:sdtContent>
      </w:sdt>
      <w:r w:rsidR="00A24601">
        <w:t xml:space="preserve">) with </w:t>
      </w:r>
      <w:bookmarkEnd w:id="9"/>
      <w:r w:rsidR="00A24601">
        <w:t xml:space="preserve">the </w:t>
      </w:r>
      <w:r w:rsidR="001C4728">
        <w:t xml:space="preserve">following </w:t>
      </w:r>
      <w:proofErr w:type="gramStart"/>
      <w:r w:rsidR="00110A39">
        <w:t>high level</w:t>
      </w:r>
      <w:proofErr w:type="gramEnd"/>
      <w:r w:rsidR="001C4728">
        <w:t xml:space="preserve"> objectives:</w:t>
      </w:r>
    </w:p>
    <w:p w14:paraId="566E9E4F" w14:textId="5CAAB90A" w:rsidR="00384F38" w:rsidRDefault="00A74C61" w:rsidP="00C837D3">
      <w:pPr>
        <w:numPr>
          <w:ilvl w:val="0"/>
          <w:numId w:val="12"/>
        </w:numPr>
        <w:ind w:left="1418" w:hanging="502"/>
      </w:pPr>
      <w:r>
        <w:t>Demonstration</w:t>
      </w:r>
      <w:r w:rsidR="0000422F">
        <w:t xml:space="preserve"> that the method</w:t>
      </w:r>
      <w:r>
        <w:t xml:space="preserve">ology detailed in </w:t>
      </w:r>
      <w:r w:rsidR="007D6310">
        <w:t>(</w:t>
      </w:r>
      <w:r w:rsidR="00565BD4">
        <w:t>r</w:t>
      </w:r>
      <w:r w:rsidR="007D6310">
        <w:t xml:space="preserve">ef. </w:t>
      </w:r>
      <w:sdt>
        <w:sdtPr>
          <w:id w:val="-1785881545"/>
          <w:citation/>
        </w:sdtPr>
        <w:sdtEndPr/>
        <w:sdtContent>
          <w:r w:rsidR="007D6310">
            <w:fldChar w:fldCharType="begin"/>
          </w:r>
          <w:r w:rsidR="007D6310">
            <w:instrText xml:space="preserve"> CITATION TUVVIAS2 \l 2057 </w:instrText>
          </w:r>
          <w:r w:rsidR="007D6310">
            <w:fldChar w:fldCharType="separate"/>
          </w:r>
          <w:r w:rsidR="00A81188" w:rsidRPr="00A81188">
            <w:rPr>
              <w:noProof/>
            </w:rPr>
            <w:t>[15]</w:t>
          </w:r>
          <w:r w:rsidR="007D6310">
            <w:fldChar w:fldCharType="end"/>
          </w:r>
        </w:sdtContent>
      </w:sdt>
      <w:r w:rsidR="007D6310">
        <w:t xml:space="preserve">) </w:t>
      </w:r>
      <w:r w:rsidR="00F57BF5">
        <w:t xml:space="preserve">is applicable to the </w:t>
      </w:r>
      <w:r w:rsidR="00C837D3">
        <w:t>SMR-300 (via a sample demonstration)</w:t>
      </w:r>
      <w:r w:rsidR="00280562">
        <w:t xml:space="preserve"> and provide indicative </w:t>
      </w:r>
      <w:r w:rsidR="0000745D">
        <w:t>“</w:t>
      </w:r>
      <w:r w:rsidR="002F05D8">
        <w:t>candidate</w:t>
      </w:r>
      <w:r w:rsidR="0000745D">
        <w:t>”</w:t>
      </w:r>
      <w:r w:rsidR="002F05D8">
        <w:t xml:space="preserve"> </w:t>
      </w:r>
      <w:r w:rsidR="00EE5D69">
        <w:t>Vital Area outputs</w:t>
      </w:r>
      <w:r w:rsidR="00C837D3">
        <w:t>;</w:t>
      </w:r>
    </w:p>
    <w:p w14:paraId="0726A4E4" w14:textId="77821073" w:rsidR="00C837D3" w:rsidRDefault="00EE3286" w:rsidP="00C837D3">
      <w:pPr>
        <w:numPr>
          <w:ilvl w:val="0"/>
          <w:numId w:val="12"/>
        </w:numPr>
        <w:ind w:left="1418" w:hanging="502"/>
      </w:pPr>
      <w:r>
        <w:t xml:space="preserve">Provide input to the initial </w:t>
      </w:r>
      <w:r w:rsidR="00360AFC">
        <w:t>Secure by Design Study (</w:t>
      </w:r>
      <w:r w:rsidR="00565BD4">
        <w:t>r</w:t>
      </w:r>
      <w:r w:rsidR="00360AFC">
        <w:t xml:space="preserve">ef. </w:t>
      </w:r>
      <w:sdt>
        <w:sdtPr>
          <w:id w:val="-80993558"/>
          <w:citation/>
        </w:sdtPr>
        <w:sdtEndPr/>
        <w:sdtContent>
          <w:r w:rsidR="00592E87">
            <w:fldChar w:fldCharType="begin"/>
          </w:r>
          <w:r w:rsidR="00592E87">
            <w:instrText xml:space="preserve"> CITATION TUV1SbD \l 2057 </w:instrText>
          </w:r>
          <w:r w:rsidR="00592E87">
            <w:fldChar w:fldCharType="separate"/>
          </w:r>
          <w:r w:rsidR="00A81188" w:rsidRPr="00A81188">
            <w:rPr>
              <w:noProof/>
            </w:rPr>
            <w:t>[25]</w:t>
          </w:r>
          <w:r w:rsidR="00592E87">
            <w:fldChar w:fldCharType="end"/>
          </w:r>
        </w:sdtContent>
      </w:sdt>
      <w:r w:rsidR="00592E87">
        <w:t>);</w:t>
      </w:r>
    </w:p>
    <w:p w14:paraId="721E459A" w14:textId="6191E95D" w:rsidR="00A143B0" w:rsidRDefault="00A143B0" w:rsidP="00C837D3">
      <w:pPr>
        <w:numPr>
          <w:ilvl w:val="0"/>
          <w:numId w:val="12"/>
        </w:numPr>
        <w:ind w:left="1418" w:hanging="502"/>
      </w:pPr>
      <w:r>
        <w:t xml:space="preserve">Further define the data requirements for the next iterations of the </w:t>
      </w:r>
      <w:r w:rsidR="00AD27F7">
        <w:t>VAI process;</w:t>
      </w:r>
    </w:p>
    <w:p w14:paraId="193F4251" w14:textId="44AE5636" w:rsidR="00AD27F7" w:rsidRDefault="00AD27F7" w:rsidP="00C837D3">
      <w:pPr>
        <w:numPr>
          <w:ilvl w:val="0"/>
          <w:numId w:val="12"/>
        </w:numPr>
        <w:ind w:left="1418" w:hanging="502"/>
      </w:pPr>
      <w:r>
        <w:t xml:space="preserve">Identify potential improvements to </w:t>
      </w:r>
      <w:r w:rsidR="007B76F8">
        <w:t>subsequent iterations of the VAI process.</w:t>
      </w:r>
    </w:p>
    <w:p w14:paraId="1945F656" w14:textId="3838F1A5" w:rsidR="00F331EC" w:rsidRDefault="00F331EC" w:rsidP="00262C09">
      <w:pPr>
        <w:pStyle w:val="Numberedparagraph"/>
      </w:pPr>
      <w:r>
        <w:t xml:space="preserve">The </w:t>
      </w:r>
      <w:proofErr w:type="gramStart"/>
      <w:r>
        <w:t xml:space="preserve">main </w:t>
      </w:r>
      <w:r w:rsidR="00C33910">
        <w:t>focus</w:t>
      </w:r>
      <w:proofErr w:type="gramEnd"/>
      <w:r>
        <w:t xml:space="preserve"> of the </w:t>
      </w:r>
      <w:r w:rsidR="00C33910">
        <w:t xml:space="preserve">demonstration was </w:t>
      </w:r>
      <w:r w:rsidR="005113EC">
        <w:t xml:space="preserve">the </w:t>
      </w:r>
      <w:r w:rsidR="00B2194C">
        <w:t xml:space="preserve">NM and ORM located within the </w:t>
      </w:r>
      <w:r w:rsidR="005113EC">
        <w:t xml:space="preserve">containment structure, where </w:t>
      </w:r>
      <w:r w:rsidR="00C33910">
        <w:t xml:space="preserve">the </w:t>
      </w:r>
      <w:r w:rsidR="005113EC">
        <w:t xml:space="preserve">design is most advanced. </w:t>
      </w:r>
      <w:r w:rsidR="00712E2A">
        <w:t>This include</w:t>
      </w:r>
      <w:r w:rsidR="00037BDE">
        <w:t>d</w:t>
      </w:r>
      <w:r w:rsidR="00712E2A">
        <w:t xml:space="preserve"> the </w:t>
      </w:r>
      <w:r w:rsidR="00B2194C">
        <w:t xml:space="preserve">SSC </w:t>
      </w:r>
      <w:r w:rsidR="00712E2A">
        <w:t xml:space="preserve">which provide fundamental safety functions </w:t>
      </w:r>
      <w:r w:rsidR="00417ED8">
        <w:t xml:space="preserve">for this </w:t>
      </w:r>
      <w:proofErr w:type="gramStart"/>
      <w:r w:rsidR="00417ED8">
        <w:t>inventory, but</w:t>
      </w:r>
      <w:proofErr w:type="gramEnd"/>
      <w:r w:rsidR="00417ED8">
        <w:t xml:space="preserve"> are themselves located outside the containment structure. </w:t>
      </w:r>
      <w:r w:rsidR="006F3F45">
        <w:t>NM</w:t>
      </w:r>
      <w:r w:rsidR="00772C36">
        <w:t xml:space="preserve"> and</w:t>
      </w:r>
      <w:r w:rsidR="006F3F45">
        <w:t xml:space="preserve"> ORM outside the containment structure </w:t>
      </w:r>
      <w:r w:rsidR="00417ED8">
        <w:t>was</w:t>
      </w:r>
      <w:r w:rsidR="006F3F45">
        <w:t xml:space="preserve"> </w:t>
      </w:r>
      <w:r w:rsidR="0027263D">
        <w:t xml:space="preserve">included via </w:t>
      </w:r>
      <w:r w:rsidR="00FE3618">
        <w:t>“</w:t>
      </w:r>
      <w:r w:rsidR="0040719C">
        <w:t>judgement</w:t>
      </w:r>
      <w:r w:rsidR="00FE3618">
        <w:t>”</w:t>
      </w:r>
      <w:r w:rsidR="0027263D">
        <w:t xml:space="preserve"> assessment, informed by </w:t>
      </w:r>
      <w:r w:rsidR="004C5BE9">
        <w:t xml:space="preserve">the design team, within a </w:t>
      </w:r>
      <w:r w:rsidR="00CD483C">
        <w:t xml:space="preserve">collaborative </w:t>
      </w:r>
      <w:r w:rsidR="003E2154">
        <w:t>‘desktop study’</w:t>
      </w:r>
      <w:r w:rsidR="004C5BE9">
        <w:t xml:space="preserve"> environment.</w:t>
      </w:r>
    </w:p>
    <w:p w14:paraId="09839B34" w14:textId="6308B074" w:rsidR="008B2534" w:rsidRDefault="00650BFB" w:rsidP="00262C09">
      <w:pPr>
        <w:pStyle w:val="Numberedparagraph"/>
      </w:pPr>
      <w:r>
        <w:t xml:space="preserve">Fault sequences which were screened out </w:t>
      </w:r>
      <w:r w:rsidR="00A06749">
        <w:t xml:space="preserve">from safety consideration </w:t>
      </w:r>
      <w:proofErr w:type="gramStart"/>
      <w:r w:rsidR="00A06749">
        <w:t>on the basis of</w:t>
      </w:r>
      <w:proofErr w:type="gramEnd"/>
      <w:r w:rsidR="00A06749">
        <w:t xml:space="preserve"> a sufficiently low frequency </w:t>
      </w:r>
      <w:r w:rsidR="00510B58">
        <w:t xml:space="preserve">were reconsidered as potential </w:t>
      </w:r>
      <w:r w:rsidR="00FC5E6E">
        <w:t xml:space="preserve">(malicious) </w:t>
      </w:r>
      <w:r w:rsidR="00510B58">
        <w:t>induced faults</w:t>
      </w:r>
      <w:r w:rsidR="00FC5E6E">
        <w:t xml:space="preserve">, as the </w:t>
      </w:r>
      <w:r w:rsidR="0052060E">
        <w:t>frequency screening criteria do not apply within VAI.</w:t>
      </w:r>
    </w:p>
    <w:p w14:paraId="70894D22" w14:textId="1BF91B73" w:rsidR="0052060E" w:rsidRDefault="00783416" w:rsidP="00262C09">
      <w:pPr>
        <w:pStyle w:val="Numberedparagraph"/>
      </w:pPr>
      <w:r>
        <w:t xml:space="preserve">For the </w:t>
      </w:r>
      <w:r w:rsidR="00C41518">
        <w:t xml:space="preserve">consideration of the </w:t>
      </w:r>
      <w:r w:rsidR="00CE3488">
        <w:t xml:space="preserve">containment study, </w:t>
      </w:r>
      <w:proofErr w:type="gramStart"/>
      <w:r w:rsidR="00CE3488">
        <w:t xml:space="preserve">a </w:t>
      </w:r>
      <w:r w:rsidR="00E2335E">
        <w:t>number of</w:t>
      </w:r>
      <w:proofErr w:type="gramEnd"/>
      <w:r w:rsidR="00E2335E">
        <w:t xml:space="preserve"> key assumptions were made. These include</w:t>
      </w:r>
      <w:r w:rsidR="004110B1">
        <w:t>d</w:t>
      </w:r>
      <w:r w:rsidR="00E2335E">
        <w:t>:</w:t>
      </w:r>
    </w:p>
    <w:p w14:paraId="1EF39F67" w14:textId="43E90BB5" w:rsidR="00042853" w:rsidRDefault="00503C95" w:rsidP="00503C95">
      <w:pPr>
        <w:numPr>
          <w:ilvl w:val="0"/>
          <w:numId w:val="12"/>
        </w:numPr>
        <w:ind w:left="1418" w:hanging="502"/>
      </w:pPr>
      <w:r>
        <w:t>The c</w:t>
      </w:r>
      <w:r w:rsidR="00042853">
        <w:t xml:space="preserve">ontainment structure </w:t>
      </w:r>
      <w:r w:rsidR="00C30FE0">
        <w:t>will remain</w:t>
      </w:r>
      <w:r w:rsidR="00042853">
        <w:t xml:space="preserve"> intact</w:t>
      </w:r>
      <w:r w:rsidR="00805338" w:rsidRPr="00805338">
        <w:t xml:space="preserve"> due to the structural protection afforded by the CES</w:t>
      </w:r>
      <w:r w:rsidR="00C30FE0">
        <w:t>;</w:t>
      </w:r>
    </w:p>
    <w:p w14:paraId="0336F76E" w14:textId="77F3FD54" w:rsidR="00042853" w:rsidRDefault="00C30FE0" w:rsidP="00503C95">
      <w:pPr>
        <w:numPr>
          <w:ilvl w:val="0"/>
          <w:numId w:val="12"/>
        </w:numPr>
        <w:ind w:left="1418" w:hanging="502"/>
      </w:pPr>
      <w:r>
        <w:t xml:space="preserve">The </w:t>
      </w:r>
      <w:r w:rsidR="00267161">
        <w:t>equipment</w:t>
      </w:r>
      <w:r w:rsidR="00042853">
        <w:t xml:space="preserve"> and person hatch to containment structure will include </w:t>
      </w:r>
      <w:r w:rsidR="00A47856">
        <w:t xml:space="preserve">an </w:t>
      </w:r>
      <w:r w:rsidR="00042853">
        <w:t>airlock arrangement, but this could be over-ridden</w:t>
      </w:r>
      <w:r>
        <w:t>;</w:t>
      </w:r>
    </w:p>
    <w:p w14:paraId="6EBEF599" w14:textId="5D0C095E" w:rsidR="00042853" w:rsidRDefault="00C30FE0" w:rsidP="00503C95">
      <w:pPr>
        <w:numPr>
          <w:ilvl w:val="0"/>
          <w:numId w:val="12"/>
        </w:numPr>
        <w:ind w:left="1418" w:hanging="502"/>
      </w:pPr>
      <w:r>
        <w:t>The p</w:t>
      </w:r>
      <w:r w:rsidR="00042853">
        <w:t>olar crane is not operable from outside containment structure</w:t>
      </w:r>
      <w:r>
        <w:t>;</w:t>
      </w:r>
    </w:p>
    <w:p w14:paraId="54084D5A" w14:textId="3C53661E" w:rsidR="00E2335E" w:rsidRDefault="00042853" w:rsidP="00503C95">
      <w:pPr>
        <w:numPr>
          <w:ilvl w:val="0"/>
          <w:numId w:val="12"/>
        </w:numPr>
        <w:ind w:left="1418" w:hanging="502"/>
      </w:pPr>
      <w:r>
        <w:t>The fuel basket includes neutron absorbers, but these could be remov</w:t>
      </w:r>
      <w:r w:rsidR="00C30FE0">
        <w:t>ed to induce a criticality</w:t>
      </w:r>
      <w:r w:rsidR="00F61BAC">
        <w:t>.</w:t>
      </w:r>
    </w:p>
    <w:p w14:paraId="149CB333" w14:textId="412CC773" w:rsidR="00881407" w:rsidRDefault="00881407" w:rsidP="003F186F">
      <w:pPr>
        <w:pStyle w:val="Numberedparagraph"/>
      </w:pPr>
      <w:r w:rsidRPr="003A38A0">
        <w:t xml:space="preserve">The </w:t>
      </w:r>
      <w:r>
        <w:t xml:space="preserve">RP has determined that the </w:t>
      </w:r>
      <w:r w:rsidRPr="003A38A0">
        <w:t xml:space="preserve">most significant contributor for a potential unacceptable radiological release </w:t>
      </w:r>
      <w:proofErr w:type="gramStart"/>
      <w:r w:rsidRPr="003A38A0">
        <w:t>as a result of</w:t>
      </w:r>
      <w:proofErr w:type="gramEnd"/>
      <w:r w:rsidRPr="003A38A0">
        <w:t xml:space="preserve"> a malicious action is from the spent fuel.</w:t>
      </w:r>
    </w:p>
    <w:p w14:paraId="52362542" w14:textId="5253EFCA" w:rsidR="00753BF1" w:rsidRPr="000178BA" w:rsidRDefault="00246B5F" w:rsidP="003F186F">
      <w:pPr>
        <w:pStyle w:val="Numberedparagraph"/>
      </w:pPr>
      <w:r>
        <w:lastRenderedPageBreak/>
        <w:t>A</w:t>
      </w:r>
      <w:r w:rsidR="003F186F" w:rsidRPr="000178BA">
        <w:t xml:space="preserve"> </w:t>
      </w:r>
      <w:proofErr w:type="gramStart"/>
      <w:r w:rsidR="003F186F" w:rsidRPr="000178BA">
        <w:t>judgement based</w:t>
      </w:r>
      <w:proofErr w:type="gramEnd"/>
      <w:r w:rsidR="003F186F" w:rsidRPr="000178BA">
        <w:t xml:space="preserve"> consideration of NM held upon the entire site </w:t>
      </w:r>
      <w:r w:rsidR="00A0220F" w:rsidRPr="000178BA">
        <w:t>includ</w:t>
      </w:r>
      <w:r w:rsidR="00296E93">
        <w:t>ing</w:t>
      </w:r>
      <w:r w:rsidR="003F186F" w:rsidRPr="000178BA">
        <w:t xml:space="preserve"> locations </w:t>
      </w:r>
      <w:r w:rsidR="00A0220F" w:rsidRPr="000178BA">
        <w:t>outside the containment structure</w:t>
      </w:r>
      <w:r>
        <w:t xml:space="preserve"> was undertaken. This include</w:t>
      </w:r>
      <w:r w:rsidR="00881407">
        <w:t xml:space="preserve">d </w:t>
      </w:r>
      <w:r w:rsidR="009B57DE" w:rsidRPr="000178BA">
        <w:t xml:space="preserve">the </w:t>
      </w:r>
      <w:r w:rsidR="00CD2EFC" w:rsidRPr="000178BA">
        <w:t xml:space="preserve">Reactor Auxiliary Building, </w:t>
      </w:r>
      <w:r w:rsidR="00647A73" w:rsidRPr="000178BA">
        <w:t xml:space="preserve">spent fuel route and the spent fuel interim storage </w:t>
      </w:r>
      <w:r w:rsidR="00071172" w:rsidRPr="000178BA">
        <w:t>facility.</w:t>
      </w:r>
      <w:r w:rsidR="0068616A" w:rsidRPr="000178BA">
        <w:t xml:space="preserve"> The </w:t>
      </w:r>
      <w:r w:rsidR="00814161" w:rsidRPr="000178BA">
        <w:t xml:space="preserve">output identified potential </w:t>
      </w:r>
      <w:r w:rsidR="00C36FF3" w:rsidRPr="000178BA">
        <w:t xml:space="preserve">candidate vital </w:t>
      </w:r>
      <w:proofErr w:type="gramStart"/>
      <w:r w:rsidR="00C36FF3" w:rsidRPr="000178BA">
        <w:t>areas, but</w:t>
      </w:r>
      <w:proofErr w:type="gramEnd"/>
      <w:r w:rsidR="00C36FF3" w:rsidRPr="000178BA">
        <w:t xml:space="preserve"> did not attempt to categorise these.</w:t>
      </w:r>
    </w:p>
    <w:p w14:paraId="1CEC8FAF" w14:textId="52884E71" w:rsidR="00384F38" w:rsidRDefault="007B76F8" w:rsidP="00262C09">
      <w:pPr>
        <w:pStyle w:val="Numberedparagraph"/>
      </w:pPr>
      <w:r>
        <w:t xml:space="preserve">No </w:t>
      </w:r>
      <w:r w:rsidR="003D4D7C">
        <w:t>potential improvements to subsequent iterations of the VAI process were identified during this demonstration.</w:t>
      </w:r>
    </w:p>
    <w:p w14:paraId="74BC7584" w14:textId="54E4970F" w:rsidR="00EF659D" w:rsidRDefault="00EF659D" w:rsidP="00EF659D">
      <w:pPr>
        <w:pStyle w:val="Heading2"/>
      </w:pPr>
      <w:r>
        <w:t>Secure by Design for GDA Step 2</w:t>
      </w:r>
    </w:p>
    <w:p w14:paraId="7CF54A80" w14:textId="3F79DB55" w:rsidR="00EF659D" w:rsidRDefault="00EF659D" w:rsidP="00EF659D">
      <w:pPr>
        <w:pStyle w:val="Numberedparagraph"/>
      </w:pPr>
      <w:r>
        <w:t xml:space="preserve">The RP has provided a </w:t>
      </w:r>
      <w:r w:rsidRPr="00C00E92">
        <w:t xml:space="preserve">SMR-300 </w:t>
      </w:r>
      <w:r>
        <w:t xml:space="preserve">Secure by Design </w:t>
      </w:r>
      <w:r w:rsidR="00BE46DF">
        <w:t>Study</w:t>
      </w:r>
      <w:r>
        <w:t xml:space="preserve"> (</w:t>
      </w:r>
      <w:r w:rsidR="00565BD4">
        <w:t>r</w:t>
      </w:r>
      <w:r>
        <w:t xml:space="preserve">ef. </w:t>
      </w:r>
      <w:sdt>
        <w:sdtPr>
          <w:id w:val="-1975894941"/>
          <w:citation/>
        </w:sdtPr>
        <w:sdtEndPr/>
        <w:sdtContent>
          <w:r>
            <w:fldChar w:fldCharType="begin"/>
          </w:r>
          <w:r w:rsidR="00BE46DF">
            <w:instrText xml:space="preserve">CITATION TUV1SbD \l 2057 </w:instrText>
          </w:r>
          <w:r>
            <w:fldChar w:fldCharType="separate"/>
          </w:r>
          <w:r w:rsidR="00A81188" w:rsidRPr="00A81188">
            <w:rPr>
              <w:noProof/>
            </w:rPr>
            <w:t>[25]</w:t>
          </w:r>
          <w:r>
            <w:fldChar w:fldCharType="end"/>
          </w:r>
        </w:sdtContent>
      </w:sdt>
      <w:r>
        <w:t xml:space="preserve">) with the following </w:t>
      </w:r>
      <w:proofErr w:type="gramStart"/>
      <w:r>
        <w:t>high level</w:t>
      </w:r>
      <w:proofErr w:type="gramEnd"/>
      <w:r>
        <w:t xml:space="preserve"> objectives:</w:t>
      </w:r>
    </w:p>
    <w:p w14:paraId="7E29DD43" w14:textId="77777777" w:rsidR="00C03BBE" w:rsidRDefault="00C03BBE" w:rsidP="00C03BBE">
      <w:pPr>
        <w:numPr>
          <w:ilvl w:val="0"/>
          <w:numId w:val="12"/>
        </w:numPr>
        <w:ind w:left="1418" w:hanging="502"/>
      </w:pPr>
      <w:r>
        <w:t>To demonstrate the principles and provide evidence of Secure by Design for GDA Step 2;</w:t>
      </w:r>
    </w:p>
    <w:p w14:paraId="6FE23501" w14:textId="0A857AA9" w:rsidR="0061634C" w:rsidRDefault="00C03BBE" w:rsidP="00C03BBE">
      <w:pPr>
        <w:numPr>
          <w:ilvl w:val="0"/>
          <w:numId w:val="12"/>
        </w:numPr>
        <w:ind w:left="1418" w:hanging="502"/>
      </w:pPr>
      <w:r>
        <w:t>To demonstrate integration of the Secure by Design approach into the design change process.</w:t>
      </w:r>
    </w:p>
    <w:p w14:paraId="2E3C2F6C" w14:textId="302654DC" w:rsidR="0061634C" w:rsidRPr="007666F1" w:rsidRDefault="00EE12D2" w:rsidP="00C03BBE">
      <w:pPr>
        <w:pStyle w:val="Numberedparagraph"/>
      </w:pPr>
      <w:r w:rsidRPr="007666F1">
        <w:t xml:space="preserve">In addition to the </w:t>
      </w:r>
      <w:r w:rsidR="00C50C0A" w:rsidRPr="007666F1">
        <w:t xml:space="preserve">design developments </w:t>
      </w:r>
      <w:r w:rsidR="001419E6">
        <w:t>previously</w:t>
      </w:r>
      <w:r w:rsidR="00C50C0A" w:rsidRPr="007666F1">
        <w:t xml:space="preserve"> highlighted by the Holtec International </w:t>
      </w:r>
      <w:r w:rsidR="00B65F12" w:rsidRPr="007666F1">
        <w:t>security team, output from the SMR-300 Vital Area Identification and Categorisation Study (</w:t>
      </w:r>
      <w:r w:rsidR="00565BD4">
        <w:t>r</w:t>
      </w:r>
      <w:r w:rsidR="00B65F12" w:rsidRPr="007666F1">
        <w:t xml:space="preserve">ef. </w:t>
      </w:r>
      <w:sdt>
        <w:sdtPr>
          <w:id w:val="-2105401413"/>
          <w:citation/>
        </w:sdtPr>
        <w:sdtEndPr/>
        <w:sdtContent>
          <w:r w:rsidR="00B65F12" w:rsidRPr="007666F1">
            <w:fldChar w:fldCharType="begin"/>
          </w:r>
          <w:r w:rsidR="00B65F12" w:rsidRPr="007666F1">
            <w:instrText xml:space="preserve"> CITATION TUVVIAS2 \l 2057 </w:instrText>
          </w:r>
          <w:r w:rsidR="00B65F12" w:rsidRPr="007666F1">
            <w:fldChar w:fldCharType="separate"/>
          </w:r>
          <w:r w:rsidR="00A81188" w:rsidRPr="00A81188">
            <w:rPr>
              <w:noProof/>
            </w:rPr>
            <w:t>[15]</w:t>
          </w:r>
          <w:r w:rsidR="00B65F12" w:rsidRPr="007666F1">
            <w:fldChar w:fldCharType="end"/>
          </w:r>
        </w:sdtContent>
      </w:sdt>
      <w:r w:rsidR="00B65F12" w:rsidRPr="007666F1">
        <w:t xml:space="preserve">) </w:t>
      </w:r>
      <w:r w:rsidR="00D34ECE" w:rsidRPr="007666F1">
        <w:t>has been included in the secure by design options summary.</w:t>
      </w:r>
    </w:p>
    <w:p w14:paraId="082EEB23" w14:textId="078440BB" w:rsidR="00B66D39" w:rsidRDefault="00B66D39">
      <w:pPr>
        <w:spacing w:after="0" w:line="240" w:lineRule="auto"/>
        <w:rPr>
          <w:highlight w:val="yellow"/>
        </w:rPr>
      </w:pPr>
      <w:r>
        <w:rPr>
          <w:highlight w:val="yellow"/>
        </w:rPr>
        <w:br w:type="page"/>
      </w:r>
    </w:p>
    <w:p w14:paraId="260BC076" w14:textId="2BD21258" w:rsidR="006370AA" w:rsidRPr="004421AB" w:rsidRDefault="006370AA" w:rsidP="00B44B73">
      <w:pPr>
        <w:pStyle w:val="Heading1"/>
      </w:pPr>
      <w:bookmarkStart w:id="10" w:name="_Toc216271141"/>
      <w:r>
        <w:lastRenderedPageBreak/>
        <w:t xml:space="preserve">ONR </w:t>
      </w:r>
      <w:r w:rsidR="00B44B73">
        <w:t>a</w:t>
      </w:r>
      <w:r>
        <w:t>ssessment</w:t>
      </w:r>
      <w:bookmarkEnd w:id="10"/>
    </w:p>
    <w:p w14:paraId="2BE3323B" w14:textId="3A238C8F" w:rsidR="006370AA" w:rsidRPr="004421AB" w:rsidRDefault="00AB5A15" w:rsidP="00B44B73">
      <w:pPr>
        <w:pStyle w:val="Heading2"/>
      </w:pPr>
      <w:r w:rsidRPr="004421AB">
        <w:t xml:space="preserve">Assessment </w:t>
      </w:r>
      <w:r w:rsidR="00B44B73">
        <w:t>s</w:t>
      </w:r>
      <w:r w:rsidRPr="004421AB">
        <w:t>trategy</w:t>
      </w:r>
    </w:p>
    <w:p w14:paraId="460AC039" w14:textId="35EE04C2" w:rsidR="006370AA" w:rsidRPr="00F5379C" w:rsidRDefault="002E2AA5" w:rsidP="006370AA">
      <w:pPr>
        <w:pStyle w:val="Numberedparagraph"/>
      </w:pPr>
      <w:r w:rsidRPr="00F5379C">
        <w:t xml:space="preserve">As outlined in </w:t>
      </w:r>
      <w:r w:rsidR="00C413A1">
        <w:t>sub-s</w:t>
      </w:r>
      <w:r w:rsidRPr="00F5379C">
        <w:t xml:space="preserve">ection </w:t>
      </w:r>
      <w:r w:rsidR="0014722B" w:rsidRPr="00F5379C">
        <w:t xml:space="preserve">1.2 of this assessment, </w:t>
      </w:r>
      <w:r w:rsidR="006164E8" w:rsidRPr="00F5379C">
        <w:t>my</w:t>
      </w:r>
      <w:r w:rsidR="0014722B" w:rsidRPr="00F5379C">
        <w:t xml:space="preserve"> </w:t>
      </w:r>
      <w:proofErr w:type="gramStart"/>
      <w:r w:rsidR="0014722B" w:rsidRPr="00F5379C">
        <w:t>principle</w:t>
      </w:r>
      <w:proofErr w:type="gramEnd"/>
      <w:r w:rsidR="0014722B" w:rsidRPr="00F5379C">
        <w:t xml:space="preserve"> </w:t>
      </w:r>
      <w:r w:rsidR="00C74163" w:rsidRPr="00F5379C">
        <w:t xml:space="preserve">scope </w:t>
      </w:r>
      <w:r w:rsidR="006164E8" w:rsidRPr="00F5379C">
        <w:t xml:space="preserve">was established within the </w:t>
      </w:r>
      <w:r w:rsidR="00B42FD3" w:rsidRPr="00F5379C">
        <w:t>security assessment plan (ref.</w:t>
      </w:r>
      <w:sdt>
        <w:sdtPr>
          <w:id w:val="1682316394"/>
          <w:citation/>
        </w:sdtPr>
        <w:sdtEndPr/>
        <w:sdtContent>
          <w:r w:rsidR="00B42FD3" w:rsidRPr="00F5379C">
            <w:fldChar w:fldCharType="begin"/>
          </w:r>
          <w:r w:rsidR="00B42FD3" w:rsidRPr="00F5379C">
            <w:instrText xml:space="preserve"> CITATION ONRSecPlGDA2 \l 2057 </w:instrText>
          </w:r>
          <w:r w:rsidR="00B42FD3" w:rsidRPr="00F5379C">
            <w:fldChar w:fldCharType="separate"/>
          </w:r>
          <w:r w:rsidR="00A81188">
            <w:rPr>
              <w:noProof/>
            </w:rPr>
            <w:t xml:space="preserve"> </w:t>
          </w:r>
          <w:r w:rsidR="00A81188" w:rsidRPr="00A81188">
            <w:rPr>
              <w:noProof/>
            </w:rPr>
            <w:t>[12]</w:t>
          </w:r>
          <w:r w:rsidR="00B42FD3" w:rsidRPr="00F5379C">
            <w:fldChar w:fldCharType="end"/>
          </w:r>
        </w:sdtContent>
      </w:sdt>
      <w:r w:rsidR="00B42FD3" w:rsidRPr="00F5379C">
        <w:t>)</w:t>
      </w:r>
      <w:r w:rsidR="005757F6" w:rsidRPr="00F5379C">
        <w:t>.</w:t>
      </w:r>
      <w:r w:rsidR="00B42FD3" w:rsidRPr="00F5379C">
        <w:t xml:space="preserve"> </w:t>
      </w:r>
      <w:r w:rsidR="001D1455" w:rsidRPr="00F5379C">
        <w:t xml:space="preserve">Based on the RP’s </w:t>
      </w:r>
      <w:r w:rsidR="005B5F26" w:rsidRPr="00F5379C">
        <w:t>proposed approach to delivering its S</w:t>
      </w:r>
      <w:r w:rsidR="00D25E3C" w:rsidRPr="00F5379C">
        <w:t>tep 2 security plan, t</w:t>
      </w:r>
      <w:r w:rsidR="00B42FD3" w:rsidRPr="00F5379C">
        <w:t xml:space="preserve">he objective </w:t>
      </w:r>
      <w:r w:rsidR="00A0247C" w:rsidRPr="00F5379C">
        <w:t xml:space="preserve">of this </w:t>
      </w:r>
      <w:r w:rsidR="00D25E3C" w:rsidRPr="00F5379C">
        <w:t xml:space="preserve">Vital Area Identification </w:t>
      </w:r>
      <w:r w:rsidR="00A0247C" w:rsidRPr="00F5379C">
        <w:t xml:space="preserve">assessment is to </w:t>
      </w:r>
      <w:r w:rsidR="00D25E3C" w:rsidRPr="00F5379C">
        <w:t>gain confidence that:</w:t>
      </w:r>
    </w:p>
    <w:p w14:paraId="634BC21F" w14:textId="44D6A45E" w:rsidR="005F231B" w:rsidRPr="00F5379C" w:rsidRDefault="007F2DAA" w:rsidP="00F5379C">
      <w:pPr>
        <w:numPr>
          <w:ilvl w:val="0"/>
          <w:numId w:val="12"/>
        </w:numPr>
        <w:ind w:left="1418" w:hanging="502"/>
      </w:pPr>
      <w:r>
        <w:t>t</w:t>
      </w:r>
      <w:r w:rsidR="00EB279D" w:rsidRPr="00F5379C">
        <w:t xml:space="preserve">he RP has an appropriate methodology </w:t>
      </w:r>
      <w:r w:rsidR="00FF7DFD" w:rsidRPr="00F5379C">
        <w:t xml:space="preserve">that can be applied </w:t>
      </w:r>
      <w:r w:rsidR="0070106E" w:rsidRPr="00F5379C">
        <w:t xml:space="preserve">to the design at each stage </w:t>
      </w:r>
      <w:r w:rsidR="00751C04" w:rsidRPr="00F5379C">
        <w:t>to identify and c</w:t>
      </w:r>
      <w:r w:rsidR="005058CA" w:rsidRPr="00F5379C">
        <w:t>ategorise vital areas</w:t>
      </w:r>
      <w:r w:rsidR="005F231B" w:rsidRPr="00F5379C">
        <w:t>;</w:t>
      </w:r>
    </w:p>
    <w:p w14:paraId="63D7C09E" w14:textId="5080F011" w:rsidR="00EB279D" w:rsidRPr="00F5379C" w:rsidRDefault="007F2DAA" w:rsidP="00F5379C">
      <w:pPr>
        <w:numPr>
          <w:ilvl w:val="0"/>
          <w:numId w:val="12"/>
        </w:numPr>
        <w:ind w:left="1418" w:hanging="502"/>
      </w:pPr>
      <w:r>
        <w:t>t</w:t>
      </w:r>
      <w:r w:rsidR="005F231B" w:rsidRPr="00F5379C">
        <w:t xml:space="preserve">he methodology </w:t>
      </w:r>
      <w:r w:rsidR="00542953" w:rsidRPr="00F5379C">
        <w:t>considers</w:t>
      </w:r>
      <w:r w:rsidR="005F231B" w:rsidRPr="00F5379C">
        <w:t xml:space="preserve"> a </w:t>
      </w:r>
      <w:r w:rsidR="00542953" w:rsidRPr="00F5379C">
        <w:t xml:space="preserve">sufficiently onerous threat such that the </w:t>
      </w:r>
      <w:r w:rsidR="00826435" w:rsidRPr="00F5379C">
        <w:t xml:space="preserve">Step 2 identification study </w:t>
      </w:r>
      <w:r w:rsidR="004514F4" w:rsidRPr="00F5379C">
        <w:t>provides valid output</w:t>
      </w:r>
      <w:r w:rsidR="00AB3F17" w:rsidRPr="00F5379C">
        <w:t xml:space="preserve"> when considering the maturity of the design</w:t>
      </w:r>
      <w:r w:rsidR="004514F4" w:rsidRPr="00F5379C">
        <w:t>;</w:t>
      </w:r>
    </w:p>
    <w:p w14:paraId="57FBA26C" w14:textId="4ACBBA7B" w:rsidR="004514F4" w:rsidRPr="00F5379C" w:rsidRDefault="00DB699A" w:rsidP="00F5379C">
      <w:pPr>
        <w:numPr>
          <w:ilvl w:val="0"/>
          <w:numId w:val="12"/>
        </w:numPr>
        <w:ind w:left="1418" w:hanging="502"/>
      </w:pPr>
      <w:r>
        <w:t>t</w:t>
      </w:r>
      <w:r w:rsidR="003E5DDA" w:rsidRPr="00F5379C">
        <w:t xml:space="preserve">he </w:t>
      </w:r>
      <w:r w:rsidR="00C326EA" w:rsidRPr="00F5379C">
        <w:t xml:space="preserve">RP’s </w:t>
      </w:r>
      <w:r w:rsidR="00EE1B68" w:rsidRPr="00F5379C">
        <w:t xml:space="preserve">GDA Step 2 </w:t>
      </w:r>
      <w:r w:rsidR="00732073" w:rsidRPr="00F5379C">
        <w:t xml:space="preserve">identification of vital areas </w:t>
      </w:r>
      <w:r w:rsidR="00EE1B68" w:rsidRPr="00F5379C">
        <w:t xml:space="preserve">exercise </w:t>
      </w:r>
      <w:r w:rsidR="00732073" w:rsidRPr="00F5379C">
        <w:t xml:space="preserve">is sufficient to </w:t>
      </w:r>
      <w:r w:rsidR="00031C8E" w:rsidRPr="00F5379C">
        <w:t>identify security risks to the</w:t>
      </w:r>
      <w:r w:rsidR="00CC2FB1" w:rsidRPr="00F5379C">
        <w:t xml:space="preserve"> reactor design such that a meaningful security </w:t>
      </w:r>
      <w:r w:rsidR="00347F05" w:rsidRPr="00F5379C">
        <w:t>case</w:t>
      </w:r>
      <w:r w:rsidR="00CC2FB1" w:rsidRPr="00F5379C">
        <w:t xml:space="preserve"> </w:t>
      </w:r>
      <w:r w:rsidR="00347F05" w:rsidRPr="00F5379C">
        <w:t>(including cyber security</w:t>
      </w:r>
      <w:r w:rsidR="009A3440" w:rsidRPr="00F5379C">
        <w:t xml:space="preserve"> aspects</w:t>
      </w:r>
      <w:r w:rsidR="00347F05" w:rsidRPr="00F5379C">
        <w:t xml:space="preserve">) </w:t>
      </w:r>
      <w:r w:rsidR="001326CD" w:rsidRPr="00F5379C">
        <w:t>can be developed;</w:t>
      </w:r>
      <w:r>
        <w:t xml:space="preserve"> and</w:t>
      </w:r>
    </w:p>
    <w:p w14:paraId="1499115C" w14:textId="13696677" w:rsidR="001326CD" w:rsidRPr="00F5379C" w:rsidRDefault="00DB699A" w:rsidP="00F5379C">
      <w:pPr>
        <w:numPr>
          <w:ilvl w:val="0"/>
          <w:numId w:val="12"/>
        </w:numPr>
        <w:ind w:left="1418" w:hanging="502"/>
      </w:pPr>
      <w:r>
        <w:t>t</w:t>
      </w:r>
      <w:r w:rsidR="009A3440" w:rsidRPr="00F5379C">
        <w:t xml:space="preserve">he RP has an appropriate process </w:t>
      </w:r>
      <w:r w:rsidR="00847D45" w:rsidRPr="00F5379C">
        <w:t xml:space="preserve">for identifying improvements to the design to underpin the claims made in their Secure by Design </w:t>
      </w:r>
      <w:r w:rsidR="00D50FAA" w:rsidRPr="00F5379C">
        <w:t>approach.</w:t>
      </w:r>
    </w:p>
    <w:p w14:paraId="1560C8D2" w14:textId="18AB6556" w:rsidR="00E93D3C" w:rsidRPr="00D54F8B" w:rsidRDefault="00E93D3C" w:rsidP="00E93D3C">
      <w:pPr>
        <w:pStyle w:val="Numberedparagraph"/>
      </w:pPr>
      <w:r w:rsidRPr="00D54F8B">
        <w:t xml:space="preserve">While my assessment has focused upon the information available during Step 2, I also need to be confident that the methodology can be applied to subsequent design development of the reactor and its supporting facilities such that the Vital Area Identification process can be </w:t>
      </w:r>
      <w:r w:rsidR="00E81B5A" w:rsidRPr="00D54F8B">
        <w:t>refined as the design matures</w:t>
      </w:r>
      <w:r w:rsidR="00E53708" w:rsidRPr="00D54F8B">
        <w:t>.</w:t>
      </w:r>
    </w:p>
    <w:p w14:paraId="5814E1EC" w14:textId="474715F7" w:rsidR="00D50FAA" w:rsidRPr="00D54F8B" w:rsidRDefault="00C11161" w:rsidP="006370AA">
      <w:pPr>
        <w:pStyle w:val="Numberedparagraph"/>
      </w:pPr>
      <w:r w:rsidRPr="00D54F8B">
        <w:t xml:space="preserve">My assessment will concentrate upon any aspects which are </w:t>
      </w:r>
      <w:r w:rsidR="00957B3F" w:rsidRPr="00D54F8B">
        <w:t>novel or where there appears to be a potential departure fr</w:t>
      </w:r>
      <w:r w:rsidR="0087381E" w:rsidRPr="00D54F8B">
        <w:t>o</w:t>
      </w:r>
      <w:r w:rsidR="00957B3F" w:rsidRPr="00D54F8B">
        <w:t>m relevant good practice.</w:t>
      </w:r>
    </w:p>
    <w:p w14:paraId="7EB7C035" w14:textId="3494A5AB" w:rsidR="0087381E" w:rsidRPr="00D54F8B" w:rsidRDefault="0087381E" w:rsidP="006370AA">
      <w:pPr>
        <w:pStyle w:val="Numberedparagraph"/>
      </w:pPr>
      <w:r w:rsidRPr="00D54F8B">
        <w:t xml:space="preserve">While not </w:t>
      </w:r>
      <w:r w:rsidR="00354CD7" w:rsidRPr="00D54F8B">
        <w:t xml:space="preserve">identified in the assessment plan, I have </w:t>
      </w:r>
      <w:r w:rsidR="005733D4" w:rsidRPr="00D54F8B">
        <w:t xml:space="preserve">considered </w:t>
      </w:r>
      <w:r w:rsidR="005031C3" w:rsidRPr="00D54F8B">
        <w:t>Holtec</w:t>
      </w:r>
      <w:r w:rsidR="00DD112C">
        <w:t>’s</w:t>
      </w:r>
      <w:r w:rsidR="005031C3" w:rsidRPr="00D54F8B">
        <w:t xml:space="preserve"> </w:t>
      </w:r>
      <w:r w:rsidR="005733D4" w:rsidRPr="00D54F8B">
        <w:t xml:space="preserve">procurement approach to </w:t>
      </w:r>
      <w:r w:rsidR="00AD40E4" w:rsidRPr="00D54F8B">
        <w:t xml:space="preserve">delivering the Vital Area Identification </w:t>
      </w:r>
      <w:r w:rsidR="00932061" w:rsidRPr="00D54F8B">
        <w:t xml:space="preserve">documentation. This is to </w:t>
      </w:r>
      <w:r w:rsidR="00100F96">
        <w:t xml:space="preserve">gain confidence that </w:t>
      </w:r>
      <w:r w:rsidR="00932061" w:rsidRPr="00D54F8B">
        <w:t xml:space="preserve">the work has been produced </w:t>
      </w:r>
      <w:r w:rsidR="00D462BF" w:rsidRPr="00D54F8B">
        <w:t xml:space="preserve">by suitably qualified and experienced persons, subject to appropriate </w:t>
      </w:r>
      <w:r w:rsidR="00733831" w:rsidRPr="00D54F8B">
        <w:t>assurance processes and is sufficiently coordinated with the design</w:t>
      </w:r>
      <w:r w:rsidR="00D14D93" w:rsidRPr="00D54F8B">
        <w:t>.</w:t>
      </w:r>
    </w:p>
    <w:p w14:paraId="257D2CCA" w14:textId="6B8631A0" w:rsidR="006370AA" w:rsidRPr="004421AB" w:rsidRDefault="006370AA" w:rsidP="00B44B73">
      <w:pPr>
        <w:pStyle w:val="Heading2"/>
      </w:pPr>
      <w:r w:rsidRPr="004421AB">
        <w:t>Assessment</w:t>
      </w:r>
    </w:p>
    <w:p w14:paraId="0DD03777" w14:textId="626AF854" w:rsidR="006F15B8" w:rsidRPr="00776345" w:rsidRDefault="00776345" w:rsidP="005757F6">
      <w:pPr>
        <w:pStyle w:val="Heading3"/>
      </w:pPr>
      <w:r w:rsidRPr="00776345">
        <w:rPr>
          <w:szCs w:val="28"/>
          <w:lang w:eastAsia="en-GB" w:bidi="ar-SA"/>
        </w:rPr>
        <w:t xml:space="preserve">SMR-300 </w:t>
      </w:r>
      <w:r w:rsidR="00D14D93">
        <w:rPr>
          <w:szCs w:val="28"/>
          <w:lang w:eastAsia="en-GB" w:bidi="ar-SA"/>
        </w:rPr>
        <w:t xml:space="preserve">GDA Step 2 </w:t>
      </w:r>
      <w:r w:rsidR="00D54F8B">
        <w:rPr>
          <w:szCs w:val="28"/>
          <w:lang w:eastAsia="en-GB" w:bidi="ar-SA"/>
        </w:rPr>
        <w:t>Vital Area Identification Delivery</w:t>
      </w:r>
    </w:p>
    <w:p w14:paraId="03DA9D06" w14:textId="6A99965E" w:rsidR="001034B9" w:rsidRPr="00D20C17" w:rsidRDefault="00D764AF" w:rsidP="001034B9">
      <w:pPr>
        <w:pStyle w:val="Numberedparagraph"/>
      </w:pPr>
      <w:r w:rsidRPr="00D20C17">
        <w:rPr>
          <w:rStyle w:val="normaltextrun"/>
        </w:rPr>
        <w:t xml:space="preserve">VAI&amp;C is the process of identifying the areas at a nuclear facility around which protective security measures should be provided to reduce the risk to the public from an Unacceptable Radiological Consequence (URC) arising from sabotage. </w:t>
      </w:r>
      <w:r w:rsidR="00D56109" w:rsidRPr="00D20C17">
        <w:rPr>
          <w:rFonts w:eastAsia="Arial"/>
          <w:szCs w:val="24"/>
        </w:rPr>
        <w:t>If vital areas are not properly identified</w:t>
      </w:r>
      <w:r w:rsidR="00017E6A">
        <w:rPr>
          <w:rFonts w:eastAsia="Arial"/>
          <w:szCs w:val="24"/>
        </w:rPr>
        <w:t>,</w:t>
      </w:r>
      <w:r w:rsidR="00D56109" w:rsidRPr="00D20C17">
        <w:rPr>
          <w:rFonts w:eastAsia="Arial"/>
          <w:szCs w:val="24"/>
        </w:rPr>
        <w:t xml:space="preserve"> then it is likely that insufficient, ineffective or inappropriate </w:t>
      </w:r>
      <w:r w:rsidR="00561DCF" w:rsidRPr="00D20C17">
        <w:t>Physical Protection System</w:t>
      </w:r>
      <w:r w:rsidR="004B3BF1" w:rsidRPr="00D20C17">
        <w:t>s</w:t>
      </w:r>
      <w:r w:rsidR="00561DCF" w:rsidRPr="00D20C17">
        <w:t xml:space="preserve"> (</w:t>
      </w:r>
      <w:r w:rsidR="00D56109" w:rsidRPr="00D20C17">
        <w:rPr>
          <w:rFonts w:eastAsia="Arial"/>
          <w:szCs w:val="24"/>
        </w:rPr>
        <w:t>PPS</w:t>
      </w:r>
      <w:r w:rsidR="00561DCF" w:rsidRPr="00D20C17">
        <w:rPr>
          <w:rFonts w:eastAsia="Arial"/>
          <w:szCs w:val="24"/>
        </w:rPr>
        <w:t>)</w:t>
      </w:r>
      <w:r w:rsidR="00D56109" w:rsidRPr="00D20C17">
        <w:rPr>
          <w:rFonts w:eastAsia="Arial"/>
          <w:szCs w:val="24"/>
        </w:rPr>
        <w:t xml:space="preserve"> </w:t>
      </w:r>
      <w:r w:rsidR="00D56109" w:rsidRPr="00D20C17">
        <w:rPr>
          <w:rFonts w:eastAsia="Arial"/>
          <w:szCs w:val="24"/>
        </w:rPr>
        <w:lastRenderedPageBreak/>
        <w:t>and protective security arrangements will be implemented to mitigate public risk.</w:t>
      </w:r>
      <w:r w:rsidR="004B3BF1" w:rsidRPr="00D20C17">
        <w:rPr>
          <w:rFonts w:eastAsia="Arial"/>
          <w:szCs w:val="24"/>
        </w:rPr>
        <w:t xml:space="preserve"> </w:t>
      </w:r>
      <w:r w:rsidR="007564F8" w:rsidRPr="00D20C17">
        <w:rPr>
          <w:rFonts w:eastAsia="Arial"/>
          <w:szCs w:val="24"/>
        </w:rPr>
        <w:t xml:space="preserve">Hence it is critical that </w:t>
      </w:r>
      <w:r w:rsidR="008A4FEE" w:rsidRPr="00D20C17">
        <w:t xml:space="preserve">suitably qualified and experienced persons </w:t>
      </w:r>
      <w:r w:rsidR="000A2079" w:rsidRPr="00D20C17">
        <w:t xml:space="preserve">develop and apply the Vital Area Identification methodology, supported by </w:t>
      </w:r>
      <w:r w:rsidR="00BE5FDC" w:rsidRPr="00D20C17">
        <w:t xml:space="preserve">the designers </w:t>
      </w:r>
      <w:r w:rsidR="00B8289D" w:rsidRPr="00D20C17">
        <w:t>and safety case authors who are developing the design of the reactor.</w:t>
      </w:r>
    </w:p>
    <w:p w14:paraId="12861B42" w14:textId="1CABF84F" w:rsidR="008B66EA" w:rsidRPr="002D51C3" w:rsidRDefault="006E1BF0" w:rsidP="001034B9">
      <w:pPr>
        <w:pStyle w:val="Numberedparagraph"/>
      </w:pPr>
      <w:r w:rsidRPr="006E1BF0">
        <w:t>Risktec Solutions Ltd.</w:t>
      </w:r>
      <w:r w:rsidR="00470CDE" w:rsidRPr="002D51C3">
        <w:t xml:space="preserve"> has </w:t>
      </w:r>
      <w:r w:rsidR="00CC1F7D">
        <w:t xml:space="preserve">previously </w:t>
      </w:r>
      <w:r w:rsidR="00470CDE" w:rsidRPr="002D51C3">
        <w:t xml:space="preserve">delivered a series of Vital Area Identification </w:t>
      </w:r>
      <w:r w:rsidR="004D1282" w:rsidRPr="002D51C3">
        <w:t xml:space="preserve">documents for requesting parties going through the </w:t>
      </w:r>
      <w:r w:rsidR="004D1F38" w:rsidRPr="002D51C3">
        <w:t>GDA process</w:t>
      </w:r>
      <w:r w:rsidR="00470CDE" w:rsidRPr="002D51C3">
        <w:t xml:space="preserve"> </w:t>
      </w:r>
      <w:r w:rsidR="004D1F38" w:rsidRPr="002D51C3">
        <w:t xml:space="preserve">with ONR. </w:t>
      </w:r>
      <w:r w:rsidR="005B569A">
        <w:t xml:space="preserve">Based upon the </w:t>
      </w:r>
      <w:r w:rsidR="00910420">
        <w:t xml:space="preserve">engagements and </w:t>
      </w:r>
      <w:r w:rsidR="005B569A">
        <w:t xml:space="preserve">information provided by </w:t>
      </w:r>
      <w:r w:rsidRPr="006E1BF0">
        <w:t>Risktec Solutions Ltd.</w:t>
      </w:r>
      <w:r w:rsidR="00FC5658">
        <w:t>/</w:t>
      </w:r>
      <w:r w:rsidR="00910420" w:rsidRPr="002D51C3">
        <w:t xml:space="preserve">TUV </w:t>
      </w:r>
      <w:proofErr w:type="spellStart"/>
      <w:r w:rsidR="00910420" w:rsidRPr="002D51C3">
        <w:t>Rheinland</w:t>
      </w:r>
      <w:proofErr w:type="spellEnd"/>
      <w:r w:rsidR="00910420" w:rsidRPr="002D51C3">
        <w:t xml:space="preserve"> Risktec</w:t>
      </w:r>
      <w:r w:rsidR="00910420">
        <w:t xml:space="preserve"> </w:t>
      </w:r>
      <w:r w:rsidR="007973AF">
        <w:t>in support of</w:t>
      </w:r>
      <w:r w:rsidR="00910420">
        <w:t xml:space="preserve"> this GDA and previously </w:t>
      </w:r>
      <w:r w:rsidR="007973AF">
        <w:t>delivered GDA</w:t>
      </w:r>
      <w:r w:rsidR="00530B3D">
        <w:t>s</w:t>
      </w:r>
      <w:r w:rsidR="007973AF">
        <w:t xml:space="preserve">, I </w:t>
      </w:r>
      <w:proofErr w:type="gramStart"/>
      <w:r w:rsidR="00D22012">
        <w:t>am of the opinion that</w:t>
      </w:r>
      <w:proofErr w:type="gramEnd"/>
      <w:r w:rsidR="00D22012">
        <w:t xml:space="preserve"> </w:t>
      </w:r>
      <w:r w:rsidR="00BE2AC4">
        <w:t xml:space="preserve">the </w:t>
      </w:r>
      <w:r w:rsidR="00626416">
        <w:t>supplier</w:t>
      </w:r>
      <w:r w:rsidR="005103AC">
        <w:t xml:space="preserve"> has provided </w:t>
      </w:r>
      <w:r w:rsidR="00530B3D" w:rsidRPr="00D20C17">
        <w:t xml:space="preserve">suitably qualified and experienced persons </w:t>
      </w:r>
      <w:r w:rsidR="00530B3D">
        <w:t xml:space="preserve">to </w:t>
      </w:r>
      <w:r w:rsidR="00530B3D" w:rsidRPr="00D20C17">
        <w:t>develop the Vital Area Identification methodology</w:t>
      </w:r>
      <w:r w:rsidR="009C1F2A">
        <w:t>.</w:t>
      </w:r>
    </w:p>
    <w:p w14:paraId="2B746609" w14:textId="4F43B8C2" w:rsidR="00203925" w:rsidRPr="002D51C3" w:rsidRDefault="009A027C" w:rsidP="009A027C">
      <w:pPr>
        <w:pStyle w:val="Numberedparagraph"/>
      </w:pPr>
      <w:r w:rsidRPr="002D51C3">
        <w:t xml:space="preserve">The SMR-300 Vital Area Identification and Categorisation Methodology </w:t>
      </w:r>
      <w:r w:rsidR="00460F0E" w:rsidRPr="002D51C3">
        <w:t>(</w:t>
      </w:r>
      <w:r w:rsidR="00565BD4">
        <w:t>r</w:t>
      </w:r>
      <w:r w:rsidR="00460F0E" w:rsidRPr="002D51C3">
        <w:t>ef.</w:t>
      </w:r>
      <w:sdt>
        <w:sdtPr>
          <w:id w:val="1363781918"/>
          <w:citation/>
        </w:sdtPr>
        <w:sdtEndPr/>
        <w:sdtContent>
          <w:r w:rsidR="0000427C" w:rsidRPr="002D51C3">
            <w:fldChar w:fldCharType="begin"/>
          </w:r>
          <w:r w:rsidR="0000427C" w:rsidRPr="002D51C3">
            <w:instrText xml:space="preserve"> CITATION TUVRR1 \l 2057 </w:instrText>
          </w:r>
          <w:r w:rsidR="0000427C" w:rsidRPr="002D51C3">
            <w:fldChar w:fldCharType="separate"/>
          </w:r>
          <w:r w:rsidR="00A81188">
            <w:rPr>
              <w:noProof/>
            </w:rPr>
            <w:t xml:space="preserve"> </w:t>
          </w:r>
          <w:r w:rsidR="00A81188" w:rsidRPr="00A81188">
            <w:rPr>
              <w:noProof/>
            </w:rPr>
            <w:t>[14]</w:t>
          </w:r>
          <w:r w:rsidR="0000427C" w:rsidRPr="002D51C3">
            <w:fldChar w:fldCharType="end"/>
          </w:r>
        </w:sdtContent>
      </w:sdt>
      <w:r w:rsidR="00460F0E" w:rsidRPr="002D51C3">
        <w:t xml:space="preserve">) </w:t>
      </w:r>
      <w:r w:rsidRPr="002D51C3">
        <w:t xml:space="preserve">identifies the </w:t>
      </w:r>
      <w:r w:rsidR="008D2E67" w:rsidRPr="002D51C3">
        <w:t>roles re</w:t>
      </w:r>
      <w:r w:rsidR="00721D7E" w:rsidRPr="002D51C3">
        <w:t xml:space="preserve">quired for </w:t>
      </w:r>
      <w:r w:rsidR="00225AE9" w:rsidRPr="002D51C3">
        <w:t>undertaking an effective V</w:t>
      </w:r>
      <w:r w:rsidR="00886B78" w:rsidRPr="002D51C3">
        <w:t xml:space="preserve">AI (Table 3). The record of the </w:t>
      </w:r>
      <w:r w:rsidR="001B5E04" w:rsidRPr="002D51C3">
        <w:t>VAI workshop i</w:t>
      </w:r>
      <w:r w:rsidR="00CC1F7D">
        <w:t>s</w:t>
      </w:r>
      <w:r w:rsidR="001B5E04" w:rsidRPr="002D51C3">
        <w:t xml:space="preserve"> provided in Appendix A </w:t>
      </w:r>
      <w:r w:rsidR="001148F0" w:rsidRPr="002D51C3">
        <w:t xml:space="preserve">of the </w:t>
      </w:r>
      <w:r w:rsidR="00420608" w:rsidRPr="002D51C3">
        <w:t>SMR-300 Vital Area Identification and Categorisation Study (</w:t>
      </w:r>
      <w:r w:rsidR="00565BD4">
        <w:t>r</w:t>
      </w:r>
      <w:r w:rsidR="00420608" w:rsidRPr="002D51C3">
        <w:t>ef</w:t>
      </w:r>
      <w:r w:rsidR="00256731" w:rsidRPr="002D51C3">
        <w:t xml:space="preserve">. </w:t>
      </w:r>
      <w:sdt>
        <w:sdtPr>
          <w:id w:val="1452049459"/>
          <w:citation/>
        </w:sdtPr>
        <w:sdtEndPr/>
        <w:sdtContent>
          <w:r w:rsidR="00DD6AD2" w:rsidRPr="002D51C3">
            <w:fldChar w:fldCharType="begin"/>
          </w:r>
          <w:r w:rsidR="00DD6AD2" w:rsidRPr="002D51C3">
            <w:instrText xml:space="preserve"> CITATION TUVVIAS2 \l 2057 </w:instrText>
          </w:r>
          <w:r w:rsidR="00DD6AD2" w:rsidRPr="002D51C3">
            <w:fldChar w:fldCharType="separate"/>
          </w:r>
          <w:r w:rsidR="00A81188" w:rsidRPr="00A81188">
            <w:rPr>
              <w:noProof/>
            </w:rPr>
            <w:t>[15]</w:t>
          </w:r>
          <w:r w:rsidR="00DD6AD2" w:rsidRPr="002D51C3">
            <w:fldChar w:fldCharType="end"/>
          </w:r>
        </w:sdtContent>
      </w:sdt>
      <w:r w:rsidR="00256731" w:rsidRPr="002D51C3">
        <w:t>)</w:t>
      </w:r>
      <w:r w:rsidR="007B2D0C" w:rsidRPr="002D51C3">
        <w:t xml:space="preserve">. </w:t>
      </w:r>
      <w:r w:rsidR="00B82F88" w:rsidRPr="002D51C3">
        <w:t xml:space="preserve">I </w:t>
      </w:r>
      <w:proofErr w:type="gramStart"/>
      <w:r w:rsidR="00B82F88" w:rsidRPr="002D51C3">
        <w:t>am of the op</w:t>
      </w:r>
      <w:r w:rsidR="001F2920" w:rsidRPr="002D51C3">
        <w:t>inion that</w:t>
      </w:r>
      <w:proofErr w:type="gramEnd"/>
      <w:r w:rsidR="001F2920" w:rsidRPr="002D51C3">
        <w:t xml:space="preserve"> the p</w:t>
      </w:r>
      <w:r w:rsidR="007B2D0C" w:rsidRPr="002D51C3">
        <w:t xml:space="preserve">articipants included </w:t>
      </w:r>
      <w:r w:rsidR="00097002">
        <w:t xml:space="preserve">suitable </w:t>
      </w:r>
      <w:r w:rsidR="00B82F88" w:rsidRPr="002D51C3">
        <w:t xml:space="preserve">key contributors </w:t>
      </w:r>
      <w:r w:rsidR="001F2920" w:rsidRPr="002D51C3">
        <w:t xml:space="preserve">from both TUV </w:t>
      </w:r>
      <w:proofErr w:type="spellStart"/>
      <w:r w:rsidR="001F2920" w:rsidRPr="002D51C3">
        <w:t>Rheinland</w:t>
      </w:r>
      <w:proofErr w:type="spellEnd"/>
      <w:r w:rsidR="001F2920" w:rsidRPr="002D51C3">
        <w:t xml:space="preserve"> Risktec and Holtec Britain, including </w:t>
      </w:r>
      <w:r w:rsidR="000655A4" w:rsidRPr="002D51C3">
        <w:t>technical design discipline lead</w:t>
      </w:r>
      <w:r w:rsidR="00351637" w:rsidRPr="002D51C3">
        <w:t>s</w:t>
      </w:r>
      <w:r w:rsidR="00DE2B99">
        <w:t>,</w:t>
      </w:r>
      <w:r w:rsidR="00351637" w:rsidRPr="002D51C3">
        <w:t xml:space="preserve"> </w:t>
      </w:r>
      <w:r w:rsidR="00244BA9" w:rsidRPr="002D51C3">
        <w:t xml:space="preserve">to </w:t>
      </w:r>
      <w:r w:rsidR="00EA4FC3">
        <w:t>provide confidence in</w:t>
      </w:r>
      <w:r w:rsidR="00244BA9" w:rsidRPr="002D51C3">
        <w:t xml:space="preserve"> </w:t>
      </w:r>
      <w:r w:rsidR="002230B8" w:rsidRPr="002D51C3">
        <w:t>the effectiveness of the process.</w:t>
      </w:r>
    </w:p>
    <w:p w14:paraId="00D39206" w14:textId="76A28B7B" w:rsidR="0052166C" w:rsidRPr="002D51C3" w:rsidRDefault="0052166C" w:rsidP="009A027C">
      <w:pPr>
        <w:pStyle w:val="Numberedparagraph"/>
      </w:pPr>
      <w:r w:rsidRPr="002D51C3">
        <w:t xml:space="preserve">There is sufficient evidence provided in the documentation (particularly the appendix of </w:t>
      </w:r>
      <w:r w:rsidR="006052DA" w:rsidRPr="002D51C3">
        <w:t xml:space="preserve">the Study </w:t>
      </w:r>
      <w:bookmarkStart w:id="11" w:name="_Hlk198904377"/>
      <w:r w:rsidRPr="002D51C3">
        <w:t>(</w:t>
      </w:r>
      <w:r w:rsidR="00565BD4">
        <w:t>r</w:t>
      </w:r>
      <w:r w:rsidRPr="002D51C3">
        <w:t xml:space="preserve">ef. </w:t>
      </w:r>
      <w:sdt>
        <w:sdtPr>
          <w:id w:val="695206200"/>
          <w:citation/>
        </w:sdtPr>
        <w:sdtEndPr/>
        <w:sdtContent>
          <w:r w:rsidRPr="002D51C3">
            <w:fldChar w:fldCharType="begin"/>
          </w:r>
          <w:r w:rsidRPr="002D51C3">
            <w:instrText xml:space="preserve"> CITATION TUVVIAS2 \l 2057 </w:instrText>
          </w:r>
          <w:r w:rsidRPr="002D51C3">
            <w:fldChar w:fldCharType="separate"/>
          </w:r>
          <w:r w:rsidR="00A81188" w:rsidRPr="00A81188">
            <w:rPr>
              <w:noProof/>
            </w:rPr>
            <w:t>[15]</w:t>
          </w:r>
          <w:r w:rsidRPr="002D51C3">
            <w:fldChar w:fldCharType="end"/>
          </w:r>
        </w:sdtContent>
      </w:sdt>
      <w:r w:rsidRPr="002D51C3">
        <w:t>)</w:t>
      </w:r>
      <w:r w:rsidR="0027040C">
        <w:t>)</w:t>
      </w:r>
      <w:r w:rsidRPr="002D51C3">
        <w:t xml:space="preserve"> </w:t>
      </w:r>
      <w:bookmarkEnd w:id="11"/>
      <w:r w:rsidR="006052DA" w:rsidRPr="002D51C3">
        <w:t xml:space="preserve">to demonstrate that the </w:t>
      </w:r>
      <w:r w:rsidR="002F02B9" w:rsidRPr="002D51C3">
        <w:t xml:space="preserve">technical </w:t>
      </w:r>
      <w:r w:rsidR="002D51C3" w:rsidRPr="002D51C3">
        <w:t>specialist</w:t>
      </w:r>
      <w:r w:rsidR="00CC1F7D">
        <w:t>s</w:t>
      </w:r>
      <w:r w:rsidR="006052DA" w:rsidRPr="002D51C3">
        <w:t xml:space="preserve"> who understand the </w:t>
      </w:r>
      <w:r w:rsidR="000D484C" w:rsidRPr="002D51C3">
        <w:t>Structures, Systems and Components (SSC) which provide a safety function</w:t>
      </w:r>
      <w:r w:rsidR="009D48D7" w:rsidRPr="002D51C3">
        <w:t xml:space="preserve">, the operational modes of the reactor, the </w:t>
      </w:r>
      <w:r w:rsidR="00073D7B" w:rsidRPr="002D51C3">
        <w:t xml:space="preserve">on site </w:t>
      </w:r>
      <w:r w:rsidR="009D48D7" w:rsidRPr="002D51C3">
        <w:t>fuel</w:t>
      </w:r>
      <w:r w:rsidR="004A1C51" w:rsidRPr="002D51C3">
        <w:t xml:space="preserve"> cycle and the </w:t>
      </w:r>
      <w:r w:rsidR="00B529F6" w:rsidRPr="002D51C3">
        <w:t xml:space="preserve">potential </w:t>
      </w:r>
      <w:r w:rsidR="004A1C51" w:rsidRPr="002D51C3">
        <w:t xml:space="preserve">fault </w:t>
      </w:r>
      <w:r w:rsidR="00B529F6" w:rsidRPr="002D51C3">
        <w:t>sequences</w:t>
      </w:r>
      <w:r w:rsidR="00FC6F41">
        <w:t>,</w:t>
      </w:r>
      <w:r w:rsidR="002D51C3" w:rsidRPr="002D51C3">
        <w:t xml:space="preserve"> contributed to the VAI process.</w:t>
      </w:r>
    </w:p>
    <w:p w14:paraId="5C979061" w14:textId="5FB303B8" w:rsidR="00351637" w:rsidRPr="002D51C3" w:rsidRDefault="00D7317D" w:rsidP="009A027C">
      <w:pPr>
        <w:pStyle w:val="Numberedparagraph"/>
      </w:pPr>
      <w:r w:rsidRPr="002D51C3">
        <w:t xml:space="preserve">The </w:t>
      </w:r>
      <w:r w:rsidR="00E70624" w:rsidRPr="002D51C3">
        <w:t>4 key document</w:t>
      </w:r>
      <w:r w:rsidR="00B9016D" w:rsidRPr="002D51C3">
        <w:t>s</w:t>
      </w:r>
      <w:r w:rsidR="00E70624" w:rsidRPr="002D51C3">
        <w:t xml:space="preserve"> I have </w:t>
      </w:r>
      <w:r w:rsidR="00FC6F41">
        <w:t>considered</w:t>
      </w:r>
      <w:r w:rsidR="00E70624" w:rsidRPr="002D51C3">
        <w:t xml:space="preserve"> have been </w:t>
      </w:r>
      <w:r w:rsidR="00CB231D" w:rsidRPr="002D51C3">
        <w:t>reviewed and app</w:t>
      </w:r>
      <w:r w:rsidR="00DD6265" w:rsidRPr="002D51C3">
        <w:t xml:space="preserve">roved by </w:t>
      </w:r>
      <w:r w:rsidR="00581A63" w:rsidRPr="002D51C3">
        <w:t xml:space="preserve">senior </w:t>
      </w:r>
      <w:r w:rsidR="00DD6265" w:rsidRPr="002D51C3">
        <w:t xml:space="preserve">technical </w:t>
      </w:r>
      <w:r w:rsidR="00581A63" w:rsidRPr="002D51C3">
        <w:t xml:space="preserve">leaders working for Holtec Britain, and hence I </w:t>
      </w:r>
      <w:proofErr w:type="gramStart"/>
      <w:r w:rsidR="00581A63" w:rsidRPr="002D51C3">
        <w:t xml:space="preserve">am of the </w:t>
      </w:r>
      <w:r w:rsidR="00B9016D" w:rsidRPr="002D51C3">
        <w:t>opinion that</w:t>
      </w:r>
      <w:proofErr w:type="gramEnd"/>
      <w:r w:rsidR="00B9016D" w:rsidRPr="002D51C3">
        <w:t xml:space="preserve"> the submissions </w:t>
      </w:r>
      <w:r w:rsidR="0002071A">
        <w:t>which</w:t>
      </w:r>
      <w:r w:rsidR="00B9016D" w:rsidRPr="002D51C3">
        <w:t xml:space="preserve"> underpin the </w:t>
      </w:r>
      <w:r w:rsidR="00025E50" w:rsidRPr="002D51C3">
        <w:t xml:space="preserve">development of the PPS and </w:t>
      </w:r>
      <w:r w:rsidR="00025E50" w:rsidRPr="002D51C3">
        <w:rPr>
          <w:rFonts w:eastAsia="Arial"/>
          <w:szCs w:val="24"/>
        </w:rPr>
        <w:t>protective security arrangements</w:t>
      </w:r>
      <w:r w:rsidR="00610C18" w:rsidRPr="002D51C3">
        <w:rPr>
          <w:rFonts w:eastAsia="Arial"/>
          <w:szCs w:val="24"/>
        </w:rPr>
        <w:t xml:space="preserve"> have been subject to an appro</w:t>
      </w:r>
      <w:r w:rsidR="00B32EC9" w:rsidRPr="002D51C3">
        <w:rPr>
          <w:rFonts w:eastAsia="Arial"/>
          <w:szCs w:val="24"/>
        </w:rPr>
        <w:t>pr</w:t>
      </w:r>
      <w:r w:rsidR="000150B2" w:rsidRPr="002D51C3">
        <w:rPr>
          <w:rFonts w:eastAsia="Arial"/>
          <w:szCs w:val="24"/>
        </w:rPr>
        <w:t>iate level of assurance.</w:t>
      </w:r>
    </w:p>
    <w:p w14:paraId="03B152EC" w14:textId="053E97E2" w:rsidR="002D51C3" w:rsidRPr="002D51C3" w:rsidRDefault="0012152C" w:rsidP="009A027C">
      <w:pPr>
        <w:pStyle w:val="Numberedparagraph"/>
      </w:pPr>
      <w:r w:rsidRPr="003E0E2B">
        <w:rPr>
          <w:b/>
          <w:bCs/>
        </w:rPr>
        <w:t>Section Conclusion.</w:t>
      </w:r>
      <w:r>
        <w:t xml:space="preserve"> </w:t>
      </w:r>
      <w:r w:rsidR="004110FA">
        <w:t xml:space="preserve">I </w:t>
      </w:r>
      <w:proofErr w:type="gramStart"/>
      <w:r w:rsidR="004110FA">
        <w:t>am of the opinion that</w:t>
      </w:r>
      <w:proofErr w:type="gramEnd"/>
      <w:r w:rsidR="004110FA">
        <w:t xml:space="preserve">, </w:t>
      </w:r>
      <w:r w:rsidR="004C254A">
        <w:t>although</w:t>
      </w:r>
      <w:r w:rsidR="004110FA">
        <w:t xml:space="preserve"> the bulk </w:t>
      </w:r>
      <w:r w:rsidR="006D5C37">
        <w:t xml:space="preserve">of the VAI </w:t>
      </w:r>
      <w:r w:rsidR="00BC1434">
        <w:t xml:space="preserve">work has been subcontracted outside the RP’s organisation, </w:t>
      </w:r>
      <w:r w:rsidR="004C254A">
        <w:t>a suitabl</w:t>
      </w:r>
      <w:r w:rsidR="00B0705B">
        <w:t xml:space="preserve">e delivery strategy has been </w:t>
      </w:r>
      <w:r w:rsidR="00697536">
        <w:t>adopted</w:t>
      </w:r>
      <w:r w:rsidR="00B0705B">
        <w:t xml:space="preserve"> </w:t>
      </w:r>
      <w:r w:rsidR="00697536">
        <w:t xml:space="preserve">for the VAI </w:t>
      </w:r>
      <w:r w:rsidR="006D5C37">
        <w:t xml:space="preserve">of the </w:t>
      </w:r>
      <w:r w:rsidR="0050532A">
        <w:t xml:space="preserve">SMR-300 </w:t>
      </w:r>
      <w:r w:rsidR="00CB120D">
        <w:t xml:space="preserve">for </w:t>
      </w:r>
      <w:r w:rsidR="00E76E5C">
        <w:t xml:space="preserve">GDA Step 2. </w:t>
      </w:r>
      <w:r w:rsidR="00A67204">
        <w:t xml:space="preserve">Sufficient designer input has been </w:t>
      </w:r>
      <w:r w:rsidR="00A51B36">
        <w:t>employed</w:t>
      </w:r>
      <w:r w:rsidR="00A67204">
        <w:t xml:space="preserve"> to inform the process and</w:t>
      </w:r>
      <w:r w:rsidR="00E76E5C">
        <w:t xml:space="preserve"> </w:t>
      </w:r>
      <w:r w:rsidR="00E64AC7">
        <w:t xml:space="preserve">to deliver intelligent customer functions. </w:t>
      </w:r>
      <w:r w:rsidR="007A42C2">
        <w:t>Suitably</w:t>
      </w:r>
      <w:r w:rsidR="00E76E5C">
        <w:t xml:space="preserve"> </w:t>
      </w:r>
      <w:r w:rsidR="003E0E2B">
        <w:t>qualified and experienced</w:t>
      </w:r>
      <w:r w:rsidR="00E76E5C">
        <w:t xml:space="preserve"> </w:t>
      </w:r>
      <w:r w:rsidR="003E0E2B">
        <w:t xml:space="preserve">persons have been employed </w:t>
      </w:r>
      <w:r w:rsidR="007C6DA9">
        <w:t xml:space="preserve">to deliver the VAI </w:t>
      </w:r>
      <w:r w:rsidR="003E0E2B">
        <w:t>where these are not available from within the RP</w:t>
      </w:r>
      <w:r w:rsidR="007A42C2">
        <w:t xml:space="preserve"> and </w:t>
      </w:r>
      <w:r w:rsidR="003965B3">
        <w:t xml:space="preserve">evidence has been provided that </w:t>
      </w:r>
      <w:r w:rsidR="007A42C2">
        <w:t>sufficient coordination and assurance</w:t>
      </w:r>
      <w:r w:rsidR="00475210">
        <w:t xml:space="preserve"> processes have been adopted</w:t>
      </w:r>
      <w:r w:rsidR="003E0E2B">
        <w:t>.</w:t>
      </w:r>
    </w:p>
    <w:p w14:paraId="32D28456" w14:textId="77777777" w:rsidR="00D14D93" w:rsidRPr="00776345" w:rsidRDefault="00D14D93" w:rsidP="00D14D93">
      <w:pPr>
        <w:pStyle w:val="Heading3"/>
      </w:pPr>
      <w:r w:rsidRPr="00776345">
        <w:rPr>
          <w:szCs w:val="28"/>
          <w:lang w:eastAsia="en-GB" w:bidi="ar-SA"/>
        </w:rPr>
        <w:t>SMR-300 Vital Area Identification and Categorisation Methodology</w:t>
      </w:r>
    </w:p>
    <w:p w14:paraId="0CAD23EE" w14:textId="534DED44" w:rsidR="00B81094" w:rsidRDefault="00E76E46" w:rsidP="00D14D93">
      <w:pPr>
        <w:pStyle w:val="Numberedparagraph"/>
      </w:pPr>
      <w:r>
        <w:t>It is anticipated that VAI is an iterative process</w:t>
      </w:r>
      <w:r w:rsidR="00D07089">
        <w:t>,</w:t>
      </w:r>
      <w:r w:rsidR="00D30738">
        <w:t xml:space="preserve"> which needs to be reevaluated as the design ev</w:t>
      </w:r>
      <w:r w:rsidR="00CE52E5">
        <w:t xml:space="preserve">olves and as relevant criteria change. </w:t>
      </w:r>
      <w:r w:rsidR="00642629">
        <w:t xml:space="preserve">The multi staged </w:t>
      </w:r>
      <w:r w:rsidR="0040762C">
        <w:t xml:space="preserve">approach proposed </w:t>
      </w:r>
      <w:r w:rsidR="00903344">
        <w:t xml:space="preserve">by the RP </w:t>
      </w:r>
      <w:r w:rsidR="0040762C">
        <w:t>facilit</w:t>
      </w:r>
      <w:r w:rsidR="005A6488">
        <w:t>ates this</w:t>
      </w:r>
      <w:r w:rsidR="00303A35">
        <w:t xml:space="preserve">, providing </w:t>
      </w:r>
      <w:r w:rsidR="00174C9C">
        <w:t>timely</w:t>
      </w:r>
      <w:r w:rsidR="00303A35">
        <w:t xml:space="preserve"> </w:t>
      </w:r>
      <w:r w:rsidR="00303A35">
        <w:lastRenderedPageBreak/>
        <w:t xml:space="preserve">information needed to commence the development of the </w:t>
      </w:r>
      <w:r w:rsidR="000A0B5C">
        <w:t>security case</w:t>
      </w:r>
      <w:r w:rsidR="00EF7888">
        <w:t>,</w:t>
      </w:r>
      <w:r w:rsidR="000A0B5C">
        <w:t xml:space="preserve"> </w:t>
      </w:r>
      <w:r w:rsidR="001B4745">
        <w:t>while allowing for refinement and development a</w:t>
      </w:r>
      <w:r w:rsidR="00EF7888">
        <w:t>s</w:t>
      </w:r>
      <w:r w:rsidR="001B4745">
        <w:t xml:space="preserve"> the design matures.</w:t>
      </w:r>
    </w:p>
    <w:p w14:paraId="51ACCEE4" w14:textId="5323F6C0" w:rsidR="006E5531" w:rsidRDefault="00F80352" w:rsidP="00D14D93">
      <w:pPr>
        <w:pStyle w:val="Numberedparagraph"/>
      </w:pPr>
      <w:r>
        <w:t xml:space="preserve">The key assumptions </w:t>
      </w:r>
      <w:r w:rsidR="00A432C0">
        <w:t xml:space="preserve">listed </w:t>
      </w:r>
      <w:r w:rsidR="00686C40">
        <w:t xml:space="preserve">for the Step 2 methodology </w:t>
      </w:r>
      <w:r w:rsidR="00B06D21" w:rsidRPr="002D51C3">
        <w:t>(</w:t>
      </w:r>
      <w:r w:rsidR="00565BD4">
        <w:t>r</w:t>
      </w:r>
      <w:r w:rsidR="00B06D21" w:rsidRPr="002D51C3">
        <w:t>ef.</w:t>
      </w:r>
      <w:sdt>
        <w:sdtPr>
          <w:id w:val="-504522077"/>
          <w:citation/>
        </w:sdtPr>
        <w:sdtEndPr/>
        <w:sdtContent>
          <w:r w:rsidR="00B06D21" w:rsidRPr="002D51C3">
            <w:fldChar w:fldCharType="begin"/>
          </w:r>
          <w:r w:rsidR="00B06D21" w:rsidRPr="002D51C3">
            <w:instrText xml:space="preserve"> CITATION TUVRR1 \l 2057 </w:instrText>
          </w:r>
          <w:r w:rsidR="00B06D21" w:rsidRPr="002D51C3">
            <w:fldChar w:fldCharType="separate"/>
          </w:r>
          <w:r w:rsidR="00A81188">
            <w:rPr>
              <w:noProof/>
            </w:rPr>
            <w:t xml:space="preserve"> </w:t>
          </w:r>
          <w:r w:rsidR="00A81188" w:rsidRPr="00A81188">
            <w:rPr>
              <w:noProof/>
            </w:rPr>
            <w:t>[14]</w:t>
          </w:r>
          <w:r w:rsidR="00B06D21" w:rsidRPr="002D51C3">
            <w:fldChar w:fldCharType="end"/>
          </w:r>
        </w:sdtContent>
      </w:sdt>
      <w:r w:rsidR="00B06D21" w:rsidRPr="002D51C3">
        <w:t xml:space="preserve">) </w:t>
      </w:r>
      <w:r w:rsidR="00D96BFB">
        <w:t xml:space="preserve">meet </w:t>
      </w:r>
      <w:r w:rsidR="004A692C">
        <w:t>ONR expectations</w:t>
      </w:r>
      <w:r w:rsidR="00D57A6E">
        <w:t xml:space="preserve"> for the maturity of the design and design basi</w:t>
      </w:r>
      <w:r w:rsidR="00092186">
        <w:t>s threat</w:t>
      </w:r>
      <w:r w:rsidR="004A692C">
        <w:t xml:space="preserve">. Where further clarity on the assumptions was requested, </w:t>
      </w:r>
      <w:r w:rsidR="00B605DF">
        <w:t>a schedule of queries (</w:t>
      </w:r>
      <w:r w:rsidR="00565BD4">
        <w:t>r</w:t>
      </w:r>
      <w:r w:rsidR="00B605DF">
        <w:t xml:space="preserve">ef. </w:t>
      </w:r>
      <w:sdt>
        <w:sdtPr>
          <w:id w:val="1764110732"/>
          <w:citation/>
        </w:sdtPr>
        <w:sdtEndPr/>
        <w:sdtContent>
          <w:r w:rsidR="00103224">
            <w:fldChar w:fldCharType="begin"/>
          </w:r>
          <w:r w:rsidR="00103224">
            <w:instrText xml:space="preserve"> CITATION ONRQT2 \l 2057 </w:instrText>
          </w:r>
          <w:r w:rsidR="00103224">
            <w:fldChar w:fldCharType="separate"/>
          </w:r>
          <w:r w:rsidR="00A81188" w:rsidRPr="00A81188">
            <w:rPr>
              <w:noProof/>
            </w:rPr>
            <w:t>[28]</w:t>
          </w:r>
          <w:r w:rsidR="00103224">
            <w:fldChar w:fldCharType="end"/>
          </w:r>
        </w:sdtContent>
      </w:sdt>
      <w:r w:rsidR="00103224">
        <w:t>)</w:t>
      </w:r>
      <w:r w:rsidR="00A16975">
        <w:t xml:space="preserve"> has recorded the </w:t>
      </w:r>
      <w:r w:rsidR="00D64A5F">
        <w:t xml:space="preserve">RP’s </w:t>
      </w:r>
      <w:r w:rsidR="00CC1B8D">
        <w:t xml:space="preserve">responses, which I judge </w:t>
      </w:r>
      <w:r w:rsidR="00890BFC">
        <w:t>to be appropriate</w:t>
      </w:r>
      <w:r w:rsidR="00A16975">
        <w:t>.</w:t>
      </w:r>
      <w:r w:rsidR="00B81094">
        <w:t xml:space="preserve"> For example, </w:t>
      </w:r>
      <w:r w:rsidR="001C3603">
        <w:t xml:space="preserve">I am satisfied that </w:t>
      </w:r>
      <w:r w:rsidR="00B81094">
        <w:t xml:space="preserve">the wording </w:t>
      </w:r>
      <w:r w:rsidR="00C05751">
        <w:t xml:space="preserve">relating to an insider undertaking a </w:t>
      </w:r>
      <w:r w:rsidR="00C31076">
        <w:t>“</w:t>
      </w:r>
      <w:r w:rsidR="00C05751">
        <w:t>single act of sabotage</w:t>
      </w:r>
      <w:r w:rsidR="00C31076">
        <w:t>”</w:t>
      </w:r>
      <w:r w:rsidR="00C05751">
        <w:t xml:space="preserve"> has been clarified </w:t>
      </w:r>
      <w:r w:rsidR="00736E5F">
        <w:t xml:space="preserve">such that the contribution of the insider is sufficiently broad to </w:t>
      </w:r>
      <w:r w:rsidR="001F15DB">
        <w:t>be appropriate for</w:t>
      </w:r>
      <w:r w:rsidR="00736E5F">
        <w:t xml:space="preserve"> </w:t>
      </w:r>
      <w:r w:rsidR="006F5800">
        <w:t xml:space="preserve">the current </w:t>
      </w:r>
      <w:r w:rsidR="002A4A30">
        <w:t>iteration of the VAI process.</w:t>
      </w:r>
    </w:p>
    <w:p w14:paraId="75C91457" w14:textId="60C451F3" w:rsidR="009A4E88" w:rsidRDefault="009A4E88" w:rsidP="00D14D93">
      <w:pPr>
        <w:pStyle w:val="Numberedparagraph"/>
      </w:pPr>
      <w:r>
        <w:t xml:space="preserve">While acknowledging the </w:t>
      </w:r>
      <w:r w:rsidR="00FD2EED">
        <w:t xml:space="preserve">limits imposed by the maturity of the design, </w:t>
      </w:r>
      <w:r w:rsidR="00EE1BA9">
        <w:t xml:space="preserve">undertaking an </w:t>
      </w:r>
      <w:r w:rsidR="002C5CFD">
        <w:t xml:space="preserve">initial VAI </w:t>
      </w:r>
      <w:r w:rsidR="006B5234">
        <w:t xml:space="preserve">to </w:t>
      </w:r>
      <w:r w:rsidR="002C5CFD">
        <w:t>support application of Secure by Design</w:t>
      </w:r>
      <w:r w:rsidR="00010FF8">
        <w:t xml:space="preserve"> at the earliest practicable stage is </w:t>
      </w:r>
      <w:r w:rsidR="00C94E72">
        <w:t>considered relevant good practice</w:t>
      </w:r>
      <w:r w:rsidR="006B5234">
        <w:t xml:space="preserve">. </w:t>
      </w:r>
      <w:r w:rsidR="000D5370">
        <w:t>This approach</w:t>
      </w:r>
      <w:r w:rsidR="002C5CFD">
        <w:t xml:space="preserve"> </w:t>
      </w:r>
      <w:r w:rsidR="00C94E72">
        <w:t>can</w:t>
      </w:r>
      <w:r w:rsidR="002C5CFD">
        <w:t xml:space="preserve"> inform de</w:t>
      </w:r>
      <w:r w:rsidR="00E970F0">
        <w:t xml:space="preserve">sign developments at the earliest practicable stage when they can be most readily accommodated. </w:t>
      </w:r>
      <w:r w:rsidR="00DA6CB1">
        <w:t xml:space="preserve">I consider the approach is </w:t>
      </w:r>
      <w:r w:rsidR="008B66B2" w:rsidRPr="008B66B2">
        <w:t>aligned with IAEA guidance which states that the VAI process should be applied as early in the design phase of a new facility as possible when physical protection might be optimised and retrofitting avoided</w:t>
      </w:r>
      <w:r w:rsidR="006717C6">
        <w:t xml:space="preserve"> (</w:t>
      </w:r>
      <w:r w:rsidR="00565BD4">
        <w:t>r</w:t>
      </w:r>
      <w:r w:rsidR="006717C6">
        <w:t xml:space="preserve">ef. </w:t>
      </w:r>
      <w:sdt>
        <w:sdtPr>
          <w:id w:val="-1070263780"/>
          <w:citation/>
        </w:sdtPr>
        <w:sdtEndPr/>
        <w:sdtContent>
          <w:r w:rsidR="007F01B3">
            <w:fldChar w:fldCharType="begin"/>
          </w:r>
          <w:r w:rsidR="00C948B8">
            <w:instrText xml:space="preserve">CITATION IAEA16 \l 2057 </w:instrText>
          </w:r>
          <w:r w:rsidR="007F01B3">
            <w:fldChar w:fldCharType="separate"/>
          </w:r>
          <w:r w:rsidR="00A81188" w:rsidRPr="00A81188">
            <w:rPr>
              <w:noProof/>
            </w:rPr>
            <w:t>[21]</w:t>
          </w:r>
          <w:r w:rsidR="007F01B3">
            <w:fldChar w:fldCharType="end"/>
          </w:r>
        </w:sdtContent>
      </w:sdt>
      <w:r w:rsidR="006717C6">
        <w:t>).</w:t>
      </w:r>
    </w:p>
    <w:p w14:paraId="63D6644B" w14:textId="6A052B61" w:rsidR="00D14D93" w:rsidRDefault="00DB782A" w:rsidP="00D14D93">
      <w:pPr>
        <w:pStyle w:val="Numberedparagraph"/>
      </w:pPr>
      <w:r w:rsidRPr="006E5531">
        <w:t xml:space="preserve">Vital Areas have </w:t>
      </w:r>
      <w:r w:rsidR="00291AE4" w:rsidRPr="006E5531">
        <w:t xml:space="preserve">been categorised in accordance with </w:t>
      </w:r>
      <w:r w:rsidR="001648AD" w:rsidRPr="006E5531">
        <w:t>UK RGP, with the correct threshold</w:t>
      </w:r>
      <w:r w:rsidR="003E0A0A" w:rsidRPr="006E5531">
        <w:t>s</w:t>
      </w:r>
      <w:r w:rsidR="001648AD" w:rsidRPr="006E5531">
        <w:t xml:space="preserve"> </w:t>
      </w:r>
      <w:r w:rsidR="00255BE6" w:rsidRPr="006E5531">
        <w:t xml:space="preserve">applied to the </w:t>
      </w:r>
      <w:r w:rsidR="00515D38" w:rsidRPr="006E5531">
        <w:t>V</w:t>
      </w:r>
      <w:r w:rsidR="00255BE6" w:rsidRPr="006E5531">
        <w:t xml:space="preserve">ital </w:t>
      </w:r>
      <w:r w:rsidR="00515D38" w:rsidRPr="006E5531">
        <w:t>A</w:t>
      </w:r>
      <w:r w:rsidR="00255BE6" w:rsidRPr="006E5531">
        <w:t xml:space="preserve">rea and </w:t>
      </w:r>
      <w:r w:rsidR="00515D38" w:rsidRPr="006E5531">
        <w:t>H</w:t>
      </w:r>
      <w:r w:rsidR="00255BE6" w:rsidRPr="006E5531">
        <w:t xml:space="preserve">igh </w:t>
      </w:r>
      <w:r w:rsidR="00515D38" w:rsidRPr="006E5531">
        <w:t xml:space="preserve">Consequence Vital Area (HCVA) </w:t>
      </w:r>
      <w:r w:rsidR="003E0A0A" w:rsidRPr="006E5531">
        <w:t>(Figure 10 of (</w:t>
      </w:r>
      <w:r w:rsidR="00565BD4">
        <w:t>r</w:t>
      </w:r>
      <w:r w:rsidR="003E0A0A" w:rsidRPr="006E5531">
        <w:t xml:space="preserve">ef. </w:t>
      </w:r>
      <w:sdt>
        <w:sdtPr>
          <w:id w:val="-265701278"/>
          <w:citation/>
        </w:sdtPr>
        <w:sdtEndPr/>
        <w:sdtContent>
          <w:r w:rsidR="003E0A0A" w:rsidRPr="006E5531">
            <w:fldChar w:fldCharType="begin"/>
          </w:r>
          <w:r w:rsidR="003E0A0A" w:rsidRPr="006E5531">
            <w:instrText xml:space="preserve"> CITATION TUVVIAS2 \l 2057 </w:instrText>
          </w:r>
          <w:r w:rsidR="003E0A0A" w:rsidRPr="006E5531">
            <w:fldChar w:fldCharType="separate"/>
          </w:r>
          <w:r w:rsidR="00A81188" w:rsidRPr="00A81188">
            <w:rPr>
              <w:noProof/>
            </w:rPr>
            <w:t>[15]</w:t>
          </w:r>
          <w:r w:rsidR="003E0A0A" w:rsidRPr="006E5531">
            <w:fldChar w:fldCharType="end"/>
          </w:r>
        </w:sdtContent>
      </w:sdt>
      <w:r w:rsidR="003E0A0A" w:rsidRPr="006E5531">
        <w:t>)</w:t>
      </w:r>
      <w:r w:rsidR="00692867">
        <w:t>)</w:t>
      </w:r>
      <w:r w:rsidR="006E5531" w:rsidRPr="006E5531">
        <w:t>.</w:t>
      </w:r>
    </w:p>
    <w:p w14:paraId="0E819E07" w14:textId="534AEFF7" w:rsidR="005D5BBA" w:rsidRDefault="00134D2A" w:rsidP="00D14D93">
      <w:pPr>
        <w:pStyle w:val="Numberedparagraph"/>
      </w:pPr>
      <w:r>
        <w:t xml:space="preserve">The </w:t>
      </w:r>
      <w:r w:rsidR="00693704">
        <w:t>development phases of</w:t>
      </w:r>
      <w:r w:rsidR="00BF3624">
        <w:t xml:space="preserve"> the </w:t>
      </w:r>
      <w:r w:rsidR="00C2255A">
        <w:t xml:space="preserve">VAI methodology </w:t>
      </w:r>
      <w:r w:rsidR="00603CDC">
        <w:t>appear to be logical</w:t>
      </w:r>
      <w:r w:rsidR="00C454E2">
        <w:t xml:space="preserve">, allowing attention to be focussed upon the most significant </w:t>
      </w:r>
      <w:r w:rsidR="006E1312">
        <w:t>potential targets (in terms of potential radiological consequence if attacked)</w:t>
      </w:r>
      <w:r w:rsidR="00B61D63">
        <w:t>.</w:t>
      </w:r>
      <w:r w:rsidR="00146784">
        <w:t xml:space="preserve"> I </w:t>
      </w:r>
      <w:proofErr w:type="gramStart"/>
      <w:r w:rsidR="00146784">
        <w:t>am of the opinion that</w:t>
      </w:r>
      <w:proofErr w:type="gramEnd"/>
      <w:r w:rsidR="00310774">
        <w:t xml:space="preserve"> the </w:t>
      </w:r>
      <w:r w:rsidR="00444FB4">
        <w:t xml:space="preserve">proposed </w:t>
      </w:r>
      <w:r w:rsidR="00310774">
        <w:t>methodology should ensure</w:t>
      </w:r>
      <w:r w:rsidR="00146784">
        <w:t>:</w:t>
      </w:r>
    </w:p>
    <w:p w14:paraId="5601DCFD" w14:textId="4596EB69" w:rsidR="00313AD3" w:rsidRDefault="00146784" w:rsidP="00AE543D">
      <w:pPr>
        <w:numPr>
          <w:ilvl w:val="0"/>
          <w:numId w:val="12"/>
        </w:numPr>
        <w:ind w:left="1418" w:hanging="502"/>
      </w:pPr>
      <w:r>
        <w:t>t</w:t>
      </w:r>
      <w:r w:rsidR="00313AD3">
        <w:t xml:space="preserve">he </w:t>
      </w:r>
      <w:r w:rsidR="00D1342A">
        <w:t xml:space="preserve">preparatory work </w:t>
      </w:r>
      <w:r w:rsidR="00F85B11">
        <w:t>invite</w:t>
      </w:r>
      <w:r w:rsidR="00396BE6">
        <w:t>s</w:t>
      </w:r>
      <w:r w:rsidR="00F85B11">
        <w:t xml:space="preserve"> contributions from suitable collaborators, </w:t>
      </w:r>
      <w:r w:rsidR="00266511">
        <w:t>linking to the main technical disciplines</w:t>
      </w:r>
      <w:r w:rsidR="00572FBD">
        <w:t>.</w:t>
      </w:r>
      <w:r w:rsidR="00266511">
        <w:t xml:space="preserve"> </w:t>
      </w:r>
      <w:r w:rsidR="008B324E">
        <w:t>R</w:t>
      </w:r>
      <w:r w:rsidR="006A4303">
        <w:t xml:space="preserve">elevant </w:t>
      </w:r>
      <w:r w:rsidR="00E75398">
        <w:t xml:space="preserve">supporting </w:t>
      </w:r>
      <w:r w:rsidR="006A4303">
        <w:t xml:space="preserve">information </w:t>
      </w:r>
      <w:r w:rsidR="00E75398">
        <w:t xml:space="preserve">has been listed </w:t>
      </w:r>
      <w:r w:rsidR="00992D66">
        <w:t xml:space="preserve">and </w:t>
      </w:r>
      <w:r w:rsidR="00591A2E">
        <w:t xml:space="preserve">the </w:t>
      </w:r>
      <w:r w:rsidR="00085EBE">
        <w:t xml:space="preserve">potential areas for </w:t>
      </w:r>
      <w:r w:rsidR="00591A2E">
        <w:t>assumptions appear reasonable, based upon the maturity of the design</w:t>
      </w:r>
      <w:r w:rsidR="00AB7E41">
        <w:t>;</w:t>
      </w:r>
    </w:p>
    <w:p w14:paraId="66936239" w14:textId="040BFF4C" w:rsidR="001C399B" w:rsidRDefault="00146784" w:rsidP="00AE543D">
      <w:pPr>
        <w:numPr>
          <w:ilvl w:val="0"/>
          <w:numId w:val="12"/>
        </w:numPr>
        <w:ind w:left="1418" w:hanging="502"/>
      </w:pPr>
      <w:r>
        <w:t>p</w:t>
      </w:r>
      <w:r w:rsidR="00AD180C">
        <w:t xml:space="preserve">hase 1 </w:t>
      </w:r>
      <w:r w:rsidR="000201FA">
        <w:t xml:space="preserve">will </w:t>
      </w:r>
      <w:r>
        <w:t xml:space="preserve">appropriately </w:t>
      </w:r>
      <w:r w:rsidR="007B5464">
        <w:t>identif</w:t>
      </w:r>
      <w:r w:rsidR="000201FA">
        <w:t>y</w:t>
      </w:r>
      <w:r w:rsidR="007B5464">
        <w:t xml:space="preserve"> the bounding NM and ORM with potential to lead to a URC.</w:t>
      </w:r>
      <w:r w:rsidR="0020190B">
        <w:t xml:space="preserve"> The potential </w:t>
      </w:r>
      <w:r w:rsidR="00B20456">
        <w:t xml:space="preserve">radiological </w:t>
      </w:r>
      <w:r w:rsidR="0020190B">
        <w:t xml:space="preserve">consequences </w:t>
      </w:r>
      <w:r w:rsidR="00B92515">
        <w:t>will be</w:t>
      </w:r>
      <w:r w:rsidR="0020190B">
        <w:t xml:space="preserve"> </w:t>
      </w:r>
      <w:r w:rsidR="002F4A3E">
        <w:t xml:space="preserve">derived partly by </w:t>
      </w:r>
      <w:r w:rsidR="00D71314">
        <w:t xml:space="preserve">expert opinion, informed by </w:t>
      </w:r>
      <w:r w:rsidR="00B20456">
        <w:t xml:space="preserve">experience gathered from other projects. </w:t>
      </w:r>
      <w:r w:rsidR="001101FB">
        <w:t xml:space="preserve">This is acceptable due to the </w:t>
      </w:r>
      <w:r w:rsidR="00FC064F">
        <w:t xml:space="preserve">fact there is no </w:t>
      </w:r>
      <w:r w:rsidR="00A8768A">
        <w:t xml:space="preserve">operating </w:t>
      </w:r>
      <w:r w:rsidR="00FC064F">
        <w:t xml:space="preserve">reference plant </w:t>
      </w:r>
      <w:r w:rsidR="00C6427C">
        <w:t>for the SMR-300</w:t>
      </w:r>
      <w:r w:rsidR="00FC064F">
        <w:t xml:space="preserve">. </w:t>
      </w:r>
      <w:r w:rsidR="00D20F98">
        <w:t>Suitable</w:t>
      </w:r>
      <w:r w:rsidR="006B2AB2">
        <w:t xml:space="preserve"> operational states and stages </w:t>
      </w:r>
      <w:r w:rsidR="00D358DD">
        <w:t xml:space="preserve">for the facility </w:t>
      </w:r>
      <w:r w:rsidR="001101FB">
        <w:t xml:space="preserve">have been </w:t>
      </w:r>
      <w:r w:rsidR="00D72A23">
        <w:t xml:space="preserve">identified for </w:t>
      </w:r>
      <w:r w:rsidR="001101FB">
        <w:t>consider</w:t>
      </w:r>
      <w:r w:rsidR="00D72A23">
        <w:t>ation</w:t>
      </w:r>
      <w:r w:rsidR="00D20F98">
        <w:t xml:space="preserve"> to give me confidence that the worst case potential radiological outcomes </w:t>
      </w:r>
      <w:r w:rsidR="008C2850">
        <w:t xml:space="preserve">of attack </w:t>
      </w:r>
      <w:r w:rsidR="00D20F98">
        <w:t xml:space="preserve">have been </w:t>
      </w:r>
      <w:r w:rsidR="002F5FDC">
        <w:t>assessed</w:t>
      </w:r>
      <w:r w:rsidR="00626B30">
        <w:t>;</w:t>
      </w:r>
    </w:p>
    <w:p w14:paraId="6CB4102A" w14:textId="23AF1005" w:rsidR="00232984" w:rsidRDefault="00232984" w:rsidP="00AE543D">
      <w:pPr>
        <w:numPr>
          <w:ilvl w:val="0"/>
          <w:numId w:val="12"/>
        </w:numPr>
        <w:ind w:left="1418" w:hanging="502"/>
      </w:pPr>
      <w:r>
        <w:t xml:space="preserve">phase 2 </w:t>
      </w:r>
      <w:r w:rsidR="00B86D67">
        <w:t>proportionately</w:t>
      </w:r>
      <w:r w:rsidR="00D37690">
        <w:t xml:space="preserve"> consider</w:t>
      </w:r>
      <w:r w:rsidR="00067E67">
        <w:t>s</w:t>
      </w:r>
      <w:r w:rsidR="00D37690">
        <w:t xml:space="preserve"> </w:t>
      </w:r>
      <w:r w:rsidR="00DD2DFA">
        <w:t xml:space="preserve">initiating events of malicious origin </w:t>
      </w:r>
      <w:r w:rsidR="00550DDC">
        <w:t>which could result in the los</w:t>
      </w:r>
      <w:r w:rsidR="00D57AB5">
        <w:t>s of a fundamental safety function</w:t>
      </w:r>
      <w:r w:rsidR="00882C7D">
        <w:t xml:space="preserve">. These functions are defined as those which </w:t>
      </w:r>
      <w:r w:rsidR="003C0F79">
        <w:t xml:space="preserve">ensure that NM and ORM are maintained in a safe condition, such as </w:t>
      </w:r>
      <w:r w:rsidR="0095451D">
        <w:t>cooling, confinement and reactivity control.</w:t>
      </w:r>
      <w:r w:rsidR="005F50EF">
        <w:t xml:space="preserve"> </w:t>
      </w:r>
      <w:r w:rsidR="00DE64E8">
        <w:t>Appropriate</w:t>
      </w:r>
      <w:r w:rsidR="005F50EF">
        <w:t xml:space="preserve"> barriers to release are also identified at </w:t>
      </w:r>
      <w:r w:rsidR="005F50EF">
        <w:lastRenderedPageBreak/>
        <w:t xml:space="preserve">this stage (for example, the </w:t>
      </w:r>
      <w:r w:rsidR="00DE64E8">
        <w:t>containment structure).</w:t>
      </w:r>
      <w:r w:rsidR="004A5987">
        <w:t xml:space="preserve"> Due to the </w:t>
      </w:r>
      <w:r w:rsidR="007D3DE3">
        <w:t xml:space="preserve">immaturity of the design, a workshop including relevant safety and </w:t>
      </w:r>
      <w:r w:rsidR="00567F94">
        <w:t xml:space="preserve">design team members is </w:t>
      </w:r>
      <w:r w:rsidR="00107FD8">
        <w:t>proposed</w:t>
      </w:r>
      <w:r w:rsidR="00567F94">
        <w:t xml:space="preserve"> to </w:t>
      </w:r>
      <w:r w:rsidR="002B5C64">
        <w:t xml:space="preserve">identify those SSC </w:t>
      </w:r>
      <w:r w:rsidR="00AF1268">
        <w:t>which contribute toward the fundamental safety functions.</w:t>
      </w:r>
      <w:r w:rsidR="0018200C">
        <w:t xml:space="preserve"> Both physical and </w:t>
      </w:r>
      <w:r w:rsidR="00CA0D5B">
        <w:t>electronic control systems are considered.</w:t>
      </w:r>
      <w:r w:rsidR="00783896">
        <w:t xml:space="preserve"> This phase is also intended to provide </w:t>
      </w:r>
      <w:r w:rsidR="00A43ED7">
        <w:t>potential considerations for design improvements, feeding into the Secure by Design process</w:t>
      </w:r>
      <w:r w:rsidR="00626B30">
        <w:t>;</w:t>
      </w:r>
    </w:p>
    <w:p w14:paraId="0816D867" w14:textId="09481178" w:rsidR="003C0A82" w:rsidRDefault="004D03AD" w:rsidP="00AE543D">
      <w:pPr>
        <w:numPr>
          <w:ilvl w:val="0"/>
          <w:numId w:val="12"/>
        </w:numPr>
        <w:ind w:left="1418" w:hanging="502"/>
      </w:pPr>
      <w:r w:rsidRPr="001F0E0F">
        <w:t>p</w:t>
      </w:r>
      <w:r w:rsidR="003C0A82" w:rsidRPr="001F0E0F">
        <w:t xml:space="preserve">hase </w:t>
      </w:r>
      <w:r w:rsidRPr="001F0E0F">
        <w:t xml:space="preserve">3 </w:t>
      </w:r>
      <w:r w:rsidR="006A08DE" w:rsidRPr="001F0E0F">
        <w:t>provide</w:t>
      </w:r>
      <w:r w:rsidR="002270F1">
        <w:t>s</w:t>
      </w:r>
      <w:r w:rsidR="006A08DE" w:rsidRPr="001F0E0F">
        <w:t xml:space="preserve"> a </w:t>
      </w:r>
      <w:r w:rsidR="00A60535" w:rsidRPr="001F0E0F">
        <w:t>systematic</w:t>
      </w:r>
      <w:r w:rsidR="00E750BA" w:rsidRPr="001F0E0F">
        <w:t xml:space="preserve"> approach to the </w:t>
      </w:r>
      <w:r w:rsidR="00094EFF" w:rsidRPr="001F0E0F">
        <w:t xml:space="preserve">consideration of the </w:t>
      </w:r>
      <w:r w:rsidR="00A60535" w:rsidRPr="001F0E0F">
        <w:t>threat</w:t>
      </w:r>
      <w:r w:rsidR="00A54FF9" w:rsidRPr="001F0E0F">
        <w:t xml:space="preserve"> capabilities</w:t>
      </w:r>
      <w:r w:rsidR="00906323" w:rsidRPr="001F0E0F">
        <w:t xml:space="preserve"> on the targets</w:t>
      </w:r>
      <w:r w:rsidR="000A54D3" w:rsidRPr="001F0E0F">
        <w:t xml:space="preserve">. </w:t>
      </w:r>
      <w:r w:rsidR="001003C8" w:rsidRPr="001F0E0F">
        <w:t>Suitable criteria appear to have been considered when</w:t>
      </w:r>
      <w:r w:rsidR="001003C8">
        <w:t xml:space="preserve"> assessing the credibility of </w:t>
      </w:r>
      <w:r w:rsidR="003E0497">
        <w:t xml:space="preserve">different forms of attack, including </w:t>
      </w:r>
      <w:r w:rsidR="0092308B">
        <w:t>physical</w:t>
      </w:r>
      <w:r w:rsidR="002A000D">
        <w:t xml:space="preserve"> and cyber modes of attack. Single and multiple </w:t>
      </w:r>
      <w:r w:rsidR="00E140AF">
        <w:t>location targets (i.e. those where more th</w:t>
      </w:r>
      <w:r w:rsidR="00651D6A">
        <w:t>a</w:t>
      </w:r>
      <w:r w:rsidR="00E140AF">
        <w:t>n one location would have to be accessed to achieve the result)</w:t>
      </w:r>
      <w:r w:rsidR="00F465EA">
        <w:t xml:space="preserve"> are </w:t>
      </w:r>
      <w:r w:rsidR="00C804B2">
        <w:t xml:space="preserve">to be </w:t>
      </w:r>
      <w:r w:rsidR="00F465EA">
        <w:t>considered.</w:t>
      </w:r>
      <w:r w:rsidR="00206347">
        <w:t xml:space="preserve"> Where </w:t>
      </w:r>
      <w:r w:rsidR="008B28BF">
        <w:t xml:space="preserve">defeat of the SSC is </w:t>
      </w:r>
      <w:r w:rsidR="00C804B2">
        <w:t>concluded</w:t>
      </w:r>
      <w:r w:rsidR="008B28BF">
        <w:t xml:space="preserve"> to be beyond the capacity of the adversaries, this </w:t>
      </w:r>
      <w:r w:rsidR="00C804B2">
        <w:t>will be</w:t>
      </w:r>
      <w:r w:rsidR="001D61E2">
        <w:t xml:space="preserve"> highlighted</w:t>
      </w:r>
      <w:r w:rsidR="001F0E0F">
        <w:t xml:space="preserve">, allowing </w:t>
      </w:r>
      <w:r w:rsidR="009A059E">
        <w:t xml:space="preserve">future </w:t>
      </w:r>
      <w:r w:rsidR="001F0E0F">
        <w:t>reconsideration</w:t>
      </w:r>
      <w:r w:rsidR="00397565">
        <w:t xml:space="preserve"> should the design basis threat be </w:t>
      </w:r>
      <w:r w:rsidR="00C804B2">
        <w:t xml:space="preserve">subsequently </w:t>
      </w:r>
      <w:r w:rsidR="00397565">
        <w:t>updated</w:t>
      </w:r>
      <w:r w:rsidR="00626B30">
        <w:t>;</w:t>
      </w:r>
    </w:p>
    <w:p w14:paraId="33A6A644" w14:textId="7C74BF41" w:rsidR="001F0E0F" w:rsidRDefault="0071511C" w:rsidP="00AE543D">
      <w:pPr>
        <w:numPr>
          <w:ilvl w:val="0"/>
          <w:numId w:val="12"/>
        </w:numPr>
        <w:ind w:left="1418" w:hanging="502"/>
      </w:pPr>
      <w:r>
        <w:t>p</w:t>
      </w:r>
      <w:r w:rsidR="001F0E0F">
        <w:t xml:space="preserve">hase </w:t>
      </w:r>
      <w:r w:rsidR="00F31C72">
        <w:t xml:space="preserve">4 </w:t>
      </w:r>
      <w:r w:rsidR="00204C22">
        <w:t xml:space="preserve">will </w:t>
      </w:r>
      <w:r w:rsidR="00C251D4">
        <w:t xml:space="preserve">summarise the sabotage damage states and </w:t>
      </w:r>
      <w:r w:rsidR="00204C22">
        <w:t xml:space="preserve">list the </w:t>
      </w:r>
      <w:r w:rsidR="001C5F79">
        <w:t>‘</w:t>
      </w:r>
      <w:r w:rsidR="00B85AB0">
        <w:t>candidate</w:t>
      </w:r>
      <w:r w:rsidR="001C5F79">
        <w:t>’</w:t>
      </w:r>
      <w:r w:rsidR="00B85AB0">
        <w:t xml:space="preserve"> vital areas. </w:t>
      </w:r>
      <w:r w:rsidR="007C5440">
        <w:t>It is accepted that t</w:t>
      </w:r>
      <w:r w:rsidR="00B85AB0">
        <w:t xml:space="preserve">he </w:t>
      </w:r>
      <w:r w:rsidR="004C7DB2">
        <w:t xml:space="preserve">sabotage </w:t>
      </w:r>
      <w:r w:rsidR="00A85F48">
        <w:t>damage</w:t>
      </w:r>
      <w:r w:rsidR="00B80753">
        <w:t xml:space="preserve"> </w:t>
      </w:r>
      <w:r w:rsidR="004C7DB2">
        <w:t xml:space="preserve">states </w:t>
      </w:r>
      <w:r w:rsidR="00CD2C86">
        <w:t xml:space="preserve">derived at the beginning of GDA step 2 </w:t>
      </w:r>
      <w:r w:rsidR="004C7DB2">
        <w:t xml:space="preserve">are unlikely to be sufficiently </w:t>
      </w:r>
      <w:r w:rsidR="0001026F">
        <w:t xml:space="preserve">underpinned by </w:t>
      </w:r>
      <w:r w:rsidR="00A32D63">
        <w:t>evidence</w:t>
      </w:r>
      <w:r w:rsidR="007D7ED6">
        <w:t xml:space="preserve">. However, subsequent iterations </w:t>
      </w:r>
      <w:r w:rsidR="00A32D63">
        <w:t xml:space="preserve">of the process </w:t>
      </w:r>
      <w:r w:rsidR="007D7ED6">
        <w:t xml:space="preserve">should address this </w:t>
      </w:r>
      <w:r w:rsidR="0001026F">
        <w:t>potential shortfall</w:t>
      </w:r>
      <w:r w:rsidR="00326C2E">
        <w:t>. O</w:t>
      </w:r>
      <w:r w:rsidR="0001026F">
        <w:t xml:space="preserve">n the </w:t>
      </w:r>
      <w:r w:rsidR="00A32D63">
        <w:t>condition</w:t>
      </w:r>
      <w:r w:rsidR="0001026F">
        <w:t xml:space="preserve"> </w:t>
      </w:r>
      <w:r w:rsidR="00A32D63">
        <w:t>that conservativ</w:t>
      </w:r>
      <w:r w:rsidR="00326C2E">
        <w:t xml:space="preserve">isms are built into the estimation of </w:t>
      </w:r>
      <w:r w:rsidR="0066743A">
        <w:t>radiological consequence, the process proposed should be sufficient for the current GDA stage.</w:t>
      </w:r>
    </w:p>
    <w:p w14:paraId="29733A22" w14:textId="6C39D559" w:rsidR="00B948E8" w:rsidRDefault="007C08BB" w:rsidP="00D14D93">
      <w:pPr>
        <w:pStyle w:val="Numberedparagraph"/>
      </w:pPr>
      <w:r>
        <w:t xml:space="preserve">I </w:t>
      </w:r>
      <w:r w:rsidR="00B607E1">
        <w:t xml:space="preserve">consider the </w:t>
      </w:r>
      <w:r w:rsidR="001F76F9">
        <w:t>methodology</w:t>
      </w:r>
      <w:r w:rsidR="00B607E1">
        <w:t xml:space="preserve"> </w:t>
      </w:r>
      <w:r w:rsidR="001F76F9">
        <w:t>proposed</w:t>
      </w:r>
      <w:r w:rsidR="00B607E1">
        <w:t xml:space="preserve"> is </w:t>
      </w:r>
      <w:r w:rsidR="00F00891" w:rsidRPr="00F00891">
        <w:t>in line with RGP</w:t>
      </w:r>
      <w:r w:rsidR="00AE543D">
        <w:t>,</w:t>
      </w:r>
      <w:r w:rsidR="00F00891" w:rsidRPr="00F00891">
        <w:t xml:space="preserve"> </w:t>
      </w:r>
      <w:r w:rsidR="00AE543D">
        <w:t>s</w:t>
      </w:r>
      <w:r w:rsidR="00F00891" w:rsidRPr="00F00891">
        <w:t>pecifically, fundamental aspects of IAEA guidance described in Section</w:t>
      </w:r>
      <w:r w:rsidR="00E30DCA">
        <w:t>s</w:t>
      </w:r>
      <w:r w:rsidR="00F00891" w:rsidRPr="00F00891">
        <w:t xml:space="preserve"> </w:t>
      </w:r>
      <w:r w:rsidR="000D3EB2">
        <w:t>3</w:t>
      </w:r>
      <w:r w:rsidR="00E30DCA">
        <w:t xml:space="preserve"> and 4</w:t>
      </w:r>
      <w:r w:rsidR="00F00891" w:rsidRPr="00F00891">
        <w:t xml:space="preserve"> of N</w:t>
      </w:r>
      <w:r w:rsidR="00CB7755">
        <w:t xml:space="preserve">uclear </w:t>
      </w:r>
      <w:r w:rsidR="00F00891" w:rsidRPr="00F00891">
        <w:t>S</w:t>
      </w:r>
      <w:r w:rsidR="00CB7755">
        <w:t xml:space="preserve">ecurity </w:t>
      </w:r>
      <w:r w:rsidR="00F00891" w:rsidRPr="00F00891">
        <w:t>S</w:t>
      </w:r>
      <w:r w:rsidR="00CB7755">
        <w:t>eries</w:t>
      </w:r>
      <w:r w:rsidR="00F00891" w:rsidRPr="00F00891">
        <w:t xml:space="preserve"> </w:t>
      </w:r>
      <w:r w:rsidR="00CB7755">
        <w:t>48-T</w:t>
      </w:r>
      <w:r w:rsidR="00E25885">
        <w:t xml:space="preserve"> (Ref </w:t>
      </w:r>
      <w:sdt>
        <w:sdtPr>
          <w:id w:val="1418217634"/>
          <w:citation/>
        </w:sdtPr>
        <w:sdtEndPr/>
        <w:sdtContent>
          <w:r w:rsidR="009712E5">
            <w:fldChar w:fldCharType="begin"/>
          </w:r>
          <w:r w:rsidR="00C948B8">
            <w:instrText xml:space="preserve">CITATION IAEA16 \l 2057 </w:instrText>
          </w:r>
          <w:r w:rsidR="009712E5">
            <w:fldChar w:fldCharType="separate"/>
          </w:r>
          <w:r w:rsidR="00A81188" w:rsidRPr="00A81188">
            <w:rPr>
              <w:noProof/>
            </w:rPr>
            <w:t>[21]</w:t>
          </w:r>
          <w:r w:rsidR="009712E5">
            <w:fldChar w:fldCharType="end"/>
          </w:r>
        </w:sdtContent>
      </w:sdt>
      <w:r w:rsidR="00E25885">
        <w:t>)</w:t>
      </w:r>
      <w:r w:rsidR="00F00891" w:rsidRPr="00F00891">
        <w:t>.</w:t>
      </w:r>
      <w:r w:rsidR="00515183">
        <w:t xml:space="preserve"> </w:t>
      </w:r>
      <w:r w:rsidR="008035E5">
        <w:t>A</w:t>
      </w:r>
      <w:r w:rsidR="00AF7AD3">
        <w:t xml:space="preserve"> </w:t>
      </w:r>
      <w:r w:rsidR="00E30DCA">
        <w:t>Sabotage Logic Model</w:t>
      </w:r>
      <w:r w:rsidR="0094482E">
        <w:t xml:space="preserve">, </w:t>
      </w:r>
      <w:r w:rsidR="000A0C0E">
        <w:t xml:space="preserve">developed from </w:t>
      </w:r>
      <w:r w:rsidR="002B1FF7">
        <w:t xml:space="preserve">a </w:t>
      </w:r>
      <w:r w:rsidR="000A0C0E">
        <w:t>proprietary fault and event tree</w:t>
      </w:r>
      <w:r w:rsidR="0082466A">
        <w:t xml:space="preserve"> software package</w:t>
      </w:r>
      <w:r w:rsidR="00D802D9">
        <w:t>,</w:t>
      </w:r>
      <w:r w:rsidR="00E30DCA">
        <w:t xml:space="preserve"> </w:t>
      </w:r>
      <w:r w:rsidR="008035E5">
        <w:t>is</w:t>
      </w:r>
      <w:r w:rsidR="001802DC">
        <w:t xml:space="preserve"> proposed.</w:t>
      </w:r>
      <w:r w:rsidR="007E4320">
        <w:t xml:space="preserve"> I consider this acceptable for the level of design development and no </w:t>
      </w:r>
      <w:r w:rsidR="00D0164F">
        <w:t xml:space="preserve">significant divergencies </w:t>
      </w:r>
      <w:r w:rsidR="00E0615E">
        <w:t>between the IAEA methodology and that undertaken by the RP’s supply cha</w:t>
      </w:r>
      <w:r w:rsidR="0051595F">
        <w:t>i</w:t>
      </w:r>
      <w:r w:rsidR="00E0615E">
        <w:t xml:space="preserve">n </w:t>
      </w:r>
      <w:r w:rsidR="0051595F">
        <w:t>have been identified.</w:t>
      </w:r>
      <w:r w:rsidR="00884221">
        <w:t xml:space="preserve"> </w:t>
      </w:r>
      <w:r w:rsidR="00D30695">
        <w:t>In my opinion, t</w:t>
      </w:r>
      <w:r w:rsidR="00242F28">
        <w:t>his</w:t>
      </w:r>
      <w:r w:rsidR="00257DBB">
        <w:t xml:space="preserve"> model, together with the proposed</w:t>
      </w:r>
      <w:r w:rsidR="00863830">
        <w:t xml:space="preserve"> workshops</w:t>
      </w:r>
      <w:r w:rsidR="00D30695">
        <w:t>,</w:t>
      </w:r>
      <w:r w:rsidR="00863830">
        <w:t xml:space="preserve"> </w:t>
      </w:r>
      <w:r w:rsidR="00AD105D">
        <w:t xml:space="preserve">is a proportionate </w:t>
      </w:r>
      <w:r w:rsidR="00370793">
        <w:t>approach</w:t>
      </w:r>
      <w:r w:rsidR="00873AA7">
        <w:t xml:space="preserve"> </w:t>
      </w:r>
      <w:r w:rsidR="00D30695">
        <w:t>which</w:t>
      </w:r>
      <w:r w:rsidR="00C54F50">
        <w:t xml:space="preserve"> should</w:t>
      </w:r>
      <w:r w:rsidR="00AC0B64">
        <w:t xml:space="preserve"> identify scenarios to adequately classify </w:t>
      </w:r>
      <w:r w:rsidR="00DC7C90">
        <w:t>the potential vital areas.</w:t>
      </w:r>
      <w:r w:rsidR="00764C97">
        <w:t xml:space="preserve"> Subsequent iterations of the sabotage logic model </w:t>
      </w:r>
      <w:r w:rsidR="006A598D">
        <w:t xml:space="preserve">should </w:t>
      </w:r>
      <w:r w:rsidR="00764C97">
        <w:t xml:space="preserve">utilise the most up to date version of the Fault Schedule and Probabilistic Safety Analysis </w:t>
      </w:r>
      <w:r w:rsidR="00764C97" w:rsidRPr="001817F5">
        <w:rPr>
          <w:b/>
          <w:bCs/>
        </w:rPr>
        <w:t>(</w:t>
      </w:r>
      <w:r w:rsidR="006A598D">
        <w:rPr>
          <w:b/>
          <w:bCs/>
        </w:rPr>
        <w:t>Regulatory Advice</w:t>
      </w:r>
      <w:r w:rsidR="006A598D" w:rsidRPr="001817F5">
        <w:rPr>
          <w:b/>
          <w:bCs/>
        </w:rPr>
        <w:t xml:space="preserve"> </w:t>
      </w:r>
      <w:r w:rsidR="00764C97" w:rsidRPr="001817F5">
        <w:rPr>
          <w:b/>
          <w:bCs/>
        </w:rPr>
        <w:t>A).</w:t>
      </w:r>
    </w:p>
    <w:p w14:paraId="1A645876" w14:textId="105C5BC7" w:rsidR="00AD180C" w:rsidRDefault="00B948E8" w:rsidP="00D14D93">
      <w:pPr>
        <w:pStyle w:val="Numberedparagraph"/>
      </w:pPr>
      <w:r>
        <w:t xml:space="preserve">The approach should ensure that </w:t>
      </w:r>
      <w:r w:rsidR="00515183">
        <w:t xml:space="preserve">NM and ORM which have no potential to contribute significantly to a URC </w:t>
      </w:r>
      <w:r>
        <w:t>can be</w:t>
      </w:r>
      <w:r w:rsidR="0091092C">
        <w:t xml:space="preserve"> appropriately excluded, as </w:t>
      </w:r>
      <w:r>
        <w:t>will</w:t>
      </w:r>
      <w:r w:rsidR="0091092C">
        <w:t xml:space="preserve"> </w:t>
      </w:r>
      <w:r>
        <w:t xml:space="preserve">safety systems that offer little protection against an URC. This, in my opinion, allows the approach to target the areas of greatest potential </w:t>
      </w:r>
      <w:r w:rsidR="00A46E4B">
        <w:t>consequence.</w:t>
      </w:r>
    </w:p>
    <w:p w14:paraId="4AC96EC5" w14:textId="716DC7F8" w:rsidR="00D05E64" w:rsidRDefault="00D05E64" w:rsidP="00D14D93">
      <w:pPr>
        <w:pStyle w:val="Numberedparagraph"/>
      </w:pPr>
      <w:r>
        <w:t xml:space="preserve">When applying the threat, </w:t>
      </w:r>
      <w:r w:rsidR="00714D46">
        <w:t xml:space="preserve">only </w:t>
      </w:r>
      <w:r w:rsidR="007345A1">
        <w:t>“</w:t>
      </w:r>
      <w:r>
        <w:t>likely sabotage scenarios</w:t>
      </w:r>
      <w:r w:rsidR="007345A1">
        <w:t>”</w:t>
      </w:r>
      <w:r>
        <w:t xml:space="preserve"> and </w:t>
      </w:r>
      <w:r w:rsidR="007345A1">
        <w:t>“</w:t>
      </w:r>
      <w:r>
        <w:t>likely route used by attack groups</w:t>
      </w:r>
      <w:r w:rsidR="007345A1">
        <w:t>”</w:t>
      </w:r>
      <w:r>
        <w:t xml:space="preserve"> are considered. This approach potentially limits the </w:t>
      </w:r>
      <w:r>
        <w:lastRenderedPageBreak/>
        <w:t>range of attack</w:t>
      </w:r>
      <w:r w:rsidR="00714D46">
        <w:t xml:space="preserve"> scenarios</w:t>
      </w:r>
      <w:r>
        <w:t xml:space="preserve"> considered, but is sufficient for this stage of design maturity where there are too many undeveloped details to allow consideration of all credible attack</w:t>
      </w:r>
      <w:r w:rsidR="00BA112C">
        <w:t xml:space="preserve"> scenarios and routes, and </w:t>
      </w:r>
      <w:r w:rsidR="00884200">
        <w:t>should identify the appropriate categorisation of the VA</w:t>
      </w:r>
      <w:r w:rsidR="008303DD">
        <w:t>.</w:t>
      </w:r>
      <w:r w:rsidR="005620B2">
        <w:t xml:space="preserve"> Subsequent iterations of </w:t>
      </w:r>
      <w:r w:rsidR="001C4E14" w:rsidRPr="005E19BE">
        <w:t>Vital Area Assessment and Categorisation</w:t>
      </w:r>
      <w:r w:rsidR="001C4E14">
        <w:t xml:space="preserve"> </w:t>
      </w:r>
      <w:r w:rsidR="00C12693">
        <w:t xml:space="preserve">should </w:t>
      </w:r>
      <w:r w:rsidR="00EB7881">
        <w:t>consider</w:t>
      </w:r>
      <w:r w:rsidR="005620B2">
        <w:t xml:space="preserve"> </w:t>
      </w:r>
      <w:r w:rsidR="00EB7881">
        <w:t xml:space="preserve">all viable sabotage scenarios and routes to access materials or equipment </w:t>
      </w:r>
      <w:r w:rsidR="00A73B20">
        <w:t xml:space="preserve">that are possible </w:t>
      </w:r>
      <w:r w:rsidR="00EB7881">
        <w:t xml:space="preserve">within the scope of the UK DBT </w:t>
      </w:r>
      <w:r w:rsidR="005620B2" w:rsidRPr="005962D7">
        <w:rPr>
          <w:b/>
          <w:bCs/>
        </w:rPr>
        <w:t>(</w:t>
      </w:r>
      <w:r w:rsidR="00C12693">
        <w:rPr>
          <w:b/>
          <w:bCs/>
        </w:rPr>
        <w:t>Regulatory Advice</w:t>
      </w:r>
      <w:r w:rsidR="00C12693" w:rsidRPr="005962D7">
        <w:rPr>
          <w:b/>
          <w:bCs/>
        </w:rPr>
        <w:t xml:space="preserve"> </w:t>
      </w:r>
      <w:r w:rsidR="005620B2">
        <w:rPr>
          <w:b/>
          <w:bCs/>
        </w:rPr>
        <w:t>B</w:t>
      </w:r>
      <w:r w:rsidR="005620B2" w:rsidRPr="005962D7">
        <w:rPr>
          <w:b/>
          <w:bCs/>
        </w:rPr>
        <w:t>)</w:t>
      </w:r>
      <w:r w:rsidR="005620B2">
        <w:rPr>
          <w:b/>
          <w:bCs/>
        </w:rPr>
        <w:t>.</w:t>
      </w:r>
    </w:p>
    <w:p w14:paraId="1E872B19" w14:textId="7CE717C5" w:rsidR="00D500B3" w:rsidRDefault="00D1731A" w:rsidP="00D14D93">
      <w:pPr>
        <w:pStyle w:val="Numberedparagraph"/>
      </w:pPr>
      <w:r>
        <w:t xml:space="preserve">The calculation method adopted for the estimation of </w:t>
      </w:r>
      <w:r w:rsidR="007F7C22">
        <w:t xml:space="preserve">inhalation dose meets with regulatory expectations and RGP. </w:t>
      </w:r>
      <w:r w:rsidR="00C77129" w:rsidRPr="00C77129">
        <w:t xml:space="preserve">For dispersion of a release, </w:t>
      </w:r>
      <w:proofErr w:type="gramStart"/>
      <w:r w:rsidR="00C77129" w:rsidRPr="00C77129">
        <w:t>a distance of 100m</w:t>
      </w:r>
      <w:proofErr w:type="gramEnd"/>
      <w:r w:rsidR="00C77129" w:rsidRPr="00C77129">
        <w:t xml:space="preserve"> has been assumed between source and receptor. This does not appear unreasonable for </w:t>
      </w:r>
      <w:r w:rsidR="00D160ED">
        <w:t>an iteration</w:t>
      </w:r>
      <w:r w:rsidR="00C77129" w:rsidRPr="00C77129">
        <w:t xml:space="preserve"> where no site has been </w:t>
      </w:r>
      <w:proofErr w:type="gramStart"/>
      <w:r w:rsidR="00C77129" w:rsidRPr="00C77129">
        <w:t>identified</w:t>
      </w:r>
      <w:r w:rsidR="00905553">
        <w:t>, and</w:t>
      </w:r>
      <w:proofErr w:type="gramEnd"/>
      <w:r w:rsidR="00905553">
        <w:t xml:space="preserve"> should be </w:t>
      </w:r>
      <w:r w:rsidR="003E54A9">
        <w:t>conservative for most situations</w:t>
      </w:r>
      <w:r w:rsidR="00C77129" w:rsidRPr="00C77129">
        <w:t>.</w:t>
      </w:r>
      <w:r w:rsidR="00A55241">
        <w:t xml:space="preserve"> The b</w:t>
      </w:r>
      <w:r w:rsidR="005453C9" w:rsidRPr="005453C9">
        <w:t>reathing rate assumed is for moderate activity</w:t>
      </w:r>
      <w:r w:rsidR="007B7CBC">
        <w:t xml:space="preserve"> </w:t>
      </w:r>
      <w:r w:rsidR="007B7CBC" w:rsidRPr="001733D8">
        <w:t>(</w:t>
      </w:r>
      <w:r w:rsidR="00565BD4">
        <w:t>r</w:t>
      </w:r>
      <w:r w:rsidR="007B7CBC" w:rsidRPr="001733D8">
        <w:t xml:space="preserve">ef. </w:t>
      </w:r>
      <w:sdt>
        <w:sdtPr>
          <w:id w:val="-1994636181"/>
          <w:citation/>
        </w:sdtPr>
        <w:sdtEndPr/>
        <w:sdtContent>
          <w:r w:rsidR="001733D8" w:rsidRPr="001733D8">
            <w:fldChar w:fldCharType="begin"/>
          </w:r>
          <w:r w:rsidR="001733D8" w:rsidRPr="001733D8">
            <w:instrText xml:space="preserve"> CITATION ICRP66 \l 2057 </w:instrText>
          </w:r>
          <w:r w:rsidR="001733D8" w:rsidRPr="001733D8">
            <w:fldChar w:fldCharType="separate"/>
          </w:r>
          <w:r w:rsidR="00A81188" w:rsidRPr="00A81188">
            <w:rPr>
              <w:noProof/>
            </w:rPr>
            <w:t>[29]</w:t>
          </w:r>
          <w:r w:rsidR="001733D8" w:rsidRPr="001733D8">
            <w:fldChar w:fldCharType="end"/>
          </w:r>
        </w:sdtContent>
      </w:sdt>
      <w:r w:rsidR="007B7CBC" w:rsidRPr="001733D8">
        <w:t>)</w:t>
      </w:r>
      <w:r w:rsidR="005453C9" w:rsidRPr="001733D8">
        <w:t>, which</w:t>
      </w:r>
      <w:r w:rsidR="005453C9" w:rsidRPr="005453C9">
        <w:t xml:space="preserve"> is </w:t>
      </w:r>
      <w:r w:rsidR="007B7CBC">
        <w:t>suitably</w:t>
      </w:r>
      <w:r w:rsidR="005453C9" w:rsidRPr="005453C9">
        <w:t xml:space="preserve"> conservative.</w:t>
      </w:r>
      <w:r w:rsidR="00D44F77">
        <w:t xml:space="preserve"> The use of an </w:t>
      </w:r>
      <w:r w:rsidR="00FB3676">
        <w:t xml:space="preserve">R-91 Gaussian </w:t>
      </w:r>
      <w:r w:rsidR="00090AC6">
        <w:t xml:space="preserve">dispersion model </w:t>
      </w:r>
      <w:r w:rsidR="00E622EB">
        <w:t xml:space="preserve">and category F weather should provide conservative results. </w:t>
      </w:r>
      <w:r w:rsidR="00F8016D">
        <w:t xml:space="preserve">The dose due to </w:t>
      </w:r>
      <w:r w:rsidR="00A74C28">
        <w:t>unplanned criticality events is also considered</w:t>
      </w:r>
      <w:r w:rsidR="00A75E5C">
        <w:t xml:space="preserve"> within the </w:t>
      </w:r>
      <w:proofErr w:type="gramStart"/>
      <w:r w:rsidR="00A75E5C">
        <w:t>methodology</w:t>
      </w:r>
      <w:r w:rsidR="00A74C28">
        <w:t xml:space="preserve">, </w:t>
      </w:r>
      <w:r w:rsidR="00E811EB">
        <w:t>but</w:t>
      </w:r>
      <w:proofErr w:type="gramEnd"/>
      <w:r w:rsidR="00E811EB">
        <w:t xml:space="preserve"> is demonstrated as</w:t>
      </w:r>
      <w:r w:rsidR="00A74C28">
        <w:t xml:space="preserve"> contributing little </w:t>
      </w:r>
      <w:r w:rsidR="00E811EB">
        <w:t>to the potential off site dose.</w:t>
      </w:r>
    </w:p>
    <w:p w14:paraId="3226C689" w14:textId="5C3ABE3A" w:rsidR="00966DCB" w:rsidRPr="00F67DC3" w:rsidRDefault="00966DCB" w:rsidP="00D14D93">
      <w:pPr>
        <w:pStyle w:val="Numberedparagraph"/>
      </w:pPr>
      <w:r w:rsidRPr="00F67DC3">
        <w:t xml:space="preserve">The inclusion of a reduction factor for both </w:t>
      </w:r>
      <w:r w:rsidR="009363F6" w:rsidRPr="00F67DC3">
        <w:t xml:space="preserve">Damage Ratio and </w:t>
      </w:r>
      <w:r w:rsidR="005825D6" w:rsidRPr="00F67DC3">
        <w:t>Airborne Release Fraction</w:t>
      </w:r>
      <w:r w:rsidR="00862799" w:rsidRPr="00F67DC3">
        <w:t xml:space="preserve"> </w:t>
      </w:r>
      <w:proofErr w:type="gramStart"/>
      <w:r w:rsidR="00862799" w:rsidRPr="00F67DC3">
        <w:t>has</w:t>
      </w:r>
      <w:proofErr w:type="gramEnd"/>
      <w:r w:rsidR="00862799" w:rsidRPr="00F67DC3">
        <w:t xml:space="preserve"> the potential to </w:t>
      </w:r>
      <w:r w:rsidR="00D14FF7" w:rsidRPr="00F67DC3">
        <w:t>overly reduce the calculated dose following an attack</w:t>
      </w:r>
      <w:r w:rsidR="004E47DD" w:rsidRPr="00F67DC3">
        <w:t xml:space="preserve"> if these factors are inappropriately compounded</w:t>
      </w:r>
      <w:r w:rsidR="00D14FF7" w:rsidRPr="00F67DC3">
        <w:t>.</w:t>
      </w:r>
      <w:r w:rsidR="00C5296F" w:rsidRPr="00F67DC3">
        <w:t xml:space="preserve"> </w:t>
      </w:r>
      <w:r w:rsidR="00545027" w:rsidRPr="00F67DC3">
        <w:t xml:space="preserve">However, in the estimation of the </w:t>
      </w:r>
      <w:proofErr w:type="gramStart"/>
      <w:r w:rsidR="00545027" w:rsidRPr="00F67DC3">
        <w:t>off site</w:t>
      </w:r>
      <w:proofErr w:type="gramEnd"/>
      <w:r w:rsidR="00545027" w:rsidRPr="00F67DC3">
        <w:t xml:space="preserve"> radiological consequences following a severe reactor accident</w:t>
      </w:r>
      <w:r w:rsidR="00EB7D7B" w:rsidRPr="00F67DC3">
        <w:t xml:space="preserve"> discussed in </w:t>
      </w:r>
      <w:r w:rsidR="00F86FA0">
        <w:t>sub-s</w:t>
      </w:r>
      <w:r w:rsidR="00EB7D7B" w:rsidRPr="00F67DC3">
        <w:t xml:space="preserve">ection 4.2.4 of this report, the </w:t>
      </w:r>
      <w:r w:rsidR="00CA05AC" w:rsidRPr="00F67DC3">
        <w:t>factors appear to have been applied appropriately</w:t>
      </w:r>
      <w:r w:rsidR="00C5296F" w:rsidRPr="00F67DC3">
        <w:t>.</w:t>
      </w:r>
      <w:r w:rsidR="00E21A16">
        <w:t xml:space="preserve"> Subsequent iterations of </w:t>
      </w:r>
      <w:r w:rsidR="00E21A16" w:rsidRPr="005E19BE">
        <w:t>Vital Area Assessment and Categorisation</w:t>
      </w:r>
      <w:r w:rsidR="00E21A16">
        <w:t xml:space="preserve"> </w:t>
      </w:r>
      <w:r w:rsidR="00806CC2">
        <w:t xml:space="preserve">should </w:t>
      </w:r>
      <w:r w:rsidR="00E21A16">
        <w:t xml:space="preserve">not compound </w:t>
      </w:r>
      <w:r w:rsidR="00612071">
        <w:t xml:space="preserve">a </w:t>
      </w:r>
      <w:r w:rsidR="00612071" w:rsidRPr="00F67DC3">
        <w:t>Damage Ratio and Airborne Release Fraction</w:t>
      </w:r>
      <w:r w:rsidR="00612071">
        <w:t xml:space="preserve"> reduction factor </w:t>
      </w:r>
      <w:r w:rsidR="00E21A16">
        <w:t xml:space="preserve">to inappropriately reduce the calculated dose </w:t>
      </w:r>
      <w:r w:rsidR="00E21A16" w:rsidRPr="005962D7">
        <w:rPr>
          <w:b/>
          <w:bCs/>
        </w:rPr>
        <w:t>(</w:t>
      </w:r>
      <w:r w:rsidR="00806CC2">
        <w:rPr>
          <w:b/>
          <w:bCs/>
        </w:rPr>
        <w:t>Regulatory Advice</w:t>
      </w:r>
      <w:r w:rsidR="00806CC2" w:rsidRPr="005962D7">
        <w:rPr>
          <w:b/>
          <w:bCs/>
        </w:rPr>
        <w:t xml:space="preserve"> </w:t>
      </w:r>
      <w:r w:rsidR="00612071">
        <w:rPr>
          <w:b/>
          <w:bCs/>
        </w:rPr>
        <w:t>C</w:t>
      </w:r>
      <w:r w:rsidR="00E21A16" w:rsidRPr="005962D7">
        <w:rPr>
          <w:b/>
          <w:bCs/>
        </w:rPr>
        <w:t>)</w:t>
      </w:r>
      <w:r w:rsidR="00E21A16">
        <w:rPr>
          <w:b/>
          <w:bCs/>
        </w:rPr>
        <w:t>.</w:t>
      </w:r>
    </w:p>
    <w:p w14:paraId="48A9D188" w14:textId="34CD52D9" w:rsidR="0098313F" w:rsidRPr="004C0418" w:rsidRDefault="00015A17" w:rsidP="00D14D93">
      <w:pPr>
        <w:pStyle w:val="Numberedparagraph"/>
      </w:pPr>
      <w:r w:rsidRPr="004C0418">
        <w:t xml:space="preserve">In recognition of the iterative nature of the </w:t>
      </w:r>
      <w:r w:rsidR="0033291A">
        <w:t xml:space="preserve">VAI development, </w:t>
      </w:r>
      <w:r w:rsidR="00611E3A">
        <w:t xml:space="preserve">the review process has been outlined, with planned review points </w:t>
      </w:r>
      <w:r w:rsidR="00A75E5C">
        <w:t xml:space="preserve">identified </w:t>
      </w:r>
      <w:r w:rsidR="00611E3A">
        <w:t xml:space="preserve">(for example, </w:t>
      </w:r>
      <w:r w:rsidR="002D469C">
        <w:t xml:space="preserve">as design develops or </w:t>
      </w:r>
      <w:r w:rsidR="00827900">
        <w:t>when the threat capability is updated)</w:t>
      </w:r>
      <w:r w:rsidR="00F760A7">
        <w:t xml:space="preserve"> </w:t>
      </w:r>
      <w:r w:rsidR="00DE0352" w:rsidRPr="00DE0352">
        <w:rPr>
          <w:b/>
          <w:bCs/>
        </w:rPr>
        <w:t>(Commitment 1)</w:t>
      </w:r>
      <w:r w:rsidR="00F760A7">
        <w:t>. Outline process</w:t>
      </w:r>
      <w:r w:rsidR="00584D9E">
        <w:t>es for major and minor</w:t>
      </w:r>
      <w:r w:rsidR="00A75E5C">
        <w:t xml:space="preserve"> reviews</w:t>
      </w:r>
      <w:r w:rsidR="00584D9E">
        <w:t xml:space="preserve">, including definition of the threshold for these, </w:t>
      </w:r>
      <w:r w:rsidR="0099079D">
        <w:t>are</w:t>
      </w:r>
      <w:r w:rsidR="00584D9E">
        <w:t xml:space="preserve"> proposed. The </w:t>
      </w:r>
      <w:r w:rsidR="00E3750C">
        <w:t xml:space="preserve">review process meets my expectations and, if adopted as the </w:t>
      </w:r>
      <w:r w:rsidR="000415DB">
        <w:t>design</w:t>
      </w:r>
      <w:r w:rsidR="00E3750C">
        <w:t xml:space="preserve"> </w:t>
      </w:r>
      <w:r w:rsidR="00257883">
        <w:t>move</w:t>
      </w:r>
      <w:r w:rsidR="000415DB">
        <w:t>s</w:t>
      </w:r>
      <w:r w:rsidR="00257883">
        <w:t xml:space="preserve"> forward, should ensure that the VAI is kept up to date, </w:t>
      </w:r>
      <w:r w:rsidR="007952E3">
        <w:t>includes</w:t>
      </w:r>
      <w:r w:rsidR="00257883">
        <w:t xml:space="preserve"> the most appropriate information and </w:t>
      </w:r>
      <w:r w:rsidR="00BD47C8">
        <w:t xml:space="preserve">should </w:t>
      </w:r>
      <w:r w:rsidR="003D3EA1">
        <w:t xml:space="preserve">adequately </w:t>
      </w:r>
      <w:r w:rsidR="00257883">
        <w:t xml:space="preserve">inform the </w:t>
      </w:r>
      <w:r w:rsidR="005C3D8F">
        <w:t xml:space="preserve">ongoing </w:t>
      </w:r>
      <w:r w:rsidR="00257883">
        <w:t>Secure by Design process.</w:t>
      </w:r>
    </w:p>
    <w:p w14:paraId="3BD1B064" w14:textId="306A54EA" w:rsidR="00C5296F" w:rsidRPr="009375A4" w:rsidRDefault="0098313F" w:rsidP="0098313F">
      <w:pPr>
        <w:pStyle w:val="Numberedparagraph"/>
      </w:pPr>
      <w:r w:rsidRPr="009375A4">
        <w:rPr>
          <w:b/>
          <w:bCs/>
        </w:rPr>
        <w:t>Section Conclusion.</w:t>
      </w:r>
      <w:r w:rsidRPr="009375A4">
        <w:t xml:space="preserve"> I </w:t>
      </w:r>
      <w:proofErr w:type="gramStart"/>
      <w:r w:rsidRPr="009375A4">
        <w:t>am of the opinion that</w:t>
      </w:r>
      <w:proofErr w:type="gramEnd"/>
      <w:r w:rsidR="008556F9" w:rsidRPr="009375A4">
        <w:t xml:space="preserve"> the </w:t>
      </w:r>
      <w:r w:rsidR="00A5201B" w:rsidRPr="009375A4">
        <w:t xml:space="preserve">VAI </w:t>
      </w:r>
      <w:r w:rsidR="004C3A6E" w:rsidRPr="009375A4">
        <w:t xml:space="preserve">methodology and approach proposed for the </w:t>
      </w:r>
      <w:r w:rsidR="00A5201B" w:rsidRPr="009375A4">
        <w:t>SMR-300 GDA Step 2 is appropriate a</w:t>
      </w:r>
      <w:r w:rsidR="002C295C" w:rsidRPr="009375A4">
        <w:t xml:space="preserve">nd no significant gaps have been identified when compared with the IAEA </w:t>
      </w:r>
      <w:r w:rsidR="005844BE" w:rsidRPr="009375A4">
        <w:t xml:space="preserve">guidance </w:t>
      </w:r>
      <w:r w:rsidR="005C3D8F">
        <w:t>(</w:t>
      </w:r>
      <w:r w:rsidR="00565BD4">
        <w:t>r</w:t>
      </w:r>
      <w:r w:rsidR="005C3D8F">
        <w:t xml:space="preserve">ef. </w:t>
      </w:r>
      <w:sdt>
        <w:sdtPr>
          <w:id w:val="-582524169"/>
          <w:citation/>
        </w:sdtPr>
        <w:sdtEndPr/>
        <w:sdtContent>
          <w:r w:rsidR="009375A4" w:rsidRPr="009375A4">
            <w:fldChar w:fldCharType="begin"/>
          </w:r>
          <w:r w:rsidR="009375A4" w:rsidRPr="009375A4">
            <w:instrText xml:space="preserve"> CITATION IAEA16 \l 2057 </w:instrText>
          </w:r>
          <w:r w:rsidR="009375A4" w:rsidRPr="009375A4">
            <w:fldChar w:fldCharType="separate"/>
          </w:r>
          <w:r w:rsidR="00A81188" w:rsidRPr="00A81188">
            <w:rPr>
              <w:noProof/>
            </w:rPr>
            <w:t>[21]</w:t>
          </w:r>
          <w:r w:rsidR="009375A4" w:rsidRPr="009375A4">
            <w:fldChar w:fldCharType="end"/>
          </w:r>
        </w:sdtContent>
      </w:sdt>
      <w:r w:rsidR="005C3D8F">
        <w:t>)</w:t>
      </w:r>
      <w:r w:rsidR="005844BE" w:rsidRPr="009375A4">
        <w:t xml:space="preserve">. The </w:t>
      </w:r>
      <w:r w:rsidR="00354B14" w:rsidRPr="009375A4">
        <w:t xml:space="preserve">methodology should also </w:t>
      </w:r>
      <w:r w:rsidR="007A1926">
        <w:t>remain</w:t>
      </w:r>
      <w:r w:rsidR="00354B14" w:rsidRPr="009375A4">
        <w:t xml:space="preserve"> fit for purpose for subsequent design stages</w:t>
      </w:r>
      <w:r w:rsidRPr="009375A4">
        <w:t>.</w:t>
      </w:r>
    </w:p>
    <w:p w14:paraId="456B935F" w14:textId="7F945C63" w:rsidR="001034B9" w:rsidRPr="00304CA4" w:rsidRDefault="00304CA4" w:rsidP="001034B9">
      <w:pPr>
        <w:pStyle w:val="Heading3"/>
      </w:pPr>
      <w:r>
        <w:t xml:space="preserve">SMR-300 </w:t>
      </w:r>
      <w:r w:rsidR="00511190">
        <w:t>Proxy</w:t>
      </w:r>
      <w:r w:rsidR="00511190" w:rsidRPr="00304CA4">
        <w:t xml:space="preserve"> </w:t>
      </w:r>
      <w:r w:rsidRPr="00304CA4">
        <w:t>Design Basis Threat</w:t>
      </w:r>
    </w:p>
    <w:p w14:paraId="17FBC8F0" w14:textId="53B167FB" w:rsidR="001034B9" w:rsidRDefault="0052431C" w:rsidP="001034B9">
      <w:pPr>
        <w:pStyle w:val="Numberedparagraph"/>
      </w:pPr>
      <w:r w:rsidRPr="00A60778">
        <w:t xml:space="preserve">ONR’s expectation is that </w:t>
      </w:r>
      <w:r w:rsidR="003837AF" w:rsidRPr="00A60778">
        <w:t>VAI within the UK is undertaken using the UK DBT</w:t>
      </w:r>
      <w:r w:rsidR="0059007D" w:rsidRPr="00A60778">
        <w:t xml:space="preserve"> </w:t>
      </w:r>
      <w:r w:rsidR="00122D77">
        <w:t>(</w:t>
      </w:r>
      <w:r w:rsidR="00565BD4">
        <w:t>r</w:t>
      </w:r>
      <w:r w:rsidR="00122D77">
        <w:t xml:space="preserve">ef. </w:t>
      </w:r>
      <w:sdt>
        <w:sdtPr>
          <w:id w:val="1965993451"/>
          <w:citation/>
        </w:sdtPr>
        <w:sdtEndPr/>
        <w:sdtContent>
          <w:r w:rsidR="00A60778">
            <w:fldChar w:fldCharType="begin"/>
          </w:r>
          <w:r w:rsidR="00A60778">
            <w:instrText xml:space="preserve"> CITATION HMG1 \l 2057 </w:instrText>
          </w:r>
          <w:r w:rsidR="00A60778">
            <w:fldChar w:fldCharType="separate"/>
          </w:r>
          <w:r w:rsidR="00A81188" w:rsidRPr="00A81188">
            <w:rPr>
              <w:noProof/>
            </w:rPr>
            <w:t>[20]</w:t>
          </w:r>
          <w:r w:rsidR="00A60778">
            <w:fldChar w:fldCharType="end"/>
          </w:r>
        </w:sdtContent>
      </w:sdt>
      <w:r w:rsidR="009276F0">
        <w:t>)</w:t>
      </w:r>
      <w:r w:rsidR="0059007D" w:rsidRPr="00A60778">
        <w:t xml:space="preserve">. </w:t>
      </w:r>
      <w:r w:rsidR="005D7BEA" w:rsidRPr="00A60778">
        <w:t xml:space="preserve">This is to ensure the full range of current threat vectors are considered such that the potential consequences </w:t>
      </w:r>
      <w:r w:rsidR="009276F0">
        <w:t xml:space="preserve">can be derived </w:t>
      </w:r>
      <w:r w:rsidR="005D7BEA" w:rsidRPr="00A60778">
        <w:t xml:space="preserve">and </w:t>
      </w:r>
      <w:r w:rsidR="00180126" w:rsidRPr="00A60778">
        <w:lastRenderedPageBreak/>
        <w:t xml:space="preserve">appropriate defences </w:t>
      </w:r>
      <w:r w:rsidR="00180126" w:rsidRPr="00B04D06">
        <w:t xml:space="preserve">provided. </w:t>
      </w:r>
      <w:r w:rsidR="00782693" w:rsidRPr="00B04D06">
        <w:t xml:space="preserve">This expectation was </w:t>
      </w:r>
      <w:r w:rsidR="00CE767E" w:rsidRPr="00B04D06">
        <w:t>highlighted in correspondence to the RP (</w:t>
      </w:r>
      <w:r w:rsidR="00565BD4">
        <w:t>r</w:t>
      </w:r>
      <w:r w:rsidR="00CE767E" w:rsidRPr="00B04D06">
        <w:t>ef.</w:t>
      </w:r>
      <w:r w:rsidR="008451B6" w:rsidRPr="00B04D06">
        <w:t xml:space="preserve"> </w:t>
      </w:r>
      <w:sdt>
        <w:sdtPr>
          <w:id w:val="-2016218258"/>
          <w:citation/>
        </w:sdtPr>
        <w:sdtEndPr/>
        <w:sdtContent>
          <w:r w:rsidR="00B04D06" w:rsidRPr="00B04D06">
            <w:fldChar w:fldCharType="begin"/>
          </w:r>
          <w:r w:rsidR="00B04D06" w:rsidRPr="00B04D06">
            <w:instrText xml:space="preserve"> CITATION ONRletter \l 2057 </w:instrText>
          </w:r>
          <w:r w:rsidR="00B04D06" w:rsidRPr="00B04D06">
            <w:fldChar w:fldCharType="separate"/>
          </w:r>
          <w:r w:rsidR="00A81188" w:rsidRPr="00A81188">
            <w:rPr>
              <w:noProof/>
            </w:rPr>
            <w:t>[30]</w:t>
          </w:r>
          <w:r w:rsidR="00B04D06" w:rsidRPr="00B04D06">
            <w:fldChar w:fldCharType="end"/>
          </w:r>
        </w:sdtContent>
      </w:sdt>
      <w:r w:rsidR="008451B6" w:rsidRPr="00B04D06">
        <w:t xml:space="preserve">). </w:t>
      </w:r>
      <w:r w:rsidR="00D425A1" w:rsidRPr="00B04D06">
        <w:t>The</w:t>
      </w:r>
      <w:r w:rsidR="00D425A1">
        <w:t xml:space="preserve"> UK DBT is a security marked document</w:t>
      </w:r>
      <w:r w:rsidR="00B34D92">
        <w:t xml:space="preserve"> and </w:t>
      </w:r>
      <w:r w:rsidR="00DB452F">
        <w:t>was not made available to the RP</w:t>
      </w:r>
      <w:r w:rsidR="00D425A1">
        <w:t xml:space="preserve">. </w:t>
      </w:r>
      <w:r w:rsidR="00CD0E88">
        <w:t>For Step 2 of the SMR-300 GDA, t</w:t>
      </w:r>
      <w:r w:rsidR="00633214">
        <w:t xml:space="preserve">he RP elected to </w:t>
      </w:r>
      <w:r w:rsidR="0055406D">
        <w:t>use a ‘proxy threat</w:t>
      </w:r>
      <w:r w:rsidR="00D425A1">
        <w:t xml:space="preserve">’, principally to </w:t>
      </w:r>
      <w:r w:rsidR="00DA50D5">
        <w:t xml:space="preserve">facilitate the contribution of multiple stakeholders who </w:t>
      </w:r>
      <w:r w:rsidR="004E0836">
        <w:t>didn’t</w:t>
      </w:r>
      <w:r w:rsidR="00DA50D5">
        <w:t xml:space="preserve"> have access to the UK DBT.</w:t>
      </w:r>
    </w:p>
    <w:p w14:paraId="41DADAB7" w14:textId="4505C013" w:rsidR="00557BBD" w:rsidRDefault="001C326E" w:rsidP="001034B9">
      <w:pPr>
        <w:pStyle w:val="Numberedparagraph"/>
      </w:pPr>
      <w:r>
        <w:t xml:space="preserve">While </w:t>
      </w:r>
      <w:r w:rsidR="00EE6B99" w:rsidRPr="0053106F">
        <w:t xml:space="preserve">the </w:t>
      </w:r>
      <w:r>
        <w:t xml:space="preserve">use of a </w:t>
      </w:r>
      <w:r w:rsidR="008C32BC">
        <w:t>‘</w:t>
      </w:r>
      <w:r w:rsidR="00AF2BA0">
        <w:t>proxy threat</w:t>
      </w:r>
      <w:r w:rsidR="008C32BC">
        <w:t>’</w:t>
      </w:r>
      <w:r w:rsidR="00EE6B99" w:rsidRPr="0053106F">
        <w:t xml:space="preserve"> </w:t>
      </w:r>
      <w:proofErr w:type="gramStart"/>
      <w:r w:rsidR="00EE6B99" w:rsidRPr="0053106F">
        <w:t>is capable of identifying</w:t>
      </w:r>
      <w:proofErr w:type="gramEnd"/>
      <w:r w:rsidR="00EE6B99" w:rsidRPr="0053106F">
        <w:t xml:space="preserve"> a reasonable set of adversarial scenarios</w:t>
      </w:r>
      <w:r w:rsidR="00AF2BA0">
        <w:t>,</w:t>
      </w:r>
      <w:r w:rsidR="00EE6B99" w:rsidRPr="0053106F">
        <w:t xml:space="preserve"> because the UK DBT was not used, any scenarios derived from the </w:t>
      </w:r>
      <w:r w:rsidR="006717B4">
        <w:t>proxy</w:t>
      </w:r>
      <w:r w:rsidR="006717B4" w:rsidRPr="0053106F">
        <w:t xml:space="preserve"> </w:t>
      </w:r>
      <w:r w:rsidR="00EE6B99" w:rsidRPr="0053106F">
        <w:t xml:space="preserve">DBT can only be indicative at this stage and will need to be </w:t>
      </w:r>
      <w:r w:rsidR="00FE6C32">
        <w:t xml:space="preserve">subsequently </w:t>
      </w:r>
      <w:r w:rsidR="00EE6B99" w:rsidRPr="0053106F">
        <w:t>reevaluated using the UK</w:t>
      </w:r>
      <w:r w:rsidR="00E73C7B">
        <w:t xml:space="preserve"> DBT</w:t>
      </w:r>
      <w:r w:rsidR="007C3E1D">
        <w:t>.</w:t>
      </w:r>
      <w:r w:rsidR="006D521D">
        <w:t xml:space="preserve"> </w:t>
      </w:r>
      <w:r w:rsidR="00913C85">
        <w:t>U</w:t>
      </w:r>
      <w:r w:rsidR="006D521D">
        <w:t xml:space="preserve">se of the UK DBT for VAI is critical </w:t>
      </w:r>
      <w:proofErr w:type="gramStart"/>
      <w:r w:rsidR="006D521D">
        <w:t>in order to</w:t>
      </w:r>
      <w:proofErr w:type="gramEnd"/>
      <w:r w:rsidR="006D521D">
        <w:t xml:space="preserve"> determine, for each scenario</w:t>
      </w:r>
      <w:r w:rsidR="00B44A10">
        <w:t xml:space="preserve"> considered</w:t>
      </w:r>
      <w:r w:rsidR="006D521D">
        <w:t xml:space="preserve">, precisely which threat type generates the URC which in turn dictates the function and design of the respective security measures </w:t>
      </w:r>
      <w:r w:rsidR="002D14DC">
        <w:t xml:space="preserve">against </w:t>
      </w:r>
      <w:proofErr w:type="spellStart"/>
      <w:r w:rsidR="006D521D">
        <w:t>SyDP</w:t>
      </w:r>
      <w:proofErr w:type="spellEnd"/>
      <w:r w:rsidR="006C2EC9">
        <w:t xml:space="preserve"> </w:t>
      </w:r>
      <w:r w:rsidR="006D521D">
        <w:t>6.3.</w:t>
      </w:r>
      <w:r w:rsidR="00557BBD">
        <w:t xml:space="preserve"> </w:t>
      </w:r>
      <w:r w:rsidR="006C1686">
        <w:t xml:space="preserve">I have compared the </w:t>
      </w:r>
      <w:r w:rsidR="00840710">
        <w:t>‘proxy threat’ against the UK DBT and make the following observations</w:t>
      </w:r>
      <w:r w:rsidR="00DE6AA0">
        <w:t>:</w:t>
      </w:r>
    </w:p>
    <w:p w14:paraId="248ABB86" w14:textId="70245CAB" w:rsidR="00840710" w:rsidRDefault="00FE11A4" w:rsidP="008375A7">
      <w:pPr>
        <w:numPr>
          <w:ilvl w:val="0"/>
          <w:numId w:val="12"/>
        </w:numPr>
        <w:ind w:left="1418" w:hanging="502"/>
      </w:pPr>
      <w:r w:rsidRPr="00FE11A4">
        <w:t>The section detailing the contribution of insiders does not explicitly include application of their technical skills to increase the consequences of the attack (e.g. induc</w:t>
      </w:r>
      <w:r w:rsidR="008375A7">
        <w:t>ing</w:t>
      </w:r>
      <w:r w:rsidRPr="00FE11A4">
        <w:t xml:space="preserve"> plant faults or unplanned criticalities)</w:t>
      </w:r>
      <w:r w:rsidR="008375A7">
        <w:t>. However,</w:t>
      </w:r>
      <w:r w:rsidRPr="00FE11A4">
        <w:t xml:space="preserve"> </w:t>
      </w:r>
      <w:r w:rsidR="008375A7">
        <w:t>th</w:t>
      </w:r>
      <w:r w:rsidR="0054070E">
        <w:t>ese types of contribution appear to have been included in the</w:t>
      </w:r>
      <w:r w:rsidRPr="00FE11A4">
        <w:t xml:space="preserve"> </w:t>
      </w:r>
      <w:bookmarkStart w:id="12" w:name="_Hlk199501619"/>
      <w:r w:rsidRPr="00FE11A4">
        <w:t xml:space="preserve">subsequent </w:t>
      </w:r>
      <w:r w:rsidR="0054070E">
        <w:t xml:space="preserve">demonstration </w:t>
      </w:r>
      <w:r w:rsidRPr="00FE11A4">
        <w:t>stud</w:t>
      </w:r>
      <w:r w:rsidR="0054070E">
        <w:t xml:space="preserve">y </w:t>
      </w:r>
      <w:r w:rsidR="006D3F1F">
        <w:t>(</w:t>
      </w:r>
      <w:r w:rsidR="00565BD4">
        <w:t>r</w:t>
      </w:r>
      <w:r w:rsidR="006D3F1F">
        <w:t xml:space="preserve">ef. </w:t>
      </w:r>
      <w:sdt>
        <w:sdtPr>
          <w:id w:val="1183625191"/>
          <w:citation/>
        </w:sdtPr>
        <w:sdtEndPr/>
        <w:sdtContent>
          <w:r w:rsidR="008504DF">
            <w:fldChar w:fldCharType="begin"/>
          </w:r>
          <w:r w:rsidR="008504DF">
            <w:instrText xml:space="preserve"> CITATION TUVVIAS2 \l 2057 </w:instrText>
          </w:r>
          <w:r w:rsidR="008504DF">
            <w:fldChar w:fldCharType="separate"/>
          </w:r>
          <w:r w:rsidR="00A81188" w:rsidRPr="00A81188">
            <w:rPr>
              <w:noProof/>
            </w:rPr>
            <w:t>[15]</w:t>
          </w:r>
          <w:r w:rsidR="008504DF">
            <w:fldChar w:fldCharType="end"/>
          </w:r>
        </w:sdtContent>
      </w:sdt>
      <w:bookmarkEnd w:id="12"/>
      <w:r w:rsidR="006D3F1F">
        <w:t>)</w:t>
      </w:r>
      <w:r w:rsidR="008504DF">
        <w:t>;</w:t>
      </w:r>
    </w:p>
    <w:p w14:paraId="5F2D7DB1" w14:textId="07E81329" w:rsidR="00F45FDC" w:rsidRDefault="00F45FDC" w:rsidP="008375A7">
      <w:pPr>
        <w:numPr>
          <w:ilvl w:val="0"/>
          <w:numId w:val="12"/>
        </w:numPr>
        <w:ind w:left="1418" w:hanging="502"/>
      </w:pPr>
      <w:r w:rsidRPr="00F45FDC">
        <w:t xml:space="preserve">While a ‘blended’ attack is not explicitly described, the </w:t>
      </w:r>
      <w:r w:rsidR="005C5118">
        <w:t>potential</w:t>
      </w:r>
      <w:r w:rsidR="005B32C9">
        <w:t xml:space="preserve"> for</w:t>
      </w:r>
      <w:r w:rsidRPr="00F45FDC">
        <w:t xml:space="preserve"> a cyber attack </w:t>
      </w:r>
      <w:r w:rsidR="00330970">
        <w:t>“</w:t>
      </w:r>
      <w:r w:rsidRPr="00F45FDC">
        <w:t>in conjunction with a physical attack</w:t>
      </w:r>
      <w:r w:rsidR="00330970">
        <w:t>”</w:t>
      </w:r>
      <w:r w:rsidRPr="00F45FDC">
        <w:t xml:space="preserve"> is</w:t>
      </w:r>
      <w:r w:rsidR="00CA6F58">
        <w:t xml:space="preserve"> included</w:t>
      </w:r>
      <w:r w:rsidR="00DE6AA0">
        <w:t>;</w:t>
      </w:r>
    </w:p>
    <w:p w14:paraId="0B37C13B" w14:textId="7D77A57D" w:rsidR="009F053B" w:rsidRDefault="00E36EA9" w:rsidP="008375A7">
      <w:pPr>
        <w:numPr>
          <w:ilvl w:val="0"/>
          <w:numId w:val="12"/>
        </w:numPr>
        <w:ind w:left="1418" w:hanging="502"/>
      </w:pPr>
      <w:r>
        <w:t xml:space="preserve">Denial of off-site services </w:t>
      </w:r>
      <w:r w:rsidR="00FE74BD">
        <w:t xml:space="preserve">such as power </w:t>
      </w:r>
      <w:r>
        <w:t>is considered;</w:t>
      </w:r>
    </w:p>
    <w:p w14:paraId="32927722" w14:textId="76E6D7F0" w:rsidR="00DE6AA0" w:rsidRDefault="00DE6AA0" w:rsidP="008375A7">
      <w:pPr>
        <w:numPr>
          <w:ilvl w:val="0"/>
          <w:numId w:val="12"/>
        </w:numPr>
        <w:ind w:left="1418" w:hanging="502"/>
      </w:pPr>
      <w:r>
        <w:t xml:space="preserve">The numbers of </w:t>
      </w:r>
      <w:r w:rsidR="00236C0A">
        <w:t>adversaries</w:t>
      </w:r>
      <w:r w:rsidR="00DC10EF">
        <w:t xml:space="preserve"> considered</w:t>
      </w:r>
      <w:r w:rsidR="00236C0A">
        <w:t xml:space="preserve">, </w:t>
      </w:r>
      <w:r w:rsidR="00DC10EF">
        <w:t xml:space="preserve">the </w:t>
      </w:r>
      <w:r w:rsidR="00236C0A" w:rsidRPr="00643F84">
        <w:t xml:space="preserve">types of </w:t>
      </w:r>
      <w:r w:rsidR="00236C0A">
        <w:t xml:space="preserve">equipment and </w:t>
      </w:r>
      <w:r w:rsidR="00236C0A" w:rsidRPr="00643F84">
        <w:t xml:space="preserve">materials they may </w:t>
      </w:r>
      <w:proofErr w:type="gramStart"/>
      <w:r w:rsidR="00236C0A" w:rsidRPr="00643F84">
        <w:t>employ</w:t>
      </w:r>
      <w:proofErr w:type="gramEnd"/>
      <w:r w:rsidR="00236C0A">
        <w:t xml:space="preserve"> and </w:t>
      </w:r>
      <w:r w:rsidR="006864A6">
        <w:t xml:space="preserve">their resources and expertise </w:t>
      </w:r>
      <w:r w:rsidR="006971E2">
        <w:t>do not fundamentally differ</w:t>
      </w:r>
      <w:r w:rsidR="00DC10EF">
        <w:t xml:space="preserve"> </w:t>
      </w:r>
      <w:r w:rsidR="006971E2">
        <w:t>from</w:t>
      </w:r>
      <w:r w:rsidR="00DC10EF">
        <w:t xml:space="preserve"> the </w:t>
      </w:r>
      <w:r w:rsidR="00C34821">
        <w:t xml:space="preserve">provisions of the </w:t>
      </w:r>
      <w:r w:rsidR="00DC10EF">
        <w:t>UK DBT</w:t>
      </w:r>
      <w:r w:rsidR="00C34821">
        <w:t>, though they are not the same</w:t>
      </w:r>
      <w:r w:rsidR="009B114C">
        <w:t>;</w:t>
      </w:r>
    </w:p>
    <w:p w14:paraId="6E0E402A" w14:textId="527B6438" w:rsidR="009B114C" w:rsidRDefault="009B114C" w:rsidP="008375A7">
      <w:pPr>
        <w:numPr>
          <w:ilvl w:val="0"/>
          <w:numId w:val="12"/>
        </w:numPr>
        <w:ind w:left="1418" w:hanging="502"/>
      </w:pPr>
      <w:r>
        <w:t xml:space="preserve">While </w:t>
      </w:r>
      <w:r w:rsidR="00AF57B7">
        <w:t xml:space="preserve">aggregation and relocation of NM and ORM to </w:t>
      </w:r>
      <w:r w:rsidR="003420AE">
        <w:t xml:space="preserve">increase the potential consequence of an attack has not been explicitly considered, </w:t>
      </w:r>
      <w:r w:rsidR="00122B02">
        <w:t>the RP has confirmed these scenarios were not excluded from the workshops</w:t>
      </w:r>
      <w:r w:rsidR="00A32307">
        <w:t xml:space="preserve"> </w:t>
      </w:r>
      <w:r w:rsidR="004D3967">
        <w:t>(</w:t>
      </w:r>
      <w:r w:rsidR="00565BD4">
        <w:t>r</w:t>
      </w:r>
      <w:r w:rsidR="004D3967">
        <w:t xml:space="preserve">ef. </w:t>
      </w:r>
      <w:sdt>
        <w:sdtPr>
          <w:id w:val="-1943595484"/>
          <w:citation/>
        </w:sdtPr>
        <w:sdtEndPr/>
        <w:sdtContent>
          <w:r w:rsidR="00F47C20">
            <w:fldChar w:fldCharType="begin"/>
          </w:r>
          <w:r w:rsidR="00F47C20">
            <w:instrText xml:space="preserve"> CITATION ONRQT2 \l 2057 </w:instrText>
          </w:r>
          <w:r w:rsidR="00F47C20">
            <w:fldChar w:fldCharType="separate"/>
          </w:r>
          <w:r w:rsidR="00A81188" w:rsidRPr="00A81188">
            <w:rPr>
              <w:noProof/>
            </w:rPr>
            <w:t>[28]</w:t>
          </w:r>
          <w:r w:rsidR="00F47C20">
            <w:fldChar w:fldCharType="end"/>
          </w:r>
        </w:sdtContent>
      </w:sdt>
      <w:r w:rsidR="004D3967">
        <w:t>)</w:t>
      </w:r>
      <w:r w:rsidR="00122B02">
        <w:t>.</w:t>
      </w:r>
      <w:r w:rsidR="00441D6F">
        <w:t xml:space="preserve"> Conservat</w:t>
      </w:r>
      <w:r w:rsidR="00BF2A83">
        <w:t>iv</w:t>
      </w:r>
      <w:r w:rsidR="00441D6F">
        <w:t xml:space="preserve">e inclusion of entire inventories </w:t>
      </w:r>
      <w:r w:rsidR="00BF2A83">
        <w:t xml:space="preserve">during the study suitably </w:t>
      </w:r>
      <w:r w:rsidR="00B42DF9">
        <w:t>addresses this potential shortfall.</w:t>
      </w:r>
    </w:p>
    <w:p w14:paraId="51378828" w14:textId="7154EC02" w:rsidR="00FE11A4" w:rsidRDefault="00814499" w:rsidP="001034B9">
      <w:pPr>
        <w:pStyle w:val="Numberedparagraph"/>
      </w:pPr>
      <w:r w:rsidRPr="004728C4">
        <w:t xml:space="preserve">Though </w:t>
      </w:r>
      <w:r w:rsidR="00A80333" w:rsidRPr="004728C4">
        <w:t xml:space="preserve">differences have been identified between the UK DBT and the ‘proxy threat’, I do not consider these to be sufficient to undermine confidence in the output of the </w:t>
      </w:r>
      <w:r w:rsidR="00A0127D">
        <w:t xml:space="preserve">VAI study given that it is simply a demonstration of the process at Step 2 of GDA </w:t>
      </w:r>
      <w:r w:rsidR="00240877">
        <w:t>(</w:t>
      </w:r>
      <w:r w:rsidR="00565BD4">
        <w:t>r</w:t>
      </w:r>
      <w:r w:rsidR="00240877">
        <w:t xml:space="preserve">ef. </w:t>
      </w:r>
      <w:sdt>
        <w:sdtPr>
          <w:id w:val="1330404639"/>
          <w:citation/>
        </w:sdtPr>
        <w:sdtEndPr/>
        <w:sdtContent>
          <w:r w:rsidR="00E847ED" w:rsidRPr="004728C4">
            <w:fldChar w:fldCharType="begin"/>
          </w:r>
          <w:r w:rsidR="00E847ED" w:rsidRPr="004728C4">
            <w:instrText xml:space="preserve"> CITATION TUVVIAS2 \l 2057 </w:instrText>
          </w:r>
          <w:r w:rsidR="00E847ED" w:rsidRPr="004728C4">
            <w:fldChar w:fldCharType="separate"/>
          </w:r>
          <w:r w:rsidR="00A81188" w:rsidRPr="00A81188">
            <w:rPr>
              <w:noProof/>
            </w:rPr>
            <w:t>[15]</w:t>
          </w:r>
          <w:r w:rsidR="00E847ED" w:rsidRPr="004728C4">
            <w:fldChar w:fldCharType="end"/>
          </w:r>
        </w:sdtContent>
      </w:sdt>
      <w:r w:rsidR="00240877">
        <w:t>)</w:t>
      </w:r>
      <w:r w:rsidR="00E847ED" w:rsidRPr="004728C4">
        <w:t xml:space="preserve">. This is due, in part, </w:t>
      </w:r>
      <w:r w:rsidR="00846C7C" w:rsidRPr="004728C4">
        <w:t xml:space="preserve">to the fact that the vital areas identified within the study correspond with my </w:t>
      </w:r>
      <w:r w:rsidR="00E37BEB" w:rsidRPr="004728C4">
        <w:t>expectations.</w:t>
      </w:r>
    </w:p>
    <w:p w14:paraId="32A266BA" w14:textId="08A66363" w:rsidR="00D05E19" w:rsidRDefault="00D05E19" w:rsidP="001034B9">
      <w:pPr>
        <w:pStyle w:val="Numberedparagraph"/>
      </w:pPr>
      <w:r>
        <w:t>The potential contribution</w:t>
      </w:r>
      <w:r w:rsidR="00CE7602">
        <w:t>(s)</w:t>
      </w:r>
      <w:r>
        <w:t xml:space="preserve"> of the insider </w:t>
      </w:r>
      <w:r w:rsidR="00CE7602">
        <w:t xml:space="preserve">or insiders </w:t>
      </w:r>
      <w:r>
        <w:t>has not been fully developed at this stage</w:t>
      </w:r>
      <w:r w:rsidR="00CE7602">
        <w:t xml:space="preserve">. </w:t>
      </w:r>
      <w:r w:rsidR="00182DCD">
        <w:t xml:space="preserve">However, I have not identified any </w:t>
      </w:r>
      <w:r w:rsidR="00113889">
        <w:t xml:space="preserve">credible </w:t>
      </w:r>
      <w:r w:rsidR="00182DCD">
        <w:t xml:space="preserve">scenario which has been excluded or </w:t>
      </w:r>
      <w:r w:rsidR="008F4251">
        <w:t>an</w:t>
      </w:r>
      <w:r w:rsidR="007E3F95">
        <w:t>y</w:t>
      </w:r>
      <w:r w:rsidR="008F4251">
        <w:t xml:space="preserve"> potential </w:t>
      </w:r>
      <w:r w:rsidR="00182DCD">
        <w:t>cons</w:t>
      </w:r>
      <w:r w:rsidR="008F4251">
        <w:t>equence that has been underestimated as a result. Hence</w:t>
      </w:r>
      <w:r w:rsidR="0098219C">
        <w:t>,</w:t>
      </w:r>
      <w:r w:rsidR="008F4251">
        <w:t xml:space="preserve"> I </w:t>
      </w:r>
      <w:proofErr w:type="gramStart"/>
      <w:r w:rsidR="008F4251">
        <w:t>am of the opinion that</w:t>
      </w:r>
      <w:proofErr w:type="gramEnd"/>
      <w:r w:rsidR="008F4251">
        <w:t xml:space="preserve"> this limitation </w:t>
      </w:r>
      <w:r w:rsidR="008F4251">
        <w:lastRenderedPageBreak/>
        <w:t xml:space="preserve">does not undermine the outcome of the GDA Step 2 </w:t>
      </w:r>
      <w:proofErr w:type="gramStart"/>
      <w:r w:rsidR="008F4251">
        <w:t>study</w:t>
      </w:r>
      <w:proofErr w:type="gramEnd"/>
      <w:r w:rsidR="008F4251">
        <w:t xml:space="preserve"> and </w:t>
      </w:r>
      <w:r w:rsidR="00B069EE">
        <w:t>this aspect can be further developed during subsequent iterations of the VAI process.</w:t>
      </w:r>
    </w:p>
    <w:p w14:paraId="5ABA327B" w14:textId="24FE1ACE" w:rsidR="008957F1" w:rsidRDefault="008957F1" w:rsidP="00110A9C">
      <w:pPr>
        <w:pStyle w:val="Numberedparagraph"/>
      </w:pPr>
      <w:r>
        <w:t xml:space="preserve">The </w:t>
      </w:r>
      <w:r w:rsidR="00B57181">
        <w:t xml:space="preserve">document states that </w:t>
      </w:r>
      <w:r w:rsidR="00DD779C">
        <w:t>“</w:t>
      </w:r>
      <w:r w:rsidR="00A2099E" w:rsidRPr="00A2099E">
        <w:t>...it is assessed that it is unlikely that diversionary tactics would be used due to the small size of the adversary force</w:t>
      </w:r>
      <w:r w:rsidR="00A2099E">
        <w:t>…</w:t>
      </w:r>
      <w:r w:rsidR="00DD779C">
        <w:t>”</w:t>
      </w:r>
      <w:r w:rsidR="00A2099E">
        <w:t xml:space="preserve">. This assumption potentially limits the </w:t>
      </w:r>
      <w:r w:rsidR="00397C21">
        <w:t xml:space="preserve">scenarios considered. </w:t>
      </w:r>
      <w:r w:rsidR="00494BB0">
        <w:t>The RP has clarified that this is a simplification</w:t>
      </w:r>
      <w:r w:rsidR="00102BF5">
        <w:t xml:space="preserve"> assumption</w:t>
      </w:r>
      <w:r w:rsidR="00110A9C">
        <w:t xml:space="preserve"> </w:t>
      </w:r>
      <w:r w:rsidR="003B66AB">
        <w:t>(</w:t>
      </w:r>
      <w:r w:rsidR="00565BD4">
        <w:t>r</w:t>
      </w:r>
      <w:r w:rsidR="003B66AB">
        <w:t xml:space="preserve">ef. </w:t>
      </w:r>
      <w:sdt>
        <w:sdtPr>
          <w:id w:val="-1010991585"/>
          <w:citation/>
        </w:sdtPr>
        <w:sdtEndPr/>
        <w:sdtContent>
          <w:r w:rsidR="00110A9C">
            <w:fldChar w:fldCharType="begin"/>
          </w:r>
          <w:r w:rsidR="00110A9C">
            <w:instrText xml:space="preserve"> CITATION ONRQT2 \l 2057 </w:instrText>
          </w:r>
          <w:r w:rsidR="00110A9C">
            <w:fldChar w:fldCharType="separate"/>
          </w:r>
          <w:r w:rsidR="00A81188" w:rsidRPr="00A81188">
            <w:rPr>
              <w:noProof/>
            </w:rPr>
            <w:t>[28]</w:t>
          </w:r>
          <w:r w:rsidR="00110A9C">
            <w:fldChar w:fldCharType="end"/>
          </w:r>
        </w:sdtContent>
      </w:sdt>
      <w:r w:rsidR="003B66AB">
        <w:t>)</w:t>
      </w:r>
      <w:r w:rsidR="00AB37BF">
        <w:t xml:space="preserve"> </w:t>
      </w:r>
      <w:r w:rsidR="00102BF5">
        <w:t>and I am of the op</w:t>
      </w:r>
      <w:r w:rsidR="00BF2A83">
        <w:t>in</w:t>
      </w:r>
      <w:r w:rsidR="00102BF5">
        <w:t xml:space="preserve">ion that its </w:t>
      </w:r>
      <w:r w:rsidR="00110A9C">
        <w:t>exclusion</w:t>
      </w:r>
      <w:r w:rsidR="00102BF5">
        <w:t xml:space="preserve"> does not change the outcome of the </w:t>
      </w:r>
      <w:r w:rsidR="00110A9C" w:rsidRPr="00110A9C">
        <w:t xml:space="preserve">subsequent demonstration study </w:t>
      </w:r>
      <w:r w:rsidR="00240877">
        <w:t>(</w:t>
      </w:r>
      <w:r w:rsidR="00565BD4">
        <w:t>r</w:t>
      </w:r>
      <w:r w:rsidR="00240877">
        <w:t xml:space="preserve">ef. </w:t>
      </w:r>
      <w:sdt>
        <w:sdtPr>
          <w:id w:val="1841274264"/>
          <w:citation/>
        </w:sdtPr>
        <w:sdtEndPr/>
        <w:sdtContent>
          <w:r w:rsidR="00110A9C" w:rsidRPr="00110A9C">
            <w:fldChar w:fldCharType="begin"/>
          </w:r>
          <w:r w:rsidR="00110A9C" w:rsidRPr="00110A9C">
            <w:instrText xml:space="preserve"> CITATION TUVVIAS2 \l 2057 </w:instrText>
          </w:r>
          <w:r w:rsidR="00110A9C" w:rsidRPr="00110A9C">
            <w:fldChar w:fldCharType="separate"/>
          </w:r>
          <w:r w:rsidR="00A81188" w:rsidRPr="00A81188">
            <w:rPr>
              <w:noProof/>
            </w:rPr>
            <w:t>[15]</w:t>
          </w:r>
          <w:r w:rsidR="00110A9C" w:rsidRPr="00110A9C">
            <w:fldChar w:fldCharType="end"/>
          </w:r>
        </w:sdtContent>
      </w:sdt>
      <w:r w:rsidR="00240877">
        <w:t>)</w:t>
      </w:r>
      <w:r w:rsidR="00110A9C">
        <w:t>.</w:t>
      </w:r>
    </w:p>
    <w:p w14:paraId="6F09B1A4" w14:textId="3B9EA6C1" w:rsidR="00A204BE" w:rsidRPr="004728C4" w:rsidRDefault="00A204BE" w:rsidP="001034B9">
      <w:pPr>
        <w:pStyle w:val="Numberedparagraph"/>
      </w:pPr>
      <w:r>
        <w:t xml:space="preserve">The </w:t>
      </w:r>
      <w:r w:rsidR="00F93842">
        <w:t xml:space="preserve">use of heavy mobile construction or demolition plant has not been </w:t>
      </w:r>
      <w:r w:rsidR="007957F0">
        <w:t xml:space="preserve">explicitly considered. This type of equipment may be </w:t>
      </w:r>
      <w:r w:rsidR="006B6B63">
        <w:t>present on multi-facility nuclear development sites</w:t>
      </w:r>
      <w:r w:rsidR="00612802">
        <w:t xml:space="preserve">. As </w:t>
      </w:r>
      <w:r w:rsidR="00010298">
        <w:t>adjacent construction/demolition</w:t>
      </w:r>
      <w:r w:rsidR="00612802">
        <w:t xml:space="preserve"> is anticipated to </w:t>
      </w:r>
      <w:r w:rsidR="00010298">
        <w:t xml:space="preserve">be </w:t>
      </w:r>
      <w:r w:rsidR="008254F4">
        <w:t xml:space="preserve">a </w:t>
      </w:r>
      <w:r w:rsidR="007A60CC">
        <w:t>transient situation</w:t>
      </w:r>
      <w:r w:rsidR="004058AC">
        <w:t xml:space="preserve"> and </w:t>
      </w:r>
      <w:proofErr w:type="gramStart"/>
      <w:r w:rsidR="004058AC">
        <w:t>site specific</w:t>
      </w:r>
      <w:proofErr w:type="gramEnd"/>
      <w:r w:rsidR="004058AC">
        <w:t xml:space="preserve"> measures need to be developed to address the threat</w:t>
      </w:r>
      <w:r w:rsidR="007A60CC">
        <w:t xml:space="preserve">, it is generally considered to be acceptable to </w:t>
      </w:r>
      <w:r w:rsidR="004058AC">
        <w:t>consider</w:t>
      </w:r>
      <w:r w:rsidR="007A60CC">
        <w:t xml:space="preserve"> these situations </w:t>
      </w:r>
      <w:r w:rsidR="006C29F2">
        <w:t xml:space="preserve">as they arise on a </w:t>
      </w:r>
      <w:proofErr w:type="gramStart"/>
      <w:r w:rsidR="006C29F2">
        <w:t>case by case</w:t>
      </w:r>
      <w:proofErr w:type="gramEnd"/>
      <w:r w:rsidR="006C29F2">
        <w:t xml:space="preserve"> basis</w:t>
      </w:r>
      <w:r w:rsidR="00D9584A">
        <w:t>,</w:t>
      </w:r>
      <w:r w:rsidR="006C29F2">
        <w:t xml:space="preserve"> rather than generically. The approach taken does not preclude any such </w:t>
      </w:r>
      <w:r w:rsidR="00BA7956">
        <w:t>case specific consideration and hence this does not constitute a shortfall against expectations.</w:t>
      </w:r>
    </w:p>
    <w:p w14:paraId="7DE024F5" w14:textId="08BE1674" w:rsidR="00FE11A4" w:rsidRPr="00CF543E" w:rsidRDefault="002F778D" w:rsidP="001034B9">
      <w:pPr>
        <w:pStyle w:val="Numberedparagraph"/>
      </w:pPr>
      <w:r w:rsidRPr="00CF543E">
        <w:t xml:space="preserve">The RP has confirmed </w:t>
      </w:r>
      <w:r w:rsidR="00602EE3" w:rsidRPr="00CF543E">
        <w:t xml:space="preserve">in </w:t>
      </w:r>
      <w:r w:rsidR="00F86FA0">
        <w:t>sub-s</w:t>
      </w:r>
      <w:r w:rsidR="00602EE3" w:rsidRPr="00CF543E">
        <w:t xml:space="preserve">ection </w:t>
      </w:r>
      <w:r w:rsidR="00C2658D" w:rsidRPr="00CF543E">
        <w:t xml:space="preserve">2.4 of the Secure by Design report </w:t>
      </w:r>
      <w:r w:rsidR="000575FA">
        <w:t>(</w:t>
      </w:r>
      <w:r w:rsidR="00565BD4">
        <w:t>r</w:t>
      </w:r>
      <w:r w:rsidR="000575FA">
        <w:t xml:space="preserve">ef. </w:t>
      </w:r>
      <w:sdt>
        <w:sdtPr>
          <w:id w:val="-971824642"/>
          <w:citation/>
        </w:sdtPr>
        <w:sdtEndPr/>
        <w:sdtContent>
          <w:r w:rsidR="00491D2B" w:rsidRPr="00CF543E">
            <w:fldChar w:fldCharType="begin"/>
          </w:r>
          <w:r w:rsidR="00491D2B" w:rsidRPr="00CF543E">
            <w:instrText xml:space="preserve"> CITATION TUV1SbD \l 2057 </w:instrText>
          </w:r>
          <w:r w:rsidR="00491D2B" w:rsidRPr="00CF543E">
            <w:fldChar w:fldCharType="separate"/>
          </w:r>
          <w:r w:rsidR="00A81188" w:rsidRPr="00A81188">
            <w:rPr>
              <w:noProof/>
            </w:rPr>
            <w:t>[25]</w:t>
          </w:r>
          <w:r w:rsidR="00491D2B" w:rsidRPr="00CF543E">
            <w:fldChar w:fldCharType="end"/>
          </w:r>
        </w:sdtContent>
      </w:sdt>
      <w:r w:rsidR="000575FA">
        <w:t>)</w:t>
      </w:r>
      <w:r w:rsidR="00B37699" w:rsidRPr="00CF543E">
        <w:t xml:space="preserve"> </w:t>
      </w:r>
      <w:r w:rsidRPr="00CF543E">
        <w:t>that</w:t>
      </w:r>
      <w:r w:rsidR="00D25A08" w:rsidRPr="00CF543E">
        <w:t xml:space="preserve"> </w:t>
      </w:r>
      <w:r w:rsidR="000E7AF9">
        <w:t>“</w:t>
      </w:r>
      <w:r w:rsidR="00D25A08" w:rsidRPr="00CF543E">
        <w:t xml:space="preserve">following completion </w:t>
      </w:r>
      <w:r w:rsidR="00F04F0C" w:rsidRPr="00CF543E">
        <w:t>of GDA Step 2,</w:t>
      </w:r>
      <w:r w:rsidRPr="00CF543E">
        <w:t xml:space="preserve"> </w:t>
      </w:r>
      <w:r w:rsidR="00A036F1" w:rsidRPr="00CF543E">
        <w:t xml:space="preserve">the UK DBT </w:t>
      </w:r>
      <w:r w:rsidR="007D634B" w:rsidRPr="00CF543E">
        <w:t>will be used</w:t>
      </w:r>
      <w:r w:rsidR="00CF543E" w:rsidRPr="00CF543E">
        <w:t>…</w:t>
      </w:r>
      <w:r w:rsidR="000E7AF9">
        <w:t>”</w:t>
      </w:r>
      <w:r w:rsidR="007D634B" w:rsidRPr="00CF543E">
        <w:t xml:space="preserve"> </w:t>
      </w:r>
      <w:r w:rsidR="00FE11A4" w:rsidRPr="00CF543E">
        <w:rPr>
          <w:b/>
          <w:bCs/>
        </w:rPr>
        <w:t>(Commitment 2)</w:t>
      </w:r>
      <w:r w:rsidR="00CF543E" w:rsidRPr="00CF543E">
        <w:t>.</w:t>
      </w:r>
    </w:p>
    <w:p w14:paraId="3E9B83DB" w14:textId="65E8D220" w:rsidR="00FE11A4" w:rsidRDefault="00FE11A4" w:rsidP="00834B0B">
      <w:pPr>
        <w:pStyle w:val="Numberedparagraph"/>
      </w:pPr>
      <w:bookmarkStart w:id="13" w:name="_Hlk199507488"/>
      <w:r w:rsidRPr="00574B7A">
        <w:rPr>
          <w:b/>
          <w:bCs/>
        </w:rPr>
        <w:t>Section Conclusion.</w:t>
      </w:r>
      <w:r w:rsidRPr="00574B7A">
        <w:t xml:space="preserve"> </w:t>
      </w:r>
      <w:bookmarkEnd w:id="13"/>
      <w:r w:rsidR="00834B0B" w:rsidRPr="00834B0B">
        <w:t xml:space="preserve">Applying </w:t>
      </w:r>
      <w:r w:rsidR="00D35C41">
        <w:t>a proxy DBT</w:t>
      </w:r>
      <w:r w:rsidR="00834B0B" w:rsidRPr="00834B0B">
        <w:t xml:space="preserve"> means that any subsequent VAI analysis cannot be verified. The analysis will need to be repeated using the correct set of hazards should this design be taken forward for Step 3 of GDA or licencing.</w:t>
      </w:r>
    </w:p>
    <w:p w14:paraId="206F4551" w14:textId="3500CBCA" w:rsidR="004E74EC" w:rsidRPr="00574B7A" w:rsidRDefault="004E74EC" w:rsidP="004E74EC">
      <w:pPr>
        <w:pStyle w:val="Numberedparagraph"/>
      </w:pPr>
      <w:r w:rsidRPr="004E74EC">
        <w:t xml:space="preserve">Despite this, </w:t>
      </w:r>
      <w:r>
        <w:t>an</w:t>
      </w:r>
      <w:r w:rsidRPr="004E74EC">
        <w:t xml:space="preserve"> objective of Step 2 from a VAI perspective was for a VAI methodology to be developed and the adequacy of that methodology demonstrated through its application. Although the output of the analysis itself will require revalidation, I am satisfied that the RP has developed an adequate set of VAI arrangements capable of producing accurate outputs once the correct inputs have been applied</w:t>
      </w:r>
      <w:r w:rsidR="005C2C5F">
        <w:t>.</w:t>
      </w:r>
    </w:p>
    <w:p w14:paraId="34D3EFBA" w14:textId="6178A0AB" w:rsidR="00304CA4" w:rsidRPr="00304CA4" w:rsidRDefault="00E6729A" w:rsidP="00304CA4">
      <w:pPr>
        <w:pStyle w:val="Heading3"/>
      </w:pPr>
      <w:r>
        <w:t xml:space="preserve">SMR-300 </w:t>
      </w:r>
      <w:r w:rsidRPr="00E6729A">
        <w:t>Vital Area Assessment and Categorisation Study</w:t>
      </w:r>
    </w:p>
    <w:p w14:paraId="63A8BA37" w14:textId="0DD7503A" w:rsidR="00EF4C9A" w:rsidRDefault="00EF4C9A" w:rsidP="00EF4C9A">
      <w:pPr>
        <w:pStyle w:val="Numberedparagraph"/>
      </w:pPr>
      <w:r>
        <w:t xml:space="preserve">The study appears to have followed the process </w:t>
      </w:r>
      <w:r w:rsidR="000A5117">
        <w:t>detailed in the VAI methodology document (</w:t>
      </w:r>
      <w:r w:rsidR="00565BD4">
        <w:t>r</w:t>
      </w:r>
      <w:r w:rsidR="000A5117">
        <w:t xml:space="preserve">ef. </w:t>
      </w:r>
      <w:sdt>
        <w:sdtPr>
          <w:id w:val="-1752195087"/>
          <w:citation/>
        </w:sdtPr>
        <w:sdtEndPr/>
        <w:sdtContent>
          <w:r w:rsidR="000A5117">
            <w:fldChar w:fldCharType="begin"/>
          </w:r>
          <w:r w:rsidR="000A5117">
            <w:instrText xml:space="preserve"> CITATION TUVRR1 \l 2057 </w:instrText>
          </w:r>
          <w:r w:rsidR="000A5117">
            <w:fldChar w:fldCharType="separate"/>
          </w:r>
          <w:r w:rsidR="00A81188" w:rsidRPr="00A81188">
            <w:rPr>
              <w:noProof/>
            </w:rPr>
            <w:t>[14]</w:t>
          </w:r>
          <w:r w:rsidR="000A5117">
            <w:fldChar w:fldCharType="end"/>
          </w:r>
        </w:sdtContent>
      </w:sdt>
      <w:r w:rsidR="000A5117">
        <w:t>)</w:t>
      </w:r>
      <w:r w:rsidR="00AC0CD1">
        <w:t>, with no significant divergence identified.</w:t>
      </w:r>
    </w:p>
    <w:p w14:paraId="22B8702F" w14:textId="60F93CB7" w:rsidR="00EF4C9A" w:rsidRDefault="00EF4C9A" w:rsidP="00EF4C9A">
      <w:pPr>
        <w:pStyle w:val="Numberedparagraph"/>
      </w:pPr>
      <w:r>
        <w:t xml:space="preserve">While the study concentrated upon </w:t>
      </w:r>
      <w:r w:rsidR="00C17AE2" w:rsidRPr="00C17AE2">
        <w:t xml:space="preserve">NM and ORM contained within </w:t>
      </w:r>
      <w:r>
        <w:t>the containment structure, it did include SSC and control systems which are physically located outside the containment structure but, if subject to attack, could result in a loss of a fundamental safety function within the containment structure. This, together with the desktop study undertaken on NM and ORM situated outside the containment structure provided a sufficiently broad consideration (e.g. the control room, waste fuel route, backup power supplies) to meet my expectations for this stage of the design development.</w:t>
      </w:r>
    </w:p>
    <w:p w14:paraId="2612C443" w14:textId="5264BBEB" w:rsidR="00304CA4" w:rsidRPr="00B92515" w:rsidRDefault="00A20884" w:rsidP="00304CA4">
      <w:pPr>
        <w:pStyle w:val="Numberedparagraph"/>
      </w:pPr>
      <w:r w:rsidRPr="00B92515">
        <w:lastRenderedPageBreak/>
        <w:t>In relation to</w:t>
      </w:r>
      <w:r w:rsidR="00FB411C" w:rsidRPr="00B92515">
        <w:t xml:space="preserve"> each phase of the study, </w:t>
      </w:r>
      <w:r w:rsidRPr="00B92515">
        <w:t xml:space="preserve">I </w:t>
      </w:r>
      <w:proofErr w:type="gramStart"/>
      <w:r w:rsidRPr="00B92515">
        <w:t>am of the opinion that</w:t>
      </w:r>
      <w:proofErr w:type="gramEnd"/>
      <w:r w:rsidRPr="00B92515">
        <w:t>:</w:t>
      </w:r>
    </w:p>
    <w:p w14:paraId="1E3DAF03" w14:textId="7598A984" w:rsidR="00FE1A26" w:rsidRDefault="00FE1A26" w:rsidP="00FE1A26">
      <w:pPr>
        <w:numPr>
          <w:ilvl w:val="0"/>
          <w:numId w:val="12"/>
        </w:numPr>
        <w:ind w:left="1418" w:hanging="502"/>
      </w:pPr>
      <w:r>
        <w:t>the preparatory work</w:t>
      </w:r>
      <w:r w:rsidR="00A90162">
        <w:t xml:space="preserve"> phase was not specifically </w:t>
      </w:r>
      <w:r w:rsidR="00F23216">
        <w:t xml:space="preserve">highlighted within the report. However, </w:t>
      </w:r>
      <w:proofErr w:type="gramStart"/>
      <w:r w:rsidR="00F23216">
        <w:t>a number of</w:t>
      </w:r>
      <w:proofErr w:type="gramEnd"/>
      <w:r w:rsidR="00F23216">
        <w:t xml:space="preserve"> </w:t>
      </w:r>
      <w:r w:rsidR="00E90131">
        <w:t>assumptions were included</w:t>
      </w:r>
      <w:r w:rsidR="009E547D">
        <w:t>,</w:t>
      </w:r>
      <w:r w:rsidR="00E90131">
        <w:t xml:space="preserve"> </w:t>
      </w:r>
      <w:r w:rsidR="009E547D">
        <w:t>which I consider</w:t>
      </w:r>
      <w:r w:rsidR="00E90131">
        <w:t xml:space="preserve"> to be appropriate to inform the </w:t>
      </w:r>
      <w:r w:rsidR="00CE3488">
        <w:t>study</w:t>
      </w:r>
      <w:r w:rsidR="00211FC3">
        <w:t xml:space="preserve">. </w:t>
      </w:r>
      <w:r w:rsidR="009E547D">
        <w:t>For example, the a</w:t>
      </w:r>
      <w:r w:rsidR="000E0984">
        <w:t xml:space="preserve">ssumption that the containment structure will remain intact </w:t>
      </w:r>
      <w:r w:rsidR="00EA330F">
        <w:t xml:space="preserve">is accepted on the basis that application of either the </w:t>
      </w:r>
      <w:r w:rsidR="00FA3D71">
        <w:t>‘proxy threat’</w:t>
      </w:r>
      <w:r w:rsidR="00EA330F">
        <w:t xml:space="preserve"> or the UK DBT </w:t>
      </w:r>
      <w:r w:rsidR="00EA260D">
        <w:t xml:space="preserve">could not </w:t>
      </w:r>
      <w:r w:rsidR="002B0861">
        <w:t xml:space="preserve">substantively </w:t>
      </w:r>
      <w:r w:rsidR="001F6D4E">
        <w:t xml:space="preserve">penetrate the substantial steel/concrete </w:t>
      </w:r>
      <w:r w:rsidR="004B47BE">
        <w:t xml:space="preserve">containment. Any potentially vulnerable openings through the </w:t>
      </w:r>
      <w:r w:rsidR="00FB3CE1">
        <w:t>CES</w:t>
      </w:r>
      <w:r w:rsidR="004B47BE">
        <w:t xml:space="preserve">, such as the roof access hatch, </w:t>
      </w:r>
      <w:r w:rsidR="0009657E">
        <w:t xml:space="preserve">would not create a </w:t>
      </w:r>
      <w:r w:rsidR="00D326D4">
        <w:t xml:space="preserve">path for release as </w:t>
      </w:r>
      <w:r w:rsidR="00437B28">
        <w:t>substantial</w:t>
      </w:r>
      <w:r w:rsidR="00D326D4">
        <w:t xml:space="preserve"> as that considered in the subsequent analysis (via the </w:t>
      </w:r>
      <w:r w:rsidR="007B01DE">
        <w:t xml:space="preserve">open equipment hatch). </w:t>
      </w:r>
      <w:r w:rsidR="000771AA">
        <w:t xml:space="preserve">A </w:t>
      </w:r>
      <w:r w:rsidR="00C857D8">
        <w:t xml:space="preserve">developed </w:t>
      </w:r>
      <w:r w:rsidR="000771AA">
        <w:t xml:space="preserve">fault schedule </w:t>
      </w:r>
      <w:r w:rsidR="00C857D8">
        <w:t xml:space="preserve">was not available at the time of the </w:t>
      </w:r>
      <w:r w:rsidR="00BC6FAB">
        <w:t xml:space="preserve">VAI </w:t>
      </w:r>
      <w:r w:rsidR="00C857D8">
        <w:t xml:space="preserve">study, but </w:t>
      </w:r>
      <w:r w:rsidR="005B483B">
        <w:t>reference ha</w:t>
      </w:r>
      <w:r w:rsidR="00106338">
        <w:t>s</w:t>
      </w:r>
      <w:r w:rsidR="005B483B">
        <w:t xml:space="preserve"> been made to </w:t>
      </w:r>
      <w:r w:rsidR="001C4C7B">
        <w:t xml:space="preserve">relevant information relating to fault probabilities and sequences </w:t>
      </w:r>
      <w:r w:rsidR="00F47C98">
        <w:t>that was available at the time</w:t>
      </w:r>
      <w:r w:rsidR="00B66D96">
        <w:t xml:space="preserve"> (e.g. </w:t>
      </w:r>
      <w:r w:rsidR="00066F74">
        <w:t>severe reactor accident</w:t>
      </w:r>
      <w:r w:rsidR="0078545C">
        <w:t>, preliminary fault schedule (</w:t>
      </w:r>
      <w:r w:rsidR="00565BD4">
        <w:t>r</w:t>
      </w:r>
      <w:r w:rsidR="0078545C">
        <w:t xml:space="preserve">ef. </w:t>
      </w:r>
      <w:sdt>
        <w:sdtPr>
          <w:id w:val="-187062674"/>
          <w:citation/>
        </w:sdtPr>
        <w:sdtEndPr/>
        <w:sdtContent>
          <w:r>
            <w:fldChar w:fldCharType="begin"/>
          </w:r>
          <w:r>
            <w:instrText xml:space="preserve"> CITATION MotPreFS \l 2057 </w:instrText>
          </w:r>
          <w:r>
            <w:fldChar w:fldCharType="separate"/>
          </w:r>
          <w:r w:rsidR="00471802" w:rsidRPr="6E25F5D6">
            <w:rPr>
              <w:noProof/>
            </w:rPr>
            <w:t>[31]</w:t>
          </w:r>
          <w:r>
            <w:fldChar w:fldCharType="end"/>
          </w:r>
        </w:sdtContent>
      </w:sdt>
      <w:r w:rsidR="0078545C">
        <w:t>)</w:t>
      </w:r>
      <w:r w:rsidR="00066F74">
        <w:t>)</w:t>
      </w:r>
      <w:r w:rsidR="00CE3488">
        <w:t>;</w:t>
      </w:r>
    </w:p>
    <w:p w14:paraId="3F6FC674" w14:textId="3F3CD538" w:rsidR="00FE1A26" w:rsidRDefault="00FE1A26" w:rsidP="00FE1A26">
      <w:pPr>
        <w:numPr>
          <w:ilvl w:val="0"/>
          <w:numId w:val="12"/>
        </w:numPr>
        <w:ind w:left="1418" w:hanging="502"/>
      </w:pPr>
      <w:r>
        <w:t>phase 1</w:t>
      </w:r>
      <w:r w:rsidR="00384A7C">
        <w:t xml:space="preserve"> </w:t>
      </w:r>
      <w:r w:rsidR="00983268">
        <w:t xml:space="preserve">adequately </w:t>
      </w:r>
      <w:r w:rsidR="00C96F56">
        <w:t xml:space="preserve">identifies </w:t>
      </w:r>
      <w:r w:rsidR="00983268">
        <w:t>and quantifies the NM and ORM</w:t>
      </w:r>
      <w:r w:rsidR="00D81BEA">
        <w:t xml:space="preserve"> </w:t>
      </w:r>
      <w:r w:rsidR="002C34A8">
        <w:t xml:space="preserve">within the containment structure </w:t>
      </w:r>
      <w:r w:rsidR="00D81BEA">
        <w:t xml:space="preserve">for all operational states. </w:t>
      </w:r>
      <w:r w:rsidR="00010334">
        <w:t xml:space="preserve">Where </w:t>
      </w:r>
      <w:r w:rsidR="003B095D">
        <w:t xml:space="preserve">quantities are not known, this is highlighted for subsequent clarification. </w:t>
      </w:r>
      <w:r w:rsidR="00A2357E">
        <w:t xml:space="preserve">Used fuel </w:t>
      </w:r>
      <w:r w:rsidR="001C0024">
        <w:t>is identified as the largest potential contributor for a URC</w:t>
      </w:r>
      <w:r w:rsidR="00637745">
        <w:t xml:space="preserve">, with </w:t>
      </w:r>
      <w:r w:rsidR="0094171B">
        <w:t xml:space="preserve">respirable dose </w:t>
      </w:r>
      <w:r w:rsidR="00637745">
        <w:t>estimates provided for the key fission products</w:t>
      </w:r>
      <w:r>
        <w:t>;</w:t>
      </w:r>
    </w:p>
    <w:p w14:paraId="3E1D2B1B" w14:textId="583E2B0E" w:rsidR="00FE1A26" w:rsidRPr="00650F1E" w:rsidRDefault="00FE1A26" w:rsidP="00FE1A26">
      <w:pPr>
        <w:numPr>
          <w:ilvl w:val="0"/>
          <w:numId w:val="12"/>
        </w:numPr>
        <w:ind w:left="1418" w:hanging="502"/>
      </w:pPr>
      <w:r w:rsidRPr="00650F1E">
        <w:t>phase 2</w:t>
      </w:r>
      <w:r w:rsidR="004D3413" w:rsidRPr="00650F1E">
        <w:t xml:space="preserve"> identified a </w:t>
      </w:r>
      <w:r w:rsidR="00A10951" w:rsidRPr="00650F1E">
        <w:t xml:space="preserve">range </w:t>
      </w:r>
      <w:r w:rsidR="009B1480" w:rsidRPr="00650F1E">
        <w:t xml:space="preserve">(31 number) </w:t>
      </w:r>
      <w:r w:rsidR="00A10951" w:rsidRPr="00650F1E">
        <w:t xml:space="preserve">of </w:t>
      </w:r>
      <w:bookmarkStart w:id="14" w:name="_Hlk199757229"/>
      <w:r w:rsidR="00351189" w:rsidRPr="00650F1E">
        <w:t>I</w:t>
      </w:r>
      <w:r w:rsidR="009B1480" w:rsidRPr="00650F1E">
        <w:t>n</w:t>
      </w:r>
      <w:r w:rsidR="007A6B93" w:rsidRPr="00650F1E">
        <w:t>i</w:t>
      </w:r>
      <w:r w:rsidR="009B1480" w:rsidRPr="00650F1E">
        <w:t>ti</w:t>
      </w:r>
      <w:r w:rsidR="007A6B93" w:rsidRPr="00650F1E">
        <w:t xml:space="preserve">ating </w:t>
      </w:r>
      <w:r w:rsidR="00351189" w:rsidRPr="00650F1E">
        <w:t>Events of Malicious Origin</w:t>
      </w:r>
      <w:bookmarkEnd w:id="14"/>
      <w:r w:rsidR="00351189" w:rsidRPr="00650F1E">
        <w:t xml:space="preserve"> (IEMO)</w:t>
      </w:r>
      <w:r w:rsidR="00323BD5" w:rsidRPr="00650F1E">
        <w:t xml:space="preserve"> </w:t>
      </w:r>
      <w:r w:rsidR="00BA2EC0" w:rsidRPr="00650F1E">
        <w:t xml:space="preserve">in relation to the NM/ORM within the containment structure. This appears to have been suitably informed </w:t>
      </w:r>
      <w:r w:rsidR="00A36A39" w:rsidRPr="00650F1E">
        <w:t>by the preliminary fault schedule (</w:t>
      </w:r>
      <w:r w:rsidR="00565BD4">
        <w:t>r</w:t>
      </w:r>
      <w:r w:rsidR="00A36A39" w:rsidRPr="00650F1E">
        <w:t xml:space="preserve">ef. </w:t>
      </w:r>
      <w:sdt>
        <w:sdtPr>
          <w:id w:val="-344330438"/>
          <w:citation/>
        </w:sdtPr>
        <w:sdtEndPr/>
        <w:sdtContent>
          <w:r w:rsidR="005C212F" w:rsidRPr="00650F1E">
            <w:fldChar w:fldCharType="begin"/>
          </w:r>
          <w:r w:rsidR="005C212F" w:rsidRPr="00650F1E">
            <w:instrText xml:space="preserve"> CITATION MotPreFS \l 2057 </w:instrText>
          </w:r>
          <w:r w:rsidR="005C212F" w:rsidRPr="00650F1E">
            <w:fldChar w:fldCharType="separate"/>
          </w:r>
          <w:r w:rsidR="00A81188" w:rsidRPr="00A81188">
            <w:rPr>
              <w:noProof/>
            </w:rPr>
            <w:t>[31]</w:t>
          </w:r>
          <w:r w:rsidR="005C212F" w:rsidRPr="00650F1E">
            <w:fldChar w:fldCharType="end"/>
          </w:r>
        </w:sdtContent>
      </w:sdt>
      <w:r w:rsidR="00A36A39" w:rsidRPr="00650F1E">
        <w:t>)</w:t>
      </w:r>
      <w:r w:rsidR="005C212F" w:rsidRPr="00650F1E">
        <w:t>.</w:t>
      </w:r>
      <w:r w:rsidR="001B38E9" w:rsidRPr="00650F1E">
        <w:t xml:space="preserve"> Only 4 </w:t>
      </w:r>
      <w:r w:rsidR="008254F4">
        <w:t>IEMO</w:t>
      </w:r>
      <w:r w:rsidR="001B38E9" w:rsidRPr="00650F1E">
        <w:t xml:space="preserve"> </w:t>
      </w:r>
      <w:r w:rsidR="00466EEA" w:rsidRPr="00650F1E">
        <w:t xml:space="preserve">were </w:t>
      </w:r>
      <w:r w:rsidR="005906CD" w:rsidRPr="00650F1E">
        <w:t>screened out as not being able to contr</w:t>
      </w:r>
      <w:r w:rsidR="002A3A7F">
        <w:t>ibute</w:t>
      </w:r>
      <w:r w:rsidR="005906CD" w:rsidRPr="00650F1E">
        <w:t xml:space="preserve"> significantly to a URC. </w:t>
      </w:r>
      <w:r w:rsidR="007A2180" w:rsidRPr="00650F1E">
        <w:t xml:space="preserve">Note that deliberately </w:t>
      </w:r>
      <w:r w:rsidR="00443A08" w:rsidRPr="00650F1E">
        <w:t>induced internal hazards (such as fire or flood) were disc</w:t>
      </w:r>
      <w:r w:rsidR="006E00B8" w:rsidRPr="00650F1E">
        <w:t xml:space="preserve">ounted on the basis that </w:t>
      </w:r>
      <w:r w:rsidR="000E4358" w:rsidRPr="00650F1E">
        <w:t xml:space="preserve">the safety case </w:t>
      </w:r>
      <w:r w:rsidR="00103A57" w:rsidRPr="00650F1E">
        <w:t>will provide suitable and sufficient protection.</w:t>
      </w:r>
      <w:r w:rsidR="001B5F52" w:rsidRPr="00650F1E">
        <w:t xml:space="preserve"> </w:t>
      </w:r>
      <w:r w:rsidR="0089487B" w:rsidRPr="00650F1E">
        <w:t>Potential target</w:t>
      </w:r>
      <w:r w:rsidR="004C0A54" w:rsidRPr="00650F1E">
        <w:t>s (NM, ORM or SSC) and their</w:t>
      </w:r>
      <w:r w:rsidR="0089487B" w:rsidRPr="00650F1E">
        <w:t xml:space="preserve"> locations </w:t>
      </w:r>
      <w:r w:rsidR="004C0A54" w:rsidRPr="00650F1E">
        <w:t>are</w:t>
      </w:r>
      <w:r w:rsidR="00B533FB" w:rsidRPr="00650F1E">
        <w:t xml:space="preserve"> listed.</w:t>
      </w:r>
      <w:r w:rsidR="0015023E" w:rsidRPr="00650F1E">
        <w:t xml:space="preserve"> </w:t>
      </w:r>
      <w:r w:rsidR="00CA60A8" w:rsidRPr="00650F1E">
        <w:t xml:space="preserve">The sabotage logic model has considered both single and multiple location attacks when </w:t>
      </w:r>
      <w:r w:rsidR="00750687" w:rsidRPr="00650F1E">
        <w:t xml:space="preserve">identifying </w:t>
      </w:r>
      <w:r w:rsidR="00480D9A" w:rsidRPr="00650F1E">
        <w:t>scenarios which could result in a</w:t>
      </w:r>
      <w:r w:rsidR="00085AF8">
        <w:t>n</w:t>
      </w:r>
      <w:r w:rsidR="00480D9A" w:rsidRPr="00650F1E">
        <w:t xml:space="preserve"> URC.</w:t>
      </w:r>
    </w:p>
    <w:p w14:paraId="000B71EB" w14:textId="45668D72" w:rsidR="00FE1A26" w:rsidRPr="002234AE" w:rsidRDefault="00FE1A26" w:rsidP="00FE1A26">
      <w:pPr>
        <w:numPr>
          <w:ilvl w:val="0"/>
          <w:numId w:val="12"/>
        </w:numPr>
        <w:ind w:left="1418" w:hanging="502"/>
      </w:pPr>
      <w:r w:rsidRPr="002234AE">
        <w:t>phase 3</w:t>
      </w:r>
      <w:r w:rsidR="00E83ECA" w:rsidRPr="002234AE">
        <w:t xml:space="preserve"> </w:t>
      </w:r>
      <w:r w:rsidR="00EA316C" w:rsidRPr="002234AE">
        <w:t xml:space="preserve">appropriately </w:t>
      </w:r>
      <w:r w:rsidR="003003E3" w:rsidRPr="002234AE">
        <w:t>assumes the attackers have access to all areas</w:t>
      </w:r>
      <w:r w:rsidR="00BA0324" w:rsidRPr="002234AE">
        <w:t xml:space="preserve"> (i.e. no areas were excluded for operational </w:t>
      </w:r>
      <w:r w:rsidR="002F1434" w:rsidRPr="002234AE">
        <w:t>reasons such as heat or atmosphere)</w:t>
      </w:r>
      <w:r w:rsidR="003003E3" w:rsidRPr="002234AE">
        <w:t xml:space="preserve"> and the security measures (other than </w:t>
      </w:r>
      <w:r w:rsidR="00A82BF4" w:rsidRPr="002234AE">
        <w:t>entirely</w:t>
      </w:r>
      <w:r w:rsidR="003003E3" w:rsidRPr="002234AE">
        <w:t xml:space="preserve"> passive barriers such as the containment structure walls</w:t>
      </w:r>
      <w:r w:rsidR="00A82BF4" w:rsidRPr="002234AE">
        <w:t>) are not considered.</w:t>
      </w:r>
      <w:r w:rsidR="00704A95" w:rsidRPr="002234AE">
        <w:t xml:space="preserve"> A jud</w:t>
      </w:r>
      <w:r w:rsidR="0076010B" w:rsidRPr="002234AE">
        <w:t xml:space="preserve">gement was made whether the </w:t>
      </w:r>
      <w:r w:rsidR="00791397" w:rsidRPr="002234AE">
        <w:t xml:space="preserve">proxy threat was sufficient to </w:t>
      </w:r>
      <w:r w:rsidR="00143F71" w:rsidRPr="002234AE">
        <w:t>overcome</w:t>
      </w:r>
      <w:r w:rsidR="00791397" w:rsidRPr="002234AE">
        <w:t xml:space="preserve"> the SSC </w:t>
      </w:r>
      <w:r w:rsidR="00143F71" w:rsidRPr="002234AE">
        <w:t xml:space="preserve">and/or distribute the NM/ORM. </w:t>
      </w:r>
      <w:r w:rsidR="00485521" w:rsidRPr="002234AE">
        <w:t xml:space="preserve">For the 27 </w:t>
      </w:r>
      <w:r w:rsidR="00992B2A" w:rsidRPr="002234AE">
        <w:t xml:space="preserve">IEMO taken forward from the previous phase, only one </w:t>
      </w:r>
      <w:proofErr w:type="gramStart"/>
      <w:r w:rsidR="00992B2A" w:rsidRPr="002234AE">
        <w:t xml:space="preserve">was </w:t>
      </w:r>
      <w:r w:rsidR="004D2A76" w:rsidRPr="002234AE">
        <w:t>considered to be</w:t>
      </w:r>
      <w:proofErr w:type="gramEnd"/>
      <w:r w:rsidR="004D2A76" w:rsidRPr="002234AE">
        <w:t xml:space="preserve"> beyond the capability of the proxy threat</w:t>
      </w:r>
      <w:r w:rsidR="00F11E60" w:rsidRPr="002234AE">
        <w:t>, with reasons being highlighted should the threat be reviewed</w:t>
      </w:r>
      <w:r w:rsidR="004D2A76" w:rsidRPr="002234AE">
        <w:t xml:space="preserve">. </w:t>
      </w:r>
      <w:r w:rsidR="00874F78" w:rsidRPr="002234AE">
        <w:t xml:space="preserve">Where enhancements to the SSC or provision of additional passive barriers </w:t>
      </w:r>
      <w:r w:rsidR="00F85662" w:rsidRPr="002234AE">
        <w:t xml:space="preserve">had the potential to </w:t>
      </w:r>
      <w:r w:rsidR="00335750" w:rsidRPr="002234AE">
        <w:t>resist the proxy threat</w:t>
      </w:r>
      <w:r w:rsidR="000166BD" w:rsidRPr="002234AE">
        <w:t xml:space="preserve">, these were highlighted </w:t>
      </w:r>
      <w:r w:rsidR="002F7353" w:rsidRPr="002234AE">
        <w:t>as candidates</w:t>
      </w:r>
      <w:r w:rsidR="000166BD" w:rsidRPr="002234AE">
        <w:t xml:space="preserve"> </w:t>
      </w:r>
      <w:r w:rsidR="002F7353" w:rsidRPr="002234AE">
        <w:t>for</w:t>
      </w:r>
      <w:r w:rsidR="000166BD" w:rsidRPr="002234AE">
        <w:t xml:space="preserve"> the Secure by </w:t>
      </w:r>
      <w:r w:rsidR="00722916" w:rsidRPr="002234AE">
        <w:t>D</w:t>
      </w:r>
      <w:r w:rsidR="000166BD" w:rsidRPr="002234AE">
        <w:t>esign process.</w:t>
      </w:r>
    </w:p>
    <w:p w14:paraId="521E064F" w14:textId="2C6E05A3" w:rsidR="00FE1A26" w:rsidRPr="00C74B74" w:rsidRDefault="00FE1A26" w:rsidP="00FE1A26">
      <w:pPr>
        <w:numPr>
          <w:ilvl w:val="0"/>
          <w:numId w:val="12"/>
        </w:numPr>
        <w:ind w:left="1418" w:hanging="502"/>
      </w:pPr>
      <w:r w:rsidRPr="00C74B74">
        <w:lastRenderedPageBreak/>
        <w:t>phase 4</w:t>
      </w:r>
      <w:r w:rsidR="00615447" w:rsidRPr="00C74B74">
        <w:t xml:space="preserve"> </w:t>
      </w:r>
      <w:r w:rsidR="0012496D">
        <w:t xml:space="preserve">appropriately </w:t>
      </w:r>
      <w:r w:rsidR="00615447" w:rsidRPr="00C74B74">
        <w:t>ident</w:t>
      </w:r>
      <w:r w:rsidR="003B126D" w:rsidRPr="00C74B74">
        <w:t xml:space="preserve">ified 5 </w:t>
      </w:r>
      <w:r w:rsidR="009E550F" w:rsidRPr="00C74B74">
        <w:t xml:space="preserve">sabotage damage states for the </w:t>
      </w:r>
      <w:r w:rsidR="00307609" w:rsidRPr="00C74B74">
        <w:t>NM/ORM within the containment structure which could result in a URC</w:t>
      </w:r>
      <w:r w:rsidR="0005087A" w:rsidRPr="00C74B74">
        <w:t xml:space="preserve">, together with their associated IEMOs. </w:t>
      </w:r>
      <w:r w:rsidR="00432E12" w:rsidRPr="00C74B74">
        <w:t xml:space="preserve">Each have an indicative </w:t>
      </w:r>
      <w:r w:rsidR="007E4103" w:rsidRPr="00C74B74">
        <w:t xml:space="preserve">categorisation of </w:t>
      </w:r>
      <w:r w:rsidR="00AE35AF" w:rsidRPr="00C74B74">
        <w:t>H</w:t>
      </w:r>
      <w:r w:rsidR="00A82D66" w:rsidRPr="00C74B74">
        <w:t>CVA.</w:t>
      </w:r>
      <w:r w:rsidR="0099464E" w:rsidRPr="00C74B74">
        <w:t xml:space="preserve"> These have been u</w:t>
      </w:r>
      <w:r w:rsidR="00F27E4D" w:rsidRPr="00C74B74">
        <w:t>s</w:t>
      </w:r>
      <w:r w:rsidR="0099464E" w:rsidRPr="00C74B74">
        <w:t xml:space="preserve">ed to </w:t>
      </w:r>
      <w:r w:rsidR="00F27E4D" w:rsidRPr="00C74B74">
        <w:t>define and categorise</w:t>
      </w:r>
      <w:r w:rsidR="0099464E" w:rsidRPr="00C74B74">
        <w:t xml:space="preserve"> </w:t>
      </w:r>
      <w:r w:rsidR="00F27E4D" w:rsidRPr="00C74B74">
        <w:t xml:space="preserve">the </w:t>
      </w:r>
      <w:r w:rsidR="00FC4CAB" w:rsidRPr="00C74B74">
        <w:t xml:space="preserve">physical </w:t>
      </w:r>
      <w:r w:rsidR="00F27E4D" w:rsidRPr="00C74B74">
        <w:t>vital a</w:t>
      </w:r>
      <w:r w:rsidR="00FC4CAB" w:rsidRPr="00C74B74">
        <w:t xml:space="preserve">reas, </w:t>
      </w:r>
      <w:r w:rsidR="000C5788" w:rsidRPr="00C74B74">
        <w:t xml:space="preserve">identifying those </w:t>
      </w:r>
      <w:r w:rsidR="00D43137">
        <w:t>ass</w:t>
      </w:r>
      <w:r w:rsidR="00935808">
        <w:t>ess</w:t>
      </w:r>
      <w:r w:rsidR="000C5788" w:rsidRPr="00C74B74">
        <w:t xml:space="preserve">ed </w:t>
      </w:r>
      <w:r w:rsidR="003A338A">
        <w:t>as potentially vulnerable to</w:t>
      </w:r>
      <w:r w:rsidR="00FC4CAB" w:rsidRPr="00C74B74">
        <w:t xml:space="preserve"> direct and </w:t>
      </w:r>
      <w:r w:rsidR="000C5788" w:rsidRPr="00C74B74">
        <w:t>indirect attack.</w:t>
      </w:r>
    </w:p>
    <w:p w14:paraId="213AF51A" w14:textId="7D195E15" w:rsidR="00C1590B" w:rsidRDefault="00C1590B" w:rsidP="00304CA4">
      <w:pPr>
        <w:pStyle w:val="Numberedparagraph"/>
      </w:pPr>
      <w:r>
        <w:t xml:space="preserve">While the study has concentrated on </w:t>
      </w:r>
      <w:r w:rsidR="00DD779C">
        <w:t>“</w:t>
      </w:r>
      <w:r w:rsidR="00AA7DA4">
        <w:t>at power operations</w:t>
      </w:r>
      <w:r w:rsidR="00DD779C">
        <w:t>”</w:t>
      </w:r>
      <w:r w:rsidR="00AA7DA4">
        <w:t>, other operating states have been considered</w:t>
      </w:r>
      <w:r w:rsidR="002A774B">
        <w:t xml:space="preserve"> (e.g. </w:t>
      </w:r>
      <w:r w:rsidR="00675F61">
        <w:t>Plant State 6 – refuelling).</w:t>
      </w:r>
      <w:r w:rsidR="00E814F6">
        <w:t xml:space="preserve"> The NM </w:t>
      </w:r>
      <w:r w:rsidR="0025340F">
        <w:t xml:space="preserve">has been quantified </w:t>
      </w:r>
      <w:proofErr w:type="gramStart"/>
      <w:r w:rsidR="0025340F">
        <w:t>on the basis of</w:t>
      </w:r>
      <w:proofErr w:type="gramEnd"/>
      <w:r w:rsidR="0025340F">
        <w:t xml:space="preserve"> the most onerous activity or plant state</w:t>
      </w:r>
      <w:r w:rsidR="00727ABF">
        <w:t>, which I consider to be an appropriately conservative approach</w:t>
      </w:r>
      <w:r w:rsidR="00A55B27">
        <w:t>.</w:t>
      </w:r>
      <w:r w:rsidR="005924A3">
        <w:t xml:space="preserve"> Note that post operational states have not been considered at this time.</w:t>
      </w:r>
    </w:p>
    <w:p w14:paraId="3C305D88" w14:textId="55EF89EF" w:rsidR="00610C89" w:rsidRPr="0060034A" w:rsidRDefault="006B3B8C" w:rsidP="00304CA4">
      <w:pPr>
        <w:pStyle w:val="Numberedparagraph"/>
      </w:pPr>
      <w:r w:rsidRPr="0060034A">
        <w:t xml:space="preserve">Estimates for the </w:t>
      </w:r>
      <w:proofErr w:type="gramStart"/>
      <w:r w:rsidR="00C40D55" w:rsidRPr="0060034A">
        <w:t>off site</w:t>
      </w:r>
      <w:proofErr w:type="gramEnd"/>
      <w:r w:rsidR="00C40D55" w:rsidRPr="0060034A">
        <w:t xml:space="preserve"> dose </w:t>
      </w:r>
      <w:r w:rsidR="009C08F8" w:rsidRPr="0060034A">
        <w:t xml:space="preserve">have been provided for the two dominant </w:t>
      </w:r>
      <w:r w:rsidR="00EC6B32">
        <w:t xml:space="preserve">induced fault </w:t>
      </w:r>
      <w:r w:rsidR="009C08F8" w:rsidRPr="0060034A">
        <w:t xml:space="preserve">scenarios, these being a </w:t>
      </w:r>
      <w:r w:rsidR="00C17A73" w:rsidRPr="0060034A">
        <w:t xml:space="preserve">severe reactor accident and </w:t>
      </w:r>
      <w:r w:rsidR="00D224E5">
        <w:t xml:space="preserve">complete </w:t>
      </w:r>
      <w:r w:rsidR="00FE51D7" w:rsidRPr="0060034A">
        <w:t xml:space="preserve">loss of </w:t>
      </w:r>
      <w:r w:rsidR="00D224E5">
        <w:t xml:space="preserve">cooling </w:t>
      </w:r>
      <w:r w:rsidR="00FE51D7" w:rsidRPr="0060034A">
        <w:t xml:space="preserve">water from the </w:t>
      </w:r>
      <w:r w:rsidR="00481667">
        <w:t>S</w:t>
      </w:r>
      <w:r w:rsidR="00FE51D7" w:rsidRPr="0060034A">
        <w:t xml:space="preserve">pent </w:t>
      </w:r>
      <w:r w:rsidR="007F5D23">
        <w:t>F</w:t>
      </w:r>
      <w:r w:rsidR="00FE51D7" w:rsidRPr="0060034A">
        <w:t xml:space="preserve">uel </w:t>
      </w:r>
      <w:r w:rsidR="007F5D23">
        <w:t>P</w:t>
      </w:r>
      <w:r w:rsidR="00FE51D7" w:rsidRPr="0060034A">
        <w:t>o</w:t>
      </w:r>
      <w:r w:rsidR="007F5D23">
        <w:t>ol (SFP)</w:t>
      </w:r>
      <w:r w:rsidR="00FE51D7" w:rsidRPr="0060034A">
        <w:t>. These two situations appear suitably bounding for the purposes of the study.</w:t>
      </w:r>
    </w:p>
    <w:p w14:paraId="40C26F64" w14:textId="0298D502" w:rsidR="001D5BF0" w:rsidRPr="0060034A" w:rsidRDefault="000016A5" w:rsidP="00304CA4">
      <w:pPr>
        <w:pStyle w:val="Numberedparagraph"/>
      </w:pPr>
      <w:r w:rsidRPr="0060034A">
        <w:t xml:space="preserve">In relation to the </w:t>
      </w:r>
      <w:r w:rsidR="00103677" w:rsidRPr="0060034A">
        <w:t xml:space="preserve">estimation of </w:t>
      </w:r>
      <w:proofErr w:type="gramStart"/>
      <w:r w:rsidR="00103677" w:rsidRPr="0060034A">
        <w:t>off site</w:t>
      </w:r>
      <w:proofErr w:type="gramEnd"/>
      <w:r w:rsidR="00103677" w:rsidRPr="0060034A">
        <w:t xml:space="preserve"> radiological consequences following a severe reactor accident, </w:t>
      </w:r>
      <w:r w:rsidR="00D55298" w:rsidRPr="0060034A">
        <w:t>I highlight the following:</w:t>
      </w:r>
    </w:p>
    <w:p w14:paraId="2714FA0A" w14:textId="6CDEA856" w:rsidR="00D55298" w:rsidRPr="0060034A" w:rsidRDefault="007624E9" w:rsidP="00F47397">
      <w:pPr>
        <w:numPr>
          <w:ilvl w:val="0"/>
          <w:numId w:val="12"/>
        </w:numPr>
        <w:ind w:left="1418" w:hanging="502"/>
      </w:pPr>
      <w:r w:rsidRPr="0060034A">
        <w:t xml:space="preserve">It is not clear </w:t>
      </w:r>
      <w:r w:rsidR="001D3375" w:rsidRPr="0060034A">
        <w:t xml:space="preserve">at what point in the operational cycle the quantities of fission product within the reactor </w:t>
      </w:r>
      <w:r w:rsidR="00597C9C" w:rsidRPr="0060034A">
        <w:t>have been estimated</w:t>
      </w:r>
      <w:r w:rsidR="0085422D" w:rsidRPr="0060034A">
        <w:t xml:space="preserve">. It is </w:t>
      </w:r>
      <w:r w:rsidR="00597C9C" w:rsidRPr="0060034A">
        <w:t>refer</w:t>
      </w:r>
      <w:r w:rsidR="0085422D" w:rsidRPr="0060034A">
        <w:t>r</w:t>
      </w:r>
      <w:r w:rsidR="00597C9C" w:rsidRPr="0060034A">
        <w:t xml:space="preserve">ed to as </w:t>
      </w:r>
      <w:r w:rsidR="0085422D" w:rsidRPr="0060034A">
        <w:t xml:space="preserve">a </w:t>
      </w:r>
      <w:r w:rsidR="00DD779C">
        <w:t>“</w:t>
      </w:r>
      <w:r w:rsidR="0085422D" w:rsidRPr="0060034A">
        <w:t>rep</w:t>
      </w:r>
      <w:r w:rsidR="0065339E" w:rsidRPr="0060034A">
        <w:t xml:space="preserve">resentative </w:t>
      </w:r>
      <w:r w:rsidR="00C7016C" w:rsidRPr="0060034A">
        <w:t>source</w:t>
      </w:r>
      <w:r w:rsidR="0065339E" w:rsidRPr="0060034A">
        <w:t xml:space="preserve"> term for the SMR-</w:t>
      </w:r>
      <w:r w:rsidR="005E1F49" w:rsidRPr="0060034A">
        <w:t>300 reactor core</w:t>
      </w:r>
      <w:r w:rsidR="00DD779C">
        <w:t>”</w:t>
      </w:r>
      <w:r w:rsidR="005E1F49" w:rsidRPr="0060034A">
        <w:t xml:space="preserve">. </w:t>
      </w:r>
      <w:r w:rsidR="0041554B" w:rsidRPr="0060034A">
        <w:t xml:space="preserve">As the design is likely to evolve </w:t>
      </w:r>
      <w:r w:rsidR="009E500F" w:rsidRPr="0060034A">
        <w:t>prior to subsequent iterations of the VAI process</w:t>
      </w:r>
      <w:r w:rsidR="000A35CD" w:rsidRPr="0060034A">
        <w:t xml:space="preserve"> and the outcome of the assessment </w:t>
      </w:r>
      <w:r w:rsidR="005F62C1" w:rsidRPr="0060034A">
        <w:t>exceeded</w:t>
      </w:r>
      <w:r w:rsidR="000A35CD" w:rsidRPr="0060034A">
        <w:t xml:space="preserve"> the higher threshold for </w:t>
      </w:r>
      <w:r w:rsidR="005F62C1" w:rsidRPr="0060034A">
        <w:t>categorising Vital Areas</w:t>
      </w:r>
      <w:r w:rsidR="009E500F" w:rsidRPr="0060034A">
        <w:t>, t</w:t>
      </w:r>
      <w:r w:rsidR="005E1F49" w:rsidRPr="0060034A">
        <w:t xml:space="preserve">his </w:t>
      </w:r>
      <w:r w:rsidR="00935808">
        <w:t xml:space="preserve">potential shortfall </w:t>
      </w:r>
      <w:r w:rsidR="00844866">
        <w:t xml:space="preserve">is of no significance and </w:t>
      </w:r>
      <w:r w:rsidR="005E1F49" w:rsidRPr="0060034A">
        <w:t xml:space="preserve">can be clarified during </w:t>
      </w:r>
      <w:r w:rsidR="009E500F" w:rsidRPr="0060034A">
        <w:t xml:space="preserve">subsequent </w:t>
      </w:r>
      <w:r w:rsidR="00B80AEE" w:rsidRPr="0060034A">
        <w:t>studies</w:t>
      </w:r>
      <w:r w:rsidR="00414D43">
        <w:t>;</w:t>
      </w:r>
    </w:p>
    <w:p w14:paraId="0D480191" w14:textId="1062F363" w:rsidR="00324411" w:rsidRPr="00F47397" w:rsidRDefault="007911E2" w:rsidP="00F47397">
      <w:pPr>
        <w:numPr>
          <w:ilvl w:val="0"/>
          <w:numId w:val="12"/>
        </w:numPr>
        <w:ind w:left="1418" w:hanging="502"/>
      </w:pPr>
      <w:r>
        <w:t xml:space="preserve">The </w:t>
      </w:r>
      <w:r w:rsidR="00BF111D">
        <w:t>damage ratio has been assumed to be 100%</w:t>
      </w:r>
      <w:r w:rsidR="004C05BE">
        <w:t xml:space="preserve"> (i.e. the entire core is damaged). </w:t>
      </w:r>
      <w:r w:rsidR="00291B6D">
        <w:t xml:space="preserve">However, only 40% of the </w:t>
      </w:r>
      <w:r w:rsidR="00B95B5A">
        <w:t xml:space="preserve">mobilised </w:t>
      </w:r>
      <w:r w:rsidR="00291B6D">
        <w:t xml:space="preserve">activity is assumed to be release within the </w:t>
      </w:r>
      <w:r w:rsidR="00EA6832">
        <w:t>first</w:t>
      </w:r>
      <w:r w:rsidR="00291B6D">
        <w:t xml:space="preserve"> </w:t>
      </w:r>
      <w:proofErr w:type="gramStart"/>
      <w:r w:rsidR="00291B6D">
        <w:t>24 hour</w:t>
      </w:r>
      <w:proofErr w:type="gramEnd"/>
      <w:r w:rsidR="00291B6D">
        <w:t xml:space="preserve"> period, </w:t>
      </w:r>
      <w:r w:rsidR="00EA6832">
        <w:t xml:space="preserve">leading to an effective factor of </w:t>
      </w:r>
      <w:r w:rsidR="00745DB6">
        <w:t>0.4.</w:t>
      </w:r>
    </w:p>
    <w:p w14:paraId="17F110F6" w14:textId="47F1C482" w:rsidR="00471AAA" w:rsidRPr="00F47397" w:rsidRDefault="004F499D" w:rsidP="00F47397">
      <w:pPr>
        <w:numPr>
          <w:ilvl w:val="0"/>
          <w:numId w:val="12"/>
        </w:numPr>
        <w:ind w:left="1418" w:hanging="502"/>
      </w:pPr>
      <w:r w:rsidRPr="00F47397">
        <w:t xml:space="preserve">A composite </w:t>
      </w:r>
      <w:r w:rsidR="00EC7B28" w:rsidRPr="00F47397">
        <w:t xml:space="preserve">airborne release fraction </w:t>
      </w:r>
      <w:r w:rsidR="003F6800" w:rsidRPr="00F47397">
        <w:t xml:space="preserve">and respirable fraction </w:t>
      </w:r>
      <w:r w:rsidR="004B6B47" w:rsidRPr="00F47397">
        <w:t xml:space="preserve">for Iodine 131 </w:t>
      </w:r>
      <w:r w:rsidR="00AD2B74" w:rsidRPr="00F47397">
        <w:t xml:space="preserve">and </w:t>
      </w:r>
      <w:r w:rsidR="00692D55" w:rsidRPr="00F47397">
        <w:t xml:space="preserve">Caesium 137 are 0.6 and 0.4 respectively. </w:t>
      </w:r>
      <w:r w:rsidR="00B37C42" w:rsidRPr="00F47397">
        <w:t xml:space="preserve">Hence, the potential compounding </w:t>
      </w:r>
      <w:r w:rsidR="006A2E32" w:rsidRPr="00F47397">
        <w:t xml:space="preserve">reduction </w:t>
      </w:r>
      <w:r w:rsidR="00310B67">
        <w:t>factors by</w:t>
      </w:r>
      <w:r w:rsidR="006A2E32" w:rsidRPr="00F47397">
        <w:t xml:space="preserve"> considering both a damage ratio and a</w:t>
      </w:r>
      <w:r w:rsidR="00652A43" w:rsidRPr="00F47397">
        <w:t>n</w:t>
      </w:r>
      <w:r w:rsidR="006A2E32" w:rsidRPr="00F47397">
        <w:t xml:space="preserve"> airborne release fraction </w:t>
      </w:r>
      <w:proofErr w:type="gramStart"/>
      <w:r w:rsidR="006A2E32" w:rsidRPr="00F47397">
        <w:t>ha</w:t>
      </w:r>
      <w:r w:rsidR="004B0F60">
        <w:t>s</w:t>
      </w:r>
      <w:proofErr w:type="gramEnd"/>
      <w:r w:rsidR="006A2E32" w:rsidRPr="00F47397">
        <w:t xml:space="preserve"> been avoided.</w:t>
      </w:r>
      <w:r w:rsidR="00652A43" w:rsidRPr="00F47397">
        <w:t xml:space="preserve"> The </w:t>
      </w:r>
      <w:r w:rsidR="001830FA" w:rsidRPr="00F47397">
        <w:t xml:space="preserve">respirable </w:t>
      </w:r>
      <w:r w:rsidR="00652A43" w:rsidRPr="00F47397">
        <w:t xml:space="preserve">fractions appear to be </w:t>
      </w:r>
      <w:r w:rsidR="00D67DC9" w:rsidRPr="00F47397">
        <w:t xml:space="preserve">underpinned by limited </w:t>
      </w:r>
      <w:r w:rsidR="00D67DC9" w:rsidRPr="001E1510">
        <w:t>evidence</w:t>
      </w:r>
      <w:r w:rsidR="00105FA8" w:rsidRPr="001E1510">
        <w:t xml:space="preserve"> (</w:t>
      </w:r>
      <w:r w:rsidR="00565BD4">
        <w:t>r</w:t>
      </w:r>
      <w:r w:rsidR="00105FA8" w:rsidRPr="001E1510">
        <w:t xml:space="preserve">ef. </w:t>
      </w:r>
      <w:sdt>
        <w:sdtPr>
          <w:id w:val="-1409614506"/>
          <w:citation/>
        </w:sdtPr>
        <w:sdtEndPr/>
        <w:sdtContent>
          <w:r w:rsidR="001E1510" w:rsidRPr="001E1510">
            <w:fldChar w:fldCharType="begin"/>
          </w:r>
          <w:r w:rsidR="001E1510" w:rsidRPr="001E1510">
            <w:instrText xml:space="preserve"> CITATION MotPreFS \l 2057 </w:instrText>
          </w:r>
          <w:r w:rsidR="001E1510" w:rsidRPr="001E1510">
            <w:fldChar w:fldCharType="separate"/>
          </w:r>
          <w:r w:rsidR="00A81188" w:rsidRPr="00A81188">
            <w:rPr>
              <w:noProof/>
            </w:rPr>
            <w:t>[31]</w:t>
          </w:r>
          <w:r w:rsidR="001E1510" w:rsidRPr="001E1510">
            <w:fldChar w:fldCharType="end"/>
          </w:r>
        </w:sdtContent>
      </w:sdt>
      <w:r w:rsidR="00A25ADC" w:rsidRPr="001E1510">
        <w:t>)</w:t>
      </w:r>
      <w:r w:rsidR="00D67DC9" w:rsidRPr="001E1510">
        <w:t xml:space="preserve">, but as the </w:t>
      </w:r>
      <w:r w:rsidR="00797830" w:rsidRPr="001E1510">
        <w:t xml:space="preserve">fault </w:t>
      </w:r>
      <w:r w:rsidR="001E1510" w:rsidRPr="001E1510">
        <w:t xml:space="preserve">is predicted to </w:t>
      </w:r>
      <w:r w:rsidR="00797830" w:rsidRPr="001E1510">
        <w:t>result in the highest catego</w:t>
      </w:r>
      <w:r w:rsidR="00797830" w:rsidRPr="00F47397">
        <w:t>ry of Vital Area, this is of no consequence</w:t>
      </w:r>
      <w:r w:rsidR="00C450D9" w:rsidRPr="00F47397">
        <w:t xml:space="preserve"> at this stage</w:t>
      </w:r>
      <w:r w:rsidR="00414D43">
        <w:t>;</w:t>
      </w:r>
    </w:p>
    <w:p w14:paraId="6E68F977" w14:textId="1D66A452" w:rsidR="00F47397" w:rsidRDefault="005B5C12" w:rsidP="00F47397">
      <w:pPr>
        <w:numPr>
          <w:ilvl w:val="0"/>
          <w:numId w:val="12"/>
        </w:numPr>
        <w:ind w:left="1418" w:hanging="502"/>
      </w:pPr>
      <w:r>
        <w:t xml:space="preserve">The decontamination factor is set at 100% </w:t>
      </w:r>
      <w:r w:rsidR="008D4AB8">
        <w:t>due to the depressurisation of the reactor</w:t>
      </w:r>
      <w:r w:rsidR="00673B71">
        <w:t xml:space="preserve"> (i.e. no </w:t>
      </w:r>
      <w:r w:rsidR="000D0031">
        <w:t xml:space="preserve">consequence reduction </w:t>
      </w:r>
      <w:proofErr w:type="gramStart"/>
      <w:r w:rsidR="000D0031">
        <w:t>as a result of</w:t>
      </w:r>
      <w:proofErr w:type="gramEnd"/>
      <w:r w:rsidR="000D0031">
        <w:t xml:space="preserve"> decontamination)</w:t>
      </w:r>
      <w:r w:rsidR="005B0223">
        <w:t>;</w:t>
      </w:r>
    </w:p>
    <w:p w14:paraId="3017D7B3" w14:textId="2CE72A7F" w:rsidR="00DA4345" w:rsidRPr="00F47397" w:rsidRDefault="00E45240" w:rsidP="00DA4345">
      <w:pPr>
        <w:numPr>
          <w:ilvl w:val="0"/>
          <w:numId w:val="12"/>
        </w:numPr>
        <w:ind w:left="1418" w:hanging="502"/>
      </w:pPr>
      <w:r>
        <w:t>The</w:t>
      </w:r>
      <w:r w:rsidR="006F7492" w:rsidRPr="00357FC2">
        <w:t xml:space="preserve"> inhalation dose coefficient</w:t>
      </w:r>
      <w:r w:rsidR="006F7492">
        <w:t xml:space="preserve"> and dispersion coefficient have been </w:t>
      </w:r>
      <w:r w:rsidR="00CA27C8">
        <w:t xml:space="preserve">conservatively </w:t>
      </w:r>
      <w:r w:rsidR="006F7492">
        <w:t>derived using re</w:t>
      </w:r>
      <w:r w:rsidR="00665981">
        <w:t>cognised relevant good practice</w:t>
      </w:r>
      <w:r w:rsidR="00CA27C8">
        <w:t>.</w:t>
      </w:r>
    </w:p>
    <w:p w14:paraId="4D50B2D9" w14:textId="0C1E2799" w:rsidR="00DA4345" w:rsidRPr="00DA4345" w:rsidRDefault="00DA4345" w:rsidP="00304CA4">
      <w:pPr>
        <w:pStyle w:val="Numberedparagraph"/>
      </w:pPr>
      <w:r>
        <w:lastRenderedPageBreak/>
        <w:t xml:space="preserve">As a result, I have sufficient confidence in the </w:t>
      </w:r>
      <w:r w:rsidR="0082722A">
        <w:t xml:space="preserve">potential whole body inhalation dose </w:t>
      </w:r>
      <w:r w:rsidR="00DD17B3">
        <w:t xml:space="preserve">resulting from a severe reactor fault </w:t>
      </w:r>
      <w:r w:rsidR="00853C41">
        <w:t xml:space="preserve">has been </w:t>
      </w:r>
      <w:r w:rsidR="00DD17B3">
        <w:t>appropriately derived</w:t>
      </w:r>
      <w:r w:rsidR="007B1B6C">
        <w:t xml:space="preserve"> for the </w:t>
      </w:r>
      <w:r w:rsidR="000C58A1">
        <w:t xml:space="preserve">purposes of the </w:t>
      </w:r>
      <w:r w:rsidR="007B1B6C">
        <w:t>current study</w:t>
      </w:r>
      <w:r w:rsidR="00DD17B3">
        <w:t>.</w:t>
      </w:r>
    </w:p>
    <w:p w14:paraId="7298A160" w14:textId="09ADA42F" w:rsidR="00E90CDE" w:rsidRPr="0060034A" w:rsidRDefault="00E90CDE" w:rsidP="00E90CDE">
      <w:pPr>
        <w:pStyle w:val="Numberedparagraph"/>
      </w:pPr>
      <w:r w:rsidRPr="0060034A">
        <w:t xml:space="preserve">In relation to the estimation of </w:t>
      </w:r>
      <w:proofErr w:type="gramStart"/>
      <w:r w:rsidRPr="0060034A">
        <w:t>off site</w:t>
      </w:r>
      <w:proofErr w:type="gramEnd"/>
      <w:r w:rsidRPr="0060034A">
        <w:t xml:space="preserve"> radiological consequences following </w:t>
      </w:r>
      <w:r w:rsidR="003450EC">
        <w:t xml:space="preserve">loss of coolant to the </w:t>
      </w:r>
      <w:r w:rsidR="00B8586F">
        <w:t>S</w:t>
      </w:r>
      <w:r w:rsidR="003450EC">
        <w:t xml:space="preserve">pent </w:t>
      </w:r>
      <w:r w:rsidR="00B8586F">
        <w:t>F</w:t>
      </w:r>
      <w:r w:rsidR="003450EC">
        <w:t xml:space="preserve">uel </w:t>
      </w:r>
      <w:r w:rsidR="00B8586F">
        <w:t>P</w:t>
      </w:r>
      <w:r w:rsidR="003450EC">
        <w:t>o</w:t>
      </w:r>
      <w:r w:rsidR="00B8586F">
        <w:t>ol (SFP)</w:t>
      </w:r>
      <w:r w:rsidRPr="0060034A">
        <w:t>, I highlight the following:</w:t>
      </w:r>
    </w:p>
    <w:p w14:paraId="6473D330" w14:textId="783879BF" w:rsidR="00E90CDE" w:rsidRPr="0060034A" w:rsidRDefault="006D076A" w:rsidP="00E90CDE">
      <w:pPr>
        <w:numPr>
          <w:ilvl w:val="0"/>
          <w:numId w:val="12"/>
        </w:numPr>
        <w:ind w:left="1418" w:hanging="502"/>
      </w:pPr>
      <w:r>
        <w:t xml:space="preserve">The source term has not been </w:t>
      </w:r>
      <w:r w:rsidR="007D34AF">
        <w:t xml:space="preserve">directly </w:t>
      </w:r>
      <w:proofErr w:type="gramStart"/>
      <w:r w:rsidR="007D34AF">
        <w:t>quantified, but</w:t>
      </w:r>
      <w:proofErr w:type="gramEnd"/>
      <w:r w:rsidR="007D34AF">
        <w:t xml:space="preserve"> has been estimated by scaling the </w:t>
      </w:r>
      <w:r w:rsidR="00A5562B">
        <w:t xml:space="preserve">quantity of Caesium 137 </w:t>
      </w:r>
      <w:r w:rsidR="00B2051C">
        <w:t>present in the reactor faul</w:t>
      </w:r>
      <w:r w:rsidR="00346311">
        <w:t>t scenario</w:t>
      </w:r>
      <w:r w:rsidR="00E90CDE" w:rsidRPr="0060034A">
        <w:t xml:space="preserve">. </w:t>
      </w:r>
      <w:r w:rsidR="00346311">
        <w:t>The contri</w:t>
      </w:r>
      <w:r w:rsidR="000169D7">
        <w:t>bution</w:t>
      </w:r>
      <w:r w:rsidR="00346311">
        <w:t xml:space="preserve"> of Iodine 131 is appropriately neglected due to its short </w:t>
      </w:r>
      <w:r w:rsidR="00D4693A">
        <w:t>half-life</w:t>
      </w:r>
      <w:r w:rsidR="00346311">
        <w:t xml:space="preserve">. </w:t>
      </w:r>
      <w:r w:rsidR="00E90CDE" w:rsidRPr="0060034A">
        <w:t>As the design is likely to evolve prior to subsequent iterations of the VAI process and the outcome of the assessment exceeded the higher threshold for categorising Vital Areas, th</w:t>
      </w:r>
      <w:r w:rsidR="00346311">
        <w:t>e sour</w:t>
      </w:r>
      <w:r w:rsidR="00D4693A">
        <w:t>ce term in the po</w:t>
      </w:r>
      <w:r w:rsidR="00484DB2">
        <w:t>ol</w:t>
      </w:r>
      <w:r w:rsidR="00E90CDE" w:rsidRPr="0060034A">
        <w:t xml:space="preserve"> can be clarified during subsequent studies</w:t>
      </w:r>
      <w:r w:rsidR="00414D43">
        <w:t>;</w:t>
      </w:r>
    </w:p>
    <w:p w14:paraId="4A79C742" w14:textId="0501A671" w:rsidR="00E90CDE" w:rsidRPr="00F47397" w:rsidRDefault="00E90CDE" w:rsidP="00E90CDE">
      <w:pPr>
        <w:numPr>
          <w:ilvl w:val="0"/>
          <w:numId w:val="12"/>
        </w:numPr>
        <w:ind w:left="1418" w:hanging="502"/>
      </w:pPr>
      <w:r w:rsidRPr="00F47397">
        <w:t xml:space="preserve">The damage ratio has been assumed to be 100% (i.e. the entire </w:t>
      </w:r>
      <w:r w:rsidR="00C76A28">
        <w:t>stored inventory</w:t>
      </w:r>
      <w:r w:rsidRPr="00F47397">
        <w:t xml:space="preserve"> is damaged). However, only </w:t>
      </w:r>
      <w:r w:rsidR="00C76A28">
        <w:t>5</w:t>
      </w:r>
      <w:r w:rsidRPr="00F47397">
        <w:t xml:space="preserve">0% of the </w:t>
      </w:r>
      <w:r w:rsidR="00B95B5A">
        <w:t xml:space="preserve">mobilised </w:t>
      </w:r>
      <w:r w:rsidRPr="00F47397">
        <w:t xml:space="preserve">activity is assumed to be release within the first </w:t>
      </w:r>
      <w:proofErr w:type="gramStart"/>
      <w:r w:rsidRPr="00F47397">
        <w:t>24 hour</w:t>
      </w:r>
      <w:proofErr w:type="gramEnd"/>
      <w:r w:rsidRPr="00F47397">
        <w:t xml:space="preserve"> period, leading to an effective factor of 0.</w:t>
      </w:r>
      <w:r w:rsidR="00453057">
        <w:t>5</w:t>
      </w:r>
      <w:r w:rsidRPr="00F47397">
        <w:t>.</w:t>
      </w:r>
    </w:p>
    <w:p w14:paraId="3CDDFB41" w14:textId="73BC3C10" w:rsidR="00E90CDE" w:rsidRPr="00F47397" w:rsidRDefault="00E90CDE" w:rsidP="00E90CDE">
      <w:pPr>
        <w:numPr>
          <w:ilvl w:val="0"/>
          <w:numId w:val="12"/>
        </w:numPr>
        <w:ind w:left="1418" w:hanging="502"/>
      </w:pPr>
      <w:r>
        <w:t xml:space="preserve">A composite airborne release fraction and respirable fraction for Caesium 137 </w:t>
      </w:r>
      <w:r w:rsidR="00E04239">
        <w:t xml:space="preserve">is </w:t>
      </w:r>
      <w:r w:rsidR="00451898">
        <w:t>10%</w:t>
      </w:r>
      <w:r>
        <w:t xml:space="preserve">. Hence, the potential compounding </w:t>
      </w:r>
      <w:r w:rsidR="00EB272A">
        <w:t xml:space="preserve">factor </w:t>
      </w:r>
      <w:r>
        <w:t xml:space="preserve">reduction </w:t>
      </w:r>
      <w:r w:rsidR="00EB272A">
        <w:t>by</w:t>
      </w:r>
      <w:r>
        <w:t xml:space="preserve"> considering both a damage ratio and an airborne release fraction appears to have been avoided. The respirable fraction</w:t>
      </w:r>
      <w:r w:rsidR="006B39C9">
        <w:t xml:space="preserve"> is not underpinned with evidence,</w:t>
      </w:r>
      <w:r>
        <w:t xml:space="preserve"> but as the fault is predicted to result in the highest category of Vital Area, this is of no consequence at this stage</w:t>
      </w:r>
      <w:r w:rsidR="00BB3FD1">
        <w:t>. However</w:t>
      </w:r>
      <w:r w:rsidR="002A623F">
        <w:t>, clear application of the claims, arguments, evidence approach should be applied to subsequent iterations of the Vital Area Assessment and Categorisation Study (</w:t>
      </w:r>
      <w:r w:rsidR="00047FB2">
        <w:rPr>
          <w:b/>
          <w:bCs/>
        </w:rPr>
        <w:t>Regulatory Advice</w:t>
      </w:r>
      <w:r w:rsidR="00047FB2" w:rsidRPr="6E25F5D6">
        <w:rPr>
          <w:b/>
          <w:bCs/>
        </w:rPr>
        <w:t xml:space="preserve"> </w:t>
      </w:r>
      <w:r w:rsidR="002A623F" w:rsidRPr="6E25F5D6">
        <w:rPr>
          <w:b/>
          <w:bCs/>
        </w:rPr>
        <w:t>D)</w:t>
      </w:r>
      <w:r w:rsidR="00414D43">
        <w:t>;</w:t>
      </w:r>
    </w:p>
    <w:p w14:paraId="2AFCC302" w14:textId="5CCAB1FA" w:rsidR="00E90CDE" w:rsidRDefault="00E90CDE" w:rsidP="00E90CDE">
      <w:pPr>
        <w:numPr>
          <w:ilvl w:val="0"/>
          <w:numId w:val="12"/>
        </w:numPr>
        <w:ind w:left="1418" w:hanging="502"/>
      </w:pPr>
      <w:r>
        <w:t xml:space="preserve">The decontamination factor is set at </w:t>
      </w:r>
      <w:r w:rsidR="00B5159C">
        <w:t xml:space="preserve">zero </w:t>
      </w:r>
      <w:r w:rsidR="006C0709">
        <w:t>decontamination</w:t>
      </w:r>
      <w:r>
        <w:t xml:space="preserve"> due to the </w:t>
      </w:r>
      <w:r w:rsidR="00EF1AEA">
        <w:t xml:space="preserve">heat </w:t>
      </w:r>
      <w:r w:rsidR="00713C16">
        <w:t xml:space="preserve">produced by the fault driving material out of the facility. </w:t>
      </w:r>
      <w:r w:rsidR="00B71CB4">
        <w:t>In my opinion, t</w:t>
      </w:r>
      <w:r w:rsidR="00713C16">
        <w:t xml:space="preserve">his is highly </w:t>
      </w:r>
      <w:r w:rsidR="00B71CB4">
        <w:t xml:space="preserve">conservative, considering the </w:t>
      </w:r>
      <w:r w:rsidR="00B15696">
        <w:t xml:space="preserve">substantive </w:t>
      </w:r>
      <w:r w:rsidR="00B71CB4">
        <w:t xml:space="preserve">construction of the </w:t>
      </w:r>
      <w:r w:rsidR="004A4060">
        <w:t>CES</w:t>
      </w:r>
      <w:r w:rsidR="00414D43">
        <w:t>;</w:t>
      </w:r>
    </w:p>
    <w:p w14:paraId="3DD1E7C3" w14:textId="2FA47797" w:rsidR="00E90CDE" w:rsidRPr="00F47397" w:rsidRDefault="00E90CDE" w:rsidP="00E90CDE">
      <w:pPr>
        <w:numPr>
          <w:ilvl w:val="0"/>
          <w:numId w:val="12"/>
        </w:numPr>
        <w:ind w:left="1418" w:hanging="502"/>
      </w:pPr>
      <w:r>
        <w:t>The</w:t>
      </w:r>
      <w:r w:rsidRPr="00357FC2">
        <w:t xml:space="preserve"> inhalation dose coefficient</w:t>
      </w:r>
      <w:r>
        <w:t xml:space="preserve"> and dispersion coefficient </w:t>
      </w:r>
      <w:r w:rsidR="00786B1D">
        <w:t>are unchanged from the previous scenario</w:t>
      </w:r>
      <w:r>
        <w:t>.</w:t>
      </w:r>
    </w:p>
    <w:p w14:paraId="38B4FAFB" w14:textId="6F46AC7F" w:rsidR="00E90CDE" w:rsidRPr="00DA4345" w:rsidRDefault="009F402D" w:rsidP="00E90CDE">
      <w:pPr>
        <w:pStyle w:val="Numberedparagraph"/>
      </w:pPr>
      <w:r>
        <w:t>Compari</w:t>
      </w:r>
      <w:r w:rsidR="00AD2C4D">
        <w:t>son has been made between complete loss of cooling to the po</w:t>
      </w:r>
      <w:r w:rsidR="00F43FB0">
        <w:t>ol</w:t>
      </w:r>
      <w:r w:rsidR="00AD2C4D">
        <w:t xml:space="preserve">, and exposure of a single fuel element. </w:t>
      </w:r>
      <w:r w:rsidR="00AA0ED7">
        <w:t xml:space="preserve">Scaling the calculated result suggests </w:t>
      </w:r>
      <w:r w:rsidR="0066528C">
        <w:t xml:space="preserve">that </w:t>
      </w:r>
      <w:r w:rsidR="00E50579">
        <w:t xml:space="preserve">even a single element has the potential to result in a higher threshold consequence. </w:t>
      </w:r>
      <w:r w:rsidR="00E90CDE" w:rsidRPr="00DA4345">
        <w:t>As a result, I have</w:t>
      </w:r>
      <w:r w:rsidR="00E90CDE">
        <w:t xml:space="preserve"> confidence </w:t>
      </w:r>
      <w:r w:rsidR="00844866">
        <w:t>that</w:t>
      </w:r>
      <w:r w:rsidR="00E90CDE">
        <w:t xml:space="preserve"> the potential whole body inhalation dose resulting from </w:t>
      </w:r>
      <w:r w:rsidR="00E50579">
        <w:t>exposure of</w:t>
      </w:r>
      <w:r w:rsidR="00677927">
        <w:t xml:space="preserve"> spent fuel</w:t>
      </w:r>
      <w:r w:rsidR="00E50579">
        <w:t xml:space="preserve"> </w:t>
      </w:r>
      <w:r w:rsidR="00E90CDE">
        <w:t xml:space="preserve">has been </w:t>
      </w:r>
      <w:r w:rsidR="00E50579">
        <w:t>conservatively</w:t>
      </w:r>
      <w:r w:rsidR="00E90CDE">
        <w:t xml:space="preserve"> derived for the </w:t>
      </w:r>
      <w:r w:rsidR="000C58A1">
        <w:t xml:space="preserve">purposes of the </w:t>
      </w:r>
      <w:r w:rsidR="00E90CDE">
        <w:t>current study.</w:t>
      </w:r>
    </w:p>
    <w:p w14:paraId="767D677E" w14:textId="2A8C13B5" w:rsidR="003D0171" w:rsidRDefault="003D0171" w:rsidP="00304CA4">
      <w:pPr>
        <w:pStyle w:val="Numberedparagraph"/>
      </w:pPr>
      <w:r>
        <w:t xml:space="preserve">As the outcome of the exercise undertaken upon the containment structure has determined that the vital areas are all high consequence vital areas, </w:t>
      </w:r>
      <w:r w:rsidR="00534B90">
        <w:t xml:space="preserve">I consider that </w:t>
      </w:r>
      <w:r>
        <w:t>there is little value in seeking additional confidence in the derivation of the predicted radiological outcome.</w:t>
      </w:r>
      <w:r w:rsidR="00710EAB">
        <w:t xml:space="preserve"> Hence, I have not </w:t>
      </w:r>
      <w:r w:rsidR="00F42496">
        <w:t xml:space="preserve">verified </w:t>
      </w:r>
      <w:r w:rsidR="00F42496">
        <w:lastRenderedPageBreak/>
        <w:t>every value used in the derivation of the dose consequence</w:t>
      </w:r>
      <w:r w:rsidR="001726D7">
        <w:t>. However, I am confident that the potential outcomes of attacking the identified NM/O</w:t>
      </w:r>
      <w:r w:rsidR="006470FD">
        <w:t>RM</w:t>
      </w:r>
      <w:r w:rsidR="001726D7">
        <w:t xml:space="preserve"> and SSC has been derived conservatively</w:t>
      </w:r>
      <w:r w:rsidR="00F42496">
        <w:t>.</w:t>
      </w:r>
    </w:p>
    <w:p w14:paraId="3655EA81" w14:textId="3AFC26FB" w:rsidR="00E90CDE" w:rsidRDefault="00AC2ED8" w:rsidP="00304CA4">
      <w:pPr>
        <w:pStyle w:val="Numberedparagraph"/>
      </w:pPr>
      <w:r>
        <w:t>I accept that n</w:t>
      </w:r>
      <w:r w:rsidR="00CD334B">
        <w:t>ew fuel</w:t>
      </w:r>
      <w:r w:rsidR="0044616F">
        <w:t xml:space="preserve"> and contaminated/activated materials</w:t>
      </w:r>
      <w:r w:rsidR="00CD334B">
        <w:t xml:space="preserve"> ha</w:t>
      </w:r>
      <w:r w:rsidR="0044616F">
        <w:t>ve</w:t>
      </w:r>
      <w:r w:rsidR="00CD334B">
        <w:t xml:space="preserve"> </w:t>
      </w:r>
      <w:r w:rsidR="00EC7451">
        <w:t xml:space="preserve">little </w:t>
      </w:r>
      <w:r w:rsidR="00516298">
        <w:t xml:space="preserve">potential </w:t>
      </w:r>
      <w:r w:rsidR="00EC7451">
        <w:t>contribution to a URC and h</w:t>
      </w:r>
      <w:r w:rsidR="00516298">
        <w:t>e</w:t>
      </w:r>
      <w:r w:rsidR="00EC7451">
        <w:t>nce can be excluded from detailed consideration</w:t>
      </w:r>
      <w:r w:rsidR="009101AB">
        <w:t xml:space="preserve"> at this stage</w:t>
      </w:r>
      <w:r w:rsidR="00EC7451">
        <w:t>.</w:t>
      </w:r>
      <w:r w:rsidR="00042CE2">
        <w:t xml:space="preserve"> Other potential contributors to dose, such as </w:t>
      </w:r>
      <w:r w:rsidR="008D2E72">
        <w:t xml:space="preserve">neutron sources, have been determined to be </w:t>
      </w:r>
      <w:r w:rsidR="00B4528E">
        <w:t xml:space="preserve">bounded by the two severe faults considered above and hence no </w:t>
      </w:r>
      <w:r w:rsidR="00842CD3">
        <w:t xml:space="preserve">detailed assessment has been undertaken. While this will need further </w:t>
      </w:r>
      <w:r w:rsidR="00ED2F28">
        <w:t xml:space="preserve">consideration during subsequent design development stages, I consider the approach taken to be proportionate for this stage </w:t>
      </w:r>
      <w:r w:rsidR="0023776A">
        <w:t xml:space="preserve">for determining the main potential </w:t>
      </w:r>
      <w:r w:rsidR="00E50373">
        <w:t>contributors</w:t>
      </w:r>
      <w:r w:rsidR="0023776A">
        <w:t xml:space="preserve"> to an </w:t>
      </w:r>
      <w:proofErr w:type="gramStart"/>
      <w:r w:rsidR="0023776A">
        <w:t>off site</w:t>
      </w:r>
      <w:proofErr w:type="gramEnd"/>
      <w:r w:rsidR="0023776A">
        <w:t xml:space="preserve"> radiological consequence.</w:t>
      </w:r>
    </w:p>
    <w:p w14:paraId="75193CAA" w14:textId="71CC6B19" w:rsidR="00CC5366" w:rsidRDefault="00CC5366" w:rsidP="00304CA4">
      <w:pPr>
        <w:pStyle w:val="Numberedparagraph"/>
      </w:pPr>
      <w:r>
        <w:t xml:space="preserve">The assumption that </w:t>
      </w:r>
      <w:r w:rsidR="00541CDB">
        <w:t xml:space="preserve">deliberately induced internal hazards will be </w:t>
      </w:r>
      <w:r w:rsidR="000E0927">
        <w:t>“</w:t>
      </w:r>
      <w:r w:rsidR="00541CDB">
        <w:t xml:space="preserve">suitably and </w:t>
      </w:r>
      <w:r w:rsidR="00741892">
        <w:t>sufficiently</w:t>
      </w:r>
      <w:r w:rsidR="000E0927">
        <w:t>”</w:t>
      </w:r>
      <w:r w:rsidR="00741892">
        <w:t xml:space="preserve"> addressed in the safety case </w:t>
      </w:r>
      <w:r w:rsidR="00B17C80">
        <w:t xml:space="preserve">will require demonstration </w:t>
      </w:r>
      <w:r w:rsidR="00FB3828">
        <w:t>during subsequent design development. I do not consider this to be an unreasonable assumption for this stage</w:t>
      </w:r>
      <w:r w:rsidR="00B90E1D">
        <w:t xml:space="preserve"> of the VAI process where the mitigations against internal hazards are still being developed, but I would expect a commitment to demonstrate this assumption is valid </w:t>
      </w:r>
      <w:r w:rsidR="00D802FC">
        <w:t xml:space="preserve">during subsequent iterations of the VAI process </w:t>
      </w:r>
      <w:r w:rsidR="00D802FC" w:rsidRPr="00D802FC">
        <w:rPr>
          <w:b/>
          <w:bCs/>
        </w:rPr>
        <w:t>(Commitment 3)</w:t>
      </w:r>
      <w:r w:rsidR="00D802FC">
        <w:t>.</w:t>
      </w:r>
    </w:p>
    <w:p w14:paraId="4881EDB8" w14:textId="7C5BA6A0" w:rsidR="00B10FD4" w:rsidRDefault="0002504F" w:rsidP="00304CA4">
      <w:pPr>
        <w:pStyle w:val="Numberedparagraph"/>
      </w:pPr>
      <w:r w:rsidRPr="00245C69">
        <w:t>Power and control c</w:t>
      </w:r>
      <w:r w:rsidR="007A2098" w:rsidRPr="00245C69">
        <w:t>able routes</w:t>
      </w:r>
      <w:r w:rsidR="00537FA1" w:rsidRPr="00245C69">
        <w:t xml:space="preserve"> </w:t>
      </w:r>
      <w:r w:rsidR="00ED495D" w:rsidRPr="00245C69">
        <w:t>are</w:t>
      </w:r>
      <w:r w:rsidR="00537FA1" w:rsidRPr="00245C69">
        <w:t xml:space="preserve"> </w:t>
      </w:r>
      <w:r w:rsidRPr="00245C69">
        <w:t xml:space="preserve">identified as </w:t>
      </w:r>
      <w:r w:rsidR="00291717" w:rsidRPr="00245C69">
        <w:t xml:space="preserve">potential targets, but the route and </w:t>
      </w:r>
      <w:r w:rsidR="007D5F3C" w:rsidRPr="00245C69">
        <w:t xml:space="preserve">protection provided to cabling has not been confirmed </w:t>
      </w:r>
      <w:r w:rsidR="00ED495D" w:rsidRPr="00245C69">
        <w:t xml:space="preserve">at this point. </w:t>
      </w:r>
      <w:proofErr w:type="gramStart"/>
      <w:r w:rsidR="00285D78" w:rsidRPr="00245C69">
        <w:t>Particular vulnerabilities</w:t>
      </w:r>
      <w:proofErr w:type="gramEnd"/>
      <w:r w:rsidR="00285D78" w:rsidRPr="00245C69">
        <w:t xml:space="preserve"> have been identified where </w:t>
      </w:r>
      <w:r w:rsidR="00774329" w:rsidRPr="00245C69">
        <w:t xml:space="preserve">cables serving </w:t>
      </w:r>
      <w:r w:rsidR="00973B60" w:rsidRPr="00245C69">
        <w:t xml:space="preserve">diverse </w:t>
      </w:r>
      <w:r w:rsidR="005A2A47" w:rsidRPr="00245C69">
        <w:t>safety systems</w:t>
      </w:r>
      <w:r w:rsidR="00D378D9" w:rsidRPr="00245C69">
        <w:t xml:space="preserve"> could be accessed at a single location. </w:t>
      </w:r>
      <w:r w:rsidR="00622B09" w:rsidRPr="00245C69">
        <w:t>I accept th</w:t>
      </w:r>
      <w:r w:rsidR="004C6048" w:rsidRPr="00245C69">
        <w:t xml:space="preserve">at it would be of limited benefit to pursue </w:t>
      </w:r>
      <w:r w:rsidR="00E01556" w:rsidRPr="00245C69">
        <w:t xml:space="preserve">this topic further at this </w:t>
      </w:r>
      <w:proofErr w:type="gramStart"/>
      <w:r w:rsidR="00E01556" w:rsidRPr="00245C69">
        <w:t>stage,</w:t>
      </w:r>
      <w:proofErr w:type="gramEnd"/>
      <w:r w:rsidR="00E01556" w:rsidRPr="00245C69">
        <w:t xml:space="preserve"> while acknowledging it is an area which will require more detailed </w:t>
      </w:r>
      <w:r w:rsidR="00786B53" w:rsidRPr="00245C69">
        <w:t>attention during future iterations of the VAI process.</w:t>
      </w:r>
      <w:r w:rsidR="00EA3172" w:rsidRPr="00245C69">
        <w:t xml:space="preserve"> </w:t>
      </w:r>
      <w:r w:rsidR="001C4FA8" w:rsidRPr="00245C69">
        <w:t xml:space="preserve">Review of the </w:t>
      </w:r>
      <w:r w:rsidR="00C35652" w:rsidRPr="00245C69">
        <w:t xml:space="preserve">cabling routes to remove potential vulnerabilities has been included </w:t>
      </w:r>
      <w:r w:rsidR="00C41464" w:rsidRPr="00245C69">
        <w:t xml:space="preserve">in the list of </w:t>
      </w:r>
      <w:r w:rsidR="00E1604D" w:rsidRPr="00245C69">
        <w:t>candidate</w:t>
      </w:r>
      <w:r w:rsidR="00C41464" w:rsidRPr="00245C69">
        <w:t xml:space="preserve"> design modifications </w:t>
      </w:r>
      <w:r w:rsidR="00B12255" w:rsidRPr="00245C69">
        <w:t xml:space="preserve">as part of the Secure by Design process. </w:t>
      </w:r>
      <w:r w:rsidR="00EA3172" w:rsidRPr="00245C69">
        <w:t>Hence</w:t>
      </w:r>
      <w:r w:rsidR="00D31BDB" w:rsidRPr="00245C69">
        <w:t xml:space="preserve">, I am satisfied that </w:t>
      </w:r>
      <w:r w:rsidR="00B12255" w:rsidRPr="00245C69">
        <w:t xml:space="preserve">cable routes have been </w:t>
      </w:r>
      <w:r w:rsidR="00967E18" w:rsidRPr="00245C69">
        <w:t>appropriately treated when considering the level of design maturity.</w:t>
      </w:r>
    </w:p>
    <w:p w14:paraId="1CC17E5D" w14:textId="5322AC6B" w:rsidR="00955C4E" w:rsidRDefault="003E27D9" w:rsidP="00304CA4">
      <w:pPr>
        <w:pStyle w:val="Numberedparagraph"/>
      </w:pPr>
      <w:r>
        <w:t xml:space="preserve">The </w:t>
      </w:r>
      <w:r w:rsidR="00147EB0">
        <w:t>sabo</w:t>
      </w:r>
      <w:r w:rsidR="001263B8">
        <w:t>tage logic</w:t>
      </w:r>
      <w:r>
        <w:t xml:space="preserve"> modelling of the </w:t>
      </w:r>
      <w:r w:rsidR="005614AB">
        <w:t xml:space="preserve">potential attack scenarios </w:t>
      </w:r>
      <w:r w:rsidR="00A37ED6">
        <w:t xml:space="preserve">appears appropriate. No probabilities have been assigned to any scenario and a </w:t>
      </w:r>
      <w:r w:rsidR="00581ED0">
        <w:t>sufficiently broad, though not exhaustive</w:t>
      </w:r>
      <w:r w:rsidR="008E4FAC">
        <w:t>,</w:t>
      </w:r>
      <w:r w:rsidR="00581ED0">
        <w:t xml:space="preserve"> list of scenarios has been considered</w:t>
      </w:r>
      <w:r w:rsidR="008E4FAC">
        <w:t xml:space="preserve"> to provide confidence </w:t>
      </w:r>
      <w:r w:rsidR="00C86B32">
        <w:t>in the method</w:t>
      </w:r>
      <w:r w:rsidR="007D5BEB">
        <w:t>. F</w:t>
      </w:r>
      <w:r w:rsidR="00581ED0">
        <w:t xml:space="preserve">or example, defeating </w:t>
      </w:r>
      <w:r w:rsidR="00AD45CD">
        <w:t>the passive cooling systems via the addition of a coagula</w:t>
      </w:r>
      <w:r w:rsidR="00FB47F8">
        <w:t xml:space="preserve">nt has been considered, </w:t>
      </w:r>
      <w:r w:rsidR="007D5BEB">
        <w:t>but</w:t>
      </w:r>
      <w:r w:rsidR="00FB47F8">
        <w:t xml:space="preserve"> overfilling the </w:t>
      </w:r>
      <w:r w:rsidR="007D5BEB">
        <w:t xml:space="preserve">annular </w:t>
      </w:r>
      <w:r w:rsidR="002413FB">
        <w:t>reservoir</w:t>
      </w:r>
      <w:r w:rsidR="007D5BEB">
        <w:t xml:space="preserve"> to induce </w:t>
      </w:r>
      <w:r w:rsidR="002413FB">
        <w:t xml:space="preserve">failure and/or flooding (induced internal hazards) </w:t>
      </w:r>
      <w:r w:rsidR="008E4FAC">
        <w:t>has not.</w:t>
      </w:r>
    </w:p>
    <w:p w14:paraId="4179CCBF" w14:textId="773DC0CD" w:rsidR="003746CC" w:rsidRDefault="00373201" w:rsidP="00304CA4">
      <w:pPr>
        <w:pStyle w:val="Numberedparagraph"/>
      </w:pPr>
      <w:r>
        <w:t xml:space="preserve">Blended (cyber in conjunction with physical) attacks have been </w:t>
      </w:r>
      <w:r w:rsidR="00873561">
        <w:t xml:space="preserve">included in the development of the </w:t>
      </w:r>
      <w:r w:rsidR="00FF3611">
        <w:t>p</w:t>
      </w:r>
      <w:r w:rsidR="00FF3611" w:rsidRPr="00FF3611">
        <w:t xml:space="preserve">otential </w:t>
      </w:r>
      <w:r w:rsidR="00FF3611">
        <w:t>s</w:t>
      </w:r>
      <w:r w:rsidR="00FF3611" w:rsidRPr="00FF3611">
        <w:t xml:space="preserve">abotage </w:t>
      </w:r>
      <w:r w:rsidR="00FF3611">
        <w:t>e</w:t>
      </w:r>
      <w:r w:rsidR="00FF3611" w:rsidRPr="00FF3611">
        <w:t xml:space="preserve">vent </w:t>
      </w:r>
      <w:r w:rsidR="00FF3611">
        <w:t>s</w:t>
      </w:r>
      <w:r w:rsidR="00FF3611" w:rsidRPr="00FF3611">
        <w:t>cenario</w:t>
      </w:r>
      <w:r w:rsidR="00FF3611">
        <w:t xml:space="preserve">s. For example, </w:t>
      </w:r>
      <w:proofErr w:type="gramStart"/>
      <w:r w:rsidR="00FF3611">
        <w:t>a number of</w:t>
      </w:r>
      <w:proofErr w:type="gramEnd"/>
      <w:r w:rsidR="00FF3611">
        <w:t xml:space="preserve"> </w:t>
      </w:r>
      <w:r w:rsidR="00CC4E06">
        <w:t xml:space="preserve">safety </w:t>
      </w:r>
      <w:r w:rsidR="00EE7FDA">
        <w:t xml:space="preserve">systems </w:t>
      </w:r>
      <w:r w:rsidR="00CC4E06">
        <w:t xml:space="preserve">are </w:t>
      </w:r>
      <w:r w:rsidR="00EE7FDA">
        <w:t>consider</w:t>
      </w:r>
      <w:r w:rsidR="00CC4E06">
        <w:t>ed</w:t>
      </w:r>
      <w:r w:rsidR="00EE7FDA">
        <w:t xml:space="preserve"> </w:t>
      </w:r>
      <w:r w:rsidR="00CC4E06">
        <w:t xml:space="preserve">to fail to </w:t>
      </w:r>
      <w:r w:rsidR="007717E3">
        <w:t>terminate the fault sequence either due to direct physical or remote c</w:t>
      </w:r>
      <w:r w:rsidR="009D44EF">
        <w:t>yber attack.</w:t>
      </w:r>
    </w:p>
    <w:p w14:paraId="5DA80096" w14:textId="5C68EE4F" w:rsidR="00E27DB3" w:rsidRDefault="003E4473" w:rsidP="00304CA4">
      <w:pPr>
        <w:pStyle w:val="Numberedparagraph"/>
      </w:pPr>
      <w:r>
        <w:t xml:space="preserve">The use of a </w:t>
      </w:r>
      <w:r w:rsidR="005B4F5D">
        <w:t xml:space="preserve">desktop study </w:t>
      </w:r>
      <w:r w:rsidR="00D00BD6">
        <w:t>(</w:t>
      </w:r>
      <w:r w:rsidR="005B4F5D">
        <w:t>in the form of a workshop</w:t>
      </w:r>
      <w:r w:rsidR="00D00BD6">
        <w:t xml:space="preserve">) in conjunction with a </w:t>
      </w:r>
      <w:r w:rsidR="00287BC2">
        <w:t xml:space="preserve">logic model </w:t>
      </w:r>
      <w:r w:rsidR="00C86BE4">
        <w:t xml:space="preserve">mitigated against the potential limitations caused by the </w:t>
      </w:r>
      <w:r w:rsidR="00C86BE4">
        <w:lastRenderedPageBreak/>
        <w:t xml:space="preserve">immaturity of the fault analysis available at the time the study was undertaken. This </w:t>
      </w:r>
      <w:r w:rsidR="00A46394">
        <w:t>may be considered as good practice for a Step 2 study.</w:t>
      </w:r>
    </w:p>
    <w:p w14:paraId="6C399841" w14:textId="0D99BB02" w:rsidR="00CD6F09" w:rsidRPr="00245C69" w:rsidRDefault="00CD6F09" w:rsidP="00304CA4">
      <w:pPr>
        <w:pStyle w:val="Numberedparagraph"/>
      </w:pPr>
      <w:r>
        <w:t xml:space="preserve">While </w:t>
      </w:r>
      <w:r w:rsidR="009D10BB">
        <w:t xml:space="preserve">only one IEMO was </w:t>
      </w:r>
      <w:r w:rsidR="00AA4793">
        <w:t xml:space="preserve">identified as non-credible when considering the proxy threat, a small number of </w:t>
      </w:r>
      <w:r w:rsidR="002B714D">
        <w:t>sabotage events</w:t>
      </w:r>
      <w:r w:rsidR="00AA4793">
        <w:t xml:space="preserve"> </w:t>
      </w:r>
      <w:r w:rsidR="00637B90">
        <w:t>were rule</w:t>
      </w:r>
      <w:r w:rsidR="002B714D">
        <w:t>d</w:t>
      </w:r>
      <w:r w:rsidR="00637B90">
        <w:t xml:space="preserve"> out during phase 4</w:t>
      </w:r>
      <w:r w:rsidR="008830EC">
        <w:t xml:space="preserve"> as </w:t>
      </w:r>
      <w:r w:rsidR="00CB2139">
        <w:t xml:space="preserve">being </w:t>
      </w:r>
      <w:r w:rsidR="008830EC">
        <w:t>non-</w:t>
      </w:r>
      <w:r w:rsidR="00CB2139">
        <w:t>credible</w:t>
      </w:r>
      <w:r w:rsidR="00637B90">
        <w:t xml:space="preserve">. These were mostly </w:t>
      </w:r>
      <w:proofErr w:type="gramStart"/>
      <w:r w:rsidR="00637B90">
        <w:t>as a result of</w:t>
      </w:r>
      <w:proofErr w:type="gramEnd"/>
      <w:r w:rsidR="00637B90">
        <w:t xml:space="preserve"> </w:t>
      </w:r>
      <w:r w:rsidR="005375C3">
        <w:t xml:space="preserve">the robustness of physical barriers or the large quantities of passive </w:t>
      </w:r>
      <w:r w:rsidR="008C7E9E">
        <w:t>cooling water</w:t>
      </w:r>
      <w:r w:rsidR="00241084">
        <w:t xml:space="preserve"> available</w:t>
      </w:r>
      <w:r w:rsidR="008C7E9E">
        <w:t xml:space="preserve">. </w:t>
      </w:r>
      <w:r w:rsidR="000E4912">
        <w:t>As the current iteration was judgement based, n</w:t>
      </w:r>
      <w:r w:rsidR="008C7E9E">
        <w:t xml:space="preserve">o evidence was provided to </w:t>
      </w:r>
      <w:r w:rsidR="000E4912">
        <w:t xml:space="preserve">support the claims made. The RP accepts that this </w:t>
      </w:r>
      <w:r w:rsidR="00C96069">
        <w:t xml:space="preserve">evidence will need to be provided during subsequent iterations of the VAI process </w:t>
      </w:r>
      <w:r w:rsidR="00C96069" w:rsidRPr="05DD75A8">
        <w:rPr>
          <w:b/>
          <w:bCs/>
        </w:rPr>
        <w:t>(Commitment 4)</w:t>
      </w:r>
      <w:r w:rsidR="00C96069">
        <w:t>.</w:t>
      </w:r>
    </w:p>
    <w:p w14:paraId="34C66725" w14:textId="12DD06BE" w:rsidR="008C14B5" w:rsidRDefault="00CA709B" w:rsidP="00304CA4">
      <w:pPr>
        <w:pStyle w:val="Numberedparagraph"/>
      </w:pPr>
      <w:r>
        <w:t>P</w:t>
      </w:r>
      <w:r w:rsidRPr="00CA709B">
        <w:t>hysical and cyber attack vectors deployed in combination</w:t>
      </w:r>
      <w:r w:rsidR="007B4579">
        <w:t xml:space="preserve"> are considered in the scenarios </w:t>
      </w:r>
      <w:r w:rsidR="002670A5">
        <w:t xml:space="preserve">listed. These include </w:t>
      </w:r>
      <w:r w:rsidR="00BF1B34">
        <w:t>incorrect and co</w:t>
      </w:r>
      <w:r w:rsidR="0058706A">
        <w:t>rrupted data within the scope of cyber attack.</w:t>
      </w:r>
      <w:r w:rsidR="000C0E4F">
        <w:t xml:space="preserve"> I </w:t>
      </w:r>
      <w:proofErr w:type="gramStart"/>
      <w:r w:rsidR="000C0E4F">
        <w:t>am of the opinion that</w:t>
      </w:r>
      <w:proofErr w:type="gramEnd"/>
      <w:r w:rsidR="000C0E4F">
        <w:t xml:space="preserve"> </w:t>
      </w:r>
      <w:proofErr w:type="gramStart"/>
      <w:r w:rsidR="00112852">
        <w:t>non physical</w:t>
      </w:r>
      <w:proofErr w:type="gramEnd"/>
      <w:r w:rsidR="00112852">
        <w:t xml:space="preserve"> (originating on and off site) </w:t>
      </w:r>
      <w:r w:rsidR="00E01C4A">
        <w:t xml:space="preserve">attack </w:t>
      </w:r>
      <w:r w:rsidR="00112852">
        <w:t>has been sufficiently considered, be</w:t>
      </w:r>
      <w:r w:rsidR="004C57EE">
        <w:t xml:space="preserve">aring in mind the immaturity of the control systems design and the rapidly evolving nature of the </w:t>
      </w:r>
      <w:r w:rsidR="006560C5">
        <w:t>challenge from cyber attack.</w:t>
      </w:r>
    </w:p>
    <w:p w14:paraId="3ED9CF1C" w14:textId="17593384" w:rsidR="006C7AAE" w:rsidRPr="00005829" w:rsidRDefault="000100ED" w:rsidP="00304CA4">
      <w:pPr>
        <w:pStyle w:val="Numberedparagraph"/>
      </w:pPr>
      <w:r w:rsidRPr="00005829">
        <w:t xml:space="preserve">The physical attack vectors </w:t>
      </w:r>
      <w:r w:rsidR="00AA2C77" w:rsidRPr="00005829">
        <w:t>concentrated</w:t>
      </w:r>
      <w:r w:rsidRPr="00005829">
        <w:t xml:space="preserve"> upon </w:t>
      </w:r>
      <w:r w:rsidR="00AA2C77" w:rsidRPr="00005829">
        <w:t xml:space="preserve">attacks deployed within the site boundary </w:t>
      </w:r>
      <w:r w:rsidR="00FB4AC0" w:rsidRPr="00005829">
        <w:t xml:space="preserve">(e.g. within the containment structure or adjacent supporting facilities). </w:t>
      </w:r>
      <w:proofErr w:type="gramStart"/>
      <w:r w:rsidR="00C85EED" w:rsidRPr="00005829">
        <w:t>With the exception of</w:t>
      </w:r>
      <w:proofErr w:type="gramEnd"/>
      <w:r w:rsidR="00C85EED" w:rsidRPr="00005829">
        <w:t xml:space="preserve"> denial of offsite power and remote initiated cyber attack, t</w:t>
      </w:r>
      <w:r w:rsidR="00FB4AC0" w:rsidRPr="00005829">
        <w:t>he</w:t>
      </w:r>
      <w:r w:rsidR="00C85EED" w:rsidRPr="00005829">
        <w:t>re</w:t>
      </w:r>
      <w:r w:rsidR="00FB4AC0" w:rsidRPr="00005829">
        <w:t xml:space="preserve"> appears to have been limited consideration of </w:t>
      </w:r>
      <w:r w:rsidR="00C85EED" w:rsidRPr="00005829">
        <w:t>attacks which are deployed off site</w:t>
      </w:r>
      <w:r w:rsidR="00451068" w:rsidRPr="00005829">
        <w:t xml:space="preserve"> (</w:t>
      </w:r>
      <w:r w:rsidR="007E01DE" w:rsidRPr="00005829">
        <w:t xml:space="preserve">e.g. </w:t>
      </w:r>
      <w:r w:rsidR="008D1B3A">
        <w:t xml:space="preserve">the </w:t>
      </w:r>
      <w:r w:rsidR="007E01DE" w:rsidRPr="00005829">
        <w:t xml:space="preserve">use of </w:t>
      </w:r>
      <w:r w:rsidR="00E572CB" w:rsidRPr="00005829">
        <w:t>stand-off</w:t>
      </w:r>
      <w:r w:rsidR="007E01DE" w:rsidRPr="00005829">
        <w:t xml:space="preserve"> weapons). </w:t>
      </w:r>
      <w:r w:rsidR="00293151" w:rsidRPr="00005829">
        <w:t xml:space="preserve">Since the </w:t>
      </w:r>
      <w:r w:rsidR="008B472E" w:rsidRPr="00005829">
        <w:t xml:space="preserve">limited scope VAI study concentrated upon NM/ORM within the substantive </w:t>
      </w:r>
      <w:r w:rsidR="00263240" w:rsidRPr="00005829">
        <w:t>containment structure an</w:t>
      </w:r>
      <w:r w:rsidR="00E572CB">
        <w:t>d</w:t>
      </w:r>
      <w:r w:rsidR="00263240" w:rsidRPr="00005829">
        <w:t xml:space="preserve"> SSC which are located </w:t>
      </w:r>
      <w:r w:rsidR="00761382">
        <w:t>with</w:t>
      </w:r>
      <w:r w:rsidR="00263240" w:rsidRPr="00005829">
        <w:t xml:space="preserve">in below ground spaces, this does not undermine confidence in the </w:t>
      </w:r>
      <w:r w:rsidR="00005829" w:rsidRPr="00005829">
        <w:t>output or conclusions of the study.</w:t>
      </w:r>
      <w:r w:rsidR="00A53392">
        <w:t xml:space="preserve"> Subsequent iterations of the </w:t>
      </w:r>
      <w:r w:rsidR="0066090F" w:rsidRPr="005E19BE">
        <w:t>Vital Area Assessment and Categorisation</w:t>
      </w:r>
      <w:r w:rsidR="0066090F">
        <w:t xml:space="preserve"> need to more clearly</w:t>
      </w:r>
      <w:r w:rsidR="009C3A83">
        <w:t xml:space="preserve"> consider all types of a</w:t>
      </w:r>
      <w:r w:rsidR="006436C5">
        <w:t>ttacks</w:t>
      </w:r>
      <w:r w:rsidR="008C439D">
        <w:t xml:space="preserve"> (</w:t>
      </w:r>
      <w:r w:rsidR="004939FD">
        <w:t>d</w:t>
      </w:r>
      <w:r w:rsidR="008C439D">
        <w:t xml:space="preserve">irect, </w:t>
      </w:r>
      <w:r w:rsidR="001D2A6F">
        <w:t xml:space="preserve">semi </w:t>
      </w:r>
      <w:r w:rsidR="00836735">
        <w:t>&amp;</w:t>
      </w:r>
      <w:r w:rsidR="001D2A6F">
        <w:t xml:space="preserve"> indirect, Type 1 &amp; 2</w:t>
      </w:r>
      <w:r w:rsidR="00836735">
        <w:t>, cyber</w:t>
      </w:r>
      <w:r w:rsidR="001D2A6F">
        <w:t>)</w:t>
      </w:r>
      <w:r w:rsidR="006436C5">
        <w:t xml:space="preserve">, </w:t>
      </w:r>
      <w:r w:rsidR="0063096C">
        <w:t>both</w:t>
      </w:r>
      <w:r w:rsidR="006436C5">
        <w:t xml:space="preserve"> individually </w:t>
      </w:r>
      <w:r w:rsidR="0063096C">
        <w:t>and</w:t>
      </w:r>
      <w:r w:rsidR="006436C5">
        <w:t xml:space="preserve"> in combination</w:t>
      </w:r>
      <w:r w:rsidR="00836735">
        <w:t xml:space="preserve"> (blended)</w:t>
      </w:r>
      <w:r w:rsidR="006A0AEF">
        <w:t xml:space="preserve"> </w:t>
      </w:r>
      <w:r w:rsidR="006A0AEF" w:rsidRPr="00312E7C">
        <w:rPr>
          <w:b/>
          <w:bCs/>
        </w:rPr>
        <w:t>(</w:t>
      </w:r>
      <w:r w:rsidR="005F6538">
        <w:rPr>
          <w:b/>
          <w:bCs/>
        </w:rPr>
        <w:t>Regulato</w:t>
      </w:r>
      <w:r w:rsidR="00E86DD5">
        <w:rPr>
          <w:b/>
          <w:bCs/>
        </w:rPr>
        <w:t>r</w:t>
      </w:r>
      <w:r w:rsidR="005F6538">
        <w:rPr>
          <w:b/>
          <w:bCs/>
        </w:rPr>
        <w:t>y Advice</w:t>
      </w:r>
      <w:r w:rsidR="005F6538" w:rsidRPr="00312E7C">
        <w:rPr>
          <w:b/>
          <w:bCs/>
        </w:rPr>
        <w:t xml:space="preserve"> </w:t>
      </w:r>
      <w:r w:rsidR="006A0AEF" w:rsidRPr="00312E7C">
        <w:rPr>
          <w:b/>
          <w:bCs/>
        </w:rPr>
        <w:t>E)</w:t>
      </w:r>
      <w:r w:rsidR="006A0AEF">
        <w:t>.</w:t>
      </w:r>
    </w:p>
    <w:p w14:paraId="0C7096BF" w14:textId="3DF9C9A9" w:rsidR="00330912" w:rsidRDefault="000C0E4F" w:rsidP="00304CA4">
      <w:pPr>
        <w:pStyle w:val="Numberedparagraph"/>
      </w:pPr>
      <w:r>
        <w:t>For scenarios where multiple locations would have to be accessed to result in a</w:t>
      </w:r>
      <w:r w:rsidR="00DA3CE9">
        <w:t>n</w:t>
      </w:r>
      <w:r>
        <w:t xml:space="preserve"> URC</w:t>
      </w:r>
      <w:r w:rsidR="006560C5">
        <w:t>, the RP has appropriately attempted to identify the minimum number of locations to designate as V</w:t>
      </w:r>
      <w:r w:rsidR="009E4953">
        <w:t xml:space="preserve">ital </w:t>
      </w:r>
      <w:r w:rsidR="006560C5">
        <w:t>A</w:t>
      </w:r>
      <w:r w:rsidR="009E4953">
        <w:t>reas.</w:t>
      </w:r>
      <w:r w:rsidR="00AC67EB">
        <w:t xml:space="preserve"> Reasonable attempts appear to have been made to remove duplication from the output. Conservatively, the order that potential targets are attacked has not been considered, unless the order would undermine specific attack scenarios (e.g. using the overhead polar crane to facilitate access to materials before cutting power to the containment).</w:t>
      </w:r>
      <w:r w:rsidR="006172ED">
        <w:t xml:space="preserve"> I </w:t>
      </w:r>
      <w:proofErr w:type="gramStart"/>
      <w:r w:rsidR="006172ED">
        <w:t>am of the opinion that</w:t>
      </w:r>
      <w:proofErr w:type="gramEnd"/>
      <w:r w:rsidR="006172ED">
        <w:t xml:space="preserve"> a logical methodology, largely corresponding to</w:t>
      </w:r>
      <w:r w:rsidR="006172ED" w:rsidRPr="005A5AC3">
        <w:t xml:space="preserve"> IAEA </w:t>
      </w:r>
      <w:r w:rsidR="006172ED">
        <w:t>expectations</w:t>
      </w:r>
      <w:r w:rsidR="006172ED" w:rsidRPr="005A5AC3">
        <w:t xml:space="preserve"> (</w:t>
      </w:r>
      <w:r w:rsidR="00565BD4">
        <w:t>r</w:t>
      </w:r>
      <w:r w:rsidR="006172ED">
        <w:t xml:space="preserve">ef. </w:t>
      </w:r>
      <w:sdt>
        <w:sdtPr>
          <w:id w:val="144170110"/>
          <w:citation/>
        </w:sdtPr>
        <w:sdtEndPr/>
        <w:sdtContent>
          <w:r w:rsidR="00050416">
            <w:fldChar w:fldCharType="begin"/>
          </w:r>
          <w:r w:rsidR="00050416">
            <w:instrText xml:space="preserve"> CITATION IAEA16 \l 2057 </w:instrText>
          </w:r>
          <w:r w:rsidR="00050416">
            <w:fldChar w:fldCharType="separate"/>
          </w:r>
          <w:r w:rsidR="00A81188" w:rsidRPr="00A81188">
            <w:rPr>
              <w:noProof/>
            </w:rPr>
            <w:t>[21]</w:t>
          </w:r>
          <w:r w:rsidR="00050416">
            <w:fldChar w:fldCharType="end"/>
          </w:r>
        </w:sdtContent>
      </w:sdt>
      <w:r w:rsidR="006172ED">
        <w:t>)</w:t>
      </w:r>
      <w:r w:rsidR="008B6E67">
        <w:t>,</w:t>
      </w:r>
      <w:r w:rsidR="006172ED" w:rsidRPr="005A5AC3">
        <w:t xml:space="preserve"> has been followed in determining the number of VA that need to be protected.</w:t>
      </w:r>
      <w:r w:rsidR="00077582">
        <w:t xml:space="preserve"> A table </w:t>
      </w:r>
      <w:r w:rsidR="00204907">
        <w:t xml:space="preserve">has been provided linking each location with the </w:t>
      </w:r>
      <w:r w:rsidR="00204C22">
        <w:t>potential IEMO for subsequent cross referencing, which I consider to be good practice.</w:t>
      </w:r>
    </w:p>
    <w:p w14:paraId="3A13CE9C" w14:textId="69A7B11B" w:rsidR="00C86E88" w:rsidRPr="00F67EC5" w:rsidRDefault="00C86E88" w:rsidP="00304CA4">
      <w:pPr>
        <w:pStyle w:val="Numberedparagraph"/>
      </w:pPr>
      <w:r>
        <w:t>I</w:t>
      </w:r>
      <w:r w:rsidR="00CB36EF">
        <w:t xml:space="preserve"> consider i</w:t>
      </w:r>
      <w:r>
        <w:t xml:space="preserve">t is acceptable that the output has identified ‘candidate’ Vital Areas. As the UK DBT has not been </w:t>
      </w:r>
      <w:r w:rsidR="00857465">
        <w:t xml:space="preserve">applied, it could be misleading to define </w:t>
      </w:r>
      <w:r w:rsidR="00857465">
        <w:lastRenderedPageBreak/>
        <w:t xml:space="preserve">the </w:t>
      </w:r>
      <w:r w:rsidR="00857465" w:rsidRPr="00F67EC5">
        <w:t xml:space="preserve">output as </w:t>
      </w:r>
      <w:r w:rsidR="007073A6" w:rsidRPr="00F67EC5">
        <w:t>Vital Areas, implying a higher level of confidence tha</w:t>
      </w:r>
      <w:r w:rsidR="005E13A2" w:rsidRPr="00F67EC5">
        <w:t>n</w:t>
      </w:r>
      <w:r w:rsidR="007073A6" w:rsidRPr="00F67EC5">
        <w:t xml:space="preserve"> </w:t>
      </w:r>
      <w:r w:rsidR="00453D89" w:rsidRPr="00F67EC5">
        <w:t xml:space="preserve">is </w:t>
      </w:r>
      <w:r w:rsidR="007073A6" w:rsidRPr="00F67EC5">
        <w:t>due at this stage.</w:t>
      </w:r>
    </w:p>
    <w:p w14:paraId="580D91AA" w14:textId="51CF7BB3" w:rsidR="009058BA" w:rsidRPr="00F67EC5" w:rsidRDefault="00272301" w:rsidP="0061542A">
      <w:pPr>
        <w:pStyle w:val="Numberedparagraph"/>
      </w:pPr>
      <w:r w:rsidRPr="00F67EC5">
        <w:t xml:space="preserve">All vital areas have been designated as HCVA. </w:t>
      </w:r>
      <w:r w:rsidR="00A516D1" w:rsidRPr="00F67EC5">
        <w:t>While this may suggest an overly cons</w:t>
      </w:r>
      <w:r w:rsidR="002928EA" w:rsidRPr="00F67EC5">
        <w:t xml:space="preserve">ervative assessment, it must be remembered that the </w:t>
      </w:r>
      <w:r w:rsidR="00453D89" w:rsidRPr="00F67EC5">
        <w:t>S</w:t>
      </w:r>
      <w:r w:rsidR="002928EA" w:rsidRPr="00F67EC5">
        <w:t xml:space="preserve">tep 2 iteration only considered the NM/ORM </w:t>
      </w:r>
      <w:r w:rsidR="00953308" w:rsidRPr="00F67EC5">
        <w:t>within the containment structure, and this sub-set of the entire site inventory is likely to be the worst case</w:t>
      </w:r>
      <w:r w:rsidR="00C40116" w:rsidRPr="00F67EC5">
        <w:t>.</w:t>
      </w:r>
      <w:r w:rsidR="00B47061" w:rsidRPr="00F67EC5">
        <w:t xml:space="preserve"> </w:t>
      </w:r>
      <w:r w:rsidR="005218A5" w:rsidRPr="00F67EC5">
        <w:t>T</w:t>
      </w:r>
      <w:r w:rsidR="00B47061" w:rsidRPr="00F67EC5">
        <w:t xml:space="preserve">he </w:t>
      </w:r>
      <w:r w:rsidR="00445B49" w:rsidRPr="00F67EC5">
        <w:t xml:space="preserve">HCVA locations are those associated with the </w:t>
      </w:r>
      <w:r w:rsidR="66C4A931" w:rsidRPr="00F67EC5">
        <w:t>five</w:t>
      </w:r>
      <w:r w:rsidR="00445B49" w:rsidRPr="00F67EC5">
        <w:t xml:space="preserve"> </w:t>
      </w:r>
      <w:r w:rsidR="009058BA" w:rsidRPr="00F67EC5">
        <w:t>sabotage damage states</w:t>
      </w:r>
      <w:r w:rsidR="00422228" w:rsidRPr="00F67EC5">
        <w:t xml:space="preserve"> </w:t>
      </w:r>
      <w:r w:rsidR="005C7E96" w:rsidRPr="00F67EC5">
        <w:t xml:space="preserve">detailed in </w:t>
      </w:r>
      <w:r w:rsidR="00391920" w:rsidRPr="00F67EC5">
        <w:t xml:space="preserve">the </w:t>
      </w:r>
      <w:r w:rsidR="004E4467" w:rsidRPr="00F67EC5">
        <w:t xml:space="preserve">Vital Area Identification and Categorisation Study </w:t>
      </w:r>
      <w:sdt>
        <w:sdtPr>
          <w:id w:val="1685626657"/>
          <w:citation/>
        </w:sdtPr>
        <w:sdtEndPr/>
        <w:sdtContent>
          <w:r w:rsidR="005F1ECE" w:rsidRPr="00F67EC5">
            <w:fldChar w:fldCharType="begin"/>
          </w:r>
          <w:r w:rsidR="005F1ECE" w:rsidRPr="00F67EC5">
            <w:instrText xml:space="preserve"> CITATION TUVVIAS2 \l 2057 </w:instrText>
          </w:r>
          <w:r w:rsidR="005F1ECE" w:rsidRPr="00F67EC5">
            <w:fldChar w:fldCharType="separate"/>
          </w:r>
          <w:r w:rsidR="005F1ECE" w:rsidRPr="00F67EC5">
            <w:rPr>
              <w:noProof/>
            </w:rPr>
            <w:t>[15]</w:t>
          </w:r>
          <w:r w:rsidR="005F1ECE" w:rsidRPr="00F67EC5">
            <w:fldChar w:fldCharType="end"/>
          </w:r>
        </w:sdtContent>
      </w:sdt>
      <w:r w:rsidR="0061542A" w:rsidRPr="00F67EC5">
        <w:t>.</w:t>
      </w:r>
    </w:p>
    <w:p w14:paraId="1343C6EB" w14:textId="0AFFB4E3" w:rsidR="00705C9F" w:rsidRPr="00B34950" w:rsidRDefault="00D451CA" w:rsidP="00304CA4">
      <w:pPr>
        <w:pStyle w:val="Numberedparagraph"/>
      </w:pPr>
      <w:r w:rsidRPr="00F67EC5">
        <w:t xml:space="preserve">The </w:t>
      </w:r>
      <w:r w:rsidR="00EC4A15" w:rsidRPr="00F67EC5">
        <w:t xml:space="preserve">desktop demonstration of the process undertaken upon the NM/ORM </w:t>
      </w:r>
      <w:r w:rsidR="00EC4A15" w:rsidRPr="00B34950">
        <w:t xml:space="preserve">held within the containment structure was </w:t>
      </w:r>
      <w:r w:rsidR="00326A1C" w:rsidRPr="00B34950">
        <w:t>supplemented</w:t>
      </w:r>
      <w:r w:rsidR="00EC4A15" w:rsidRPr="00B34950">
        <w:t xml:space="preserve"> by a </w:t>
      </w:r>
      <w:proofErr w:type="gramStart"/>
      <w:r w:rsidR="007310DB" w:rsidRPr="00B34950">
        <w:t>judgement based</w:t>
      </w:r>
      <w:proofErr w:type="gramEnd"/>
      <w:r w:rsidR="007310DB" w:rsidRPr="00B34950">
        <w:t xml:space="preserve"> </w:t>
      </w:r>
      <w:r w:rsidR="006E6677" w:rsidRPr="00B34950">
        <w:t xml:space="preserve">consideration of NM </w:t>
      </w:r>
      <w:r w:rsidR="007931A8" w:rsidRPr="00B34950">
        <w:t xml:space="preserve">held upon the entire site. </w:t>
      </w:r>
      <w:r w:rsidR="005D5075" w:rsidRPr="00B34950">
        <w:t xml:space="preserve">While </w:t>
      </w:r>
      <w:r w:rsidR="00D017C3" w:rsidRPr="00B34950">
        <w:t>this exercise was undertaken at a high level</w:t>
      </w:r>
      <w:r w:rsidR="002634AA" w:rsidRPr="00B34950">
        <w:t xml:space="preserve">, I </w:t>
      </w:r>
      <w:proofErr w:type="gramStart"/>
      <w:r w:rsidR="002634AA" w:rsidRPr="00B34950">
        <w:t>am of the opinion that</w:t>
      </w:r>
      <w:proofErr w:type="gramEnd"/>
      <w:r w:rsidR="002634AA" w:rsidRPr="00B34950">
        <w:t xml:space="preserve"> it </w:t>
      </w:r>
      <w:r w:rsidR="00770D3E" w:rsidRPr="00B34950">
        <w:t xml:space="preserve">was a useful </w:t>
      </w:r>
      <w:r w:rsidR="005E241C" w:rsidRPr="00B34950">
        <w:t xml:space="preserve">and proportionate </w:t>
      </w:r>
      <w:r w:rsidR="00770D3E" w:rsidRPr="00B34950">
        <w:t xml:space="preserve">exercise </w:t>
      </w:r>
      <w:r w:rsidR="005E241C" w:rsidRPr="00B34950">
        <w:t xml:space="preserve">in terms of identifying areas for more detailed consideration during subsequent iterations of the VAI process. </w:t>
      </w:r>
      <w:r w:rsidR="005E7C0D" w:rsidRPr="00B34950">
        <w:t>T</w:t>
      </w:r>
      <w:r w:rsidR="005E241C" w:rsidRPr="00B34950">
        <w:t xml:space="preserve">he output </w:t>
      </w:r>
      <w:r w:rsidR="00845F4B" w:rsidRPr="00B34950">
        <w:t>being defined as</w:t>
      </w:r>
      <w:r w:rsidR="005E241C" w:rsidRPr="00B34950">
        <w:t xml:space="preserve"> </w:t>
      </w:r>
      <w:r w:rsidR="000E0927">
        <w:t>“</w:t>
      </w:r>
      <w:r w:rsidR="005E241C" w:rsidRPr="00B34950">
        <w:t>potential candidate vital areas</w:t>
      </w:r>
      <w:r w:rsidR="000E0927">
        <w:t>”</w:t>
      </w:r>
      <w:r w:rsidR="005E241C" w:rsidRPr="00B34950">
        <w:t xml:space="preserve"> </w:t>
      </w:r>
      <w:r w:rsidR="005E7C0D" w:rsidRPr="00B34950">
        <w:t xml:space="preserve">appears appropriate, as it </w:t>
      </w:r>
      <w:r w:rsidR="00EB50DA" w:rsidRPr="00B34950">
        <w:t xml:space="preserve">avoids </w:t>
      </w:r>
      <w:r w:rsidR="00924CB7" w:rsidRPr="00B34950">
        <w:t xml:space="preserve">incorrect </w:t>
      </w:r>
      <w:r w:rsidR="00EB50DA" w:rsidRPr="00B34950">
        <w:t xml:space="preserve">assumptions being made about the confidence of the </w:t>
      </w:r>
      <w:r w:rsidR="00924CB7" w:rsidRPr="00B34950">
        <w:t>output and acknowledge</w:t>
      </w:r>
      <w:r w:rsidR="00845F4B" w:rsidRPr="00B34950">
        <w:t>s</w:t>
      </w:r>
      <w:r w:rsidR="00924CB7" w:rsidRPr="00B34950">
        <w:t xml:space="preserve"> that areas </w:t>
      </w:r>
      <w:r w:rsidR="00845F4B" w:rsidRPr="00B34950">
        <w:t xml:space="preserve">may </w:t>
      </w:r>
      <w:r w:rsidR="00924CB7" w:rsidRPr="00B34950">
        <w:t xml:space="preserve">be </w:t>
      </w:r>
      <w:r w:rsidR="00845F4B" w:rsidRPr="00B34950">
        <w:t>categorised as</w:t>
      </w:r>
      <w:r w:rsidR="00924CB7" w:rsidRPr="00B34950">
        <w:t xml:space="preserve"> </w:t>
      </w:r>
      <w:r w:rsidR="008E22ED" w:rsidRPr="00B34950">
        <w:t xml:space="preserve">baseline when subject to more detailed, </w:t>
      </w:r>
      <w:proofErr w:type="gramStart"/>
      <w:r w:rsidR="008E22ED" w:rsidRPr="00B34950">
        <w:t>evidence based</w:t>
      </w:r>
      <w:proofErr w:type="gramEnd"/>
      <w:r w:rsidR="008E22ED" w:rsidRPr="00B34950">
        <w:t xml:space="preserve"> consideration.</w:t>
      </w:r>
    </w:p>
    <w:p w14:paraId="40F4AA88" w14:textId="165AB878" w:rsidR="00B678DB" w:rsidRPr="00B34950" w:rsidRDefault="00B678DB" w:rsidP="00304CA4">
      <w:pPr>
        <w:pStyle w:val="Numberedparagraph"/>
      </w:pPr>
      <w:r w:rsidRPr="00B34950">
        <w:t xml:space="preserve">The </w:t>
      </w:r>
      <w:r w:rsidR="00520EC7" w:rsidRPr="00520EC7">
        <w:t xml:space="preserve">Independent </w:t>
      </w:r>
      <w:r w:rsidR="001E6E15">
        <w:t xml:space="preserve">Spent </w:t>
      </w:r>
      <w:r w:rsidR="00520EC7" w:rsidRPr="00520EC7">
        <w:t>Fuel Storage Installation (I</w:t>
      </w:r>
      <w:r w:rsidR="001E6E15">
        <w:t>S</w:t>
      </w:r>
      <w:r w:rsidR="00520EC7" w:rsidRPr="00520EC7">
        <w:t>FSI</w:t>
      </w:r>
      <w:r w:rsidR="00520EC7">
        <w:t>)</w:t>
      </w:r>
      <w:r w:rsidR="00091F6E" w:rsidRPr="00B34950">
        <w:t xml:space="preserve"> facility is not identified as a potential candidate vital area, principally on the </w:t>
      </w:r>
      <w:r w:rsidR="002C1865" w:rsidRPr="00B34950">
        <w:t>basis that the</w:t>
      </w:r>
      <w:r w:rsidR="00FB5BDE" w:rsidRPr="00B34950">
        <w:t xml:space="preserve"> </w:t>
      </w:r>
      <w:r w:rsidR="00DC2353" w:rsidRPr="00B34950">
        <w:t xml:space="preserve">design basis explosion hazards for the </w:t>
      </w:r>
      <w:r w:rsidR="00FB5BDE" w:rsidRPr="00B34950">
        <w:t>containers</w:t>
      </w:r>
      <w:r w:rsidR="002C1865" w:rsidRPr="00B34950">
        <w:t xml:space="preserve"> are </w:t>
      </w:r>
      <w:r w:rsidR="000E0927">
        <w:t>“</w:t>
      </w:r>
      <w:r w:rsidR="00C159EB" w:rsidRPr="00B34950">
        <w:t xml:space="preserve">considered to be bounded by the missile impact </w:t>
      </w:r>
      <w:r w:rsidR="007E5757" w:rsidRPr="00B34950">
        <w:t>analysis</w:t>
      </w:r>
      <w:r w:rsidR="000E0927">
        <w:t>”</w:t>
      </w:r>
      <w:r w:rsidR="007E5757" w:rsidRPr="00B34950">
        <w:t xml:space="preserve">. I do not accept that this is a valid position. However, the </w:t>
      </w:r>
      <w:r w:rsidR="00FB5BDE" w:rsidRPr="00B34950">
        <w:t xml:space="preserve">study accepts that </w:t>
      </w:r>
      <w:r w:rsidR="00F66080">
        <w:t>“</w:t>
      </w:r>
      <w:r w:rsidR="00FB5BDE" w:rsidRPr="00B34950">
        <w:t xml:space="preserve">specific assessment </w:t>
      </w:r>
      <w:r w:rsidR="00BA48F2" w:rsidRPr="00B34950">
        <w:t xml:space="preserve">will need to be undertaken </w:t>
      </w:r>
      <w:r w:rsidR="00D3010C" w:rsidRPr="00B34950">
        <w:t>after Step 2 and/or measures identified to control access</w:t>
      </w:r>
      <w:r w:rsidR="00F66080">
        <w:t>”</w:t>
      </w:r>
      <w:r w:rsidR="004C1B5D" w:rsidRPr="00B34950">
        <w:t xml:space="preserve"> </w:t>
      </w:r>
      <w:r w:rsidR="004C1B5D" w:rsidRPr="00B34950">
        <w:rPr>
          <w:b/>
          <w:bCs/>
        </w:rPr>
        <w:t>(Commitment 5)</w:t>
      </w:r>
      <w:r w:rsidR="00C2175F" w:rsidRPr="00B34950">
        <w:t xml:space="preserve">. </w:t>
      </w:r>
    </w:p>
    <w:p w14:paraId="72F35DFD" w14:textId="1FC65E96" w:rsidR="00D223AF" w:rsidRPr="00E86C38" w:rsidRDefault="0096426E" w:rsidP="00304CA4">
      <w:pPr>
        <w:pStyle w:val="Numberedparagraph"/>
      </w:pPr>
      <w:r>
        <w:t>T</w:t>
      </w:r>
      <w:r w:rsidR="000A24AC">
        <w:t xml:space="preserve">his iteration of the </w:t>
      </w:r>
      <w:r w:rsidR="002B20E2">
        <w:t>VA</w:t>
      </w:r>
      <w:r w:rsidR="00F82619">
        <w:t>I</w:t>
      </w:r>
      <w:r w:rsidR="002B20E2">
        <w:t xml:space="preserve"> process </w:t>
      </w:r>
      <w:r w:rsidR="00AD49C3">
        <w:t>has resulted in two prin</w:t>
      </w:r>
      <w:r>
        <w:t>cip</w:t>
      </w:r>
      <w:r w:rsidR="0C064647">
        <w:t>a</w:t>
      </w:r>
      <w:r>
        <w:t>l outputs</w:t>
      </w:r>
      <w:r w:rsidR="00D223AF">
        <w:t>:</w:t>
      </w:r>
    </w:p>
    <w:p w14:paraId="27A044C5" w14:textId="2745509A" w:rsidR="005A0BD1" w:rsidRPr="00E86C38" w:rsidRDefault="005A0BD1" w:rsidP="005A0BD1">
      <w:pPr>
        <w:numPr>
          <w:ilvl w:val="0"/>
          <w:numId w:val="12"/>
        </w:numPr>
        <w:ind w:left="1418" w:hanging="502"/>
      </w:pPr>
      <w:r w:rsidRPr="00E86C38">
        <w:t xml:space="preserve">A table of </w:t>
      </w:r>
      <w:r w:rsidR="00150002" w:rsidRPr="00E86C38">
        <w:t xml:space="preserve">categorised </w:t>
      </w:r>
      <w:r w:rsidRPr="00E86C38">
        <w:t xml:space="preserve">candidate vital areas, supplemented by </w:t>
      </w:r>
      <w:r w:rsidR="00E07ED5" w:rsidRPr="00E86C38">
        <w:t>d</w:t>
      </w:r>
      <w:r w:rsidR="00D223AF" w:rsidRPr="00E86C38">
        <w:t>rawings</w:t>
      </w:r>
      <w:r w:rsidR="00E07ED5" w:rsidRPr="00E86C38">
        <w:t xml:space="preserve"> (plans and sections). These </w:t>
      </w:r>
      <w:r w:rsidR="00EC634A" w:rsidRPr="00E86C38">
        <w:t>differentiate</w:t>
      </w:r>
      <w:r w:rsidR="00E07ED5" w:rsidRPr="00E86C38">
        <w:t xml:space="preserve"> between </w:t>
      </w:r>
      <w:r w:rsidR="00EC634A" w:rsidRPr="00E86C38">
        <w:t>areas where direct and indirect attack has the potential to result in a URC</w:t>
      </w:r>
      <w:r w:rsidR="00D223AF" w:rsidRPr="00E86C38">
        <w:t>.</w:t>
      </w:r>
      <w:r w:rsidR="00376D31" w:rsidRPr="00E86C38">
        <w:t xml:space="preserve"> </w:t>
      </w:r>
      <w:r w:rsidR="00DA3506" w:rsidRPr="00E86C38">
        <w:t xml:space="preserve">I </w:t>
      </w:r>
      <w:proofErr w:type="gramStart"/>
      <w:r w:rsidR="00DA3506" w:rsidRPr="00E86C38">
        <w:t>am of the opinion that</w:t>
      </w:r>
      <w:proofErr w:type="gramEnd"/>
      <w:r w:rsidR="00DA3506" w:rsidRPr="00E86C38">
        <w:t xml:space="preserve"> the extent, </w:t>
      </w:r>
      <w:r w:rsidR="00D564AB" w:rsidRPr="00E86C38">
        <w:t xml:space="preserve">categorisation and presentation of the output </w:t>
      </w:r>
      <w:proofErr w:type="gramStart"/>
      <w:r w:rsidR="00D564AB" w:rsidRPr="00E86C38">
        <w:t>meets</w:t>
      </w:r>
      <w:proofErr w:type="gramEnd"/>
      <w:r w:rsidR="00D564AB" w:rsidRPr="00E86C38">
        <w:t xml:space="preserve"> my expectations for the current level of design maturity</w:t>
      </w:r>
      <w:r w:rsidR="002613AE" w:rsidRPr="00E86C38">
        <w:t xml:space="preserve">, providing a firm basis for </w:t>
      </w:r>
      <w:r w:rsidR="00B731D3" w:rsidRPr="00E86C38">
        <w:t xml:space="preserve">the development of the security plan and </w:t>
      </w:r>
      <w:r w:rsidR="002613AE" w:rsidRPr="00E86C38">
        <w:t>subsequent iterations of the VAI process</w:t>
      </w:r>
      <w:r w:rsidR="00B731D3" w:rsidRPr="00E86C38">
        <w:t>.</w:t>
      </w:r>
    </w:p>
    <w:p w14:paraId="25B448EF" w14:textId="702B50D1" w:rsidR="00A22BEA" w:rsidRPr="00E86C38" w:rsidRDefault="00B731D3" w:rsidP="00376D31">
      <w:pPr>
        <w:numPr>
          <w:ilvl w:val="0"/>
          <w:numId w:val="12"/>
        </w:numPr>
        <w:ind w:left="1418" w:hanging="502"/>
      </w:pPr>
      <w:r>
        <w:t xml:space="preserve">A table of </w:t>
      </w:r>
      <w:r w:rsidR="00456640">
        <w:t>‘</w:t>
      </w:r>
      <w:r w:rsidR="00345D78">
        <w:t xml:space="preserve">candidate design </w:t>
      </w:r>
      <w:proofErr w:type="gramStart"/>
      <w:r w:rsidR="00345D78">
        <w:t>modifications</w:t>
      </w:r>
      <w:r w:rsidR="00456640">
        <w:t>’</w:t>
      </w:r>
      <w:proofErr w:type="gramEnd"/>
      <w:r w:rsidR="00567C89">
        <w:t xml:space="preserve">. These are linked to relevant IEMOs, such that </w:t>
      </w:r>
      <w:r w:rsidR="00372422">
        <w:t xml:space="preserve">future iterations of the VAI process can reassess </w:t>
      </w:r>
      <w:r w:rsidR="00E36CBC">
        <w:t xml:space="preserve">resilience to the design basis threat should these </w:t>
      </w:r>
      <w:r w:rsidR="00456640">
        <w:t>modifications</w:t>
      </w:r>
      <w:r w:rsidR="00E36CBC">
        <w:t xml:space="preserve"> be implemented</w:t>
      </w:r>
      <w:r w:rsidR="005A0BD1">
        <w:t xml:space="preserve">. </w:t>
      </w:r>
      <w:r w:rsidR="00456640">
        <w:t xml:space="preserve">In my opinion, the </w:t>
      </w:r>
      <w:r w:rsidR="00C34B7B">
        <w:t xml:space="preserve">candidate </w:t>
      </w:r>
      <w:r w:rsidR="00DC2C06">
        <w:t xml:space="preserve">modifications </w:t>
      </w:r>
      <w:proofErr w:type="gramStart"/>
      <w:r w:rsidR="00071158">
        <w:t>proposes</w:t>
      </w:r>
      <w:proofErr w:type="gramEnd"/>
      <w:r w:rsidR="00071158">
        <w:t xml:space="preserve"> a list of pragmatic and </w:t>
      </w:r>
      <w:r w:rsidR="00DA5354">
        <w:t>largely</w:t>
      </w:r>
      <w:r w:rsidR="00071158">
        <w:t xml:space="preserve"> practical </w:t>
      </w:r>
      <w:r w:rsidR="00DA5354">
        <w:t>suggestions which could</w:t>
      </w:r>
      <w:r w:rsidR="00775CC1">
        <w:t>, if adopted,</w:t>
      </w:r>
      <w:r w:rsidR="00DA5354">
        <w:t xml:space="preserve"> enhance the robustness of the facilities to attack using the UK DBT</w:t>
      </w:r>
      <w:r w:rsidR="00775CC1">
        <w:t xml:space="preserve">. It is important to note </w:t>
      </w:r>
      <w:r w:rsidR="00CB0347">
        <w:t>that modifications need to be judged against other criteria, such as nuclear</w:t>
      </w:r>
      <w:r w:rsidR="00570535">
        <w:t xml:space="preserve"> and</w:t>
      </w:r>
      <w:r w:rsidR="00CB0347">
        <w:t xml:space="preserve"> conventional </w:t>
      </w:r>
      <w:r w:rsidR="00570535">
        <w:t xml:space="preserve">safety and operational requirements. While </w:t>
      </w:r>
      <w:r w:rsidR="00AF5C44">
        <w:t xml:space="preserve">the list of candidate modification should not be </w:t>
      </w:r>
      <w:r w:rsidR="00AF5C44">
        <w:lastRenderedPageBreak/>
        <w:t>considered as complete, I</w:t>
      </w:r>
      <w:r w:rsidR="00570535">
        <w:t xml:space="preserve"> consider the output to be sufficient to inform </w:t>
      </w:r>
      <w:r w:rsidR="00E86C38">
        <w:t>early application of the Secure by Design process.</w:t>
      </w:r>
    </w:p>
    <w:p w14:paraId="2FF7BCDD" w14:textId="0E7B0549" w:rsidR="006E1571" w:rsidRPr="00F52415" w:rsidRDefault="006E1571" w:rsidP="00304CA4">
      <w:pPr>
        <w:pStyle w:val="Numberedparagraph"/>
      </w:pPr>
      <w:r w:rsidRPr="00F52415">
        <w:t xml:space="preserve">In addition the </w:t>
      </w:r>
      <w:r w:rsidR="00C0467C" w:rsidRPr="00F52415">
        <w:t xml:space="preserve">RP </w:t>
      </w:r>
      <w:r w:rsidR="002D6A94" w:rsidRPr="00F52415">
        <w:t>believes</w:t>
      </w:r>
      <w:r w:rsidR="00C0467C" w:rsidRPr="00F52415">
        <w:t xml:space="preserve"> the </w:t>
      </w:r>
      <w:r w:rsidR="00D67E72" w:rsidRPr="00F52415">
        <w:t xml:space="preserve">GDA Step 2 </w:t>
      </w:r>
      <w:r w:rsidR="002D6A94" w:rsidRPr="00F52415">
        <w:t xml:space="preserve">VAI </w:t>
      </w:r>
      <w:r w:rsidR="00C0467C" w:rsidRPr="00F52415">
        <w:t>study</w:t>
      </w:r>
      <w:r w:rsidR="00B364F3" w:rsidRPr="00F52415">
        <w:t>:</w:t>
      </w:r>
    </w:p>
    <w:p w14:paraId="507EAB4C" w14:textId="7FF5CBEB" w:rsidR="00B364F3" w:rsidRPr="00F52415" w:rsidRDefault="00946124" w:rsidP="00376D31">
      <w:pPr>
        <w:numPr>
          <w:ilvl w:val="0"/>
          <w:numId w:val="12"/>
        </w:numPr>
        <w:ind w:left="1418" w:hanging="502"/>
      </w:pPr>
      <w:r w:rsidRPr="00F52415">
        <w:t>p</w:t>
      </w:r>
      <w:r w:rsidR="006200A4" w:rsidRPr="00F52415">
        <w:t xml:space="preserve">rovides </w:t>
      </w:r>
      <w:r w:rsidR="000D14BE" w:rsidRPr="00F52415">
        <w:t>successful</w:t>
      </w:r>
      <w:r w:rsidR="00B364F3" w:rsidRPr="00F52415">
        <w:t xml:space="preserve"> demonstration </w:t>
      </w:r>
      <w:r w:rsidR="000D14BE" w:rsidRPr="00F52415">
        <w:t>that the VAI methodology (</w:t>
      </w:r>
      <w:r w:rsidR="00565BD4">
        <w:t>r</w:t>
      </w:r>
      <w:r w:rsidR="000D14BE" w:rsidRPr="00F52415">
        <w:t>ef</w:t>
      </w:r>
      <w:r w:rsidR="00E334CA">
        <w:t>.</w:t>
      </w:r>
      <w:r w:rsidR="000D14BE" w:rsidRPr="00F52415">
        <w:t xml:space="preserve"> </w:t>
      </w:r>
      <w:sdt>
        <w:sdtPr>
          <w:id w:val="1036550380"/>
          <w:citation/>
        </w:sdtPr>
        <w:sdtEndPr/>
        <w:sdtContent>
          <w:r w:rsidR="000D14BE" w:rsidRPr="00F52415">
            <w:fldChar w:fldCharType="begin"/>
          </w:r>
          <w:r w:rsidR="000D14BE" w:rsidRPr="00F52415">
            <w:instrText xml:space="preserve"> CITATION TUVRR1 \l 2057 </w:instrText>
          </w:r>
          <w:r w:rsidR="000D14BE" w:rsidRPr="00F52415">
            <w:fldChar w:fldCharType="separate"/>
          </w:r>
          <w:r w:rsidR="00A81188" w:rsidRPr="00A81188">
            <w:rPr>
              <w:noProof/>
            </w:rPr>
            <w:t>[14]</w:t>
          </w:r>
          <w:r w:rsidR="000D14BE" w:rsidRPr="00F52415">
            <w:fldChar w:fldCharType="end"/>
          </w:r>
        </w:sdtContent>
      </w:sdt>
      <w:r w:rsidR="000D14BE" w:rsidRPr="00F52415">
        <w:t xml:space="preserve">) </w:t>
      </w:r>
      <w:r w:rsidR="00044ED3" w:rsidRPr="00F52415">
        <w:t xml:space="preserve">developed for the Holtec SMR-300 is </w:t>
      </w:r>
      <w:r w:rsidR="00DA0547" w:rsidRPr="00F52415">
        <w:t>suitable and sufficient</w:t>
      </w:r>
      <w:r w:rsidR="00E030DD" w:rsidRPr="00F52415">
        <w:t xml:space="preserve"> for the Step 2 GDA and will remain appropriate as the design develops</w:t>
      </w:r>
      <w:r w:rsidR="00E85D09" w:rsidRPr="00F52415">
        <w:t>.</w:t>
      </w:r>
      <w:r w:rsidR="00376D31" w:rsidRPr="00F52415">
        <w:t xml:space="preserve"> </w:t>
      </w:r>
      <w:r w:rsidR="00175F9D" w:rsidRPr="00F52415">
        <w:t xml:space="preserve">I </w:t>
      </w:r>
      <w:r w:rsidR="00A83FBF" w:rsidRPr="00F52415">
        <w:t>accept this position a</w:t>
      </w:r>
      <w:r w:rsidR="0023291D">
        <w:t>s</w:t>
      </w:r>
      <w:r w:rsidR="00A83FBF" w:rsidRPr="00F52415">
        <w:t xml:space="preserve"> the outcomes meet my expectations in terms of extent and </w:t>
      </w:r>
      <w:r w:rsidR="00895F8B" w:rsidRPr="00F52415">
        <w:t xml:space="preserve">designation of vital areas for the limited scope </w:t>
      </w:r>
      <w:r w:rsidR="009415BB" w:rsidRPr="00F52415">
        <w:t>assessment undertaken</w:t>
      </w:r>
      <w:r w:rsidR="0023291D">
        <w:t>;</w:t>
      </w:r>
    </w:p>
    <w:p w14:paraId="43FDF4E0" w14:textId="0894C4AE" w:rsidR="00B364F3" w:rsidRPr="00F52415" w:rsidRDefault="004B0105" w:rsidP="00376D31">
      <w:pPr>
        <w:numPr>
          <w:ilvl w:val="0"/>
          <w:numId w:val="12"/>
        </w:numPr>
        <w:ind w:left="1418" w:hanging="502"/>
      </w:pPr>
      <w:r w:rsidRPr="00F52415">
        <w:t>v</w:t>
      </w:r>
      <w:r w:rsidR="00E85D09" w:rsidRPr="00F52415">
        <w:t xml:space="preserve">alidates use of </w:t>
      </w:r>
      <w:r w:rsidRPr="00F52415">
        <w:t xml:space="preserve">a </w:t>
      </w:r>
      <w:r w:rsidR="00E85D09" w:rsidRPr="00F52415">
        <w:t>Proxy Threat</w:t>
      </w:r>
      <w:r w:rsidRPr="00F52415">
        <w:t xml:space="preserve"> during Step 2 of the GDA, by </w:t>
      </w:r>
      <w:r w:rsidR="00AD7B99" w:rsidRPr="00F52415">
        <w:t xml:space="preserve">creating useful output which incorporates contributions from a broad </w:t>
      </w:r>
      <w:r w:rsidR="00CA5848" w:rsidRPr="00F52415">
        <w:t>cross section of stakeholders</w:t>
      </w:r>
      <w:r w:rsidR="00E85D09" w:rsidRPr="00F52415">
        <w:t>.</w:t>
      </w:r>
      <w:r w:rsidR="00376D31" w:rsidRPr="00F52415">
        <w:t xml:space="preserve"> </w:t>
      </w:r>
      <w:r w:rsidR="009415BB" w:rsidRPr="00F52415">
        <w:t xml:space="preserve">While </w:t>
      </w:r>
      <w:r w:rsidR="00233162" w:rsidRPr="00F52415">
        <w:t xml:space="preserve">it could be considered a shortfall not to apply the UK DBT, I accept that the approach taken </w:t>
      </w:r>
      <w:r w:rsidR="0074729C" w:rsidRPr="00F52415">
        <w:t xml:space="preserve">enabled a broad range of technical contributors to inform the </w:t>
      </w:r>
      <w:r w:rsidR="00A85DDD">
        <w:t xml:space="preserve">current </w:t>
      </w:r>
      <w:r w:rsidR="0074729C" w:rsidRPr="00F52415">
        <w:t xml:space="preserve">iteration </w:t>
      </w:r>
      <w:proofErr w:type="gramStart"/>
      <w:r w:rsidR="0074729C" w:rsidRPr="00F52415">
        <w:t>and</w:t>
      </w:r>
      <w:r w:rsidR="00057BE0" w:rsidRPr="00F52415">
        <w:t>,</w:t>
      </w:r>
      <w:proofErr w:type="gramEnd"/>
      <w:r w:rsidR="00057BE0" w:rsidRPr="00F52415">
        <w:t xml:space="preserve"> as stated above,</w:t>
      </w:r>
      <w:r w:rsidR="0074729C" w:rsidRPr="00F52415">
        <w:t xml:space="preserve"> </w:t>
      </w:r>
      <w:r w:rsidR="00057BE0" w:rsidRPr="00F52415">
        <w:t xml:space="preserve">the outcomes met my expectations, which </w:t>
      </w:r>
      <w:r w:rsidR="00601769" w:rsidRPr="00F52415">
        <w:t>are</w:t>
      </w:r>
      <w:r w:rsidR="00057BE0" w:rsidRPr="00F52415">
        <w:t xml:space="preserve"> based upon the UK DBT.</w:t>
      </w:r>
      <w:r w:rsidR="00C46F4E">
        <w:t xml:space="preserve"> As a mature </w:t>
      </w:r>
      <w:r w:rsidR="0011235F">
        <w:t xml:space="preserve">fault schedule was not available at the time the study was undertaken, </w:t>
      </w:r>
      <w:r w:rsidR="00EE486A">
        <w:t xml:space="preserve">effective </w:t>
      </w:r>
      <w:r w:rsidR="004308AA">
        <w:t xml:space="preserve">input from a broad selection of designers and </w:t>
      </w:r>
      <w:r w:rsidR="00EE486A">
        <w:t xml:space="preserve">safety system developers was </w:t>
      </w:r>
      <w:r w:rsidR="00997250">
        <w:t>essential for a mea</w:t>
      </w:r>
      <w:r w:rsidR="00DA73E8">
        <w:t>ningful study</w:t>
      </w:r>
      <w:r w:rsidR="0023291D">
        <w:t>;</w:t>
      </w:r>
    </w:p>
    <w:p w14:paraId="0C9C6C00" w14:textId="5C1311A8" w:rsidR="00D24AB1" w:rsidRPr="00F52415" w:rsidRDefault="00D84125" w:rsidP="00376D31">
      <w:pPr>
        <w:numPr>
          <w:ilvl w:val="0"/>
          <w:numId w:val="12"/>
        </w:numPr>
        <w:ind w:left="1418" w:hanging="502"/>
      </w:pPr>
      <w:r w:rsidRPr="00F52415">
        <w:t>provides v</w:t>
      </w:r>
      <w:r w:rsidR="00301038" w:rsidRPr="00F52415">
        <w:t xml:space="preserve">aluable information to </w:t>
      </w:r>
      <w:r w:rsidR="008B604E" w:rsidRPr="00F52415">
        <w:t xml:space="preserve">inform and </w:t>
      </w:r>
      <w:r w:rsidR="00285BA7" w:rsidRPr="00F52415">
        <w:t>assist with targeting</w:t>
      </w:r>
      <w:r w:rsidR="00301038" w:rsidRPr="00F52415">
        <w:t xml:space="preserve"> the next iteration of the VAI process. </w:t>
      </w:r>
      <w:r w:rsidR="00285BA7" w:rsidRPr="00F52415">
        <w:t xml:space="preserve">I accept this position, as the assumptions </w:t>
      </w:r>
      <w:r w:rsidR="00AA4528" w:rsidRPr="00F52415">
        <w:t xml:space="preserve">made during the current assessment are clearly </w:t>
      </w:r>
      <w:r w:rsidR="00E96D4F" w:rsidRPr="00F52415">
        <w:t>articulated</w:t>
      </w:r>
      <w:r w:rsidR="00AA4528" w:rsidRPr="00F52415">
        <w:t xml:space="preserve"> and, where materials or safety </w:t>
      </w:r>
      <w:r w:rsidR="00E928E5" w:rsidRPr="00F52415">
        <w:t xml:space="preserve">systems have been excluded, the reasoning for this exclusion is </w:t>
      </w:r>
      <w:r w:rsidR="00FE267E" w:rsidRPr="00F52415">
        <w:t>expressed</w:t>
      </w:r>
      <w:r w:rsidR="00E928E5" w:rsidRPr="00F52415">
        <w:t xml:space="preserve"> so that th</w:t>
      </w:r>
      <w:r w:rsidR="00E96D4F" w:rsidRPr="00F52415">
        <w:t xml:space="preserve">ese can be re-visited </w:t>
      </w:r>
      <w:r w:rsidR="00FE267E" w:rsidRPr="00F52415">
        <w:t xml:space="preserve">and validated </w:t>
      </w:r>
      <w:r w:rsidR="00E96D4F" w:rsidRPr="00F52415">
        <w:t xml:space="preserve">during </w:t>
      </w:r>
      <w:r w:rsidR="00FE267E" w:rsidRPr="00F52415">
        <w:t>subsequent studies</w:t>
      </w:r>
      <w:r w:rsidR="00742452">
        <w:t>;</w:t>
      </w:r>
    </w:p>
    <w:p w14:paraId="43014D51" w14:textId="36D2A443" w:rsidR="00A12C88" w:rsidRPr="00F52415" w:rsidRDefault="0060329E" w:rsidP="00376D31">
      <w:pPr>
        <w:numPr>
          <w:ilvl w:val="0"/>
          <w:numId w:val="12"/>
        </w:numPr>
        <w:ind w:left="1418" w:hanging="502"/>
      </w:pPr>
      <w:r w:rsidRPr="00F52415">
        <w:t>h</w:t>
      </w:r>
      <w:r w:rsidR="00A12C88" w:rsidRPr="00F52415">
        <w:t xml:space="preserve">ighlights </w:t>
      </w:r>
      <w:r w:rsidR="005455DF" w:rsidRPr="00F52415">
        <w:t xml:space="preserve">the </w:t>
      </w:r>
      <w:r w:rsidR="00121596" w:rsidRPr="00F52415">
        <w:t xml:space="preserve">highest priority </w:t>
      </w:r>
      <w:r w:rsidR="00A05AC1" w:rsidRPr="00F52415">
        <w:t xml:space="preserve">equipment and materials </w:t>
      </w:r>
      <w:r w:rsidR="00121596" w:rsidRPr="00F52415">
        <w:t xml:space="preserve">which will require protection (e.g. </w:t>
      </w:r>
      <w:r w:rsidR="006B1D04" w:rsidRPr="00F52415">
        <w:t>the p</w:t>
      </w:r>
      <w:r w:rsidR="00C21204" w:rsidRPr="00F52415">
        <w:t>assive containment heat removal systems</w:t>
      </w:r>
      <w:r w:rsidR="00FA6E22">
        <w:t xml:space="preserve">, such as the </w:t>
      </w:r>
      <w:r w:rsidR="00007B82">
        <w:t>annular reservoir</w:t>
      </w:r>
      <w:r w:rsidR="00C21204" w:rsidRPr="00F52415">
        <w:t>).</w:t>
      </w:r>
      <w:r w:rsidR="00376D31" w:rsidRPr="00F52415">
        <w:t xml:space="preserve"> </w:t>
      </w:r>
      <w:r w:rsidR="00BA77EE" w:rsidRPr="00F52415">
        <w:t xml:space="preserve">I agree with the broad areas identified as </w:t>
      </w:r>
      <w:r w:rsidR="0070163D" w:rsidRPr="00F52415">
        <w:t xml:space="preserve">highest priority, several of which might </w:t>
      </w:r>
      <w:proofErr w:type="gramStart"/>
      <w:r w:rsidR="0070163D" w:rsidRPr="00F52415">
        <w:t>be considered to be</w:t>
      </w:r>
      <w:proofErr w:type="gramEnd"/>
      <w:r w:rsidR="0070163D" w:rsidRPr="00F52415">
        <w:t xml:space="preserve"> comparatively new and novel when compared to </w:t>
      </w:r>
      <w:r w:rsidR="00340B2D" w:rsidRPr="00F52415">
        <w:t xml:space="preserve">existing nuclear facilities within the UK. Hence, </w:t>
      </w:r>
      <w:r w:rsidR="00002A37" w:rsidRPr="00F52415">
        <w:t xml:space="preserve">it is useful to have security measures focused upon </w:t>
      </w:r>
      <w:r w:rsidR="00F3709E" w:rsidRPr="00F52415">
        <w:t xml:space="preserve">protecting </w:t>
      </w:r>
      <w:r w:rsidR="00002A37" w:rsidRPr="00F52415">
        <w:t>these areas</w:t>
      </w:r>
      <w:r w:rsidR="00F3709E" w:rsidRPr="00F52415">
        <w:t xml:space="preserve">, as there may be limited operational experience regarding their vulnerabilities and </w:t>
      </w:r>
      <w:r w:rsidR="00F52415" w:rsidRPr="00F52415">
        <w:t>resilience to malicious action.</w:t>
      </w:r>
    </w:p>
    <w:p w14:paraId="3D34BE0F" w14:textId="3D1526CC" w:rsidR="003D4D7C" w:rsidRPr="00D94C95" w:rsidRDefault="003D4D7C" w:rsidP="00304CA4">
      <w:pPr>
        <w:pStyle w:val="Numberedparagraph"/>
      </w:pPr>
      <w:r w:rsidRPr="00D94C95">
        <w:t xml:space="preserve">It is </w:t>
      </w:r>
      <w:r w:rsidR="00F26C00">
        <w:t>unsurprising</w:t>
      </w:r>
      <w:r w:rsidRPr="00D94C95">
        <w:t xml:space="preserve"> that </w:t>
      </w:r>
      <w:r w:rsidR="00487D0C" w:rsidRPr="00D94C95">
        <w:t>no potential improvements to subsequent iterations of the VAI process were identified</w:t>
      </w:r>
      <w:r w:rsidR="00F1324C">
        <w:t xml:space="preserve"> by the study</w:t>
      </w:r>
      <w:r w:rsidR="00487D0C" w:rsidRPr="00D94C95">
        <w:t xml:space="preserve">. The methodology has been adapted from </w:t>
      </w:r>
      <w:r w:rsidR="00212432" w:rsidRPr="00D94C95">
        <w:t xml:space="preserve">previously considered GDA submissions, and previous feedback </w:t>
      </w:r>
      <w:r w:rsidR="00F1324C">
        <w:t>fr</w:t>
      </w:r>
      <w:r w:rsidR="00B72766">
        <w:t>o</w:t>
      </w:r>
      <w:r w:rsidR="00F1324C">
        <w:t xml:space="preserve">m ONR </w:t>
      </w:r>
      <w:r w:rsidR="00212432" w:rsidRPr="00D94C95">
        <w:t>incorporated into the current methodology.</w:t>
      </w:r>
    </w:p>
    <w:p w14:paraId="7AD981CB" w14:textId="05FDC9A1" w:rsidR="003D4D7C" w:rsidRPr="00373EE3" w:rsidRDefault="003D4D7C" w:rsidP="003D4D7C">
      <w:pPr>
        <w:pStyle w:val="Numberedparagraph"/>
      </w:pPr>
      <w:r w:rsidRPr="00373EE3">
        <w:rPr>
          <w:b/>
          <w:bCs/>
        </w:rPr>
        <w:t>Section Conclusion.</w:t>
      </w:r>
      <w:r w:rsidRPr="00373EE3">
        <w:t xml:space="preserve"> I </w:t>
      </w:r>
      <w:proofErr w:type="gramStart"/>
      <w:r w:rsidRPr="00373EE3">
        <w:t>am of the opinion that</w:t>
      </w:r>
      <w:proofErr w:type="gramEnd"/>
      <w:r w:rsidR="003D0F90" w:rsidRPr="00373EE3">
        <w:t xml:space="preserve"> the </w:t>
      </w:r>
      <w:r w:rsidR="00DC15FE" w:rsidRPr="00373EE3">
        <w:t>SMR-300 Vital Area Identification and Categorisation Study</w:t>
      </w:r>
      <w:r w:rsidR="00885484" w:rsidRPr="00373EE3">
        <w:t xml:space="preserve"> adequately demonstrates that the VAI methodology is fit for purpose for the current stage of design development. No </w:t>
      </w:r>
      <w:r w:rsidR="00AF206C">
        <w:t>fundamental</w:t>
      </w:r>
      <w:r w:rsidR="00C413A0" w:rsidRPr="00373EE3">
        <w:t xml:space="preserve"> shortfalls against RGP have been identified, </w:t>
      </w:r>
      <w:r w:rsidR="00C413A0" w:rsidRPr="00373EE3">
        <w:lastRenderedPageBreak/>
        <w:t xml:space="preserve">and </w:t>
      </w:r>
      <w:r w:rsidR="00D7799E">
        <w:t>a</w:t>
      </w:r>
      <w:r w:rsidR="00C413A0" w:rsidRPr="00373EE3">
        <w:t xml:space="preserve">ny departure against RGP appears to </w:t>
      </w:r>
      <w:r w:rsidR="00373EE3" w:rsidRPr="00373EE3">
        <w:t>have been undertaken for valid reasons.</w:t>
      </w:r>
    </w:p>
    <w:p w14:paraId="02E461A2" w14:textId="0156CFE0" w:rsidR="00C91830" w:rsidRPr="00F47438" w:rsidRDefault="00E6729A" w:rsidP="00C91830">
      <w:pPr>
        <w:pStyle w:val="Heading3"/>
      </w:pPr>
      <w:bookmarkStart w:id="15" w:name="_Hlk199495731"/>
      <w:r w:rsidRPr="00F47438">
        <w:t>SMR</w:t>
      </w:r>
      <w:r w:rsidR="000F1B56" w:rsidRPr="00F47438">
        <w:t>-300</w:t>
      </w:r>
      <w:r w:rsidR="00C91830" w:rsidRPr="00F47438">
        <w:t xml:space="preserve"> Secure by Design </w:t>
      </w:r>
      <w:r w:rsidR="00B675B9" w:rsidRPr="00F47438">
        <w:t>Study</w:t>
      </w:r>
    </w:p>
    <w:bookmarkEnd w:id="15"/>
    <w:p w14:paraId="64B9B690" w14:textId="1FB58B82" w:rsidR="00CB3E00" w:rsidRPr="00F47438" w:rsidRDefault="00635845" w:rsidP="0084451F">
      <w:pPr>
        <w:pStyle w:val="Numberedparagraph"/>
      </w:pPr>
      <w:r w:rsidRPr="00F47438">
        <w:t>T</w:t>
      </w:r>
      <w:r w:rsidR="00064C23" w:rsidRPr="00F47438">
        <w:t>he SMR-300 Secure by Design study (</w:t>
      </w:r>
      <w:r w:rsidR="00565BD4">
        <w:t>r</w:t>
      </w:r>
      <w:r w:rsidR="00064C23" w:rsidRPr="00F47438">
        <w:t xml:space="preserve">ef. </w:t>
      </w:r>
      <w:sdt>
        <w:sdtPr>
          <w:id w:val="-992877019"/>
          <w:citation/>
        </w:sdtPr>
        <w:sdtEndPr/>
        <w:sdtContent>
          <w:r w:rsidR="004B0C9D" w:rsidRPr="00F47438">
            <w:fldChar w:fldCharType="begin"/>
          </w:r>
          <w:r w:rsidR="004B0C9D" w:rsidRPr="00F47438">
            <w:instrText xml:space="preserve"> CITATION TUV1SbD \l 2057 </w:instrText>
          </w:r>
          <w:r w:rsidR="004B0C9D" w:rsidRPr="00F47438">
            <w:fldChar w:fldCharType="separate"/>
          </w:r>
          <w:r w:rsidR="00A81188" w:rsidRPr="00A81188">
            <w:rPr>
              <w:noProof/>
            </w:rPr>
            <w:t>[25]</w:t>
          </w:r>
          <w:r w:rsidR="004B0C9D" w:rsidRPr="00F47438">
            <w:fldChar w:fldCharType="end"/>
          </w:r>
        </w:sdtContent>
      </w:sdt>
      <w:r w:rsidR="00064C23" w:rsidRPr="00F47438">
        <w:t xml:space="preserve">) includes the </w:t>
      </w:r>
      <w:r w:rsidR="008A65E0" w:rsidRPr="00F47438">
        <w:t xml:space="preserve">‘candidate </w:t>
      </w:r>
      <w:r w:rsidR="004B0C9D" w:rsidRPr="00F47438">
        <w:t>design modifications’ which resulted from the VAI study (</w:t>
      </w:r>
      <w:r w:rsidR="00565BD4">
        <w:t>r</w:t>
      </w:r>
      <w:r w:rsidR="004B0C9D" w:rsidRPr="00F47438">
        <w:t xml:space="preserve">ef. </w:t>
      </w:r>
      <w:sdt>
        <w:sdtPr>
          <w:id w:val="-209423315"/>
          <w:citation/>
        </w:sdtPr>
        <w:sdtEndPr/>
        <w:sdtContent>
          <w:r w:rsidR="004B0C9D" w:rsidRPr="00F47438">
            <w:fldChar w:fldCharType="begin"/>
          </w:r>
          <w:r w:rsidR="004B0C9D" w:rsidRPr="00F47438">
            <w:instrText xml:space="preserve"> CITATION TUVVIAS2 \l 2057 </w:instrText>
          </w:r>
          <w:r w:rsidR="004B0C9D" w:rsidRPr="00F47438">
            <w:fldChar w:fldCharType="separate"/>
          </w:r>
          <w:r w:rsidR="00A81188" w:rsidRPr="00A81188">
            <w:rPr>
              <w:noProof/>
            </w:rPr>
            <w:t>[15]</w:t>
          </w:r>
          <w:r w:rsidR="004B0C9D" w:rsidRPr="00F47438">
            <w:fldChar w:fldCharType="end"/>
          </w:r>
        </w:sdtContent>
      </w:sdt>
      <w:r w:rsidR="004B0C9D" w:rsidRPr="00F47438">
        <w:t>)</w:t>
      </w:r>
      <w:r w:rsidR="00691394" w:rsidRPr="00F47438">
        <w:t xml:space="preserve"> in its </w:t>
      </w:r>
      <w:r w:rsidR="005B3F9B" w:rsidRPr="00F47438">
        <w:t>options study</w:t>
      </w:r>
      <w:r w:rsidR="004B0C9D" w:rsidRPr="00F47438">
        <w:t>.</w:t>
      </w:r>
      <w:r w:rsidR="00333079" w:rsidRPr="00F47438">
        <w:t xml:space="preserve"> </w:t>
      </w:r>
      <w:r w:rsidRPr="00F47438">
        <w:t>While not a core element of my assessment, I</w:t>
      </w:r>
      <w:r w:rsidR="00333079" w:rsidRPr="00F47438">
        <w:t xml:space="preserve"> sampled </w:t>
      </w:r>
      <w:r w:rsidR="00215944">
        <w:t xml:space="preserve">this aspect of </w:t>
      </w:r>
      <w:r w:rsidR="00CC1C13" w:rsidRPr="00F47438">
        <w:t xml:space="preserve">the Secure by Design study </w:t>
      </w:r>
      <w:r w:rsidR="00B009A5" w:rsidRPr="00F47438">
        <w:t xml:space="preserve">to </w:t>
      </w:r>
      <w:r w:rsidR="00D47B2C" w:rsidRPr="00F47438">
        <w:t>gain confidence in the completeness of the VAI process</w:t>
      </w:r>
      <w:r w:rsidR="00B372FE" w:rsidRPr="00F47438">
        <w:t xml:space="preserve"> for the current GDA Step</w:t>
      </w:r>
      <w:r w:rsidR="00D47B2C" w:rsidRPr="00F47438">
        <w:t>.</w:t>
      </w:r>
    </w:p>
    <w:p w14:paraId="0F9D7123" w14:textId="234582AB" w:rsidR="0084451F" w:rsidRPr="00F47438" w:rsidRDefault="003852E4" w:rsidP="0084451F">
      <w:pPr>
        <w:pStyle w:val="Numberedparagraph"/>
      </w:pPr>
      <w:r w:rsidRPr="00F47438">
        <w:t xml:space="preserve">It is planned that </w:t>
      </w:r>
      <w:r w:rsidR="00F66080">
        <w:t>“</w:t>
      </w:r>
      <w:r w:rsidR="0012004C" w:rsidRPr="00F47438">
        <w:t xml:space="preserve">the requirements for safety, safeguards, </w:t>
      </w:r>
      <w:r w:rsidR="000513DA" w:rsidRPr="00F47438">
        <w:t xml:space="preserve">operations and </w:t>
      </w:r>
      <w:r w:rsidR="0012004C" w:rsidRPr="00F47438">
        <w:t xml:space="preserve">security </w:t>
      </w:r>
      <w:r w:rsidR="000513DA" w:rsidRPr="00F47438">
        <w:t xml:space="preserve">are prioritised and balanced </w:t>
      </w:r>
      <w:r w:rsidR="005B01D6" w:rsidRPr="00F47438">
        <w:t xml:space="preserve">in such a way that they are met in a cost-effective and </w:t>
      </w:r>
      <w:r w:rsidR="00504AB5" w:rsidRPr="00F47438">
        <w:t>deconflict</w:t>
      </w:r>
      <w:r w:rsidR="00215944">
        <w:t>ed</w:t>
      </w:r>
      <w:r w:rsidR="00504AB5" w:rsidRPr="00F47438">
        <w:t xml:space="preserve"> way over the </w:t>
      </w:r>
      <w:proofErr w:type="gramStart"/>
      <w:r w:rsidR="00504AB5" w:rsidRPr="00F47438">
        <w:t>life-cycle</w:t>
      </w:r>
      <w:proofErr w:type="gramEnd"/>
      <w:r w:rsidR="00504AB5" w:rsidRPr="00F47438">
        <w:t>.</w:t>
      </w:r>
      <w:r w:rsidR="00F66080">
        <w:t>”</w:t>
      </w:r>
      <w:r w:rsidR="00504AB5" w:rsidRPr="00F47438">
        <w:t xml:space="preserve"> This demonstrates an understanding that </w:t>
      </w:r>
      <w:r w:rsidR="0098403B" w:rsidRPr="00F47438">
        <w:t xml:space="preserve">proposed changes need to be </w:t>
      </w:r>
      <w:r w:rsidR="00246D5A" w:rsidRPr="00F47438">
        <w:t xml:space="preserve">considered holistically and proportionately. </w:t>
      </w:r>
      <w:r w:rsidR="004F5E6F" w:rsidRPr="00F47438">
        <w:t xml:space="preserve">There is no plan to incorporate the </w:t>
      </w:r>
      <w:r w:rsidR="00387159" w:rsidRPr="00F47438">
        <w:t xml:space="preserve">UK derived </w:t>
      </w:r>
      <w:r w:rsidR="004F5E6F" w:rsidRPr="00F47438">
        <w:t xml:space="preserve">output into the reference design during GDA </w:t>
      </w:r>
      <w:r w:rsidR="00215944">
        <w:t>S</w:t>
      </w:r>
      <w:r w:rsidR="004F5E6F" w:rsidRPr="00F47438">
        <w:t xml:space="preserve">tep 2. Rather, </w:t>
      </w:r>
      <w:r w:rsidR="00524861" w:rsidRPr="00F47438">
        <w:t xml:space="preserve">the output will </w:t>
      </w:r>
      <w:r w:rsidR="006E61F6" w:rsidRPr="00F47438">
        <w:t xml:space="preserve">be presented as design challenge papers for consideration by </w:t>
      </w:r>
      <w:r w:rsidR="00473D46" w:rsidRPr="00F47438">
        <w:t>Holtec Britain.</w:t>
      </w:r>
      <w:r w:rsidR="004F5E6F" w:rsidRPr="00F47438">
        <w:t xml:space="preserve"> </w:t>
      </w:r>
      <w:r w:rsidR="00CE2371" w:rsidRPr="00F47438">
        <w:t xml:space="preserve">A route to </w:t>
      </w:r>
      <w:r w:rsidR="00B349BB" w:rsidRPr="00F47438">
        <w:t xml:space="preserve">raise these with the </w:t>
      </w:r>
      <w:r w:rsidR="003A74FF">
        <w:t>Holtec Palisades SMR-</w:t>
      </w:r>
      <w:r w:rsidR="0028332B">
        <w:t xml:space="preserve">300 </w:t>
      </w:r>
      <w:r w:rsidR="00B349BB" w:rsidRPr="00F47438">
        <w:t>design team is highlighted</w:t>
      </w:r>
      <w:r w:rsidR="6F0A1302" w:rsidRPr="00F47438">
        <w:t>.</w:t>
      </w:r>
    </w:p>
    <w:p w14:paraId="3515A657" w14:textId="25E75A1B" w:rsidR="00D0771A" w:rsidRPr="00F47438" w:rsidRDefault="00096513" w:rsidP="0084451F">
      <w:pPr>
        <w:pStyle w:val="Numberedparagraph"/>
      </w:pPr>
      <w:r>
        <w:t>D</w:t>
      </w:r>
      <w:r w:rsidRPr="00F47438">
        <w:t xml:space="preserve">ue to the demands for </w:t>
      </w:r>
      <w:r>
        <w:t xml:space="preserve">design and manufacturing </w:t>
      </w:r>
      <w:r w:rsidRPr="00F47438">
        <w:t>repeatability</w:t>
      </w:r>
      <w:r>
        <w:t>,</w:t>
      </w:r>
      <w:r w:rsidR="00D0771A" w:rsidRPr="00F47438">
        <w:t xml:space="preserve"> I consider it likely that</w:t>
      </w:r>
      <w:r w:rsidR="00E674FC" w:rsidRPr="00F47438">
        <w:t xml:space="preserve"> </w:t>
      </w:r>
      <w:r w:rsidR="00A74CA6">
        <w:t>few</w:t>
      </w:r>
      <w:r w:rsidR="00E674FC" w:rsidRPr="00F47438">
        <w:t xml:space="preserve"> challenges will result in changes to the </w:t>
      </w:r>
      <w:r w:rsidR="0028332B">
        <w:t>Holtec Palisades SMR-300</w:t>
      </w:r>
      <w:r w:rsidR="00E674FC" w:rsidRPr="00F47438">
        <w:t xml:space="preserve"> design</w:t>
      </w:r>
      <w:r w:rsidR="00A74CA6">
        <w:t>. However,</w:t>
      </w:r>
      <w:r w:rsidR="00E674FC" w:rsidRPr="00F47438">
        <w:t xml:space="preserve"> </w:t>
      </w:r>
      <w:r w:rsidR="00505FF7" w:rsidRPr="00F47438">
        <w:t xml:space="preserve">it should be comparatively easy to incorporate some </w:t>
      </w:r>
      <w:r w:rsidR="00823403" w:rsidRPr="00F47438">
        <w:t xml:space="preserve">changes </w:t>
      </w:r>
      <w:r w:rsidR="00A85514">
        <w:t>into</w:t>
      </w:r>
      <w:r w:rsidR="00F86328">
        <w:t xml:space="preserve"> </w:t>
      </w:r>
      <w:r w:rsidR="00801399">
        <w:t>facilities</w:t>
      </w:r>
      <w:r w:rsidR="00823403" w:rsidRPr="00F47438">
        <w:t xml:space="preserve"> </w:t>
      </w:r>
      <w:r w:rsidR="00F86328">
        <w:t xml:space="preserve">built in Great Britain </w:t>
      </w:r>
      <w:r w:rsidR="00823403" w:rsidRPr="00F47438">
        <w:t xml:space="preserve">during </w:t>
      </w:r>
      <w:r w:rsidR="00801399">
        <w:t>subsequent design development</w:t>
      </w:r>
      <w:r w:rsidR="00823403" w:rsidRPr="00F47438">
        <w:t xml:space="preserve"> stage</w:t>
      </w:r>
      <w:r w:rsidR="00801399">
        <w:t>s</w:t>
      </w:r>
      <w:r w:rsidR="00823403" w:rsidRPr="00F47438">
        <w:t xml:space="preserve">, </w:t>
      </w:r>
      <w:r w:rsidR="00814F93" w:rsidRPr="00F47438">
        <w:t>particularly</w:t>
      </w:r>
      <w:r w:rsidR="00823403" w:rsidRPr="00F47438">
        <w:t xml:space="preserve"> those </w:t>
      </w:r>
      <w:r w:rsidR="00814F93" w:rsidRPr="00F47438">
        <w:t>which relate to vehicle mitigation measures</w:t>
      </w:r>
      <w:r w:rsidR="0039683D">
        <w:t>.</w:t>
      </w:r>
      <w:r w:rsidR="00814F93" w:rsidRPr="00F47438">
        <w:t xml:space="preserve"> </w:t>
      </w:r>
      <w:r w:rsidR="0039683D">
        <w:t>These</w:t>
      </w:r>
      <w:r w:rsidR="00814F93" w:rsidRPr="00F47438">
        <w:t xml:space="preserve"> could be undertaken on a </w:t>
      </w:r>
      <w:proofErr w:type="gramStart"/>
      <w:r w:rsidR="00814F93" w:rsidRPr="00F47438">
        <w:t>site by site</w:t>
      </w:r>
      <w:proofErr w:type="gramEnd"/>
      <w:r w:rsidR="00814F93" w:rsidRPr="00F47438">
        <w:t xml:space="preserve"> basis</w:t>
      </w:r>
      <w:r w:rsidR="0039683D">
        <w:t>, optimised to suit the site layout</w:t>
      </w:r>
      <w:r w:rsidR="00814F93" w:rsidRPr="00F47438">
        <w:t>.</w:t>
      </w:r>
    </w:p>
    <w:p w14:paraId="13F6933A" w14:textId="48AC1D6F" w:rsidR="00814F93" w:rsidRPr="00814F93" w:rsidRDefault="00814F93" w:rsidP="00814F93">
      <w:pPr>
        <w:pStyle w:val="Numberedparagraph"/>
      </w:pPr>
      <w:r w:rsidRPr="00F47438">
        <w:rPr>
          <w:b/>
          <w:bCs/>
        </w:rPr>
        <w:t>Section Conclusion.</w:t>
      </w:r>
      <w:r w:rsidRPr="00F47438">
        <w:t xml:space="preserve"> I </w:t>
      </w:r>
      <w:proofErr w:type="gramStart"/>
      <w:r w:rsidRPr="00F47438">
        <w:t>am of the opinion that</w:t>
      </w:r>
      <w:proofErr w:type="gramEnd"/>
      <w:r w:rsidRPr="00F47438">
        <w:t xml:space="preserve"> the SMR-300 Secure by Design Study adequately captures the </w:t>
      </w:r>
      <w:r w:rsidR="002550E4" w:rsidRPr="00F47438">
        <w:t>candidate</w:t>
      </w:r>
      <w:r w:rsidR="002550E4">
        <w:t xml:space="preserve"> design modification </w:t>
      </w:r>
      <w:r>
        <w:t xml:space="preserve">output of the </w:t>
      </w:r>
      <w:r w:rsidR="002550E4">
        <w:t xml:space="preserve">VAI process, </w:t>
      </w:r>
      <w:r w:rsidR="00D63BED">
        <w:t xml:space="preserve">meeting the expectations of relevant international </w:t>
      </w:r>
      <w:r w:rsidR="00F47438">
        <w:t>guidance</w:t>
      </w:r>
      <w:r w:rsidR="00D63BED">
        <w:t xml:space="preserve"> (</w:t>
      </w:r>
      <w:r w:rsidR="00565BD4">
        <w:t>r</w:t>
      </w:r>
      <w:r w:rsidR="00D63BED">
        <w:t xml:space="preserve">ef. </w:t>
      </w:r>
      <w:sdt>
        <w:sdtPr>
          <w:id w:val="-2017072884"/>
          <w:citation/>
        </w:sdtPr>
        <w:sdtEndPr/>
        <w:sdtContent>
          <w:r w:rsidR="00F47438">
            <w:fldChar w:fldCharType="begin"/>
          </w:r>
          <w:r w:rsidR="00F47438">
            <w:instrText xml:space="preserve"> CITATION IAEA16 \l 2057 </w:instrText>
          </w:r>
          <w:r w:rsidR="00F47438">
            <w:fldChar w:fldCharType="separate"/>
          </w:r>
          <w:r w:rsidR="00A81188" w:rsidRPr="00A81188">
            <w:rPr>
              <w:noProof/>
            </w:rPr>
            <w:t>[21]</w:t>
          </w:r>
          <w:r w:rsidR="00F47438">
            <w:fldChar w:fldCharType="end"/>
          </w:r>
        </w:sdtContent>
      </w:sdt>
      <w:r w:rsidR="00D63BED">
        <w:t>)</w:t>
      </w:r>
      <w:r w:rsidRPr="00373EE3">
        <w:t>.</w:t>
      </w:r>
      <w:r w:rsidR="00F47438">
        <w:t xml:space="preserve"> However, it is important to note tha</w:t>
      </w:r>
      <w:r w:rsidR="00215944">
        <w:t>t</w:t>
      </w:r>
      <w:r w:rsidR="00F47438">
        <w:t xml:space="preserve"> benefits will only be realised if </w:t>
      </w:r>
      <w:r w:rsidR="0050790A">
        <w:t xml:space="preserve">candidates are </w:t>
      </w:r>
      <w:r w:rsidR="00F47438">
        <w:t>taken forward during subsequent design development post GDA Step 2.</w:t>
      </w:r>
    </w:p>
    <w:p w14:paraId="5D41F960" w14:textId="22C30022" w:rsidR="00B707FA" w:rsidRPr="003F2F97" w:rsidRDefault="003A19C9" w:rsidP="00B707FA">
      <w:pPr>
        <w:pStyle w:val="Heading3"/>
      </w:pPr>
      <w:r w:rsidRPr="003F2F97">
        <w:t>Programming</w:t>
      </w:r>
      <w:r w:rsidR="00B707FA" w:rsidRPr="003F2F97">
        <w:t xml:space="preserve"> of </w:t>
      </w:r>
      <w:r w:rsidRPr="003F2F97">
        <w:t>Vital Area Assessment Study</w:t>
      </w:r>
    </w:p>
    <w:p w14:paraId="4708AE91" w14:textId="1C75ABD2" w:rsidR="00B707FA" w:rsidRPr="003F2F97" w:rsidRDefault="003A19C9" w:rsidP="00B707FA">
      <w:pPr>
        <w:pStyle w:val="Numberedparagraph"/>
      </w:pPr>
      <w:r w:rsidRPr="003F2F97">
        <w:t xml:space="preserve">The </w:t>
      </w:r>
      <w:r w:rsidR="00040E87" w:rsidRPr="003F2F97">
        <w:t xml:space="preserve">SMR-300 Vital Area Assessment and Categorisation Study </w:t>
      </w:r>
      <w:r w:rsidR="00CD2D07" w:rsidRPr="003F2F97">
        <w:t>(</w:t>
      </w:r>
      <w:r w:rsidR="00565BD4">
        <w:t>r</w:t>
      </w:r>
      <w:r w:rsidR="00CD2D07" w:rsidRPr="003F2F97">
        <w:t xml:space="preserve">ef. </w:t>
      </w:r>
      <w:sdt>
        <w:sdtPr>
          <w:id w:val="1544012413"/>
          <w:citation/>
        </w:sdtPr>
        <w:sdtEndPr/>
        <w:sdtContent>
          <w:r w:rsidR="00F80300" w:rsidRPr="003F2F97">
            <w:fldChar w:fldCharType="begin"/>
          </w:r>
          <w:r w:rsidR="00F80300" w:rsidRPr="003F2F97">
            <w:instrText xml:space="preserve"> CITATION TUVVIAS2 \l 2057 </w:instrText>
          </w:r>
          <w:r w:rsidR="00F80300" w:rsidRPr="003F2F97">
            <w:fldChar w:fldCharType="separate"/>
          </w:r>
          <w:r w:rsidR="00A81188" w:rsidRPr="00A81188">
            <w:rPr>
              <w:noProof/>
            </w:rPr>
            <w:t>[15]</w:t>
          </w:r>
          <w:r w:rsidR="00F80300" w:rsidRPr="003F2F97">
            <w:fldChar w:fldCharType="end"/>
          </w:r>
        </w:sdtContent>
      </w:sdt>
      <w:r w:rsidR="00CD2D07" w:rsidRPr="003F2F97">
        <w:t xml:space="preserve">) was developed prior to </w:t>
      </w:r>
      <w:r w:rsidR="005A3FA9" w:rsidRPr="003F2F97">
        <w:t xml:space="preserve">development of the </w:t>
      </w:r>
      <w:r w:rsidR="00371F5B" w:rsidRPr="003F2F97">
        <w:t xml:space="preserve">GDA </w:t>
      </w:r>
      <w:r w:rsidR="00B2506E" w:rsidRPr="003F2F97">
        <w:t>Step 2 Fault Schedule and Probabilistic Safety A</w:t>
      </w:r>
      <w:r w:rsidR="00061737" w:rsidRPr="003F2F97">
        <w:t xml:space="preserve">nalysis. Arguably, these two documents should be used to inform the </w:t>
      </w:r>
      <w:r w:rsidR="00477AE1" w:rsidRPr="003F2F97">
        <w:t xml:space="preserve">VAI process. However, the Step 2 Vital Area </w:t>
      </w:r>
      <w:r w:rsidR="00371F5B" w:rsidRPr="003F2F97">
        <w:t xml:space="preserve">Assessment and Categorisation study was needed early in the Step 2 so that it could inform the </w:t>
      </w:r>
      <w:r w:rsidR="00FA1C24" w:rsidRPr="003F2F97">
        <w:t xml:space="preserve">Security by Design study and the </w:t>
      </w:r>
      <w:r w:rsidR="00E733AB" w:rsidRPr="003F2F97">
        <w:t>Gener</w:t>
      </w:r>
      <w:r w:rsidR="00C054AB" w:rsidRPr="003F2F97">
        <w:t>ic</w:t>
      </w:r>
      <w:r w:rsidR="00E733AB" w:rsidRPr="003F2F97">
        <w:t xml:space="preserve"> </w:t>
      </w:r>
      <w:r w:rsidR="00C054AB" w:rsidRPr="003F2F97">
        <w:t>Security</w:t>
      </w:r>
      <w:r w:rsidR="00E733AB" w:rsidRPr="003F2F97">
        <w:t xml:space="preserve"> </w:t>
      </w:r>
      <w:r w:rsidR="00C054AB" w:rsidRPr="003F2F97">
        <w:t xml:space="preserve">Report. Thus, it was produced in advance of </w:t>
      </w:r>
      <w:r w:rsidR="00B50498" w:rsidRPr="003F2F97">
        <w:t>important elements of the</w:t>
      </w:r>
      <w:r w:rsidR="00C054AB" w:rsidRPr="003F2F97">
        <w:t xml:space="preserve"> </w:t>
      </w:r>
      <w:r w:rsidR="007273E2" w:rsidRPr="003F2F97">
        <w:t>safety case documentation</w:t>
      </w:r>
      <w:r w:rsidR="00B50498" w:rsidRPr="003F2F97">
        <w:t>, using preliminary information only (</w:t>
      </w:r>
      <w:r w:rsidR="00E34775">
        <w:t>r</w:t>
      </w:r>
      <w:r w:rsidR="00B50498" w:rsidRPr="003F2F97">
        <w:t xml:space="preserve">ef. </w:t>
      </w:r>
      <w:sdt>
        <w:sdtPr>
          <w:id w:val="-165483419"/>
          <w:citation/>
        </w:sdtPr>
        <w:sdtEndPr/>
        <w:sdtContent>
          <w:r w:rsidR="00B50498" w:rsidRPr="003F2F97">
            <w:fldChar w:fldCharType="begin"/>
          </w:r>
          <w:r w:rsidR="00B50498" w:rsidRPr="003F2F97">
            <w:instrText xml:space="preserve"> CITATION MotPreFS \l 2057 </w:instrText>
          </w:r>
          <w:r w:rsidR="00B50498" w:rsidRPr="003F2F97">
            <w:fldChar w:fldCharType="separate"/>
          </w:r>
          <w:r w:rsidR="00A81188" w:rsidRPr="00A81188">
            <w:rPr>
              <w:noProof/>
            </w:rPr>
            <w:t>[31]</w:t>
          </w:r>
          <w:r w:rsidR="00B50498" w:rsidRPr="003F2F97">
            <w:fldChar w:fldCharType="end"/>
          </w:r>
        </w:sdtContent>
      </w:sdt>
      <w:r w:rsidR="00B50498" w:rsidRPr="003F2F97">
        <w:t>).</w:t>
      </w:r>
    </w:p>
    <w:p w14:paraId="12BE0DEA" w14:textId="5CCDBAA2" w:rsidR="00C8419E" w:rsidRDefault="00797B20" w:rsidP="0084451F">
      <w:pPr>
        <w:pStyle w:val="Numberedparagraph"/>
      </w:pPr>
      <w:r>
        <w:lastRenderedPageBreak/>
        <w:t xml:space="preserve">To supplement the </w:t>
      </w:r>
      <w:r w:rsidR="00250341">
        <w:t xml:space="preserve">preliminary documentation, the VAI </w:t>
      </w:r>
      <w:r w:rsidR="00D94C72">
        <w:t>convened</w:t>
      </w:r>
      <w:r w:rsidR="00250341">
        <w:t xml:space="preserve"> workshops with contributions from </w:t>
      </w:r>
      <w:r w:rsidR="00D94C72">
        <w:t xml:space="preserve">design leads. I </w:t>
      </w:r>
      <w:r w:rsidR="009621A4">
        <w:t xml:space="preserve">believe this was a pragmatic approach to ensure a meaningful </w:t>
      </w:r>
      <w:r w:rsidR="00236E2E">
        <w:t xml:space="preserve">GDA Step 2 </w:t>
      </w:r>
      <w:r w:rsidR="009621A4">
        <w:t xml:space="preserve">VAI </w:t>
      </w:r>
      <w:r w:rsidR="005E2888">
        <w:t>study could be delivered.</w:t>
      </w:r>
    </w:p>
    <w:p w14:paraId="6C4990B9" w14:textId="7FDF8709" w:rsidR="00B707FA" w:rsidRPr="003F2F97" w:rsidRDefault="00741890" w:rsidP="0084451F">
      <w:pPr>
        <w:pStyle w:val="Numberedparagraph"/>
      </w:pPr>
      <w:r w:rsidRPr="003F2F97">
        <w:t xml:space="preserve">While it would have been possible for Holtec </w:t>
      </w:r>
      <w:r w:rsidR="00C1106D">
        <w:t>Britain</w:t>
      </w:r>
      <w:r w:rsidR="003C496E" w:rsidRPr="003F2F97">
        <w:t xml:space="preserve"> and its supply chain </w:t>
      </w:r>
      <w:r w:rsidRPr="003F2F97">
        <w:t xml:space="preserve">to provide </w:t>
      </w:r>
      <w:r w:rsidR="003C496E" w:rsidRPr="003F2F97">
        <w:t xml:space="preserve">an update to the VAI documentation </w:t>
      </w:r>
      <w:r w:rsidR="00531A3F" w:rsidRPr="003F2F97">
        <w:t>as th</w:t>
      </w:r>
      <w:r w:rsidR="00962813">
        <w:t>e</w:t>
      </w:r>
      <w:r w:rsidR="00531A3F" w:rsidRPr="003F2F97">
        <w:t xml:space="preserve"> supporting information was developed, it would have </w:t>
      </w:r>
      <w:r w:rsidR="00BA63EC">
        <w:t xml:space="preserve">been </w:t>
      </w:r>
      <w:r w:rsidR="003336EE">
        <w:t xml:space="preserve">unlikely to </w:t>
      </w:r>
      <w:r w:rsidR="00531A3F" w:rsidRPr="003F2F97">
        <w:t xml:space="preserve">change the </w:t>
      </w:r>
      <w:r w:rsidR="008B47DF" w:rsidRPr="003F2F97">
        <w:t>outcomes of the study</w:t>
      </w:r>
      <w:r w:rsidR="00C74D32">
        <w:t>,</w:t>
      </w:r>
      <w:r w:rsidR="003336EE">
        <w:t xml:space="preserve"> since all areas were designated as HCVA</w:t>
      </w:r>
      <w:r w:rsidR="008B47DF" w:rsidRPr="003F2F97">
        <w:t>. Hence, I do not consider the timing of production of the documents or lack of an update</w:t>
      </w:r>
      <w:r w:rsidR="00422B5D">
        <w:t xml:space="preserve"> to reflect the content of the </w:t>
      </w:r>
      <w:r w:rsidR="00D3048F">
        <w:t xml:space="preserve">Fault Schedule or </w:t>
      </w:r>
      <w:r w:rsidR="00D3048F" w:rsidRPr="003F2F97">
        <w:t>Probabilistic Safety Analysis</w:t>
      </w:r>
      <w:r w:rsidR="008B47DF" w:rsidRPr="003F2F97">
        <w:t xml:space="preserve"> to be a shortfall</w:t>
      </w:r>
      <w:r w:rsidR="00511EE8" w:rsidRPr="003F2F97">
        <w:t xml:space="preserve"> against expectations.</w:t>
      </w:r>
      <w:r w:rsidR="003F2F97" w:rsidRPr="003F2F97">
        <w:t xml:space="preserve"> The revised Fault Schedule and Probabilistic Safety Analysis </w:t>
      </w:r>
      <w:r w:rsidR="006130F6">
        <w:t>must</w:t>
      </w:r>
      <w:r w:rsidR="003F2F97" w:rsidRPr="003F2F97">
        <w:t xml:space="preserve"> be applied during subsequent iterations of the VAI process.</w:t>
      </w:r>
    </w:p>
    <w:p w14:paraId="281DC589" w14:textId="62DA3AF0" w:rsidR="00511EE8" w:rsidRPr="003F2F97" w:rsidRDefault="00511EE8" w:rsidP="0084451F">
      <w:pPr>
        <w:pStyle w:val="Numberedparagraph"/>
      </w:pPr>
      <w:r w:rsidRPr="003F2F97">
        <w:rPr>
          <w:b/>
          <w:bCs/>
        </w:rPr>
        <w:t>Section Conclusion.</w:t>
      </w:r>
      <w:r w:rsidRPr="003F2F97">
        <w:t xml:space="preserve"> I </w:t>
      </w:r>
      <w:proofErr w:type="gramStart"/>
      <w:r w:rsidRPr="003F2F97">
        <w:t>am of the opinion that</w:t>
      </w:r>
      <w:proofErr w:type="gramEnd"/>
      <w:r w:rsidRPr="003F2F97">
        <w:t xml:space="preserve"> the SMR-300 Vital Area Identification and Categorisation Study was prepared at</w:t>
      </w:r>
      <w:r w:rsidR="00147DA6" w:rsidRPr="003F2F97">
        <w:t xml:space="preserve"> </w:t>
      </w:r>
      <w:r w:rsidR="003900E4">
        <w:t xml:space="preserve">an </w:t>
      </w:r>
      <w:r w:rsidR="00074072">
        <w:t>appropriate</w:t>
      </w:r>
      <w:r w:rsidRPr="003F2F97">
        <w:t xml:space="preserve"> time </w:t>
      </w:r>
      <w:r w:rsidR="00147DA6" w:rsidRPr="003F2F97">
        <w:t xml:space="preserve">to facilitate delivery of the GDA Step 2 security </w:t>
      </w:r>
      <w:r w:rsidR="00D3048F">
        <w:t>documentation</w:t>
      </w:r>
      <w:r w:rsidR="00797B20">
        <w:t xml:space="preserve">, using </w:t>
      </w:r>
      <w:r w:rsidR="00BA0249">
        <w:t>applicable</w:t>
      </w:r>
      <w:r w:rsidR="00797B20">
        <w:t xml:space="preserve"> information available at that time</w:t>
      </w:r>
      <w:r w:rsidR="003F2F97" w:rsidRPr="003F2F97">
        <w:t>.</w:t>
      </w:r>
    </w:p>
    <w:p w14:paraId="73FCE8D1" w14:textId="3B1C76EC" w:rsidR="0084451F" w:rsidRPr="00B675B9" w:rsidRDefault="0084451F" w:rsidP="0084451F">
      <w:pPr>
        <w:pStyle w:val="Heading3"/>
      </w:pPr>
      <w:r>
        <w:t xml:space="preserve">Key Commitments </w:t>
      </w:r>
      <w:r w:rsidR="000F1B56">
        <w:t>for Further Development</w:t>
      </w:r>
    </w:p>
    <w:p w14:paraId="2D899075" w14:textId="108A3538" w:rsidR="0084451F" w:rsidRPr="00B633F9" w:rsidRDefault="000F1B56" w:rsidP="0084451F">
      <w:pPr>
        <w:pStyle w:val="Numberedparagraph"/>
      </w:pPr>
      <w:r w:rsidRPr="00B633F9">
        <w:t>During the SMR-300 GDA Step 2</w:t>
      </w:r>
      <w:r w:rsidR="001F5977" w:rsidRPr="00B633F9">
        <w:t xml:space="preserve">, the following key commitments have been made. These will </w:t>
      </w:r>
      <w:r w:rsidR="00E65007" w:rsidRPr="00B633F9">
        <w:t>need to be delivered during subsequent design development stages to ensure the VAI remains fit for purpose</w:t>
      </w:r>
      <w:r w:rsidR="00B633F9" w:rsidRPr="00B633F9">
        <w:t>.</w:t>
      </w:r>
    </w:p>
    <w:p w14:paraId="26F7DE87" w14:textId="67967EFA" w:rsidR="00B633F9" w:rsidRPr="00FC6829" w:rsidRDefault="00B633F9" w:rsidP="00FC6829">
      <w:pPr>
        <w:numPr>
          <w:ilvl w:val="0"/>
          <w:numId w:val="12"/>
        </w:numPr>
        <w:ind w:left="1418" w:hanging="502"/>
      </w:pPr>
      <w:r w:rsidRPr="00BA186F">
        <w:rPr>
          <w:b/>
          <w:bCs/>
        </w:rPr>
        <w:t>Commitment 1</w:t>
      </w:r>
      <w:r w:rsidRPr="00FC6829">
        <w:t xml:space="preserve">: </w:t>
      </w:r>
      <w:r w:rsidR="006E75A7" w:rsidRPr="00FC6829">
        <w:t xml:space="preserve">The Vital Area Identification and Categorisation process will be repeated and updated at </w:t>
      </w:r>
      <w:r w:rsidR="00FD0C6F" w:rsidRPr="00FC6829">
        <w:t xml:space="preserve">the key stages identified within </w:t>
      </w:r>
      <w:r w:rsidR="00D14A98" w:rsidRPr="00FC6829">
        <w:t xml:space="preserve">Section </w:t>
      </w:r>
      <w:r w:rsidR="003151BA" w:rsidRPr="00FC6829">
        <w:t>8</w:t>
      </w:r>
      <w:r w:rsidR="00D14A98" w:rsidRPr="00FC6829">
        <w:t xml:space="preserve"> of </w:t>
      </w:r>
      <w:r w:rsidR="00FD0C6F" w:rsidRPr="00FC6829">
        <w:t xml:space="preserve">the methodology </w:t>
      </w:r>
      <w:r w:rsidR="003151BA" w:rsidRPr="00FC6829">
        <w:t xml:space="preserve">document </w:t>
      </w:r>
      <w:r w:rsidR="001369A9">
        <w:t>(</w:t>
      </w:r>
      <w:r w:rsidR="00F47033">
        <w:t>r</w:t>
      </w:r>
      <w:r w:rsidR="001369A9">
        <w:t xml:space="preserve">ef. </w:t>
      </w:r>
      <w:sdt>
        <w:sdtPr>
          <w:id w:val="1951434679"/>
          <w:citation/>
        </w:sdtPr>
        <w:sdtEndPr/>
        <w:sdtContent>
          <w:r w:rsidR="00BA186F">
            <w:fldChar w:fldCharType="begin"/>
          </w:r>
          <w:r w:rsidR="00BA186F">
            <w:instrText xml:space="preserve"> CITATION TUVRR1 \l 2057 </w:instrText>
          </w:r>
          <w:r w:rsidR="00BA186F">
            <w:fldChar w:fldCharType="separate"/>
          </w:r>
          <w:r w:rsidR="00A81188" w:rsidRPr="00A81188">
            <w:rPr>
              <w:noProof/>
            </w:rPr>
            <w:t>[14]</w:t>
          </w:r>
          <w:r w:rsidR="00BA186F">
            <w:fldChar w:fldCharType="end"/>
          </w:r>
        </w:sdtContent>
      </w:sdt>
      <w:r w:rsidR="001369A9">
        <w:t>)</w:t>
      </w:r>
      <w:r w:rsidR="00FC6829" w:rsidRPr="00FC6829">
        <w:t>.</w:t>
      </w:r>
    </w:p>
    <w:p w14:paraId="6C83950E" w14:textId="6C2BB226" w:rsidR="00FC6829" w:rsidRDefault="00FC6829" w:rsidP="00FC6829">
      <w:pPr>
        <w:numPr>
          <w:ilvl w:val="0"/>
          <w:numId w:val="12"/>
        </w:numPr>
        <w:ind w:left="1418" w:hanging="502"/>
      </w:pPr>
      <w:r w:rsidRPr="00BA186F">
        <w:rPr>
          <w:b/>
          <w:bCs/>
        </w:rPr>
        <w:t>Commitment 2</w:t>
      </w:r>
      <w:r w:rsidRPr="00FC6829">
        <w:t>:</w:t>
      </w:r>
      <w:r>
        <w:t xml:space="preserve"> </w:t>
      </w:r>
      <w:r w:rsidR="00C562D1">
        <w:t xml:space="preserve">Future iterations of the </w:t>
      </w:r>
      <w:r w:rsidR="00C562D1" w:rsidRPr="00FC6829">
        <w:t>Vital Area Identification and Categorisation process</w:t>
      </w:r>
      <w:r w:rsidR="00C562D1">
        <w:t xml:space="preserve"> will consider </w:t>
      </w:r>
      <w:r w:rsidR="00C71C6A">
        <w:t xml:space="preserve">and respond to </w:t>
      </w:r>
      <w:r w:rsidR="00C562D1">
        <w:t xml:space="preserve">the </w:t>
      </w:r>
      <w:r w:rsidR="00B3289B">
        <w:t xml:space="preserve">UK Design Basis Threat </w:t>
      </w:r>
      <w:r w:rsidR="0056780A">
        <w:t>(</w:t>
      </w:r>
      <w:r w:rsidR="00F47033">
        <w:t>r</w:t>
      </w:r>
      <w:r w:rsidR="0056780A">
        <w:t xml:space="preserve">ef. </w:t>
      </w:r>
      <w:sdt>
        <w:sdtPr>
          <w:id w:val="1226116631"/>
          <w:citation/>
        </w:sdtPr>
        <w:sdtEndPr/>
        <w:sdtContent>
          <w:r w:rsidR="00BA186F">
            <w:fldChar w:fldCharType="begin"/>
          </w:r>
          <w:r w:rsidR="00BA186F">
            <w:instrText xml:space="preserve"> CITATION HMG1 \l 2057 </w:instrText>
          </w:r>
          <w:r w:rsidR="00BA186F">
            <w:fldChar w:fldCharType="separate"/>
          </w:r>
          <w:r w:rsidR="00A81188" w:rsidRPr="00A81188">
            <w:rPr>
              <w:noProof/>
            </w:rPr>
            <w:t>[20]</w:t>
          </w:r>
          <w:r w:rsidR="00BA186F">
            <w:fldChar w:fldCharType="end"/>
          </w:r>
        </w:sdtContent>
      </w:sdt>
      <w:r w:rsidR="0056780A">
        <w:t>)</w:t>
      </w:r>
      <w:r w:rsidR="00B3289B">
        <w:t>.</w:t>
      </w:r>
    </w:p>
    <w:p w14:paraId="50A555C3" w14:textId="58F6610D" w:rsidR="00D802FC" w:rsidRDefault="00D802FC" w:rsidP="00FC6829">
      <w:pPr>
        <w:numPr>
          <w:ilvl w:val="0"/>
          <w:numId w:val="12"/>
        </w:numPr>
        <w:ind w:left="1418" w:hanging="502"/>
      </w:pPr>
      <w:bookmarkStart w:id="16" w:name="_Hlk204679607"/>
      <w:r>
        <w:rPr>
          <w:b/>
          <w:bCs/>
        </w:rPr>
        <w:t>Commitment 3</w:t>
      </w:r>
      <w:r w:rsidRPr="00D802FC">
        <w:t>:</w:t>
      </w:r>
      <w:r>
        <w:t xml:space="preserve"> </w:t>
      </w:r>
      <w:r w:rsidR="00982C10">
        <w:t xml:space="preserve">Future iterations of the </w:t>
      </w:r>
      <w:r w:rsidR="00982C10" w:rsidRPr="00FC6829">
        <w:t>Vital Area Identification and Categorisation process</w:t>
      </w:r>
      <w:r w:rsidR="00982C10">
        <w:t xml:space="preserve"> will need to demonstrate that intentionally induced internal hazards have been suitably and sufficiently </w:t>
      </w:r>
      <w:r w:rsidR="00682E4A">
        <w:t>mitigated against</w:t>
      </w:r>
      <w:r w:rsidR="00982C10">
        <w:t xml:space="preserve"> in the safety case</w:t>
      </w:r>
      <w:r w:rsidR="00682E4A">
        <w:t xml:space="preserve"> such </w:t>
      </w:r>
      <w:r w:rsidR="00D3048F">
        <w:t xml:space="preserve">that </w:t>
      </w:r>
      <w:r w:rsidR="00682E4A">
        <w:t xml:space="preserve">they </w:t>
      </w:r>
      <w:r w:rsidR="00C96102">
        <w:t>cannot</w:t>
      </w:r>
      <w:r w:rsidR="00682E4A">
        <w:t xml:space="preserve"> contribute significantly to a URC</w:t>
      </w:r>
      <w:r w:rsidR="00982C10">
        <w:t>.</w:t>
      </w:r>
      <w:r w:rsidR="009C2759">
        <w:t xml:space="preserve"> If not, they will need to be </w:t>
      </w:r>
      <w:r w:rsidR="009A3AA5">
        <w:t xml:space="preserve">explicitly </w:t>
      </w:r>
      <w:r w:rsidR="009C2759">
        <w:t xml:space="preserve">considered </w:t>
      </w:r>
      <w:r w:rsidR="0043518E">
        <w:t>as potential</w:t>
      </w:r>
      <w:r w:rsidR="00B952F8">
        <w:t xml:space="preserve"> initiating events of malicious origin.</w:t>
      </w:r>
    </w:p>
    <w:p w14:paraId="0ECDC0EE" w14:textId="20A51D3E" w:rsidR="00C96069" w:rsidRDefault="00C96069" w:rsidP="00FC6829">
      <w:pPr>
        <w:numPr>
          <w:ilvl w:val="0"/>
          <w:numId w:val="12"/>
        </w:numPr>
        <w:ind w:left="1418" w:hanging="502"/>
      </w:pPr>
      <w:r>
        <w:rPr>
          <w:b/>
          <w:bCs/>
        </w:rPr>
        <w:t>Commitment 4</w:t>
      </w:r>
      <w:r w:rsidRPr="00D802FC">
        <w:t>:</w:t>
      </w:r>
      <w:r>
        <w:t xml:space="preserve"> Future iterations of the </w:t>
      </w:r>
      <w:r w:rsidRPr="00FC6829">
        <w:t>Vital Area Identification and Categorisation process</w:t>
      </w:r>
      <w:r>
        <w:t xml:space="preserve"> will need to provide evidence to </w:t>
      </w:r>
      <w:r w:rsidR="00C21DE9">
        <w:t xml:space="preserve">support the </w:t>
      </w:r>
      <w:r w:rsidR="00CB2139">
        <w:t>judgments</w:t>
      </w:r>
      <w:r w:rsidR="00C21DE9">
        <w:t xml:space="preserve"> made that some </w:t>
      </w:r>
      <w:r w:rsidR="002B714D">
        <w:t xml:space="preserve">sabotage </w:t>
      </w:r>
      <w:r w:rsidR="00E30530">
        <w:t>events are non-credible due to the robustness of physical barriers or the large quantities of passive cooling water</w:t>
      </w:r>
      <w:r w:rsidR="003F087A">
        <w:t xml:space="preserve"> available</w:t>
      </w:r>
      <w:r w:rsidR="00E30530">
        <w:t>. (Refer to Table 10</w:t>
      </w:r>
      <w:r w:rsidR="006C47D2">
        <w:t>, (</w:t>
      </w:r>
      <w:r w:rsidR="00F47033">
        <w:t>r</w:t>
      </w:r>
      <w:r w:rsidR="006C47D2">
        <w:t xml:space="preserve">ef. </w:t>
      </w:r>
      <w:sdt>
        <w:sdtPr>
          <w:id w:val="-945771908"/>
          <w:citation/>
        </w:sdtPr>
        <w:sdtEndPr/>
        <w:sdtContent>
          <w:r w:rsidR="00BF21CC">
            <w:fldChar w:fldCharType="begin"/>
          </w:r>
          <w:r w:rsidR="00BF21CC">
            <w:instrText xml:space="preserve"> CITATION TUVVIAS2 \l 2057 </w:instrText>
          </w:r>
          <w:r w:rsidR="00BF21CC">
            <w:fldChar w:fldCharType="separate"/>
          </w:r>
          <w:r w:rsidR="00A81188" w:rsidRPr="00A81188">
            <w:rPr>
              <w:noProof/>
            </w:rPr>
            <w:t>[15]</w:t>
          </w:r>
          <w:r w:rsidR="00BF21CC">
            <w:fldChar w:fldCharType="end"/>
          </w:r>
        </w:sdtContent>
      </w:sdt>
      <w:r w:rsidR="006C47D2">
        <w:t>)).</w:t>
      </w:r>
    </w:p>
    <w:bookmarkEnd w:id="16"/>
    <w:p w14:paraId="20C5C65A" w14:textId="76BE2475" w:rsidR="00C23EE1" w:rsidRPr="00C23EE1" w:rsidRDefault="00A97A5F" w:rsidP="00C23EE1">
      <w:pPr>
        <w:numPr>
          <w:ilvl w:val="0"/>
          <w:numId w:val="12"/>
        </w:numPr>
        <w:ind w:left="1418" w:hanging="502"/>
      </w:pPr>
      <w:r>
        <w:rPr>
          <w:b/>
          <w:bCs/>
        </w:rPr>
        <w:t xml:space="preserve">Commitment </w:t>
      </w:r>
      <w:r w:rsidR="00870EE3">
        <w:rPr>
          <w:b/>
          <w:bCs/>
        </w:rPr>
        <w:t>5</w:t>
      </w:r>
      <w:r w:rsidRPr="00C23EE1">
        <w:rPr>
          <w:b/>
          <w:bCs/>
        </w:rPr>
        <w:t xml:space="preserve">: </w:t>
      </w:r>
      <w:r w:rsidRPr="00C23EE1">
        <w:t xml:space="preserve">Future iterations of the Vital Area Identification and </w:t>
      </w:r>
      <w:r w:rsidRPr="00870EE3">
        <w:t>Categorisation process</w:t>
      </w:r>
      <w:r w:rsidR="004372B7" w:rsidRPr="00870EE3">
        <w:t xml:space="preserve"> will need to </w:t>
      </w:r>
      <w:r w:rsidR="002D60C2" w:rsidRPr="00870EE3">
        <w:t xml:space="preserve">explicitly </w:t>
      </w:r>
      <w:r w:rsidR="004372B7" w:rsidRPr="00870EE3">
        <w:t xml:space="preserve">consider </w:t>
      </w:r>
      <w:r w:rsidR="002D60C2" w:rsidRPr="00870EE3">
        <w:t>the design basis threat to the</w:t>
      </w:r>
      <w:r w:rsidR="00CA56DB" w:rsidRPr="00870EE3">
        <w:t xml:space="preserve"> </w:t>
      </w:r>
      <w:r w:rsidR="002D60C2" w:rsidRPr="00870EE3">
        <w:t>spent fuel interim storage facility</w:t>
      </w:r>
      <w:r w:rsidR="00506948" w:rsidRPr="00870EE3">
        <w:t xml:space="preserve"> </w:t>
      </w:r>
      <w:r w:rsidR="00870EE3" w:rsidRPr="00870EE3">
        <w:t xml:space="preserve">(specifically, explosive </w:t>
      </w:r>
      <w:r w:rsidR="00870EE3" w:rsidRPr="00870EE3">
        <w:lastRenderedPageBreak/>
        <w:t xml:space="preserve">materials) </w:t>
      </w:r>
      <w:r w:rsidR="00506948" w:rsidRPr="00870EE3">
        <w:t>and determine</w:t>
      </w:r>
      <w:r w:rsidR="00506948">
        <w:t xml:space="preserve"> if </w:t>
      </w:r>
      <w:r w:rsidR="00870EE3">
        <w:t>the facility</w:t>
      </w:r>
      <w:r w:rsidR="00506948">
        <w:t xml:space="preserve"> has the potential to contribute to a </w:t>
      </w:r>
      <w:r w:rsidR="00870EE3">
        <w:t>URC.</w:t>
      </w:r>
    </w:p>
    <w:p w14:paraId="1A08FD97" w14:textId="37C6A4B7" w:rsidR="009E1887" w:rsidRPr="00B675B9" w:rsidRDefault="00875B3F" w:rsidP="009E1887">
      <w:pPr>
        <w:pStyle w:val="Heading3"/>
      </w:pPr>
      <w:r>
        <w:t xml:space="preserve">Key </w:t>
      </w:r>
      <w:r w:rsidR="00942959">
        <w:t xml:space="preserve">regulatory </w:t>
      </w:r>
      <w:r w:rsidR="008743A0">
        <w:t xml:space="preserve">advice </w:t>
      </w:r>
      <w:r>
        <w:t xml:space="preserve">for subsequent iterations of the </w:t>
      </w:r>
      <w:r w:rsidR="004A5751" w:rsidRPr="05DD75A8">
        <w:rPr>
          <w:lang w:eastAsia="en-GB" w:bidi="ar-SA"/>
        </w:rPr>
        <w:t>Vital Area Identification and Categorisation Methodolog</w:t>
      </w:r>
      <w:r w:rsidR="00B3374A" w:rsidRPr="05DD75A8">
        <w:rPr>
          <w:lang w:eastAsia="en-GB" w:bidi="ar-SA"/>
        </w:rPr>
        <w:t>y.</w:t>
      </w:r>
    </w:p>
    <w:p w14:paraId="65F54B57" w14:textId="40EA104E" w:rsidR="009E1887" w:rsidRPr="00B633F9" w:rsidRDefault="009E1887" w:rsidP="009E1887">
      <w:pPr>
        <w:pStyle w:val="Numberedparagraph"/>
      </w:pPr>
      <w:r w:rsidRPr="00B633F9">
        <w:t>During the SMR-300 GDA Step 2</w:t>
      </w:r>
      <w:r w:rsidR="00B83A8E">
        <w:t xml:space="preserve"> </w:t>
      </w:r>
      <w:r w:rsidR="005E19BE" w:rsidRPr="005E19BE">
        <w:t>Vital Area Assessment and Categorisation Study</w:t>
      </w:r>
      <w:r w:rsidRPr="00B633F9">
        <w:t xml:space="preserve">, </w:t>
      </w:r>
      <w:r w:rsidR="008F7F7E">
        <w:t xml:space="preserve">I </w:t>
      </w:r>
      <w:r w:rsidR="00B237EB">
        <w:t>considered</w:t>
      </w:r>
      <w:r w:rsidR="007A5AD7">
        <w:t xml:space="preserve"> </w:t>
      </w:r>
      <w:r w:rsidR="00CC33D3">
        <w:t xml:space="preserve">the approach taken to be suitable and sufficient for the current iteration of the process due to the </w:t>
      </w:r>
      <w:r w:rsidR="00471FEC">
        <w:t xml:space="preserve">limited </w:t>
      </w:r>
      <w:r w:rsidR="00717AC2">
        <w:t xml:space="preserve">level of the </w:t>
      </w:r>
      <w:r w:rsidR="00CC33D3">
        <w:t xml:space="preserve">design </w:t>
      </w:r>
      <w:r w:rsidR="00717AC2">
        <w:t xml:space="preserve">maturity and </w:t>
      </w:r>
      <w:r w:rsidR="005B0AC8">
        <w:t>the need to inform the secure by design process</w:t>
      </w:r>
      <w:r w:rsidR="00471FEC">
        <w:t xml:space="preserve"> early in Step 2</w:t>
      </w:r>
      <w:r w:rsidR="005B0AC8">
        <w:t xml:space="preserve">. </w:t>
      </w:r>
      <w:r w:rsidR="00B2456F">
        <w:t xml:space="preserve">In addition to the commitments </w:t>
      </w:r>
      <w:r w:rsidR="00471FEC">
        <w:t xml:space="preserve">listed in the previous </w:t>
      </w:r>
      <w:r w:rsidR="00282C4D">
        <w:t>sub-section</w:t>
      </w:r>
      <w:r w:rsidR="005B0AC8">
        <w:t xml:space="preserve">, the </w:t>
      </w:r>
      <w:r w:rsidR="009F0EE7">
        <w:t>regulat</w:t>
      </w:r>
      <w:r w:rsidR="00942959">
        <w:t xml:space="preserve">ory </w:t>
      </w:r>
      <w:r w:rsidR="00DE239D">
        <w:t xml:space="preserve">advice </w:t>
      </w:r>
      <w:r w:rsidR="005B0AC8">
        <w:t xml:space="preserve">listed below </w:t>
      </w:r>
      <w:r w:rsidR="008379F4">
        <w:t xml:space="preserve">should be adopted during subsequent iterations </w:t>
      </w:r>
      <w:r w:rsidR="00282C4D">
        <w:t xml:space="preserve">of </w:t>
      </w:r>
      <w:r w:rsidR="00282C4D" w:rsidRPr="005E19BE">
        <w:t>Vital Area Assessment and Categorisation</w:t>
      </w:r>
      <w:r w:rsidRPr="00B633F9">
        <w:t>.</w:t>
      </w:r>
    </w:p>
    <w:p w14:paraId="36B3F401" w14:textId="6E8067A9" w:rsidR="007F516D" w:rsidRDefault="00DE239D" w:rsidP="007F516D">
      <w:pPr>
        <w:numPr>
          <w:ilvl w:val="0"/>
          <w:numId w:val="12"/>
        </w:numPr>
        <w:ind w:left="1418" w:hanging="502"/>
      </w:pPr>
      <w:r>
        <w:rPr>
          <w:b/>
          <w:bCs/>
        </w:rPr>
        <w:t xml:space="preserve">Regulatory Advice </w:t>
      </w:r>
      <w:r w:rsidR="00FB5438">
        <w:rPr>
          <w:b/>
          <w:bCs/>
        </w:rPr>
        <w:t>A</w:t>
      </w:r>
      <w:r w:rsidR="007F516D" w:rsidRPr="00D802FC">
        <w:t>:</w:t>
      </w:r>
      <w:r w:rsidR="007F516D">
        <w:t xml:space="preserve"> </w:t>
      </w:r>
      <w:r w:rsidR="00FB5438">
        <w:t xml:space="preserve">The </w:t>
      </w:r>
      <w:r w:rsidR="004C2048">
        <w:t xml:space="preserve">sabotage logic model </w:t>
      </w:r>
      <w:r w:rsidR="00EF48E1">
        <w:t>must utilise the most up to date</w:t>
      </w:r>
      <w:r w:rsidR="00925F82">
        <w:t xml:space="preserve"> version of the Fault Schedule and </w:t>
      </w:r>
      <w:r w:rsidR="00E03E36">
        <w:t xml:space="preserve">Probabilistic </w:t>
      </w:r>
      <w:r w:rsidR="00C37F8D">
        <w:t>Safety Analysis</w:t>
      </w:r>
      <w:r w:rsidR="007F516D">
        <w:t>.</w:t>
      </w:r>
    </w:p>
    <w:p w14:paraId="30A4AE2B" w14:textId="4F15AABE" w:rsidR="007F516D" w:rsidRDefault="00DE239D" w:rsidP="007F516D">
      <w:pPr>
        <w:numPr>
          <w:ilvl w:val="0"/>
          <w:numId w:val="12"/>
        </w:numPr>
        <w:ind w:left="1418" w:hanging="502"/>
      </w:pPr>
      <w:r>
        <w:rPr>
          <w:b/>
          <w:bCs/>
        </w:rPr>
        <w:t>Regulatory Advice</w:t>
      </w:r>
      <w:r w:rsidR="00A63ED7">
        <w:rPr>
          <w:b/>
          <w:bCs/>
        </w:rPr>
        <w:t xml:space="preserve"> B</w:t>
      </w:r>
      <w:r w:rsidR="007F516D" w:rsidRPr="00D802FC">
        <w:t>:</w:t>
      </w:r>
      <w:r w:rsidR="007F516D">
        <w:t xml:space="preserve"> </w:t>
      </w:r>
      <w:r w:rsidR="00CC02C4">
        <w:t>All viable sab</w:t>
      </w:r>
      <w:r w:rsidR="001C485C">
        <w:t xml:space="preserve">otage </w:t>
      </w:r>
      <w:r w:rsidR="00BF69DA">
        <w:t xml:space="preserve">scenarios and routes to access </w:t>
      </w:r>
      <w:r w:rsidR="00B90403">
        <w:t xml:space="preserve">materials or equipment </w:t>
      </w:r>
      <w:r w:rsidR="004372AD">
        <w:t>that are pos</w:t>
      </w:r>
      <w:r w:rsidR="00114007">
        <w:t>s</w:t>
      </w:r>
      <w:r w:rsidR="004372AD">
        <w:t xml:space="preserve">ible </w:t>
      </w:r>
      <w:r w:rsidR="00B90403">
        <w:t xml:space="preserve">within the scope of the UK DBT </w:t>
      </w:r>
      <w:r w:rsidR="00FD3491">
        <w:t xml:space="preserve">should be </w:t>
      </w:r>
      <w:r w:rsidR="00327826">
        <w:t>considered.</w:t>
      </w:r>
    </w:p>
    <w:p w14:paraId="11FFADD2" w14:textId="0D4407AE" w:rsidR="00954CB4" w:rsidRDefault="00DE239D" w:rsidP="007F516D">
      <w:pPr>
        <w:numPr>
          <w:ilvl w:val="0"/>
          <w:numId w:val="12"/>
        </w:numPr>
        <w:ind w:left="1418" w:hanging="502"/>
      </w:pPr>
      <w:r>
        <w:rPr>
          <w:b/>
          <w:bCs/>
        </w:rPr>
        <w:t>Regulatory Advice</w:t>
      </w:r>
      <w:r w:rsidR="00954CB4">
        <w:rPr>
          <w:b/>
          <w:bCs/>
        </w:rPr>
        <w:t xml:space="preserve"> C</w:t>
      </w:r>
      <w:r w:rsidR="00954CB4" w:rsidRPr="001817F5">
        <w:t>.</w:t>
      </w:r>
      <w:r w:rsidR="00954CB4">
        <w:t xml:space="preserve"> </w:t>
      </w:r>
      <w:r w:rsidR="00A97B0F">
        <w:t xml:space="preserve">The application </w:t>
      </w:r>
      <w:r w:rsidR="008027B6">
        <w:t xml:space="preserve">of </w:t>
      </w:r>
      <w:r w:rsidR="008027B6" w:rsidRPr="00F67DC3">
        <w:t xml:space="preserve">both </w:t>
      </w:r>
      <w:r w:rsidR="008027B6">
        <w:t xml:space="preserve">a </w:t>
      </w:r>
      <w:r w:rsidR="008027B6" w:rsidRPr="00F67DC3">
        <w:t>Damage Ratio and Airborne Release Fraction</w:t>
      </w:r>
      <w:r w:rsidR="008027B6">
        <w:t xml:space="preserve"> reduction factor must not </w:t>
      </w:r>
      <w:r w:rsidR="00683FDC">
        <w:t xml:space="preserve">compound </w:t>
      </w:r>
      <w:r w:rsidR="00E21A16">
        <w:t xml:space="preserve">to </w:t>
      </w:r>
      <w:r w:rsidR="00683FDC">
        <w:t>inappropriately</w:t>
      </w:r>
      <w:r w:rsidR="00E21A16">
        <w:t xml:space="preserve"> reduce the calculated dose.</w:t>
      </w:r>
    </w:p>
    <w:p w14:paraId="4769E65B" w14:textId="05E74AB9" w:rsidR="009B2A89" w:rsidRDefault="00DE239D" w:rsidP="009B2A89">
      <w:pPr>
        <w:numPr>
          <w:ilvl w:val="0"/>
          <w:numId w:val="12"/>
        </w:numPr>
        <w:ind w:left="1418" w:hanging="502"/>
      </w:pPr>
      <w:r>
        <w:rPr>
          <w:b/>
          <w:bCs/>
        </w:rPr>
        <w:t>Regulatory Advice</w:t>
      </w:r>
      <w:r w:rsidR="009B2A89">
        <w:rPr>
          <w:b/>
          <w:bCs/>
        </w:rPr>
        <w:t xml:space="preserve"> D</w:t>
      </w:r>
      <w:r w:rsidR="009B2A89" w:rsidRPr="005962D7">
        <w:t>.</w:t>
      </w:r>
      <w:r w:rsidR="009B2A89">
        <w:t xml:space="preserve"> </w:t>
      </w:r>
      <w:r w:rsidR="00B77F23">
        <w:t xml:space="preserve">Clear </w:t>
      </w:r>
      <w:r w:rsidR="00AE444E">
        <w:t>application of the claims, arguments, evidence approach should be applie</w:t>
      </w:r>
      <w:r w:rsidR="007B40B7">
        <w:t xml:space="preserve">d. For example, claims made in relation to </w:t>
      </w:r>
      <w:r w:rsidR="001056B0" w:rsidRPr="00F67DC3">
        <w:t>Damage Ratio and Airborne Release Fraction</w:t>
      </w:r>
      <w:r w:rsidR="001056B0">
        <w:t xml:space="preserve"> reduction factor</w:t>
      </w:r>
      <w:r w:rsidR="004637A2">
        <w:t>s should be supported using arguments and evidence</w:t>
      </w:r>
      <w:r w:rsidR="009B2A89">
        <w:t>.</w:t>
      </w:r>
    </w:p>
    <w:p w14:paraId="2CD687EA" w14:textId="0CDA312F" w:rsidR="008C439D" w:rsidRPr="008C439D" w:rsidRDefault="00DE239D" w:rsidP="008C439D">
      <w:pPr>
        <w:numPr>
          <w:ilvl w:val="0"/>
          <w:numId w:val="12"/>
        </w:numPr>
        <w:ind w:left="1418" w:hanging="502"/>
      </w:pPr>
      <w:r>
        <w:rPr>
          <w:b/>
          <w:bCs/>
        </w:rPr>
        <w:t>Regulatory Advice</w:t>
      </w:r>
      <w:r w:rsidR="008C439D">
        <w:t xml:space="preserve">. </w:t>
      </w:r>
      <w:r w:rsidR="00EB147C">
        <w:t>Clearly consider and document all types of attacks (Direct, semi &amp; indirect, Type 1 &amp; 2, cyber), either individually or in combination (blended)</w:t>
      </w:r>
      <w:r w:rsidR="008C439D">
        <w:t>.</w:t>
      </w:r>
    </w:p>
    <w:p w14:paraId="60763543" w14:textId="62E303AB" w:rsidR="00A65D84" w:rsidRPr="00C24599" w:rsidRDefault="00A65D84" w:rsidP="001C7952">
      <w:pPr>
        <w:pStyle w:val="Bulletlist1"/>
        <w:numPr>
          <w:ilvl w:val="0"/>
          <w:numId w:val="0"/>
        </w:numPr>
        <w:ind w:left="360"/>
        <w:rPr>
          <w:noProof/>
          <w:highlight w:val="red"/>
        </w:rPr>
      </w:pPr>
    </w:p>
    <w:p w14:paraId="4CD8C5AC" w14:textId="77777777" w:rsidR="00AC1DEB" w:rsidRPr="004421AB" w:rsidRDefault="00AC1DEB" w:rsidP="5C210BA2">
      <w:pPr>
        <w:pStyle w:val="Heading1"/>
        <w:numPr>
          <w:ilvl w:val="0"/>
          <w:numId w:val="0"/>
        </w:numPr>
        <w:ind w:left="851"/>
        <w:sectPr w:rsidR="00AC1DEB" w:rsidRPr="004421AB" w:rsidSect="00045010">
          <w:pgSz w:w="11906" w:h="16838" w:code="9"/>
          <w:pgMar w:top="1440" w:right="1440" w:bottom="1440" w:left="1440" w:header="397" w:footer="397" w:gutter="0"/>
          <w:cols w:space="312"/>
          <w:docGrid w:linePitch="360"/>
        </w:sectPr>
      </w:pPr>
    </w:p>
    <w:p w14:paraId="0DA252C9" w14:textId="73450789" w:rsidR="006370AA" w:rsidRPr="00B44B73" w:rsidRDefault="006370AA" w:rsidP="00B44B73">
      <w:pPr>
        <w:pStyle w:val="Heading1"/>
      </w:pPr>
      <w:bookmarkStart w:id="17" w:name="_Toc216271142"/>
      <w:r>
        <w:lastRenderedPageBreak/>
        <w:t>Conclusions</w:t>
      </w:r>
      <w:bookmarkEnd w:id="17"/>
    </w:p>
    <w:p w14:paraId="274EACD5" w14:textId="7B361610" w:rsidR="006370AA" w:rsidRDefault="006370AA" w:rsidP="00B44B73">
      <w:pPr>
        <w:pStyle w:val="Heading2"/>
      </w:pPr>
      <w:r w:rsidRPr="00B44B73">
        <w:t>Conclusions</w:t>
      </w:r>
    </w:p>
    <w:p w14:paraId="64181D57" w14:textId="34939A3E" w:rsidR="005A0621" w:rsidRPr="002A2D82" w:rsidRDefault="005A0621" w:rsidP="005A0621">
      <w:pPr>
        <w:numPr>
          <w:ilvl w:val="0"/>
          <w:numId w:val="23"/>
        </w:numPr>
        <w:ind w:left="851" w:hanging="851"/>
      </w:pPr>
      <w:r w:rsidRPr="002A2D82">
        <w:t xml:space="preserve">This report presents the Step 2 </w:t>
      </w:r>
      <w:r w:rsidR="00E6106F" w:rsidRPr="002A2D82">
        <w:t>Sabotage, Target Analysis and Review</w:t>
      </w:r>
      <w:r w:rsidRPr="002A2D82">
        <w:t xml:space="preserve"> assessment for the GDA of </w:t>
      </w:r>
      <w:r w:rsidR="00FC2532" w:rsidRPr="002A2D82">
        <w:t xml:space="preserve">the </w:t>
      </w:r>
      <w:r w:rsidRPr="002A2D82">
        <w:t>Holtec SMR-300 design. The focus of my assessment in this Step was towards the fundamental adequacy of the design and security case. I have assessed the SSEC</w:t>
      </w:r>
      <w:r w:rsidR="00B47D86" w:rsidRPr="002A2D82">
        <w:t xml:space="preserve">, </w:t>
      </w:r>
      <w:r w:rsidR="00650B9F" w:rsidRPr="002A2D82">
        <w:t xml:space="preserve">SMR-300 </w:t>
      </w:r>
      <w:r w:rsidR="00B47D86" w:rsidRPr="002A2D82">
        <w:t xml:space="preserve">design, </w:t>
      </w:r>
      <w:r w:rsidRPr="002A2D82">
        <w:t xml:space="preserve">and relevant supporting documentation provided by </w:t>
      </w:r>
      <w:r w:rsidR="00FA4866" w:rsidRPr="002A2D82">
        <w:t xml:space="preserve">the RP </w:t>
      </w:r>
      <w:r w:rsidRPr="002A2D82">
        <w:t xml:space="preserve">to form my judgements. I targeted my assessment, in accordance with </w:t>
      </w:r>
      <w:r w:rsidR="005925FD" w:rsidRPr="002A2D82">
        <w:t>the combined</w:t>
      </w:r>
      <w:r w:rsidRPr="002A2D82">
        <w:t xml:space="preserve"> </w:t>
      </w:r>
      <w:r w:rsidR="0036286C" w:rsidRPr="002A2D82">
        <w:t xml:space="preserve">security </w:t>
      </w:r>
      <w:r w:rsidRPr="002A2D82">
        <w:t>assessment plan (</w:t>
      </w:r>
      <w:r w:rsidR="00F47033">
        <w:t>r</w:t>
      </w:r>
      <w:r w:rsidR="00546C91" w:rsidRPr="002A2D82">
        <w:t>ef</w:t>
      </w:r>
      <w:r w:rsidRPr="002A2D82">
        <w:t xml:space="preserve">. </w:t>
      </w:r>
      <w:sdt>
        <w:sdtPr>
          <w:id w:val="1229030520"/>
          <w:citation/>
        </w:sdtPr>
        <w:sdtEndPr/>
        <w:sdtContent>
          <w:r w:rsidR="00C7512C" w:rsidRPr="002A2D82">
            <w:fldChar w:fldCharType="begin"/>
          </w:r>
          <w:r w:rsidR="00C7512C" w:rsidRPr="002A2D82">
            <w:instrText xml:space="preserve"> CITATION ONRSecPlGDA2 \l 2057 </w:instrText>
          </w:r>
          <w:r w:rsidR="00C7512C" w:rsidRPr="002A2D82">
            <w:fldChar w:fldCharType="separate"/>
          </w:r>
          <w:r w:rsidR="00A81188" w:rsidRPr="00A81188">
            <w:rPr>
              <w:noProof/>
            </w:rPr>
            <w:t>[12]</w:t>
          </w:r>
          <w:r w:rsidR="00C7512C" w:rsidRPr="002A2D82">
            <w:fldChar w:fldCharType="end"/>
          </w:r>
        </w:sdtContent>
      </w:sdt>
      <w:r w:rsidRPr="002A2D82">
        <w:t xml:space="preserve">), </w:t>
      </w:r>
      <w:r w:rsidR="00CD0203" w:rsidRPr="002A2D82">
        <w:t>at the aspects of the SMR-300 design that are novel</w:t>
      </w:r>
      <w:r w:rsidR="006A35BC" w:rsidRPr="002A2D82">
        <w:t>, contentious,</w:t>
      </w:r>
      <w:r w:rsidR="00CD0203" w:rsidRPr="002A2D82">
        <w:t xml:space="preserve"> or </w:t>
      </w:r>
      <w:r w:rsidR="006616A0" w:rsidRPr="002A2D82">
        <w:t xml:space="preserve">where </w:t>
      </w:r>
      <w:r w:rsidR="00CD0203" w:rsidRPr="002A2D82">
        <w:t xml:space="preserve">significant </w:t>
      </w:r>
      <w:r w:rsidR="00B97511" w:rsidRPr="002A2D82">
        <w:t xml:space="preserve">security claims </w:t>
      </w:r>
      <w:r w:rsidR="006616A0" w:rsidRPr="002A2D82">
        <w:t>are made</w:t>
      </w:r>
      <w:r w:rsidR="00B97511" w:rsidRPr="002A2D82">
        <w:t xml:space="preserve">. </w:t>
      </w:r>
      <w:r w:rsidR="00E463ED" w:rsidRPr="002A2D82">
        <w:t>My</w:t>
      </w:r>
      <w:r w:rsidRPr="002A2D82">
        <w:t xml:space="preserve"> expectations </w:t>
      </w:r>
      <w:r w:rsidR="00E463ED" w:rsidRPr="002A2D82">
        <w:t xml:space="preserve">were informed by </w:t>
      </w:r>
      <w:r w:rsidRPr="002A2D82">
        <w:t>ONR’s SyAPs, TAGs and other guidance which ONR regards as relevant good practice.</w:t>
      </w:r>
    </w:p>
    <w:p w14:paraId="12A3123B" w14:textId="77777777" w:rsidR="00222BE7" w:rsidRPr="002A2D82" w:rsidRDefault="00222BE7" w:rsidP="00732840">
      <w:pPr>
        <w:pStyle w:val="Numberedparagraph"/>
      </w:pPr>
      <w:r w:rsidRPr="002A2D82">
        <w:t>Based on my assessment, I have concluded the following:</w:t>
      </w:r>
    </w:p>
    <w:p w14:paraId="0A2CA6C6" w14:textId="757A2E1B" w:rsidR="00EA0C1B" w:rsidRPr="00AF5FB8" w:rsidRDefault="003B26F7" w:rsidP="00C258B8">
      <w:pPr>
        <w:numPr>
          <w:ilvl w:val="0"/>
          <w:numId w:val="12"/>
        </w:numPr>
        <w:ind w:left="1418" w:hanging="502"/>
      </w:pPr>
      <w:r w:rsidRPr="00346285">
        <w:t xml:space="preserve">The proposed methodology for the </w:t>
      </w:r>
      <w:r w:rsidR="001755B1" w:rsidRPr="00346285">
        <w:t xml:space="preserve">categorisation for sabotage and Vital Area Identification appears appropriate for the current </w:t>
      </w:r>
      <w:r w:rsidR="00346285" w:rsidRPr="00346285">
        <w:t xml:space="preserve">GDA </w:t>
      </w:r>
      <w:r w:rsidR="001755B1" w:rsidRPr="00346285">
        <w:t xml:space="preserve">Step 2 </w:t>
      </w:r>
      <w:r w:rsidR="00346285" w:rsidRPr="00346285">
        <w:t xml:space="preserve">and should remain </w:t>
      </w:r>
      <w:r w:rsidR="00346285" w:rsidRPr="00AF5FB8">
        <w:t>applicable as the design develops.</w:t>
      </w:r>
    </w:p>
    <w:p w14:paraId="6E06AF93" w14:textId="406684A6" w:rsidR="00EA0C1B" w:rsidRPr="00AF5FB8" w:rsidRDefault="00346285" w:rsidP="00C258B8">
      <w:pPr>
        <w:numPr>
          <w:ilvl w:val="0"/>
          <w:numId w:val="12"/>
        </w:numPr>
        <w:ind w:left="1418" w:hanging="502"/>
      </w:pPr>
      <w:r w:rsidRPr="00AF5FB8">
        <w:t xml:space="preserve">The </w:t>
      </w:r>
      <w:r w:rsidR="002176CD" w:rsidRPr="00AF5FB8">
        <w:t xml:space="preserve">Vital Area Assessment and Categorisation Study provided for Step 2 is </w:t>
      </w:r>
      <w:r w:rsidR="00051798" w:rsidRPr="00AF5FB8">
        <w:t xml:space="preserve">suitable and </w:t>
      </w:r>
      <w:r w:rsidR="002176CD" w:rsidRPr="00AF5FB8">
        <w:t xml:space="preserve">sufficient for the </w:t>
      </w:r>
      <w:r w:rsidR="00051798" w:rsidRPr="00AF5FB8">
        <w:t>current maturity of the design</w:t>
      </w:r>
      <w:r w:rsidR="00B94BDF" w:rsidRPr="00AF5FB8">
        <w:t xml:space="preserve">. </w:t>
      </w:r>
      <w:r w:rsidR="00D35D1E" w:rsidRPr="00AF5FB8">
        <w:t>While a limited scope study, i</w:t>
      </w:r>
      <w:r w:rsidR="00B94BDF" w:rsidRPr="00AF5FB8">
        <w:t xml:space="preserve">ts output </w:t>
      </w:r>
      <w:r w:rsidR="00D35D1E" w:rsidRPr="00AF5FB8">
        <w:t>is sufficient to inform both the security plan and Secure by Design</w:t>
      </w:r>
      <w:r w:rsidR="00514CFE" w:rsidRPr="00AF5FB8">
        <w:t xml:space="preserve">. It will also be suitable as a basis for the next iteration of the </w:t>
      </w:r>
      <w:r w:rsidR="00AF5FB8" w:rsidRPr="00AF5FB8">
        <w:t>categorisation for sabotage and Vital Area Identification as the design continues to mature.</w:t>
      </w:r>
    </w:p>
    <w:p w14:paraId="118A9CB5" w14:textId="37FBA3A8" w:rsidR="00EA0C1B" w:rsidRPr="00730381" w:rsidRDefault="001A7F9F" w:rsidP="00C258B8">
      <w:pPr>
        <w:numPr>
          <w:ilvl w:val="0"/>
          <w:numId w:val="12"/>
        </w:numPr>
        <w:ind w:left="1418" w:hanging="502"/>
      </w:pPr>
      <w:r w:rsidRPr="003C029A">
        <w:t xml:space="preserve">The </w:t>
      </w:r>
      <w:r w:rsidR="00172E81" w:rsidRPr="003C029A">
        <w:t xml:space="preserve">Step 2 submissions develop </w:t>
      </w:r>
      <w:r w:rsidR="00F868A8" w:rsidRPr="003C029A">
        <w:t xml:space="preserve">the </w:t>
      </w:r>
      <w:proofErr w:type="gramStart"/>
      <w:r w:rsidR="00F868A8" w:rsidRPr="003C029A">
        <w:t>high level</w:t>
      </w:r>
      <w:proofErr w:type="gramEnd"/>
      <w:r w:rsidR="00F868A8" w:rsidRPr="003C029A">
        <w:t xml:space="preserve"> se</w:t>
      </w:r>
      <w:r w:rsidR="0043518E">
        <w:t>c</w:t>
      </w:r>
      <w:r w:rsidR="00F868A8" w:rsidRPr="003C029A">
        <w:t xml:space="preserve">urity claims </w:t>
      </w:r>
      <w:proofErr w:type="spellStart"/>
      <w:r w:rsidR="00F868A8" w:rsidRPr="003C029A">
        <w:t>SyC</w:t>
      </w:r>
      <w:proofErr w:type="spellEnd"/>
      <w:r w:rsidR="00F868A8" w:rsidRPr="003C029A">
        <w:t xml:space="preserve"> 1 to </w:t>
      </w:r>
      <w:proofErr w:type="spellStart"/>
      <w:r w:rsidR="00F868A8" w:rsidRPr="003C029A">
        <w:t>SyC</w:t>
      </w:r>
      <w:proofErr w:type="spellEnd"/>
      <w:r w:rsidR="00F868A8" w:rsidRPr="003C029A">
        <w:t xml:space="preserve"> 5</w:t>
      </w:r>
      <w:r w:rsidR="003C029A">
        <w:t xml:space="preserve"> </w:t>
      </w:r>
      <w:r w:rsidR="003C029A" w:rsidRPr="00730381">
        <w:t>inclusive</w:t>
      </w:r>
      <w:r w:rsidR="00F868A8" w:rsidRPr="00730381">
        <w:t>.</w:t>
      </w:r>
    </w:p>
    <w:p w14:paraId="0DAA7A70" w14:textId="324B14C9" w:rsidR="00EA0C1B" w:rsidRPr="00730381" w:rsidRDefault="005D20CC" w:rsidP="00C258B8">
      <w:pPr>
        <w:numPr>
          <w:ilvl w:val="0"/>
          <w:numId w:val="12"/>
        </w:numPr>
        <w:ind w:left="1418" w:hanging="502"/>
      </w:pPr>
      <w:r w:rsidRPr="005D20CC">
        <w:t xml:space="preserve">The </w:t>
      </w:r>
      <w:r w:rsidR="0049172B">
        <w:t>Requesting Party</w:t>
      </w:r>
      <w:r w:rsidRPr="005D20CC">
        <w:t xml:space="preserve"> has developed its own </w:t>
      </w:r>
      <w:r w:rsidR="00385659">
        <w:t>d</w:t>
      </w:r>
      <w:r>
        <w:t xml:space="preserve">esign </w:t>
      </w:r>
      <w:r w:rsidR="00385659">
        <w:t>b</w:t>
      </w:r>
      <w:r>
        <w:t xml:space="preserve">asis </w:t>
      </w:r>
      <w:r w:rsidR="00385659">
        <w:t>t</w:t>
      </w:r>
      <w:r>
        <w:t>hreat</w:t>
      </w:r>
      <w:r w:rsidRPr="005D20CC">
        <w:t xml:space="preserve"> for the generic </w:t>
      </w:r>
      <w:proofErr w:type="gramStart"/>
      <w:r w:rsidRPr="005D20CC">
        <w:t>design.</w:t>
      </w:r>
      <w:r w:rsidR="006C2D9D" w:rsidRPr="006C2D9D">
        <w:t>.</w:t>
      </w:r>
      <w:proofErr w:type="gramEnd"/>
      <w:r w:rsidR="006C2D9D" w:rsidRPr="006C2D9D">
        <w:t xml:space="preserve"> The </w:t>
      </w:r>
      <w:r w:rsidR="0074566A">
        <w:t>vial area identification process</w:t>
      </w:r>
      <w:r w:rsidR="006C2D9D" w:rsidRPr="006C2D9D">
        <w:t xml:space="preserve"> will need to be repeated using the correct set of hazards when this design is taken forward. However, I am satisfied that the use of a </w:t>
      </w:r>
      <w:r w:rsidR="00355D2F">
        <w:t>proxy</w:t>
      </w:r>
      <w:r w:rsidR="00355D2F" w:rsidRPr="006C2D9D">
        <w:t xml:space="preserve"> </w:t>
      </w:r>
      <w:r w:rsidR="006C2D9D" w:rsidRPr="006C2D9D">
        <w:t>threat was sufficient to demonstrate that the requesting party has developed an adequate set of vital area identification arrangements, which was an objective of the Step 2 submission. I am further of the opinion that the outcomes of the Step 2 Study would not have been different if the UK DBT had been applied</w:t>
      </w:r>
      <w:r w:rsidR="00730381" w:rsidRPr="00730381">
        <w:t>.</w:t>
      </w:r>
    </w:p>
    <w:p w14:paraId="56131436" w14:textId="7D552FF3" w:rsidR="001F5653" w:rsidRDefault="001F5653" w:rsidP="00C258B8">
      <w:pPr>
        <w:numPr>
          <w:ilvl w:val="0"/>
          <w:numId w:val="12"/>
        </w:numPr>
        <w:ind w:left="1418" w:hanging="502"/>
      </w:pPr>
      <w:r>
        <w:t>I have identif</w:t>
      </w:r>
      <w:r w:rsidR="004744FC">
        <w:t>i</w:t>
      </w:r>
      <w:r>
        <w:t xml:space="preserve">ed no other departure from </w:t>
      </w:r>
      <w:r w:rsidR="00000E92">
        <w:t>relevant</w:t>
      </w:r>
      <w:r>
        <w:t xml:space="preserve"> good practice</w:t>
      </w:r>
      <w:r w:rsidR="007A2C32">
        <w:t xml:space="preserve"> applicable to the topic.</w:t>
      </w:r>
    </w:p>
    <w:p w14:paraId="6027D461" w14:textId="39C15B52" w:rsidR="00EA0C1B" w:rsidRPr="001312B5" w:rsidRDefault="00095643" w:rsidP="00C258B8">
      <w:pPr>
        <w:numPr>
          <w:ilvl w:val="0"/>
          <w:numId w:val="12"/>
        </w:numPr>
        <w:ind w:left="1418" w:hanging="502"/>
      </w:pPr>
      <w:r w:rsidRPr="001312B5">
        <w:t xml:space="preserve">Holtec has committed to </w:t>
      </w:r>
      <w:proofErr w:type="gramStart"/>
      <w:r w:rsidRPr="001312B5">
        <w:t>a number of</w:t>
      </w:r>
      <w:proofErr w:type="gramEnd"/>
      <w:r w:rsidRPr="001312B5">
        <w:t xml:space="preserve"> </w:t>
      </w:r>
      <w:r w:rsidR="0061154B" w:rsidRPr="001312B5">
        <w:t xml:space="preserve">future actions </w:t>
      </w:r>
      <w:r w:rsidR="00E81E28" w:rsidRPr="001312B5">
        <w:t>during subsequent iterations fo</w:t>
      </w:r>
      <w:r w:rsidR="004744FC">
        <w:t>r</w:t>
      </w:r>
      <w:r w:rsidR="00E81E28" w:rsidRPr="001312B5">
        <w:t xml:space="preserve"> the categorisation for sabotage and Vital Area Identification, including the application of the UK DBT</w:t>
      </w:r>
      <w:r w:rsidR="001312B5">
        <w:t>.</w:t>
      </w:r>
    </w:p>
    <w:p w14:paraId="0D6E124A" w14:textId="0FD543E8" w:rsidR="0015720D" w:rsidRPr="00A34629" w:rsidRDefault="0015720D" w:rsidP="0015720D">
      <w:pPr>
        <w:pStyle w:val="Numberedparagraph"/>
      </w:pPr>
      <w:r w:rsidRPr="00A34629">
        <w:lastRenderedPageBreak/>
        <w:t xml:space="preserve">Overall, based on my assessment to date, and subject to the provision and assessment of suitable and sufficient supporting evidence, I have not identified any fundamental security shortfalls that could prevent ONR </w:t>
      </w:r>
      <w:r w:rsidR="00C778DE" w:rsidRPr="00A34629">
        <w:t>granting permission for</w:t>
      </w:r>
      <w:r w:rsidRPr="00A34629">
        <w:t xml:space="preserve"> construction of a power station based on the generic Holtec SMR-300 design.</w:t>
      </w:r>
    </w:p>
    <w:p w14:paraId="15976F7C" w14:textId="77777777" w:rsidR="005A633F" w:rsidRDefault="005A633F" w:rsidP="005A633F">
      <w:pPr>
        <w:pStyle w:val="Bulletlist1"/>
        <w:numPr>
          <w:ilvl w:val="0"/>
          <w:numId w:val="0"/>
        </w:numPr>
        <w:ind w:left="360"/>
        <w:rPr>
          <w:highlight w:val="yellow"/>
        </w:rPr>
      </w:pPr>
    </w:p>
    <w:p w14:paraId="09B704A1" w14:textId="470838EF" w:rsidR="00280510" w:rsidRPr="004421AB" w:rsidRDefault="00280510" w:rsidP="00654459">
      <w:pPr>
        <w:pStyle w:val="Numberedparagraph"/>
        <w:numPr>
          <w:ilvl w:val="0"/>
          <w:numId w:val="0"/>
        </w:numPr>
        <w:ind w:left="851"/>
        <w:sectPr w:rsidR="00280510" w:rsidRPr="004421AB" w:rsidSect="00045010">
          <w:pgSz w:w="11906" w:h="16838" w:code="9"/>
          <w:pgMar w:top="1440" w:right="1440" w:bottom="1440" w:left="1440" w:header="397" w:footer="397" w:gutter="0"/>
          <w:cols w:space="312"/>
          <w:docGrid w:linePitch="360"/>
        </w:sectPr>
      </w:pPr>
    </w:p>
    <w:bookmarkStart w:id="18" w:name="_Toc216271143" w:displacedByCustomXml="next"/>
    <w:sdt>
      <w:sdtPr>
        <w:rPr>
          <w:color w:val="auto"/>
          <w:sz w:val="24"/>
          <w:szCs w:val="24"/>
        </w:rPr>
        <w:id w:val="-1068647822"/>
        <w:docPartObj>
          <w:docPartGallery w:val="Bibliographies"/>
          <w:docPartUnique/>
        </w:docPartObj>
      </w:sdtPr>
      <w:sdtEndPr/>
      <w:sdtContent>
        <w:p w14:paraId="660C8DD8" w14:textId="4BE30AEF" w:rsidR="00AC1DEB" w:rsidRPr="004421AB" w:rsidRDefault="00AC1DEB" w:rsidP="00B44B73">
          <w:pPr>
            <w:pStyle w:val="Heading1"/>
            <w:numPr>
              <w:ilvl w:val="0"/>
              <w:numId w:val="0"/>
            </w:numPr>
          </w:pPr>
          <w:r>
            <w:t>References</w:t>
          </w:r>
          <w:bookmarkEnd w:id="18"/>
        </w:p>
        <w:sdt>
          <w:sdtPr>
            <w:id w:val="-573587230"/>
            <w:bibliography/>
          </w:sdtPr>
          <w:sdtEndPr/>
          <w:sdtContent>
            <w:p w14:paraId="7844E3D6" w14:textId="77777777" w:rsidR="00674FB6" w:rsidRDefault="00AC1DEB">
              <w:pPr>
                <w:rPr>
                  <w:rFonts w:ascii="Calibri" w:hAnsi="Calibri"/>
                  <w:noProof/>
                  <w:sz w:val="20"/>
                  <w:szCs w:val="20"/>
                  <w:lang w:eastAsia="en-GB" w:bidi="ar-SA"/>
                </w:rPr>
              </w:pPr>
              <w:r w:rsidRPr="004421AB">
                <w:fldChar w:fldCharType="begin"/>
              </w:r>
              <w:r w:rsidRPr="004421AB">
                <w:instrText xml:space="preserve"> BIBLIOGRAPHY </w:instrText>
              </w:r>
              <w:r w:rsidRPr="004421AB">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674FB6" w14:paraId="5E4A9E1D" w14:textId="77777777">
                <w:trPr>
                  <w:divId w:val="485702908"/>
                  <w:tblCellSpacing w:w="15" w:type="dxa"/>
                </w:trPr>
                <w:tc>
                  <w:tcPr>
                    <w:tcW w:w="50" w:type="pct"/>
                    <w:hideMark/>
                  </w:tcPr>
                  <w:p w14:paraId="372A2D70" w14:textId="3F8BFBBA" w:rsidR="00674FB6" w:rsidRDefault="00674FB6">
                    <w:pPr>
                      <w:pStyle w:val="Bibliography"/>
                      <w:rPr>
                        <w:noProof/>
                        <w:szCs w:val="24"/>
                      </w:rPr>
                    </w:pPr>
                    <w:r>
                      <w:rPr>
                        <w:noProof/>
                      </w:rPr>
                      <w:t xml:space="preserve">[1] </w:t>
                    </w:r>
                  </w:p>
                </w:tc>
                <w:tc>
                  <w:tcPr>
                    <w:tcW w:w="0" w:type="auto"/>
                    <w:hideMark/>
                  </w:tcPr>
                  <w:p w14:paraId="681DE798" w14:textId="77777777" w:rsidR="00674FB6" w:rsidRDefault="00674FB6">
                    <w:pPr>
                      <w:pStyle w:val="Bibliography"/>
                      <w:rPr>
                        <w:noProof/>
                      </w:rPr>
                    </w:pPr>
                    <w:r>
                      <w:rPr>
                        <w:noProof/>
                      </w:rPr>
                      <w:t xml:space="preserve">Holtec Britain, PSR PART A Chapter 1 Introduction, HI-2240332, Revision 1, 4 July 2025. ONRW-2019369590-22263. </w:t>
                    </w:r>
                  </w:p>
                </w:tc>
              </w:tr>
              <w:tr w:rsidR="00674FB6" w14:paraId="2A4230E9" w14:textId="77777777">
                <w:trPr>
                  <w:divId w:val="485702908"/>
                  <w:tblCellSpacing w:w="15" w:type="dxa"/>
                </w:trPr>
                <w:tc>
                  <w:tcPr>
                    <w:tcW w:w="50" w:type="pct"/>
                    <w:hideMark/>
                  </w:tcPr>
                  <w:p w14:paraId="6FA0ADF3" w14:textId="77777777" w:rsidR="00674FB6" w:rsidRDefault="00674FB6">
                    <w:pPr>
                      <w:pStyle w:val="Bibliography"/>
                      <w:rPr>
                        <w:noProof/>
                      </w:rPr>
                    </w:pPr>
                    <w:r>
                      <w:rPr>
                        <w:noProof/>
                      </w:rPr>
                      <w:t xml:space="preserve">[2] </w:t>
                    </w:r>
                  </w:p>
                </w:tc>
                <w:tc>
                  <w:tcPr>
                    <w:tcW w:w="0" w:type="auto"/>
                    <w:hideMark/>
                  </w:tcPr>
                  <w:p w14:paraId="023E474E" w14:textId="77777777" w:rsidR="00674FB6" w:rsidRDefault="00674FB6">
                    <w:pPr>
                      <w:pStyle w:val="Bibliography"/>
                      <w:rPr>
                        <w:noProof/>
                      </w:rPr>
                    </w:pPr>
                    <w:r>
                      <w:rPr>
                        <w:noProof/>
                      </w:rPr>
                      <w:t xml:space="preserve">Holtec Britain, PSR PART A Chapter 2 General Design Aspects and Site, HI-2240333, Revision 1, 4 July 2025. ONRW-2019369590-22264. </w:t>
                    </w:r>
                  </w:p>
                </w:tc>
              </w:tr>
              <w:tr w:rsidR="00674FB6" w14:paraId="1345E3A4" w14:textId="77777777">
                <w:trPr>
                  <w:divId w:val="485702908"/>
                  <w:tblCellSpacing w:w="15" w:type="dxa"/>
                </w:trPr>
                <w:tc>
                  <w:tcPr>
                    <w:tcW w:w="50" w:type="pct"/>
                    <w:hideMark/>
                  </w:tcPr>
                  <w:p w14:paraId="485B2F9E" w14:textId="77777777" w:rsidR="00674FB6" w:rsidRDefault="00674FB6">
                    <w:pPr>
                      <w:pStyle w:val="Bibliography"/>
                      <w:rPr>
                        <w:noProof/>
                      </w:rPr>
                    </w:pPr>
                    <w:r>
                      <w:rPr>
                        <w:noProof/>
                      </w:rPr>
                      <w:t xml:space="preserve">[3] </w:t>
                    </w:r>
                  </w:p>
                </w:tc>
                <w:tc>
                  <w:tcPr>
                    <w:tcW w:w="0" w:type="auto"/>
                    <w:hideMark/>
                  </w:tcPr>
                  <w:p w14:paraId="6D3E8A20" w14:textId="77777777" w:rsidR="00674FB6" w:rsidRDefault="00674FB6">
                    <w:pPr>
                      <w:pStyle w:val="Bibliography"/>
                      <w:rPr>
                        <w:noProof/>
                      </w:rPr>
                    </w:pPr>
                    <w:r>
                      <w:rPr>
                        <w:noProof/>
                      </w:rPr>
                      <w:t xml:space="preserve">Holtec Britain, Generic Security Report, HI-2240878 Revision 0, 3 June 2025. ONRW-2019369590-21391. </w:t>
                    </w:r>
                  </w:p>
                </w:tc>
              </w:tr>
              <w:tr w:rsidR="00674FB6" w14:paraId="7BD04F34" w14:textId="77777777">
                <w:trPr>
                  <w:divId w:val="485702908"/>
                  <w:tblCellSpacing w:w="15" w:type="dxa"/>
                </w:trPr>
                <w:tc>
                  <w:tcPr>
                    <w:tcW w:w="50" w:type="pct"/>
                    <w:hideMark/>
                  </w:tcPr>
                  <w:p w14:paraId="7B3AC159" w14:textId="77777777" w:rsidR="00674FB6" w:rsidRDefault="00674FB6">
                    <w:pPr>
                      <w:pStyle w:val="Bibliography"/>
                      <w:rPr>
                        <w:noProof/>
                      </w:rPr>
                    </w:pPr>
                    <w:r>
                      <w:rPr>
                        <w:noProof/>
                      </w:rPr>
                      <w:t xml:space="preserve">[4] </w:t>
                    </w:r>
                  </w:p>
                </w:tc>
                <w:tc>
                  <w:tcPr>
                    <w:tcW w:w="0" w:type="auto"/>
                    <w:hideMark/>
                  </w:tcPr>
                  <w:p w14:paraId="18186B12" w14:textId="77777777" w:rsidR="00674FB6" w:rsidRDefault="00674FB6">
                    <w:pPr>
                      <w:pStyle w:val="Bibliography"/>
                      <w:rPr>
                        <w:noProof/>
                      </w:rPr>
                    </w:pPr>
                    <w:r>
                      <w:rPr>
                        <w:noProof/>
                      </w:rPr>
                      <w:t xml:space="preserve">Holtec Britain, GDA Design Reference Point, HI-2240648 - R2.0, May 2025. ONRW-2019369590-20879. </w:t>
                    </w:r>
                  </w:p>
                </w:tc>
              </w:tr>
              <w:tr w:rsidR="00674FB6" w14:paraId="4A060FFF" w14:textId="77777777">
                <w:trPr>
                  <w:divId w:val="485702908"/>
                  <w:tblCellSpacing w:w="15" w:type="dxa"/>
                </w:trPr>
                <w:tc>
                  <w:tcPr>
                    <w:tcW w:w="50" w:type="pct"/>
                    <w:hideMark/>
                  </w:tcPr>
                  <w:p w14:paraId="017B6A8A" w14:textId="77777777" w:rsidR="00674FB6" w:rsidRDefault="00674FB6">
                    <w:pPr>
                      <w:pStyle w:val="Bibliography"/>
                      <w:rPr>
                        <w:noProof/>
                      </w:rPr>
                    </w:pPr>
                    <w:r>
                      <w:rPr>
                        <w:noProof/>
                      </w:rPr>
                      <w:t xml:space="preserve">[5] </w:t>
                    </w:r>
                  </w:p>
                </w:tc>
                <w:tc>
                  <w:tcPr>
                    <w:tcW w:w="0" w:type="auto"/>
                    <w:hideMark/>
                  </w:tcPr>
                  <w:p w14:paraId="76B2F24B" w14:textId="77777777" w:rsidR="00674FB6" w:rsidRDefault="00674FB6">
                    <w:pPr>
                      <w:pStyle w:val="Bibliography"/>
                      <w:rPr>
                        <w:noProof/>
                      </w:rPr>
                    </w:pPr>
                    <w:r>
                      <w:rPr>
                        <w:noProof/>
                      </w:rPr>
                      <w:t xml:space="preserve">Holtec Britain, Master Document Submission List, HI-2240061 Revision 17, 27 November 2025, ONRW-2019369590-25528. </w:t>
                    </w:r>
                  </w:p>
                </w:tc>
              </w:tr>
              <w:tr w:rsidR="00674FB6" w14:paraId="4CF47C8B" w14:textId="77777777">
                <w:trPr>
                  <w:divId w:val="485702908"/>
                  <w:tblCellSpacing w:w="15" w:type="dxa"/>
                </w:trPr>
                <w:tc>
                  <w:tcPr>
                    <w:tcW w:w="50" w:type="pct"/>
                    <w:hideMark/>
                  </w:tcPr>
                  <w:p w14:paraId="65A08C77" w14:textId="77777777" w:rsidR="00674FB6" w:rsidRDefault="00674FB6">
                    <w:pPr>
                      <w:pStyle w:val="Bibliography"/>
                      <w:rPr>
                        <w:noProof/>
                      </w:rPr>
                    </w:pPr>
                    <w:r>
                      <w:rPr>
                        <w:noProof/>
                      </w:rPr>
                      <w:t xml:space="preserve">[6] </w:t>
                    </w:r>
                  </w:p>
                </w:tc>
                <w:tc>
                  <w:tcPr>
                    <w:tcW w:w="0" w:type="auto"/>
                    <w:hideMark/>
                  </w:tcPr>
                  <w:p w14:paraId="5B39A179" w14:textId="77777777" w:rsidR="00674FB6" w:rsidRDefault="00674FB6">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674FB6" w14:paraId="1A5EA1BA" w14:textId="77777777">
                <w:trPr>
                  <w:divId w:val="485702908"/>
                  <w:tblCellSpacing w:w="15" w:type="dxa"/>
                </w:trPr>
                <w:tc>
                  <w:tcPr>
                    <w:tcW w:w="50" w:type="pct"/>
                    <w:hideMark/>
                  </w:tcPr>
                  <w:p w14:paraId="5A5AB550" w14:textId="77777777" w:rsidR="00674FB6" w:rsidRDefault="00674FB6">
                    <w:pPr>
                      <w:pStyle w:val="Bibliography"/>
                      <w:rPr>
                        <w:noProof/>
                      </w:rPr>
                    </w:pPr>
                    <w:r>
                      <w:rPr>
                        <w:noProof/>
                      </w:rPr>
                      <w:t xml:space="preserve">[7] </w:t>
                    </w:r>
                  </w:p>
                </w:tc>
                <w:tc>
                  <w:tcPr>
                    <w:tcW w:w="0" w:type="auto"/>
                    <w:hideMark/>
                  </w:tcPr>
                  <w:p w14:paraId="64EAAF94" w14:textId="77777777" w:rsidR="00674FB6" w:rsidRDefault="00674FB6">
                    <w:pPr>
                      <w:pStyle w:val="Bibliography"/>
                      <w:rPr>
                        <w:noProof/>
                      </w:rPr>
                    </w:pPr>
                    <w:r>
                      <w:rPr>
                        <w:noProof/>
                      </w:rPr>
                      <w:t xml:space="preserve">ONR, Guidance on Mechanics of Assessment, NS-TAST-GD-096, Issue 1.2, December 2022. www.onr.org.uk/operational/tech_asst_guides/index.htm. </w:t>
                    </w:r>
                  </w:p>
                </w:tc>
              </w:tr>
              <w:tr w:rsidR="00674FB6" w14:paraId="2DE21BE4" w14:textId="77777777">
                <w:trPr>
                  <w:divId w:val="485702908"/>
                  <w:tblCellSpacing w:w="15" w:type="dxa"/>
                </w:trPr>
                <w:tc>
                  <w:tcPr>
                    <w:tcW w:w="50" w:type="pct"/>
                    <w:hideMark/>
                  </w:tcPr>
                  <w:p w14:paraId="3B6F11B2" w14:textId="77777777" w:rsidR="00674FB6" w:rsidRDefault="00674FB6">
                    <w:pPr>
                      <w:pStyle w:val="Bibliography"/>
                      <w:rPr>
                        <w:noProof/>
                      </w:rPr>
                    </w:pPr>
                    <w:r>
                      <w:rPr>
                        <w:noProof/>
                      </w:rPr>
                      <w:t xml:space="preserve">[8] </w:t>
                    </w:r>
                  </w:p>
                </w:tc>
                <w:tc>
                  <w:tcPr>
                    <w:tcW w:w="0" w:type="auto"/>
                    <w:hideMark/>
                  </w:tcPr>
                  <w:p w14:paraId="2F06AB30" w14:textId="77777777" w:rsidR="00674FB6" w:rsidRDefault="00674FB6">
                    <w:pPr>
                      <w:pStyle w:val="Bibliography"/>
                      <w:rPr>
                        <w:noProof/>
                      </w:rPr>
                    </w:pPr>
                    <w:r>
                      <w:rPr>
                        <w:noProof/>
                      </w:rPr>
                      <w:t xml:space="preserve">ONR, Security Assessment Principles for the Civil Nuclear Industry. 2022 Edition, Version 1, March 2022. ONR. www.onr.org.uk/syaps/security-assessment-principles.pdf. </w:t>
                    </w:r>
                  </w:p>
                </w:tc>
              </w:tr>
              <w:tr w:rsidR="00674FB6" w14:paraId="1FE8600F" w14:textId="77777777">
                <w:trPr>
                  <w:divId w:val="485702908"/>
                  <w:tblCellSpacing w:w="15" w:type="dxa"/>
                </w:trPr>
                <w:tc>
                  <w:tcPr>
                    <w:tcW w:w="50" w:type="pct"/>
                    <w:hideMark/>
                  </w:tcPr>
                  <w:p w14:paraId="5654D04B" w14:textId="77777777" w:rsidR="00674FB6" w:rsidRDefault="00674FB6">
                    <w:pPr>
                      <w:pStyle w:val="Bibliography"/>
                      <w:rPr>
                        <w:noProof/>
                      </w:rPr>
                    </w:pPr>
                    <w:r>
                      <w:rPr>
                        <w:noProof/>
                      </w:rPr>
                      <w:t xml:space="preserve">[9] </w:t>
                    </w:r>
                  </w:p>
                </w:tc>
                <w:tc>
                  <w:tcPr>
                    <w:tcW w:w="0" w:type="auto"/>
                    <w:hideMark/>
                  </w:tcPr>
                  <w:p w14:paraId="0EC7BE9E" w14:textId="77777777" w:rsidR="00674FB6" w:rsidRDefault="00674FB6">
                    <w:pPr>
                      <w:pStyle w:val="Bibliography"/>
                      <w:rPr>
                        <w:noProof/>
                      </w:rPr>
                    </w:pPr>
                    <w:r>
                      <w:rPr>
                        <w:noProof/>
                      </w:rPr>
                      <w:t xml:space="preserve">ONR, Technical Assessment Guides. //www.onr.org.uk/operational/tech_asst_guides/index.htm. </w:t>
                    </w:r>
                  </w:p>
                </w:tc>
              </w:tr>
              <w:tr w:rsidR="00674FB6" w14:paraId="2495BB87" w14:textId="77777777">
                <w:trPr>
                  <w:divId w:val="485702908"/>
                  <w:tblCellSpacing w:w="15" w:type="dxa"/>
                </w:trPr>
                <w:tc>
                  <w:tcPr>
                    <w:tcW w:w="50" w:type="pct"/>
                    <w:hideMark/>
                  </w:tcPr>
                  <w:p w14:paraId="30B9DCD1" w14:textId="77777777" w:rsidR="00674FB6" w:rsidRDefault="00674FB6">
                    <w:pPr>
                      <w:pStyle w:val="Bibliography"/>
                      <w:rPr>
                        <w:noProof/>
                      </w:rPr>
                    </w:pPr>
                    <w:r>
                      <w:rPr>
                        <w:noProof/>
                      </w:rPr>
                      <w:t xml:space="preserve">[10] </w:t>
                    </w:r>
                  </w:p>
                </w:tc>
                <w:tc>
                  <w:tcPr>
                    <w:tcW w:w="0" w:type="auto"/>
                    <w:hideMark/>
                  </w:tcPr>
                  <w:p w14:paraId="65590EB2" w14:textId="77777777" w:rsidR="00674FB6" w:rsidRDefault="00674FB6">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674FB6" w14:paraId="4F1AC610" w14:textId="77777777">
                <w:trPr>
                  <w:divId w:val="485702908"/>
                  <w:tblCellSpacing w:w="15" w:type="dxa"/>
                </w:trPr>
                <w:tc>
                  <w:tcPr>
                    <w:tcW w:w="50" w:type="pct"/>
                    <w:hideMark/>
                  </w:tcPr>
                  <w:p w14:paraId="1F47DCFF" w14:textId="77777777" w:rsidR="00674FB6" w:rsidRDefault="00674FB6">
                    <w:pPr>
                      <w:pStyle w:val="Bibliography"/>
                      <w:rPr>
                        <w:noProof/>
                      </w:rPr>
                    </w:pPr>
                    <w:r>
                      <w:rPr>
                        <w:noProof/>
                      </w:rPr>
                      <w:t xml:space="preserve">[11] </w:t>
                    </w:r>
                  </w:p>
                </w:tc>
                <w:tc>
                  <w:tcPr>
                    <w:tcW w:w="0" w:type="auto"/>
                    <w:hideMark/>
                  </w:tcPr>
                  <w:p w14:paraId="22F5E9E5" w14:textId="77777777" w:rsidR="00674FB6" w:rsidRDefault="00674FB6">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674FB6" w14:paraId="742BE0C9" w14:textId="77777777">
                <w:trPr>
                  <w:divId w:val="485702908"/>
                  <w:tblCellSpacing w:w="15" w:type="dxa"/>
                </w:trPr>
                <w:tc>
                  <w:tcPr>
                    <w:tcW w:w="50" w:type="pct"/>
                    <w:hideMark/>
                  </w:tcPr>
                  <w:p w14:paraId="512D45C7" w14:textId="77777777" w:rsidR="00674FB6" w:rsidRDefault="00674FB6">
                    <w:pPr>
                      <w:pStyle w:val="Bibliography"/>
                      <w:rPr>
                        <w:noProof/>
                      </w:rPr>
                    </w:pPr>
                    <w:r>
                      <w:rPr>
                        <w:noProof/>
                      </w:rPr>
                      <w:t xml:space="preserve">[12] </w:t>
                    </w:r>
                  </w:p>
                </w:tc>
                <w:tc>
                  <w:tcPr>
                    <w:tcW w:w="0" w:type="auto"/>
                    <w:hideMark/>
                  </w:tcPr>
                  <w:p w14:paraId="50DAC7B2" w14:textId="77777777" w:rsidR="00674FB6" w:rsidRDefault="00674FB6">
                    <w:pPr>
                      <w:pStyle w:val="Bibliography"/>
                      <w:rPr>
                        <w:noProof/>
                      </w:rPr>
                    </w:pPr>
                    <w:r>
                      <w:rPr>
                        <w:noProof/>
                      </w:rPr>
                      <w:t xml:space="preserve">ONR, Step 2 Security Design Assessment Plan for the Generic Design Assessment of the Holtec SMR-300, Issue 1, undated, ONRW-2126615823-3689. </w:t>
                    </w:r>
                  </w:p>
                </w:tc>
              </w:tr>
              <w:tr w:rsidR="00674FB6" w14:paraId="30DDC43A" w14:textId="77777777">
                <w:trPr>
                  <w:divId w:val="485702908"/>
                  <w:tblCellSpacing w:w="15" w:type="dxa"/>
                </w:trPr>
                <w:tc>
                  <w:tcPr>
                    <w:tcW w:w="50" w:type="pct"/>
                    <w:hideMark/>
                  </w:tcPr>
                  <w:p w14:paraId="525B7927" w14:textId="77777777" w:rsidR="00674FB6" w:rsidRDefault="00674FB6">
                    <w:pPr>
                      <w:pStyle w:val="Bibliography"/>
                      <w:rPr>
                        <w:noProof/>
                      </w:rPr>
                    </w:pPr>
                    <w:r>
                      <w:rPr>
                        <w:noProof/>
                      </w:rPr>
                      <w:lastRenderedPageBreak/>
                      <w:t xml:space="preserve">[13] </w:t>
                    </w:r>
                  </w:p>
                </w:tc>
                <w:tc>
                  <w:tcPr>
                    <w:tcW w:w="0" w:type="auto"/>
                    <w:hideMark/>
                  </w:tcPr>
                  <w:p w14:paraId="1A43AA02" w14:textId="77777777" w:rsidR="00674FB6" w:rsidRDefault="00674FB6">
                    <w:pPr>
                      <w:pStyle w:val="Bibliography"/>
                      <w:rPr>
                        <w:noProof/>
                      </w:rPr>
                    </w:pPr>
                    <w:r>
                      <w:rPr>
                        <w:noProof/>
                      </w:rPr>
                      <w:t xml:space="preserve">ONR, Holtec SMR-300 Step 2 - Summary Report, Revision XXX, January 2026. ONRW-2019369590-22557. </w:t>
                    </w:r>
                  </w:p>
                </w:tc>
              </w:tr>
              <w:tr w:rsidR="00674FB6" w14:paraId="64231C17" w14:textId="77777777">
                <w:trPr>
                  <w:divId w:val="485702908"/>
                  <w:tblCellSpacing w:w="15" w:type="dxa"/>
                </w:trPr>
                <w:tc>
                  <w:tcPr>
                    <w:tcW w:w="50" w:type="pct"/>
                    <w:hideMark/>
                  </w:tcPr>
                  <w:p w14:paraId="46BDB312" w14:textId="77777777" w:rsidR="00674FB6" w:rsidRDefault="00674FB6">
                    <w:pPr>
                      <w:pStyle w:val="Bibliography"/>
                      <w:rPr>
                        <w:noProof/>
                      </w:rPr>
                    </w:pPr>
                    <w:r>
                      <w:rPr>
                        <w:noProof/>
                      </w:rPr>
                      <w:t xml:space="preserve">[14] </w:t>
                    </w:r>
                  </w:p>
                </w:tc>
                <w:tc>
                  <w:tcPr>
                    <w:tcW w:w="0" w:type="auto"/>
                    <w:hideMark/>
                  </w:tcPr>
                  <w:p w14:paraId="768B96BF" w14:textId="77777777" w:rsidR="00674FB6" w:rsidRDefault="00674FB6">
                    <w:pPr>
                      <w:pStyle w:val="Bibliography"/>
                      <w:rPr>
                        <w:noProof/>
                      </w:rPr>
                    </w:pPr>
                    <w:r>
                      <w:rPr>
                        <w:noProof/>
                      </w:rPr>
                      <w:t xml:space="preserve">TUV Rheinland Risktec for Holtec Britain, SMR-300 Vital Area Identification and Categorisation Methodology, Revision 0, 20 August 2024, HLTB-01-R-06, HI-2240880. </w:t>
                    </w:r>
                  </w:p>
                </w:tc>
              </w:tr>
              <w:tr w:rsidR="00674FB6" w14:paraId="5DBFED62" w14:textId="77777777">
                <w:trPr>
                  <w:divId w:val="485702908"/>
                  <w:tblCellSpacing w:w="15" w:type="dxa"/>
                </w:trPr>
                <w:tc>
                  <w:tcPr>
                    <w:tcW w:w="50" w:type="pct"/>
                    <w:hideMark/>
                  </w:tcPr>
                  <w:p w14:paraId="31F97E31" w14:textId="77777777" w:rsidR="00674FB6" w:rsidRDefault="00674FB6">
                    <w:pPr>
                      <w:pStyle w:val="Bibliography"/>
                      <w:rPr>
                        <w:noProof/>
                      </w:rPr>
                    </w:pPr>
                    <w:r>
                      <w:rPr>
                        <w:noProof/>
                      </w:rPr>
                      <w:t xml:space="preserve">[15] </w:t>
                    </w:r>
                  </w:p>
                </w:tc>
                <w:tc>
                  <w:tcPr>
                    <w:tcW w:w="0" w:type="auto"/>
                    <w:hideMark/>
                  </w:tcPr>
                  <w:p w14:paraId="4B6ADD7D" w14:textId="77777777" w:rsidR="00674FB6" w:rsidRDefault="00674FB6">
                    <w:pPr>
                      <w:pStyle w:val="Bibliography"/>
                      <w:rPr>
                        <w:noProof/>
                      </w:rPr>
                    </w:pPr>
                    <w:r>
                      <w:rPr>
                        <w:noProof/>
                      </w:rPr>
                      <w:t xml:space="preserve">TUV Rheinland Risktec for Holtec Britain, SMR-300 Vital Area Identification and Categorisation Study, Issue 2, 27 Feb 2025, HLTB-01-R-11, HI-2240875. </w:t>
                    </w:r>
                  </w:p>
                </w:tc>
              </w:tr>
              <w:tr w:rsidR="00674FB6" w14:paraId="5985DBCF" w14:textId="77777777">
                <w:trPr>
                  <w:divId w:val="485702908"/>
                  <w:tblCellSpacing w:w="15" w:type="dxa"/>
                </w:trPr>
                <w:tc>
                  <w:tcPr>
                    <w:tcW w:w="50" w:type="pct"/>
                    <w:hideMark/>
                  </w:tcPr>
                  <w:p w14:paraId="2702B4CD" w14:textId="77777777" w:rsidR="00674FB6" w:rsidRDefault="00674FB6">
                    <w:pPr>
                      <w:pStyle w:val="Bibliography"/>
                      <w:rPr>
                        <w:noProof/>
                      </w:rPr>
                    </w:pPr>
                    <w:r>
                      <w:rPr>
                        <w:noProof/>
                      </w:rPr>
                      <w:t xml:space="preserve">[16] </w:t>
                    </w:r>
                  </w:p>
                </w:tc>
                <w:tc>
                  <w:tcPr>
                    <w:tcW w:w="0" w:type="auto"/>
                    <w:hideMark/>
                  </w:tcPr>
                  <w:p w14:paraId="2DDEDB0A" w14:textId="77777777" w:rsidR="00674FB6" w:rsidRDefault="00674FB6">
                    <w:pPr>
                      <w:pStyle w:val="Bibliography"/>
                      <w:rPr>
                        <w:noProof/>
                      </w:rPr>
                    </w:pPr>
                    <w:r>
                      <w:rPr>
                        <w:noProof/>
                      </w:rPr>
                      <w:t xml:space="preserve">TUV Rheinland Risktec for Holtec Britain, SMR-300 Threat Interpretation for GDA Step 2, revision 0, 21 Aug 24, HLTB-01-R-08, HI-2240872. </w:t>
                    </w:r>
                  </w:p>
                </w:tc>
              </w:tr>
              <w:tr w:rsidR="00674FB6" w14:paraId="4DC35BB2" w14:textId="77777777">
                <w:trPr>
                  <w:divId w:val="485702908"/>
                  <w:tblCellSpacing w:w="15" w:type="dxa"/>
                </w:trPr>
                <w:tc>
                  <w:tcPr>
                    <w:tcW w:w="50" w:type="pct"/>
                    <w:hideMark/>
                  </w:tcPr>
                  <w:p w14:paraId="7F4E717B" w14:textId="77777777" w:rsidR="00674FB6" w:rsidRDefault="00674FB6">
                    <w:pPr>
                      <w:pStyle w:val="Bibliography"/>
                      <w:rPr>
                        <w:noProof/>
                      </w:rPr>
                    </w:pPr>
                    <w:r>
                      <w:rPr>
                        <w:noProof/>
                      </w:rPr>
                      <w:t xml:space="preserve">[17] </w:t>
                    </w:r>
                  </w:p>
                </w:tc>
                <w:tc>
                  <w:tcPr>
                    <w:tcW w:w="0" w:type="auto"/>
                    <w:hideMark/>
                  </w:tcPr>
                  <w:p w14:paraId="7F64815A" w14:textId="77777777" w:rsidR="00674FB6" w:rsidRDefault="00674FB6">
                    <w:pPr>
                      <w:pStyle w:val="Bibliography"/>
                      <w:rPr>
                        <w:noProof/>
                      </w:rPr>
                    </w:pPr>
                    <w:r>
                      <w:rPr>
                        <w:noProof/>
                      </w:rPr>
                      <w:t xml:space="preserve">ONR, Guidance on the Security Assessment of Generic New Nuclear Reactor Designs, Issue 1.2, May 2021, CNSS-TAST-GD-11.1. </w:t>
                    </w:r>
                  </w:p>
                </w:tc>
              </w:tr>
              <w:tr w:rsidR="00674FB6" w14:paraId="17399BDA" w14:textId="77777777">
                <w:trPr>
                  <w:divId w:val="485702908"/>
                  <w:tblCellSpacing w:w="15" w:type="dxa"/>
                </w:trPr>
                <w:tc>
                  <w:tcPr>
                    <w:tcW w:w="50" w:type="pct"/>
                    <w:hideMark/>
                  </w:tcPr>
                  <w:p w14:paraId="5AA19B32" w14:textId="77777777" w:rsidR="00674FB6" w:rsidRDefault="00674FB6">
                    <w:pPr>
                      <w:pStyle w:val="Bibliography"/>
                      <w:rPr>
                        <w:noProof/>
                      </w:rPr>
                    </w:pPr>
                    <w:r>
                      <w:rPr>
                        <w:noProof/>
                      </w:rPr>
                      <w:t xml:space="preserve">[18] </w:t>
                    </w:r>
                  </w:p>
                </w:tc>
                <w:tc>
                  <w:tcPr>
                    <w:tcW w:w="0" w:type="auto"/>
                    <w:hideMark/>
                  </w:tcPr>
                  <w:p w14:paraId="04CBBDB6" w14:textId="77777777" w:rsidR="00674FB6" w:rsidRDefault="00674FB6">
                    <w:pPr>
                      <w:pStyle w:val="Bibliography"/>
                      <w:rPr>
                        <w:noProof/>
                      </w:rPr>
                    </w:pPr>
                    <w:r>
                      <w:rPr>
                        <w:noProof/>
                      </w:rPr>
                      <w:t xml:space="preserve">ONR, Categorisation for Sabotage, Issue No 2, June 23, CNS-TAST-GD-6.2. </w:t>
                    </w:r>
                  </w:p>
                </w:tc>
              </w:tr>
              <w:tr w:rsidR="00674FB6" w14:paraId="4BC7F652" w14:textId="77777777">
                <w:trPr>
                  <w:divId w:val="485702908"/>
                  <w:tblCellSpacing w:w="15" w:type="dxa"/>
                </w:trPr>
                <w:tc>
                  <w:tcPr>
                    <w:tcW w:w="50" w:type="pct"/>
                    <w:hideMark/>
                  </w:tcPr>
                  <w:p w14:paraId="181CBE88" w14:textId="77777777" w:rsidR="00674FB6" w:rsidRDefault="00674FB6">
                    <w:pPr>
                      <w:pStyle w:val="Bibliography"/>
                      <w:rPr>
                        <w:noProof/>
                      </w:rPr>
                    </w:pPr>
                    <w:r>
                      <w:rPr>
                        <w:noProof/>
                      </w:rPr>
                      <w:t xml:space="preserve">[19] </w:t>
                    </w:r>
                  </w:p>
                </w:tc>
                <w:tc>
                  <w:tcPr>
                    <w:tcW w:w="0" w:type="auto"/>
                    <w:hideMark/>
                  </w:tcPr>
                  <w:p w14:paraId="21C6340F" w14:textId="77777777" w:rsidR="00674FB6" w:rsidRDefault="00674FB6">
                    <w:pPr>
                      <w:pStyle w:val="Bibliography"/>
                      <w:rPr>
                        <w:noProof/>
                      </w:rPr>
                    </w:pPr>
                    <w:r>
                      <w:rPr>
                        <w:noProof/>
                      </w:rPr>
                      <w:t xml:space="preserve">ONR, Secure by Design, Issue No 1.1, Jan 23, CNS-TAST-GD-11.4.1. </w:t>
                    </w:r>
                  </w:p>
                </w:tc>
              </w:tr>
              <w:tr w:rsidR="00674FB6" w14:paraId="183BDB31" w14:textId="77777777">
                <w:trPr>
                  <w:divId w:val="485702908"/>
                  <w:tblCellSpacing w:w="15" w:type="dxa"/>
                </w:trPr>
                <w:tc>
                  <w:tcPr>
                    <w:tcW w:w="50" w:type="pct"/>
                    <w:hideMark/>
                  </w:tcPr>
                  <w:p w14:paraId="51417D95" w14:textId="77777777" w:rsidR="00674FB6" w:rsidRDefault="00674FB6">
                    <w:pPr>
                      <w:pStyle w:val="Bibliography"/>
                      <w:rPr>
                        <w:noProof/>
                      </w:rPr>
                    </w:pPr>
                    <w:r>
                      <w:rPr>
                        <w:noProof/>
                      </w:rPr>
                      <w:t xml:space="preserve">[20] </w:t>
                    </w:r>
                  </w:p>
                </w:tc>
                <w:tc>
                  <w:tcPr>
                    <w:tcW w:w="0" w:type="auto"/>
                    <w:hideMark/>
                  </w:tcPr>
                  <w:p w14:paraId="587B9624" w14:textId="77777777" w:rsidR="00674FB6" w:rsidRDefault="00674FB6">
                    <w:pPr>
                      <w:pStyle w:val="Bibliography"/>
                      <w:rPr>
                        <w:noProof/>
                      </w:rPr>
                    </w:pPr>
                    <w:r>
                      <w:rPr>
                        <w:noProof/>
                      </w:rPr>
                      <w:t xml:space="preserve">HMG, UK Design Basis Threat, April 2023, (Record Ref: N/A as Classified). </w:t>
                    </w:r>
                  </w:p>
                </w:tc>
              </w:tr>
              <w:tr w:rsidR="00674FB6" w14:paraId="690F161B" w14:textId="77777777">
                <w:trPr>
                  <w:divId w:val="485702908"/>
                  <w:tblCellSpacing w:w="15" w:type="dxa"/>
                </w:trPr>
                <w:tc>
                  <w:tcPr>
                    <w:tcW w:w="50" w:type="pct"/>
                    <w:hideMark/>
                  </w:tcPr>
                  <w:p w14:paraId="4B54A0CB" w14:textId="77777777" w:rsidR="00674FB6" w:rsidRDefault="00674FB6">
                    <w:pPr>
                      <w:pStyle w:val="Bibliography"/>
                      <w:rPr>
                        <w:noProof/>
                      </w:rPr>
                    </w:pPr>
                    <w:r>
                      <w:rPr>
                        <w:noProof/>
                      </w:rPr>
                      <w:t xml:space="preserve">[21] </w:t>
                    </w:r>
                  </w:p>
                </w:tc>
                <w:tc>
                  <w:tcPr>
                    <w:tcW w:w="0" w:type="auto"/>
                    <w:hideMark/>
                  </w:tcPr>
                  <w:p w14:paraId="08A97C38" w14:textId="77777777" w:rsidR="00674FB6" w:rsidRDefault="00674FB6">
                    <w:pPr>
                      <w:pStyle w:val="Bibliography"/>
                      <w:rPr>
                        <w:noProof/>
                      </w:rPr>
                    </w:pPr>
                    <w:r>
                      <w:rPr>
                        <w:noProof/>
                      </w:rPr>
                      <w:t xml:space="preserve">IAEA, Identification and Categorization of Sabotage Targets, and Identifiaction of Vital Areas at Nuclear Facilities, Nuclear Security Series No. 48-T. </w:t>
                    </w:r>
                  </w:p>
                </w:tc>
              </w:tr>
              <w:tr w:rsidR="00674FB6" w14:paraId="39FDA999" w14:textId="77777777">
                <w:trPr>
                  <w:divId w:val="485702908"/>
                  <w:tblCellSpacing w:w="15" w:type="dxa"/>
                </w:trPr>
                <w:tc>
                  <w:tcPr>
                    <w:tcW w:w="50" w:type="pct"/>
                    <w:hideMark/>
                  </w:tcPr>
                  <w:p w14:paraId="02CFF8A2" w14:textId="77777777" w:rsidR="00674FB6" w:rsidRDefault="00674FB6">
                    <w:pPr>
                      <w:pStyle w:val="Bibliography"/>
                      <w:rPr>
                        <w:noProof/>
                      </w:rPr>
                    </w:pPr>
                    <w:r>
                      <w:rPr>
                        <w:noProof/>
                      </w:rPr>
                      <w:t xml:space="preserve">[22] </w:t>
                    </w:r>
                  </w:p>
                </w:tc>
                <w:tc>
                  <w:tcPr>
                    <w:tcW w:w="0" w:type="auto"/>
                    <w:hideMark/>
                  </w:tcPr>
                  <w:p w14:paraId="7F8204C3" w14:textId="77777777" w:rsidR="00674FB6" w:rsidRDefault="00674FB6">
                    <w:pPr>
                      <w:pStyle w:val="Bibliography"/>
                      <w:rPr>
                        <w:noProof/>
                      </w:rPr>
                    </w:pPr>
                    <w:r>
                      <w:rPr>
                        <w:noProof/>
                      </w:rPr>
                      <w:t xml:space="preserve">IAEA, Insider Threats, Nuclear Security Series No. 8-G.. </w:t>
                    </w:r>
                  </w:p>
                </w:tc>
              </w:tr>
              <w:tr w:rsidR="00674FB6" w14:paraId="721DC7EB" w14:textId="77777777">
                <w:trPr>
                  <w:divId w:val="485702908"/>
                  <w:tblCellSpacing w:w="15" w:type="dxa"/>
                </w:trPr>
                <w:tc>
                  <w:tcPr>
                    <w:tcW w:w="50" w:type="pct"/>
                    <w:hideMark/>
                  </w:tcPr>
                  <w:p w14:paraId="53602D9E" w14:textId="77777777" w:rsidR="00674FB6" w:rsidRDefault="00674FB6">
                    <w:pPr>
                      <w:pStyle w:val="Bibliography"/>
                      <w:rPr>
                        <w:noProof/>
                      </w:rPr>
                    </w:pPr>
                    <w:r>
                      <w:rPr>
                        <w:noProof/>
                      </w:rPr>
                      <w:t xml:space="preserve">[23] </w:t>
                    </w:r>
                  </w:p>
                </w:tc>
                <w:tc>
                  <w:tcPr>
                    <w:tcW w:w="0" w:type="auto"/>
                    <w:hideMark/>
                  </w:tcPr>
                  <w:p w14:paraId="2BC2FAD7" w14:textId="77777777" w:rsidR="00674FB6" w:rsidRDefault="00674FB6">
                    <w:pPr>
                      <w:pStyle w:val="Bibliography"/>
                      <w:rPr>
                        <w:noProof/>
                      </w:rPr>
                    </w:pPr>
                    <w:r>
                      <w:rPr>
                        <w:noProof/>
                      </w:rPr>
                      <w:t xml:space="preserve">Holtec Britain, PSR PART A Chapter 1 Introduction, HI-2240332, Revision 1, 4 July 2025. ONRW-2019369590-22263. </w:t>
                    </w:r>
                  </w:p>
                </w:tc>
              </w:tr>
              <w:tr w:rsidR="00674FB6" w14:paraId="51D09391" w14:textId="77777777">
                <w:trPr>
                  <w:divId w:val="485702908"/>
                  <w:tblCellSpacing w:w="15" w:type="dxa"/>
                </w:trPr>
                <w:tc>
                  <w:tcPr>
                    <w:tcW w:w="50" w:type="pct"/>
                    <w:hideMark/>
                  </w:tcPr>
                  <w:p w14:paraId="7B8B7CF3" w14:textId="77777777" w:rsidR="00674FB6" w:rsidRDefault="00674FB6">
                    <w:pPr>
                      <w:pStyle w:val="Bibliography"/>
                      <w:rPr>
                        <w:noProof/>
                      </w:rPr>
                    </w:pPr>
                    <w:r>
                      <w:rPr>
                        <w:noProof/>
                      </w:rPr>
                      <w:t xml:space="preserve">[24] </w:t>
                    </w:r>
                  </w:p>
                </w:tc>
                <w:tc>
                  <w:tcPr>
                    <w:tcW w:w="0" w:type="auto"/>
                    <w:hideMark/>
                  </w:tcPr>
                  <w:p w14:paraId="31457CC6" w14:textId="77777777" w:rsidR="00674FB6" w:rsidRDefault="00674FB6">
                    <w:pPr>
                      <w:pStyle w:val="Bibliography"/>
                      <w:rPr>
                        <w:noProof/>
                      </w:rPr>
                    </w:pPr>
                    <w:r>
                      <w:rPr>
                        <w:noProof/>
                      </w:rPr>
                      <w:t xml:space="preserve">Holtec Britain, PSR PART A Chapter 3 Claims, Arguments and Evidence, HI-2240334, Revision 1, 4 July 2025, ONRW-2019369590-22262. </w:t>
                    </w:r>
                  </w:p>
                </w:tc>
              </w:tr>
              <w:tr w:rsidR="00674FB6" w14:paraId="11A88151" w14:textId="77777777">
                <w:trPr>
                  <w:divId w:val="485702908"/>
                  <w:tblCellSpacing w:w="15" w:type="dxa"/>
                </w:trPr>
                <w:tc>
                  <w:tcPr>
                    <w:tcW w:w="50" w:type="pct"/>
                    <w:hideMark/>
                  </w:tcPr>
                  <w:p w14:paraId="49BA0122" w14:textId="77777777" w:rsidR="00674FB6" w:rsidRDefault="00674FB6">
                    <w:pPr>
                      <w:pStyle w:val="Bibliography"/>
                      <w:rPr>
                        <w:noProof/>
                      </w:rPr>
                    </w:pPr>
                    <w:r>
                      <w:rPr>
                        <w:noProof/>
                      </w:rPr>
                      <w:t xml:space="preserve">[25] </w:t>
                    </w:r>
                  </w:p>
                </w:tc>
                <w:tc>
                  <w:tcPr>
                    <w:tcW w:w="0" w:type="auto"/>
                    <w:hideMark/>
                  </w:tcPr>
                  <w:p w14:paraId="7FCA5EEC" w14:textId="77777777" w:rsidR="00674FB6" w:rsidRDefault="00674FB6">
                    <w:pPr>
                      <w:pStyle w:val="Bibliography"/>
                      <w:rPr>
                        <w:noProof/>
                      </w:rPr>
                    </w:pPr>
                    <w:r>
                      <w:rPr>
                        <w:noProof/>
                      </w:rPr>
                      <w:t xml:space="preserve">TUV Rheinland Risktec for Holtec Britain, SMR-300 Secure by Design Study, Revision 0, 18 March 2025, HLTB-01-R-16, HI-2240879. </w:t>
                    </w:r>
                  </w:p>
                </w:tc>
              </w:tr>
              <w:tr w:rsidR="00674FB6" w14:paraId="60EC5830" w14:textId="77777777">
                <w:trPr>
                  <w:divId w:val="485702908"/>
                  <w:tblCellSpacing w:w="15" w:type="dxa"/>
                </w:trPr>
                <w:tc>
                  <w:tcPr>
                    <w:tcW w:w="50" w:type="pct"/>
                    <w:hideMark/>
                  </w:tcPr>
                  <w:p w14:paraId="0875C464" w14:textId="77777777" w:rsidR="00674FB6" w:rsidRDefault="00674FB6">
                    <w:pPr>
                      <w:pStyle w:val="Bibliography"/>
                      <w:rPr>
                        <w:noProof/>
                      </w:rPr>
                    </w:pPr>
                    <w:r>
                      <w:rPr>
                        <w:noProof/>
                      </w:rPr>
                      <w:t xml:space="preserve">[26] </w:t>
                    </w:r>
                  </w:p>
                </w:tc>
                <w:tc>
                  <w:tcPr>
                    <w:tcW w:w="0" w:type="auto"/>
                    <w:hideMark/>
                  </w:tcPr>
                  <w:p w14:paraId="28FBDA24" w14:textId="77777777" w:rsidR="00674FB6" w:rsidRDefault="00674FB6">
                    <w:pPr>
                      <w:pStyle w:val="Bibliography"/>
                      <w:rPr>
                        <w:noProof/>
                      </w:rPr>
                    </w:pPr>
                    <w:r>
                      <w:rPr>
                        <w:noProof/>
                      </w:rPr>
                      <w:t xml:space="preserve">ICRP, Publication 119, Compendium of Dose Coefficients based on ICRP Publication 60, Volume 41 Supplement 1, 2012. </w:t>
                    </w:r>
                  </w:p>
                </w:tc>
              </w:tr>
              <w:tr w:rsidR="00674FB6" w14:paraId="4854A547" w14:textId="77777777">
                <w:trPr>
                  <w:divId w:val="485702908"/>
                  <w:tblCellSpacing w:w="15" w:type="dxa"/>
                </w:trPr>
                <w:tc>
                  <w:tcPr>
                    <w:tcW w:w="50" w:type="pct"/>
                    <w:hideMark/>
                  </w:tcPr>
                  <w:p w14:paraId="660023B8" w14:textId="77777777" w:rsidR="00674FB6" w:rsidRDefault="00674FB6">
                    <w:pPr>
                      <w:pStyle w:val="Bibliography"/>
                      <w:rPr>
                        <w:noProof/>
                      </w:rPr>
                    </w:pPr>
                    <w:r>
                      <w:rPr>
                        <w:noProof/>
                      </w:rPr>
                      <w:t xml:space="preserve">[27] </w:t>
                    </w:r>
                  </w:p>
                </w:tc>
                <w:tc>
                  <w:tcPr>
                    <w:tcW w:w="0" w:type="auto"/>
                    <w:hideMark/>
                  </w:tcPr>
                  <w:p w14:paraId="2E673478" w14:textId="77777777" w:rsidR="00674FB6" w:rsidRDefault="00674FB6">
                    <w:pPr>
                      <w:pStyle w:val="Bibliography"/>
                      <w:rPr>
                        <w:noProof/>
                      </w:rPr>
                    </w:pPr>
                    <w:r>
                      <w:rPr>
                        <w:noProof/>
                      </w:rPr>
                      <w:t xml:space="preserve">NRPB, NRPB-R91, A Model for Short and Medium Range Dispersion of Radionuclides Released to the Atmosphere, 1979. </w:t>
                    </w:r>
                  </w:p>
                </w:tc>
              </w:tr>
              <w:tr w:rsidR="00674FB6" w14:paraId="04004C3A" w14:textId="77777777">
                <w:trPr>
                  <w:divId w:val="485702908"/>
                  <w:tblCellSpacing w:w="15" w:type="dxa"/>
                </w:trPr>
                <w:tc>
                  <w:tcPr>
                    <w:tcW w:w="50" w:type="pct"/>
                    <w:hideMark/>
                  </w:tcPr>
                  <w:p w14:paraId="72556BC8" w14:textId="77777777" w:rsidR="00674FB6" w:rsidRDefault="00674FB6">
                    <w:pPr>
                      <w:pStyle w:val="Bibliography"/>
                      <w:rPr>
                        <w:noProof/>
                      </w:rPr>
                    </w:pPr>
                    <w:r>
                      <w:rPr>
                        <w:noProof/>
                      </w:rPr>
                      <w:t xml:space="preserve">[28] </w:t>
                    </w:r>
                  </w:p>
                </w:tc>
                <w:tc>
                  <w:tcPr>
                    <w:tcW w:w="0" w:type="auto"/>
                    <w:hideMark/>
                  </w:tcPr>
                  <w:p w14:paraId="5214D370" w14:textId="77777777" w:rsidR="00674FB6" w:rsidRDefault="00674FB6">
                    <w:pPr>
                      <w:pStyle w:val="Bibliography"/>
                      <w:rPr>
                        <w:noProof/>
                      </w:rPr>
                    </w:pPr>
                    <w:r>
                      <w:rPr>
                        <w:noProof/>
                      </w:rPr>
                      <w:t xml:space="preserve">ONR, Holtec SMR-300 GDA Step 2 STAR Assessment, Document query tracker, Issue 2.0 April 2025, ONRW-2126615823-7413. </w:t>
                    </w:r>
                  </w:p>
                </w:tc>
              </w:tr>
              <w:tr w:rsidR="00674FB6" w14:paraId="08A06A8A" w14:textId="77777777">
                <w:trPr>
                  <w:divId w:val="485702908"/>
                  <w:tblCellSpacing w:w="15" w:type="dxa"/>
                </w:trPr>
                <w:tc>
                  <w:tcPr>
                    <w:tcW w:w="50" w:type="pct"/>
                    <w:hideMark/>
                  </w:tcPr>
                  <w:p w14:paraId="1A790D10" w14:textId="77777777" w:rsidR="00674FB6" w:rsidRDefault="00674FB6">
                    <w:pPr>
                      <w:pStyle w:val="Bibliography"/>
                      <w:rPr>
                        <w:noProof/>
                      </w:rPr>
                    </w:pPr>
                    <w:r>
                      <w:rPr>
                        <w:noProof/>
                      </w:rPr>
                      <w:lastRenderedPageBreak/>
                      <w:t xml:space="preserve">[29] </w:t>
                    </w:r>
                  </w:p>
                </w:tc>
                <w:tc>
                  <w:tcPr>
                    <w:tcW w:w="0" w:type="auto"/>
                    <w:hideMark/>
                  </w:tcPr>
                  <w:p w14:paraId="30F6D6EF" w14:textId="77777777" w:rsidR="00674FB6" w:rsidRDefault="00674FB6">
                    <w:pPr>
                      <w:pStyle w:val="Bibliography"/>
                      <w:rPr>
                        <w:noProof/>
                      </w:rPr>
                    </w:pPr>
                    <w:r>
                      <w:rPr>
                        <w:noProof/>
                      </w:rPr>
                      <w:t xml:space="preserve">ICRP, Publication 66, Human Respiratory Tract Model for Radiological Protection, Volume 24, Nos 1-3, 1994. </w:t>
                    </w:r>
                  </w:p>
                </w:tc>
              </w:tr>
              <w:tr w:rsidR="00674FB6" w14:paraId="61A5EBFD" w14:textId="77777777">
                <w:trPr>
                  <w:divId w:val="485702908"/>
                  <w:tblCellSpacing w:w="15" w:type="dxa"/>
                </w:trPr>
                <w:tc>
                  <w:tcPr>
                    <w:tcW w:w="50" w:type="pct"/>
                    <w:hideMark/>
                  </w:tcPr>
                  <w:p w14:paraId="0D23F033" w14:textId="77777777" w:rsidR="00674FB6" w:rsidRDefault="00674FB6">
                    <w:pPr>
                      <w:pStyle w:val="Bibliography"/>
                      <w:rPr>
                        <w:noProof/>
                      </w:rPr>
                    </w:pPr>
                    <w:r>
                      <w:rPr>
                        <w:noProof/>
                      </w:rPr>
                      <w:t xml:space="preserve">[30] </w:t>
                    </w:r>
                  </w:p>
                </w:tc>
                <w:tc>
                  <w:tcPr>
                    <w:tcW w:w="0" w:type="auto"/>
                    <w:hideMark/>
                  </w:tcPr>
                  <w:p w14:paraId="36C2939E" w14:textId="77777777" w:rsidR="00674FB6" w:rsidRDefault="00674FB6">
                    <w:pPr>
                      <w:pStyle w:val="Bibliography"/>
                      <w:rPr>
                        <w:noProof/>
                      </w:rPr>
                    </w:pPr>
                    <w:r>
                      <w:rPr>
                        <w:noProof/>
                      </w:rPr>
                      <w:t xml:space="preserve">ONR, Regulatory Expectations for the Use of the UK Design Basis Threat during Step 2 of Generic Design Assessment, 27 November 2024, ONRW-2126615823-5135. </w:t>
                    </w:r>
                  </w:p>
                </w:tc>
              </w:tr>
              <w:tr w:rsidR="00674FB6" w14:paraId="35E024B6" w14:textId="77777777">
                <w:trPr>
                  <w:divId w:val="485702908"/>
                  <w:tblCellSpacing w:w="15" w:type="dxa"/>
                </w:trPr>
                <w:tc>
                  <w:tcPr>
                    <w:tcW w:w="50" w:type="pct"/>
                    <w:hideMark/>
                  </w:tcPr>
                  <w:p w14:paraId="355B2FB6" w14:textId="77777777" w:rsidR="00674FB6" w:rsidRDefault="00674FB6">
                    <w:pPr>
                      <w:pStyle w:val="Bibliography"/>
                      <w:rPr>
                        <w:noProof/>
                      </w:rPr>
                    </w:pPr>
                    <w:r>
                      <w:rPr>
                        <w:noProof/>
                      </w:rPr>
                      <w:t xml:space="preserve">[31] </w:t>
                    </w:r>
                  </w:p>
                </w:tc>
                <w:tc>
                  <w:tcPr>
                    <w:tcW w:w="0" w:type="auto"/>
                    <w:hideMark/>
                  </w:tcPr>
                  <w:p w14:paraId="06423B0D" w14:textId="77777777" w:rsidR="00674FB6" w:rsidRDefault="00674FB6">
                    <w:pPr>
                      <w:pStyle w:val="Bibliography"/>
                      <w:rPr>
                        <w:noProof/>
                      </w:rPr>
                    </w:pPr>
                    <w:r>
                      <w:rPr>
                        <w:noProof/>
                      </w:rPr>
                      <w:t xml:space="preserve">Mott MacDonald, Holtec SMR-300 Step 2 Preliminary Fault Schedule Report, 30 December 2024, HI-2241323. </w:t>
                    </w:r>
                  </w:p>
                </w:tc>
              </w:tr>
              <w:tr w:rsidR="00674FB6" w14:paraId="7BDB5791" w14:textId="77777777">
                <w:trPr>
                  <w:divId w:val="485702908"/>
                  <w:tblCellSpacing w:w="15" w:type="dxa"/>
                </w:trPr>
                <w:tc>
                  <w:tcPr>
                    <w:tcW w:w="50" w:type="pct"/>
                    <w:hideMark/>
                  </w:tcPr>
                  <w:p w14:paraId="72ED1C6D" w14:textId="77777777" w:rsidR="00674FB6" w:rsidRDefault="00674FB6">
                    <w:pPr>
                      <w:pStyle w:val="Bibliography"/>
                      <w:rPr>
                        <w:noProof/>
                      </w:rPr>
                    </w:pPr>
                    <w:r>
                      <w:rPr>
                        <w:noProof/>
                      </w:rPr>
                      <w:t xml:space="preserve">[32] </w:t>
                    </w:r>
                  </w:p>
                </w:tc>
                <w:tc>
                  <w:tcPr>
                    <w:tcW w:w="0" w:type="auto"/>
                    <w:hideMark/>
                  </w:tcPr>
                  <w:p w14:paraId="0D68784A" w14:textId="77777777" w:rsidR="00674FB6" w:rsidRDefault="00674FB6">
                    <w:pPr>
                      <w:pStyle w:val="Bibliography"/>
                      <w:rPr>
                        <w:noProof/>
                      </w:rPr>
                    </w:pPr>
                    <w:r>
                      <w:rPr>
                        <w:noProof/>
                      </w:rPr>
                      <w:t xml:space="preserve">Holtec Britain, Master Document Submission List, HI-2240061 Rev 15. July 2025. ONRW-2019369590-22169. </w:t>
                    </w:r>
                  </w:p>
                </w:tc>
              </w:tr>
              <w:tr w:rsidR="00674FB6" w14:paraId="2D3AA9F1" w14:textId="77777777">
                <w:trPr>
                  <w:divId w:val="485702908"/>
                  <w:tblCellSpacing w:w="15" w:type="dxa"/>
                </w:trPr>
                <w:tc>
                  <w:tcPr>
                    <w:tcW w:w="50" w:type="pct"/>
                    <w:hideMark/>
                  </w:tcPr>
                  <w:p w14:paraId="28BB47B8" w14:textId="77777777" w:rsidR="00674FB6" w:rsidRDefault="00674FB6">
                    <w:pPr>
                      <w:pStyle w:val="Bibliography"/>
                      <w:rPr>
                        <w:noProof/>
                      </w:rPr>
                    </w:pPr>
                    <w:r>
                      <w:rPr>
                        <w:noProof/>
                      </w:rPr>
                      <w:t xml:space="preserve">[33] </w:t>
                    </w:r>
                  </w:p>
                </w:tc>
                <w:tc>
                  <w:tcPr>
                    <w:tcW w:w="0" w:type="auto"/>
                    <w:hideMark/>
                  </w:tcPr>
                  <w:p w14:paraId="33BB2301" w14:textId="77777777" w:rsidR="00674FB6" w:rsidRDefault="00674FB6">
                    <w:pPr>
                      <w:pStyle w:val="Bibliography"/>
                      <w:rPr>
                        <w:noProof/>
                      </w:rPr>
                    </w:pPr>
                    <w:r>
                      <w:rPr>
                        <w:noProof/>
                      </w:rPr>
                      <w:t xml:space="preserve">Holtec Britain, PSR PART A Chapter 3 Claims, Arguments and Evidence, HI-2240334, Revision 1, 4 July 2025, ONRW-2019369590-22262. </w:t>
                    </w:r>
                  </w:p>
                </w:tc>
              </w:tr>
            </w:tbl>
            <w:p w14:paraId="3E964E74" w14:textId="77777777" w:rsidR="00674FB6" w:rsidRDefault="00674FB6">
              <w:pPr>
                <w:divId w:val="485702908"/>
                <w:rPr>
                  <w:rFonts w:eastAsia="Times New Roman"/>
                  <w:noProof/>
                </w:rPr>
              </w:pPr>
            </w:p>
            <w:p w14:paraId="0AAA8EFC" w14:textId="6AB20E7F" w:rsidR="00AC1DEB" w:rsidRPr="004421AB" w:rsidRDefault="00AC1DEB">
              <w:r w:rsidRPr="004421AB">
                <w:rPr>
                  <w:b/>
                  <w:bCs/>
                  <w:noProof/>
                </w:rPr>
                <w:fldChar w:fldCharType="end"/>
              </w:r>
            </w:p>
          </w:sdtContent>
        </w:sdt>
      </w:sdtContent>
    </w:sdt>
    <w:p w14:paraId="7926DD00" w14:textId="77777777" w:rsidR="00AC1DEB" w:rsidRPr="004421AB" w:rsidRDefault="00AC1DEB" w:rsidP="006370AA">
      <w:pPr>
        <w:pStyle w:val="Unnumberedparagraph"/>
        <w:ind w:left="0"/>
        <w:sectPr w:rsidR="00AC1DEB" w:rsidRPr="004421AB" w:rsidSect="00045010">
          <w:pgSz w:w="11906" w:h="16838" w:code="9"/>
          <w:pgMar w:top="1440" w:right="1440" w:bottom="1440" w:left="1440" w:header="397" w:footer="397" w:gutter="0"/>
          <w:cols w:space="312"/>
          <w:docGrid w:linePitch="360"/>
        </w:sectPr>
      </w:pPr>
    </w:p>
    <w:p w14:paraId="392A5E9A" w14:textId="3B6308AC" w:rsidR="001B042C" w:rsidRPr="006C19B2" w:rsidRDefault="00E55229" w:rsidP="00B44B73">
      <w:pPr>
        <w:pStyle w:val="Heading1"/>
        <w:numPr>
          <w:ilvl w:val="0"/>
          <w:numId w:val="0"/>
        </w:numPr>
      </w:pPr>
      <w:bookmarkStart w:id="19" w:name="_Appendix_1_–"/>
      <w:bookmarkStart w:id="20" w:name="_Toc216271144"/>
      <w:bookmarkStart w:id="21" w:name="_Ref118891802"/>
      <w:bookmarkEnd w:id="19"/>
      <w:r w:rsidRPr="006C19B2">
        <w:lastRenderedPageBreak/>
        <w:t>Appendix</w:t>
      </w:r>
      <w:r w:rsidR="001B042C" w:rsidRPr="006C19B2">
        <w:t xml:space="preserve"> 1 </w:t>
      </w:r>
      <w:r w:rsidRPr="006C19B2">
        <w:t xml:space="preserve">– </w:t>
      </w:r>
      <w:r w:rsidR="001B042C" w:rsidRPr="006C19B2">
        <w:t>Relevant</w:t>
      </w:r>
      <w:r w:rsidRPr="006C19B2">
        <w:t xml:space="preserve"> </w:t>
      </w:r>
      <w:r w:rsidR="00284A84" w:rsidRPr="006C19B2">
        <w:t>SyAPs</w:t>
      </w:r>
      <w:r w:rsidRPr="006C19B2">
        <w:t xml:space="preserve"> </w:t>
      </w:r>
      <w:r w:rsidR="00B44B73" w:rsidRPr="006C19B2">
        <w:t>c</w:t>
      </w:r>
      <w:r w:rsidR="001B042C" w:rsidRPr="006C19B2">
        <w:t xml:space="preserve">onsidered </w:t>
      </w:r>
      <w:r w:rsidR="00B44B73" w:rsidRPr="006C19B2">
        <w:t>d</w:t>
      </w:r>
      <w:r w:rsidR="001B042C" w:rsidRPr="006C19B2">
        <w:t xml:space="preserve">uring the </w:t>
      </w:r>
      <w:r w:rsidR="00B44B73" w:rsidRPr="006C19B2">
        <w:t>a</w:t>
      </w:r>
      <w:r w:rsidR="001B042C" w:rsidRPr="006C19B2">
        <w:t>ssessment</w:t>
      </w:r>
      <w:bookmarkEnd w:id="20"/>
    </w:p>
    <w:tbl>
      <w:tblPr>
        <w:tblStyle w:val="ONRTable1"/>
        <w:tblW w:w="5000" w:type="pct"/>
        <w:tblInd w:w="0" w:type="dxa"/>
        <w:tblLook w:val="01E0" w:firstRow="1" w:lastRow="1" w:firstColumn="1" w:lastColumn="1" w:noHBand="0" w:noVBand="0"/>
      </w:tblPr>
      <w:tblGrid>
        <w:gridCol w:w="1843"/>
        <w:gridCol w:w="7183"/>
      </w:tblGrid>
      <w:tr w:rsidR="00964154" w:rsidRPr="006C19B2" w14:paraId="7BB6479D" w14:textId="77777777" w:rsidTr="00B44B73">
        <w:trPr>
          <w:cnfStyle w:val="100000000000" w:firstRow="1" w:lastRow="0" w:firstColumn="0" w:lastColumn="0" w:oddVBand="0" w:evenVBand="0" w:oddHBand="0" w:evenHBand="0" w:firstRowFirstColumn="0" w:firstRowLastColumn="0" w:lastRowFirstColumn="0" w:lastRowLastColumn="0"/>
        </w:trPr>
        <w:tc>
          <w:tcPr>
            <w:tcW w:w="1021" w:type="pct"/>
          </w:tcPr>
          <w:bookmarkEnd w:id="21"/>
          <w:p w14:paraId="607342FB" w14:textId="6EC3C21A" w:rsidR="00964154" w:rsidRPr="006C19B2" w:rsidRDefault="00802483" w:rsidP="00E55229">
            <w:pPr>
              <w:spacing w:before="60" w:after="60"/>
              <w:rPr>
                <w:b w:val="0"/>
                <w:bCs/>
              </w:rPr>
            </w:pPr>
            <w:r w:rsidRPr="006C19B2">
              <w:rPr>
                <w:b w:val="0"/>
                <w:bCs/>
              </w:rPr>
              <w:t>SyAP</w:t>
            </w:r>
            <w:r w:rsidR="00964154" w:rsidRPr="006C19B2">
              <w:rPr>
                <w:b w:val="0"/>
                <w:bCs/>
              </w:rPr>
              <w:t xml:space="preserve"> </w:t>
            </w:r>
            <w:r w:rsidR="00B44B73" w:rsidRPr="006C19B2">
              <w:rPr>
                <w:b w:val="0"/>
                <w:bCs/>
              </w:rPr>
              <w:t>reference</w:t>
            </w:r>
          </w:p>
        </w:tc>
        <w:tc>
          <w:tcPr>
            <w:tcW w:w="3979" w:type="pct"/>
          </w:tcPr>
          <w:p w14:paraId="40DD8E78" w14:textId="520EBE0F" w:rsidR="00964154" w:rsidRPr="006C19B2" w:rsidRDefault="00284A84" w:rsidP="00E55229">
            <w:pPr>
              <w:spacing w:before="60" w:after="60"/>
              <w:rPr>
                <w:b w:val="0"/>
                <w:bCs/>
              </w:rPr>
            </w:pPr>
            <w:r w:rsidRPr="006C19B2">
              <w:rPr>
                <w:b w:val="0"/>
                <w:bCs/>
              </w:rPr>
              <w:t>SyAP</w:t>
            </w:r>
            <w:r w:rsidR="00964154" w:rsidRPr="006C19B2">
              <w:rPr>
                <w:b w:val="0"/>
                <w:bCs/>
              </w:rPr>
              <w:t xml:space="preserve"> </w:t>
            </w:r>
            <w:r w:rsidR="00B44B73" w:rsidRPr="006C19B2">
              <w:rPr>
                <w:b w:val="0"/>
                <w:bCs/>
              </w:rPr>
              <w:t>t</w:t>
            </w:r>
            <w:r w:rsidR="00964154" w:rsidRPr="006C19B2">
              <w:rPr>
                <w:b w:val="0"/>
                <w:bCs/>
              </w:rPr>
              <w:t>itle</w:t>
            </w:r>
          </w:p>
        </w:tc>
      </w:tr>
      <w:tr w:rsidR="00964154" w:rsidRPr="004421AB" w14:paraId="02FF871E" w14:textId="77777777" w:rsidTr="00B44B73">
        <w:tc>
          <w:tcPr>
            <w:tcW w:w="1021" w:type="pct"/>
          </w:tcPr>
          <w:p w14:paraId="1AE64068" w14:textId="29BE7435" w:rsidR="00964154" w:rsidRPr="006C19B2" w:rsidRDefault="00391F48" w:rsidP="00E55229">
            <w:pPr>
              <w:spacing w:before="60" w:after="60"/>
            </w:pPr>
            <w:proofErr w:type="spellStart"/>
            <w:r w:rsidRPr="006C19B2">
              <w:t>SyDP</w:t>
            </w:r>
            <w:proofErr w:type="spellEnd"/>
            <w:r w:rsidRPr="006C19B2">
              <w:t xml:space="preserve"> 6.2</w:t>
            </w:r>
          </w:p>
        </w:tc>
        <w:tc>
          <w:tcPr>
            <w:tcW w:w="3979" w:type="pct"/>
          </w:tcPr>
          <w:p w14:paraId="0E419EB1" w14:textId="244BABDA" w:rsidR="00964154" w:rsidRPr="006C19B2" w:rsidRDefault="008D403E" w:rsidP="00E55229">
            <w:pPr>
              <w:spacing w:before="60" w:after="60"/>
            </w:pPr>
            <w:r w:rsidRPr="006C19B2">
              <w:t>Categorisation for Sabotage</w:t>
            </w:r>
          </w:p>
        </w:tc>
      </w:tr>
      <w:tr w:rsidR="00E55229" w:rsidRPr="004421AB" w14:paraId="6DA9D09E" w14:textId="77777777" w:rsidTr="00B44B73">
        <w:tc>
          <w:tcPr>
            <w:tcW w:w="1021" w:type="pct"/>
          </w:tcPr>
          <w:p w14:paraId="5818839F" w14:textId="0A7CED86" w:rsidR="00E55229" w:rsidRPr="004421AB" w:rsidRDefault="00275F40" w:rsidP="00E55229">
            <w:pPr>
              <w:spacing w:before="60" w:after="60"/>
              <w:rPr>
                <w:highlight w:val="yellow"/>
              </w:rPr>
            </w:pPr>
            <w:proofErr w:type="spellStart"/>
            <w:r>
              <w:t>SyDP</w:t>
            </w:r>
            <w:proofErr w:type="spellEnd"/>
            <w:r w:rsidR="006C2EC9">
              <w:t xml:space="preserve"> 6.3</w:t>
            </w:r>
          </w:p>
        </w:tc>
        <w:tc>
          <w:tcPr>
            <w:tcW w:w="3979" w:type="pct"/>
          </w:tcPr>
          <w:p w14:paraId="3F7E5C5A" w14:textId="5D0A913E" w:rsidR="00E55229" w:rsidRPr="004421AB" w:rsidRDefault="00035B87" w:rsidP="00E55229">
            <w:pPr>
              <w:spacing w:before="60" w:after="60"/>
              <w:rPr>
                <w:highlight w:val="yellow"/>
              </w:rPr>
            </w:pPr>
            <w:r w:rsidRPr="00035B87">
              <w:t>Physical Protection System Design</w:t>
            </w:r>
            <w:r w:rsidRPr="00035B87" w:rsidDel="006A3A31">
              <w:t xml:space="preserve"> </w:t>
            </w:r>
          </w:p>
        </w:tc>
      </w:tr>
      <w:tr w:rsidR="006A3A31" w:rsidRPr="004421AB" w14:paraId="42316CA7" w14:textId="77777777" w:rsidTr="00B44B73">
        <w:tc>
          <w:tcPr>
            <w:tcW w:w="1021" w:type="pct"/>
          </w:tcPr>
          <w:p w14:paraId="4974B623" w14:textId="1626294E" w:rsidR="006A3A31" w:rsidRPr="004421AB" w:rsidRDefault="006A3A31" w:rsidP="006A3A31">
            <w:pPr>
              <w:spacing w:before="60" w:after="60"/>
              <w:rPr>
                <w:highlight w:val="yellow"/>
              </w:rPr>
            </w:pPr>
            <w:proofErr w:type="spellStart"/>
            <w:r>
              <w:t>KSyPP</w:t>
            </w:r>
            <w:proofErr w:type="spellEnd"/>
            <w:r>
              <w:t xml:space="preserve"> 3</w:t>
            </w:r>
          </w:p>
        </w:tc>
        <w:tc>
          <w:tcPr>
            <w:tcW w:w="3979" w:type="pct"/>
          </w:tcPr>
          <w:p w14:paraId="1D7C3CB3" w14:textId="510B6462" w:rsidR="006A3A31" w:rsidRPr="004421AB" w:rsidRDefault="006A3A31" w:rsidP="006A3A31">
            <w:pPr>
              <w:spacing w:before="60" w:after="60"/>
              <w:rPr>
                <w:highlight w:val="yellow"/>
              </w:rPr>
            </w:pPr>
            <w:r>
              <w:t>The Graded Approach</w:t>
            </w:r>
          </w:p>
        </w:tc>
      </w:tr>
    </w:tbl>
    <w:p w14:paraId="7EF5D34F" w14:textId="44126B89" w:rsidR="00021D93" w:rsidRPr="00F66F7D" w:rsidRDefault="00021D93" w:rsidP="00F03F99">
      <w:pPr>
        <w:rPr>
          <w:highlight w:val="red"/>
        </w:rPr>
      </w:pPr>
    </w:p>
    <w:sectPr w:rsidR="00021D93" w:rsidRPr="00F66F7D" w:rsidSect="00045010">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 wne:kcmPrimary="034E">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BiAGUAcgBlAGQAIABwAGEAcgBhAGcAcgBhAHAAaAA=" wne:acdName="acd8" wne:fciIndexBasedOn="0065"/>
    <wne:acd wne:argValue="AgBVAG4AbgB1AG0AYgBlAHIAZQBkACAAcABhAHIAYQBnAHIAYQBwAGg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17114" w14:textId="77777777" w:rsidR="007C2EBC" w:rsidRDefault="007C2EBC" w:rsidP="007D199A">
      <w:pPr>
        <w:spacing w:after="0"/>
      </w:pPr>
      <w:r>
        <w:separator/>
      </w:r>
    </w:p>
    <w:p w14:paraId="3A5BC044" w14:textId="77777777" w:rsidR="007C2EBC" w:rsidRDefault="007C2EBC"/>
  </w:endnote>
  <w:endnote w:type="continuationSeparator" w:id="0">
    <w:p w14:paraId="2D1C444A" w14:textId="77777777" w:rsidR="007C2EBC" w:rsidRDefault="007C2EBC" w:rsidP="007D199A">
      <w:pPr>
        <w:spacing w:after="0"/>
      </w:pPr>
      <w:r>
        <w:continuationSeparator/>
      </w:r>
    </w:p>
    <w:p w14:paraId="30749BBB" w14:textId="77777777" w:rsidR="007C2EBC" w:rsidRDefault="007C2EBC"/>
  </w:endnote>
  <w:endnote w:type="continuationNotice" w:id="1">
    <w:p w14:paraId="510BD43F" w14:textId="77777777" w:rsidR="007C2EBC" w:rsidRDefault="007C2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D1FAC" w:rsidRDefault="009E04E4" w:rsidP="009E04E4">
    <w:pPr>
      <w:pStyle w:val="Footer"/>
      <w:jc w:val="left"/>
      <w:rPr>
        <w:lang w:val="pt-PT"/>
      </w:rPr>
    </w:pPr>
    <w:r w:rsidRPr="000D1FAC">
      <w:rPr>
        <w:lang w:val="pt-PT"/>
      </w:rPr>
      <w:tab/>
    </w:r>
    <w:r w:rsidR="00AC651F" w:rsidRPr="000D1FAC">
      <w:rPr>
        <w:lang w:val="pt-PT"/>
      </w:rPr>
      <w:t xml:space="preserve">Page | </w:t>
    </w:r>
    <w:r w:rsidR="00AC651F">
      <w:fldChar w:fldCharType="begin"/>
    </w:r>
    <w:r w:rsidR="00AC651F" w:rsidRPr="000D1FAC">
      <w:rPr>
        <w:lang w:val="pt-PT"/>
      </w:rPr>
      <w:instrText xml:space="preserve"> PAGE   \* MERGEFORMAT </w:instrText>
    </w:r>
    <w:r w:rsidR="00AC651F">
      <w:fldChar w:fldCharType="separate"/>
    </w:r>
    <w:r w:rsidR="00AC651F" w:rsidRPr="000D1FAC">
      <w:rPr>
        <w:noProof/>
        <w:lang w:val="pt-PT"/>
      </w:rPr>
      <w:t>1</w:t>
    </w:r>
    <w:r w:rsidR="00AC651F">
      <w:rPr>
        <w:noProof/>
      </w:rPr>
      <w:fldChar w:fldCharType="end"/>
    </w:r>
    <w:r w:rsidR="004421AB" w:rsidRPr="000D1FAC">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C6EB4" w14:textId="77777777" w:rsidR="007C2EBC" w:rsidRPr="005E0344" w:rsidRDefault="007C2EBC" w:rsidP="005E0344">
      <w:pPr>
        <w:spacing w:after="120"/>
        <w:rPr>
          <w:color w:val="000000" w:themeColor="text2"/>
        </w:rPr>
      </w:pPr>
      <w:r w:rsidRPr="005E0344">
        <w:rPr>
          <w:color w:val="000000" w:themeColor="text2"/>
        </w:rPr>
        <w:separator/>
      </w:r>
    </w:p>
  </w:footnote>
  <w:footnote w:type="continuationSeparator" w:id="0">
    <w:p w14:paraId="3A9B0B4E" w14:textId="77777777" w:rsidR="007C2EBC" w:rsidRPr="005E0344" w:rsidRDefault="007C2EBC" w:rsidP="0090581D">
      <w:pPr>
        <w:spacing w:after="120"/>
        <w:rPr>
          <w:color w:val="000000" w:themeColor="text2"/>
        </w:rPr>
      </w:pPr>
      <w:r w:rsidRPr="005E0344">
        <w:rPr>
          <w:color w:val="000000" w:themeColor="text2"/>
        </w:rPr>
        <w:continuationSeparator/>
      </w:r>
    </w:p>
    <w:p w14:paraId="690D8A72" w14:textId="77777777" w:rsidR="007C2EBC" w:rsidRDefault="007C2EBC"/>
  </w:footnote>
  <w:footnote w:type="continuationNotice" w:id="1">
    <w:p w14:paraId="5BFB8259" w14:textId="77777777" w:rsidR="007C2EBC" w:rsidRDefault="007C2EBC">
      <w:pPr>
        <w:spacing w:after="0"/>
      </w:pPr>
    </w:p>
    <w:p w14:paraId="5AC464ED" w14:textId="77777777" w:rsidR="007C2EBC" w:rsidRDefault="007C2E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7C761469" w:rsidR="00177666" w:rsidRPr="001966D1" w:rsidRDefault="0015601A" w:rsidP="009E0E52">
    <w:pPr>
      <w:pStyle w:val="Header"/>
      <w:rPr>
        <w:sz w:val="20"/>
        <w:szCs w:val="20"/>
      </w:rPr>
    </w:pPr>
    <w:r>
      <w:rPr>
        <w:sz w:val="20"/>
        <w:szCs w:val="20"/>
      </w:rPr>
      <w:t>Step 2 Assessment of Sabotage, Target Analysis and Review</w:t>
    </w:r>
    <w:r w:rsidR="004E3932" w:rsidRPr="001966D1">
      <w:rPr>
        <w:sz w:val="20"/>
        <w:szCs w:val="20"/>
      </w:rPr>
      <w:t xml:space="preserve"> | Issue: </w:t>
    </w:r>
    <w:r w:rsidR="00B03558">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2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2"/>
  </w:num>
  <w:num w:numId="12" w16cid:durableId="1614943677">
    <w:abstractNumId w:val="26"/>
  </w:num>
  <w:num w:numId="13" w16cid:durableId="697197792">
    <w:abstractNumId w:val="18"/>
  </w:num>
  <w:num w:numId="14" w16cid:durableId="134643499">
    <w:abstractNumId w:val="15"/>
  </w:num>
  <w:num w:numId="15" w16cid:durableId="1172336856">
    <w:abstractNumId w:val="26"/>
    <w:lvlOverride w:ilvl="0">
      <w:startOverride w:val="1"/>
    </w:lvlOverride>
  </w:num>
  <w:num w:numId="16" w16cid:durableId="189537330">
    <w:abstractNumId w:val="18"/>
    <w:lvlOverride w:ilvl="0">
      <w:startOverride w:val="1"/>
    </w:lvlOverride>
  </w:num>
  <w:num w:numId="17" w16cid:durableId="1754349152">
    <w:abstractNumId w:val="15"/>
    <w:lvlOverride w:ilvl="0">
      <w:startOverride w:val="1"/>
    </w:lvlOverride>
  </w:num>
  <w:num w:numId="18" w16cid:durableId="1844468965">
    <w:abstractNumId w:val="25"/>
  </w:num>
  <w:num w:numId="19" w16cid:durableId="1608610498">
    <w:abstractNumId w:val="20"/>
  </w:num>
  <w:num w:numId="20" w16cid:durableId="1521316726">
    <w:abstractNumId w:val="17"/>
  </w:num>
  <w:num w:numId="21" w16cid:durableId="1719888456">
    <w:abstractNumId w:val="23"/>
  </w:num>
  <w:num w:numId="22" w16cid:durableId="1864052155">
    <w:abstractNumId w:val="16"/>
  </w:num>
  <w:num w:numId="23" w16cid:durableId="126319480">
    <w:abstractNumId w:val="13"/>
  </w:num>
  <w:num w:numId="24" w16cid:durableId="1910840896">
    <w:abstractNumId w:val="13"/>
    <w:lvlOverride w:ilvl="0">
      <w:startOverride w:val="1"/>
    </w:lvlOverride>
  </w:num>
  <w:num w:numId="25" w16cid:durableId="1836142672">
    <w:abstractNumId w:val="27"/>
  </w:num>
  <w:num w:numId="26" w16cid:durableId="2023777166">
    <w:abstractNumId w:val="13"/>
    <w:lvlOverride w:ilvl="0">
      <w:startOverride w:val="1"/>
    </w:lvlOverride>
  </w:num>
  <w:num w:numId="27" w16cid:durableId="11026541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24"/>
  </w:num>
  <w:num w:numId="29" w16cid:durableId="1254171909">
    <w:abstractNumId w:val="17"/>
  </w:num>
  <w:num w:numId="30" w16cid:durableId="398331337">
    <w:abstractNumId w:val="19"/>
  </w:num>
  <w:num w:numId="31" w16cid:durableId="308442542">
    <w:abstractNumId w:val="22"/>
  </w:num>
  <w:num w:numId="32" w16cid:durableId="97525909">
    <w:abstractNumId w:val="21"/>
  </w:num>
  <w:num w:numId="33" w16cid:durableId="533468911">
    <w:abstractNumId w:val="14"/>
  </w:num>
  <w:num w:numId="34" w16cid:durableId="622732300">
    <w:abstractNumId w:val="10"/>
  </w:num>
  <w:num w:numId="35" w16cid:durableId="22368649">
    <w:abstractNumId w:val="13"/>
    <w:lvlOverride w:ilvl="0">
      <w:startOverride w:val="1"/>
    </w:lvlOverride>
  </w:num>
  <w:num w:numId="36" w16cid:durableId="1149636542">
    <w:abstractNumId w:val="13"/>
    <w:lvlOverride w:ilvl="0">
      <w:startOverride w:val="1"/>
    </w:lvlOverride>
  </w:num>
  <w:num w:numId="37" w16cid:durableId="1053309774">
    <w:abstractNumId w:val="11"/>
  </w:num>
  <w:num w:numId="38" w16cid:durableId="34429901">
    <w:abstractNumId w:val="26"/>
  </w:num>
  <w:num w:numId="39" w16cid:durableId="1748264402">
    <w:abstractNumId w:val="26"/>
  </w:num>
  <w:num w:numId="40" w16cid:durableId="49773182">
    <w:abstractNumId w:val="26"/>
  </w:num>
  <w:num w:numId="41" w16cid:durableId="189149233">
    <w:abstractNumId w:val="26"/>
  </w:num>
  <w:num w:numId="42" w16cid:durableId="887692452">
    <w:abstractNumId w:val="26"/>
  </w:num>
  <w:num w:numId="43" w16cid:durableId="630551231">
    <w:abstractNumId w:val="26"/>
  </w:num>
  <w:num w:numId="44" w16cid:durableId="573975831">
    <w:abstractNumId w:val="26"/>
  </w:num>
  <w:num w:numId="45" w16cid:durableId="1229148164">
    <w:abstractNumId w:val="26"/>
  </w:num>
  <w:num w:numId="46" w16cid:durableId="210680178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5CB"/>
    <w:rsid w:val="00000E92"/>
    <w:rsid w:val="000016A5"/>
    <w:rsid w:val="00001704"/>
    <w:rsid w:val="000019EF"/>
    <w:rsid w:val="000020B2"/>
    <w:rsid w:val="00002389"/>
    <w:rsid w:val="00002A37"/>
    <w:rsid w:val="00002CFE"/>
    <w:rsid w:val="00002D9F"/>
    <w:rsid w:val="00002F03"/>
    <w:rsid w:val="00003C03"/>
    <w:rsid w:val="0000422C"/>
    <w:rsid w:val="0000422F"/>
    <w:rsid w:val="00004271"/>
    <w:rsid w:val="0000427C"/>
    <w:rsid w:val="00004C16"/>
    <w:rsid w:val="00005829"/>
    <w:rsid w:val="0000745D"/>
    <w:rsid w:val="00007B82"/>
    <w:rsid w:val="000100ED"/>
    <w:rsid w:val="0001026F"/>
    <w:rsid w:val="0001027B"/>
    <w:rsid w:val="00010298"/>
    <w:rsid w:val="00010334"/>
    <w:rsid w:val="00010FF8"/>
    <w:rsid w:val="00011177"/>
    <w:rsid w:val="00011665"/>
    <w:rsid w:val="00012CBC"/>
    <w:rsid w:val="000133B0"/>
    <w:rsid w:val="00013644"/>
    <w:rsid w:val="00013A22"/>
    <w:rsid w:val="00014546"/>
    <w:rsid w:val="00014814"/>
    <w:rsid w:val="00014CAC"/>
    <w:rsid w:val="000150B2"/>
    <w:rsid w:val="000158B9"/>
    <w:rsid w:val="00015A17"/>
    <w:rsid w:val="00015CED"/>
    <w:rsid w:val="000166BD"/>
    <w:rsid w:val="000169C2"/>
    <w:rsid w:val="000169D7"/>
    <w:rsid w:val="00016DDB"/>
    <w:rsid w:val="00016E53"/>
    <w:rsid w:val="0001739D"/>
    <w:rsid w:val="000178BA"/>
    <w:rsid w:val="00017E6A"/>
    <w:rsid w:val="000201FA"/>
    <w:rsid w:val="0002071A"/>
    <w:rsid w:val="00020EFC"/>
    <w:rsid w:val="00021D93"/>
    <w:rsid w:val="00021DC9"/>
    <w:rsid w:val="000227CA"/>
    <w:rsid w:val="00024522"/>
    <w:rsid w:val="00024996"/>
    <w:rsid w:val="00024998"/>
    <w:rsid w:val="00024B2E"/>
    <w:rsid w:val="00024DA6"/>
    <w:rsid w:val="0002504F"/>
    <w:rsid w:val="000251FC"/>
    <w:rsid w:val="0002521C"/>
    <w:rsid w:val="0002568D"/>
    <w:rsid w:val="00025E50"/>
    <w:rsid w:val="000266D0"/>
    <w:rsid w:val="00026B93"/>
    <w:rsid w:val="000275B6"/>
    <w:rsid w:val="00027F4F"/>
    <w:rsid w:val="0003003D"/>
    <w:rsid w:val="00030430"/>
    <w:rsid w:val="0003077B"/>
    <w:rsid w:val="0003078E"/>
    <w:rsid w:val="00031A9C"/>
    <w:rsid w:val="00031B89"/>
    <w:rsid w:val="00031C8E"/>
    <w:rsid w:val="00032C14"/>
    <w:rsid w:val="00033A1E"/>
    <w:rsid w:val="00033CB6"/>
    <w:rsid w:val="00034079"/>
    <w:rsid w:val="00035B87"/>
    <w:rsid w:val="00036606"/>
    <w:rsid w:val="0003693D"/>
    <w:rsid w:val="00036CE1"/>
    <w:rsid w:val="00037604"/>
    <w:rsid w:val="00037BDE"/>
    <w:rsid w:val="00040518"/>
    <w:rsid w:val="00040895"/>
    <w:rsid w:val="00040E87"/>
    <w:rsid w:val="00041319"/>
    <w:rsid w:val="000415DB"/>
    <w:rsid w:val="000425DA"/>
    <w:rsid w:val="00042853"/>
    <w:rsid w:val="00042CE2"/>
    <w:rsid w:val="0004332C"/>
    <w:rsid w:val="0004440F"/>
    <w:rsid w:val="00044ED3"/>
    <w:rsid w:val="00045010"/>
    <w:rsid w:val="00045794"/>
    <w:rsid w:val="00046F00"/>
    <w:rsid w:val="00047FB2"/>
    <w:rsid w:val="00050416"/>
    <w:rsid w:val="00050607"/>
    <w:rsid w:val="0005087A"/>
    <w:rsid w:val="000508DC"/>
    <w:rsid w:val="00050C75"/>
    <w:rsid w:val="000513DA"/>
    <w:rsid w:val="00051798"/>
    <w:rsid w:val="00052503"/>
    <w:rsid w:val="00052C8A"/>
    <w:rsid w:val="0005432D"/>
    <w:rsid w:val="0005435A"/>
    <w:rsid w:val="000548C8"/>
    <w:rsid w:val="000568F3"/>
    <w:rsid w:val="00056E5F"/>
    <w:rsid w:val="000571AA"/>
    <w:rsid w:val="000575FA"/>
    <w:rsid w:val="00057938"/>
    <w:rsid w:val="00057BE0"/>
    <w:rsid w:val="00061737"/>
    <w:rsid w:val="00061933"/>
    <w:rsid w:val="00061DAB"/>
    <w:rsid w:val="00062150"/>
    <w:rsid w:val="00064C23"/>
    <w:rsid w:val="000655A4"/>
    <w:rsid w:val="0006561C"/>
    <w:rsid w:val="00066F74"/>
    <w:rsid w:val="00067E67"/>
    <w:rsid w:val="00071158"/>
    <w:rsid w:val="00071172"/>
    <w:rsid w:val="00071AF2"/>
    <w:rsid w:val="00072B19"/>
    <w:rsid w:val="000734CD"/>
    <w:rsid w:val="000735BC"/>
    <w:rsid w:val="00073A98"/>
    <w:rsid w:val="00073D7B"/>
    <w:rsid w:val="00074072"/>
    <w:rsid w:val="0007433E"/>
    <w:rsid w:val="000754A6"/>
    <w:rsid w:val="000754DB"/>
    <w:rsid w:val="00075605"/>
    <w:rsid w:val="0007562F"/>
    <w:rsid w:val="00075C66"/>
    <w:rsid w:val="00075C9A"/>
    <w:rsid w:val="000771AA"/>
    <w:rsid w:val="00077582"/>
    <w:rsid w:val="00077C9B"/>
    <w:rsid w:val="000817D4"/>
    <w:rsid w:val="00081D69"/>
    <w:rsid w:val="00082879"/>
    <w:rsid w:val="00082F8D"/>
    <w:rsid w:val="000832F1"/>
    <w:rsid w:val="00083540"/>
    <w:rsid w:val="00083D4D"/>
    <w:rsid w:val="00083ED5"/>
    <w:rsid w:val="000848E3"/>
    <w:rsid w:val="00084928"/>
    <w:rsid w:val="00085000"/>
    <w:rsid w:val="00085AF8"/>
    <w:rsid w:val="00085EBE"/>
    <w:rsid w:val="00086036"/>
    <w:rsid w:val="0008634E"/>
    <w:rsid w:val="000904CE"/>
    <w:rsid w:val="00090AC6"/>
    <w:rsid w:val="00090F91"/>
    <w:rsid w:val="00091725"/>
    <w:rsid w:val="00091EEA"/>
    <w:rsid w:val="00091F6E"/>
    <w:rsid w:val="00092186"/>
    <w:rsid w:val="00093801"/>
    <w:rsid w:val="00093D04"/>
    <w:rsid w:val="00093FCF"/>
    <w:rsid w:val="00094EFF"/>
    <w:rsid w:val="00095643"/>
    <w:rsid w:val="00095744"/>
    <w:rsid w:val="000961FF"/>
    <w:rsid w:val="00096513"/>
    <w:rsid w:val="0009657E"/>
    <w:rsid w:val="000965D8"/>
    <w:rsid w:val="000967D6"/>
    <w:rsid w:val="00097002"/>
    <w:rsid w:val="00097132"/>
    <w:rsid w:val="00097D5A"/>
    <w:rsid w:val="000A0B5C"/>
    <w:rsid w:val="000A0B9B"/>
    <w:rsid w:val="000A0C0E"/>
    <w:rsid w:val="000A105C"/>
    <w:rsid w:val="000A10CE"/>
    <w:rsid w:val="000A1853"/>
    <w:rsid w:val="000A2079"/>
    <w:rsid w:val="000A208B"/>
    <w:rsid w:val="000A24AC"/>
    <w:rsid w:val="000A2820"/>
    <w:rsid w:val="000A2CC3"/>
    <w:rsid w:val="000A35CD"/>
    <w:rsid w:val="000A3A00"/>
    <w:rsid w:val="000A4AC9"/>
    <w:rsid w:val="000A4AD2"/>
    <w:rsid w:val="000A4CFF"/>
    <w:rsid w:val="000A5117"/>
    <w:rsid w:val="000A54D3"/>
    <w:rsid w:val="000B0191"/>
    <w:rsid w:val="000B08AB"/>
    <w:rsid w:val="000B0C27"/>
    <w:rsid w:val="000B132E"/>
    <w:rsid w:val="000B32A0"/>
    <w:rsid w:val="000B3E81"/>
    <w:rsid w:val="000B4263"/>
    <w:rsid w:val="000B43DE"/>
    <w:rsid w:val="000B4D9E"/>
    <w:rsid w:val="000B4FAB"/>
    <w:rsid w:val="000B727C"/>
    <w:rsid w:val="000C0E4F"/>
    <w:rsid w:val="000C0F8E"/>
    <w:rsid w:val="000C2DDC"/>
    <w:rsid w:val="000C3596"/>
    <w:rsid w:val="000C3BDD"/>
    <w:rsid w:val="000C3E60"/>
    <w:rsid w:val="000C447F"/>
    <w:rsid w:val="000C4759"/>
    <w:rsid w:val="000C4FC2"/>
    <w:rsid w:val="000C5788"/>
    <w:rsid w:val="000C58A1"/>
    <w:rsid w:val="000C607D"/>
    <w:rsid w:val="000D0031"/>
    <w:rsid w:val="000D14BE"/>
    <w:rsid w:val="000D1FAC"/>
    <w:rsid w:val="000D2275"/>
    <w:rsid w:val="000D2C30"/>
    <w:rsid w:val="000D2FD4"/>
    <w:rsid w:val="000D3EB2"/>
    <w:rsid w:val="000D484C"/>
    <w:rsid w:val="000D5370"/>
    <w:rsid w:val="000D5F05"/>
    <w:rsid w:val="000D6078"/>
    <w:rsid w:val="000D6ABC"/>
    <w:rsid w:val="000D6D99"/>
    <w:rsid w:val="000D7D3C"/>
    <w:rsid w:val="000E0105"/>
    <w:rsid w:val="000E015B"/>
    <w:rsid w:val="000E0320"/>
    <w:rsid w:val="000E0927"/>
    <w:rsid w:val="000E0984"/>
    <w:rsid w:val="000E0D24"/>
    <w:rsid w:val="000E13C8"/>
    <w:rsid w:val="000E36A8"/>
    <w:rsid w:val="000E3F0B"/>
    <w:rsid w:val="000E3FFE"/>
    <w:rsid w:val="000E4358"/>
    <w:rsid w:val="000E46C0"/>
    <w:rsid w:val="000E4912"/>
    <w:rsid w:val="000E4BDE"/>
    <w:rsid w:val="000E4C0A"/>
    <w:rsid w:val="000E5B89"/>
    <w:rsid w:val="000E6419"/>
    <w:rsid w:val="000E6561"/>
    <w:rsid w:val="000E6D84"/>
    <w:rsid w:val="000E72CA"/>
    <w:rsid w:val="000E7A3B"/>
    <w:rsid w:val="000E7AF9"/>
    <w:rsid w:val="000E7EE9"/>
    <w:rsid w:val="000F1AB5"/>
    <w:rsid w:val="000F1B56"/>
    <w:rsid w:val="000F1B7B"/>
    <w:rsid w:val="000F2ED4"/>
    <w:rsid w:val="000F4E7C"/>
    <w:rsid w:val="000F6959"/>
    <w:rsid w:val="000F69C1"/>
    <w:rsid w:val="000F6A52"/>
    <w:rsid w:val="000F7E3B"/>
    <w:rsid w:val="001003C8"/>
    <w:rsid w:val="001006B7"/>
    <w:rsid w:val="00100F96"/>
    <w:rsid w:val="001028E8"/>
    <w:rsid w:val="00102BF5"/>
    <w:rsid w:val="00103224"/>
    <w:rsid w:val="001034B9"/>
    <w:rsid w:val="00103677"/>
    <w:rsid w:val="00103A57"/>
    <w:rsid w:val="00104A3B"/>
    <w:rsid w:val="001055D9"/>
    <w:rsid w:val="001056B0"/>
    <w:rsid w:val="00105F22"/>
    <w:rsid w:val="00105F64"/>
    <w:rsid w:val="00105FA8"/>
    <w:rsid w:val="0010625B"/>
    <w:rsid w:val="001062FA"/>
    <w:rsid w:val="00106338"/>
    <w:rsid w:val="00106410"/>
    <w:rsid w:val="00106C63"/>
    <w:rsid w:val="00106FFC"/>
    <w:rsid w:val="00107FD8"/>
    <w:rsid w:val="001101FB"/>
    <w:rsid w:val="00110393"/>
    <w:rsid w:val="0011064B"/>
    <w:rsid w:val="00110A39"/>
    <w:rsid w:val="00110A9C"/>
    <w:rsid w:val="00111C97"/>
    <w:rsid w:val="00111CEC"/>
    <w:rsid w:val="0011235F"/>
    <w:rsid w:val="0011279C"/>
    <w:rsid w:val="00112827"/>
    <w:rsid w:val="00112852"/>
    <w:rsid w:val="00112C0B"/>
    <w:rsid w:val="0011328F"/>
    <w:rsid w:val="00113889"/>
    <w:rsid w:val="00114007"/>
    <w:rsid w:val="001148F0"/>
    <w:rsid w:val="00115ADE"/>
    <w:rsid w:val="0012004C"/>
    <w:rsid w:val="001209B6"/>
    <w:rsid w:val="00120A4E"/>
    <w:rsid w:val="0012152C"/>
    <w:rsid w:val="00121596"/>
    <w:rsid w:val="00121EA8"/>
    <w:rsid w:val="0012272D"/>
    <w:rsid w:val="00122B02"/>
    <w:rsid w:val="00122D77"/>
    <w:rsid w:val="00122FCC"/>
    <w:rsid w:val="001231D7"/>
    <w:rsid w:val="001234E6"/>
    <w:rsid w:val="001245C7"/>
    <w:rsid w:val="0012496D"/>
    <w:rsid w:val="00124C2B"/>
    <w:rsid w:val="0012625B"/>
    <w:rsid w:val="001263B8"/>
    <w:rsid w:val="00126752"/>
    <w:rsid w:val="0012688C"/>
    <w:rsid w:val="00126A31"/>
    <w:rsid w:val="00126BB3"/>
    <w:rsid w:val="001274E1"/>
    <w:rsid w:val="00130B30"/>
    <w:rsid w:val="001312B5"/>
    <w:rsid w:val="001317AE"/>
    <w:rsid w:val="001326CD"/>
    <w:rsid w:val="00132905"/>
    <w:rsid w:val="001333ED"/>
    <w:rsid w:val="00133F08"/>
    <w:rsid w:val="00134C4E"/>
    <w:rsid w:val="00134D2A"/>
    <w:rsid w:val="00135E09"/>
    <w:rsid w:val="001369A9"/>
    <w:rsid w:val="00136D8D"/>
    <w:rsid w:val="00136EC9"/>
    <w:rsid w:val="00137024"/>
    <w:rsid w:val="0013795F"/>
    <w:rsid w:val="00137A6E"/>
    <w:rsid w:val="0014015F"/>
    <w:rsid w:val="00140E1C"/>
    <w:rsid w:val="00140F4A"/>
    <w:rsid w:val="001417A1"/>
    <w:rsid w:val="001419E6"/>
    <w:rsid w:val="001436EB"/>
    <w:rsid w:val="00143F71"/>
    <w:rsid w:val="001449A7"/>
    <w:rsid w:val="0014509E"/>
    <w:rsid w:val="00146784"/>
    <w:rsid w:val="0014722B"/>
    <w:rsid w:val="00147AE4"/>
    <w:rsid w:val="00147DA6"/>
    <w:rsid w:val="00147EB0"/>
    <w:rsid w:val="00150002"/>
    <w:rsid w:val="0015023E"/>
    <w:rsid w:val="001502E4"/>
    <w:rsid w:val="0015046A"/>
    <w:rsid w:val="0015110A"/>
    <w:rsid w:val="00151383"/>
    <w:rsid w:val="001513E1"/>
    <w:rsid w:val="00152422"/>
    <w:rsid w:val="001534F5"/>
    <w:rsid w:val="00154221"/>
    <w:rsid w:val="00154CED"/>
    <w:rsid w:val="00154E67"/>
    <w:rsid w:val="00154FF3"/>
    <w:rsid w:val="0015601A"/>
    <w:rsid w:val="00156CFF"/>
    <w:rsid w:val="001571E5"/>
    <w:rsid w:val="0015720D"/>
    <w:rsid w:val="00157A0B"/>
    <w:rsid w:val="00157C77"/>
    <w:rsid w:val="00161547"/>
    <w:rsid w:val="00162A20"/>
    <w:rsid w:val="00162B46"/>
    <w:rsid w:val="00163145"/>
    <w:rsid w:val="0016314F"/>
    <w:rsid w:val="0016330D"/>
    <w:rsid w:val="00163C77"/>
    <w:rsid w:val="00163E71"/>
    <w:rsid w:val="00164226"/>
    <w:rsid w:val="001648AD"/>
    <w:rsid w:val="00164FB9"/>
    <w:rsid w:val="0016501B"/>
    <w:rsid w:val="001654C4"/>
    <w:rsid w:val="00165F3C"/>
    <w:rsid w:val="00166FA1"/>
    <w:rsid w:val="001675E8"/>
    <w:rsid w:val="00170B93"/>
    <w:rsid w:val="001726D7"/>
    <w:rsid w:val="001728E0"/>
    <w:rsid w:val="00172E81"/>
    <w:rsid w:val="001733D8"/>
    <w:rsid w:val="001741B3"/>
    <w:rsid w:val="001745AF"/>
    <w:rsid w:val="00174C9C"/>
    <w:rsid w:val="001755B1"/>
    <w:rsid w:val="00175F9D"/>
    <w:rsid w:val="001768F4"/>
    <w:rsid w:val="00177666"/>
    <w:rsid w:val="00180126"/>
    <w:rsid w:val="001802DC"/>
    <w:rsid w:val="00180316"/>
    <w:rsid w:val="00180579"/>
    <w:rsid w:val="001808F5"/>
    <w:rsid w:val="00180EF0"/>
    <w:rsid w:val="00181024"/>
    <w:rsid w:val="001817F5"/>
    <w:rsid w:val="0018200C"/>
    <w:rsid w:val="00182DCD"/>
    <w:rsid w:val="001830FA"/>
    <w:rsid w:val="0018471D"/>
    <w:rsid w:val="001849CA"/>
    <w:rsid w:val="00184BDA"/>
    <w:rsid w:val="00185410"/>
    <w:rsid w:val="00185952"/>
    <w:rsid w:val="00187E71"/>
    <w:rsid w:val="001914EB"/>
    <w:rsid w:val="0019181B"/>
    <w:rsid w:val="0019195A"/>
    <w:rsid w:val="00192352"/>
    <w:rsid w:val="0019256C"/>
    <w:rsid w:val="00193A2B"/>
    <w:rsid w:val="00195AB6"/>
    <w:rsid w:val="00195E26"/>
    <w:rsid w:val="00196306"/>
    <w:rsid w:val="001966D1"/>
    <w:rsid w:val="001978EE"/>
    <w:rsid w:val="001A1DB8"/>
    <w:rsid w:val="001A4154"/>
    <w:rsid w:val="001A53A7"/>
    <w:rsid w:val="001A5BBF"/>
    <w:rsid w:val="001A5D97"/>
    <w:rsid w:val="001A78F0"/>
    <w:rsid w:val="001A7AF3"/>
    <w:rsid w:val="001A7F9F"/>
    <w:rsid w:val="001B042C"/>
    <w:rsid w:val="001B0610"/>
    <w:rsid w:val="001B144E"/>
    <w:rsid w:val="001B1E0B"/>
    <w:rsid w:val="001B38E9"/>
    <w:rsid w:val="001B3BFE"/>
    <w:rsid w:val="001B3F21"/>
    <w:rsid w:val="001B4745"/>
    <w:rsid w:val="001B5E04"/>
    <w:rsid w:val="001B5F52"/>
    <w:rsid w:val="001B7C8B"/>
    <w:rsid w:val="001C0024"/>
    <w:rsid w:val="001C062C"/>
    <w:rsid w:val="001C0852"/>
    <w:rsid w:val="001C0FD7"/>
    <w:rsid w:val="001C10DC"/>
    <w:rsid w:val="001C2D1A"/>
    <w:rsid w:val="001C326E"/>
    <w:rsid w:val="001C3353"/>
    <w:rsid w:val="001C3603"/>
    <w:rsid w:val="001C399B"/>
    <w:rsid w:val="001C3A47"/>
    <w:rsid w:val="001C3A5F"/>
    <w:rsid w:val="001C4728"/>
    <w:rsid w:val="001C485C"/>
    <w:rsid w:val="001C4A9B"/>
    <w:rsid w:val="001C4C7B"/>
    <w:rsid w:val="001C4D63"/>
    <w:rsid w:val="001C4E14"/>
    <w:rsid w:val="001C4FA8"/>
    <w:rsid w:val="001C5F79"/>
    <w:rsid w:val="001C757C"/>
    <w:rsid w:val="001C7952"/>
    <w:rsid w:val="001D0DE0"/>
    <w:rsid w:val="001D1455"/>
    <w:rsid w:val="001D1AAC"/>
    <w:rsid w:val="001D1E50"/>
    <w:rsid w:val="001D2A6F"/>
    <w:rsid w:val="001D3375"/>
    <w:rsid w:val="001D3BA6"/>
    <w:rsid w:val="001D4697"/>
    <w:rsid w:val="001D4CCA"/>
    <w:rsid w:val="001D5AFF"/>
    <w:rsid w:val="001D5B43"/>
    <w:rsid w:val="001D5BF0"/>
    <w:rsid w:val="001D61E2"/>
    <w:rsid w:val="001D74B4"/>
    <w:rsid w:val="001D780F"/>
    <w:rsid w:val="001E03E1"/>
    <w:rsid w:val="001E044E"/>
    <w:rsid w:val="001E0B85"/>
    <w:rsid w:val="001E1510"/>
    <w:rsid w:val="001E1652"/>
    <w:rsid w:val="001E1F02"/>
    <w:rsid w:val="001E2ABF"/>
    <w:rsid w:val="001E3887"/>
    <w:rsid w:val="001E4594"/>
    <w:rsid w:val="001E4A76"/>
    <w:rsid w:val="001E4B31"/>
    <w:rsid w:val="001E4FAE"/>
    <w:rsid w:val="001E519A"/>
    <w:rsid w:val="001E61FA"/>
    <w:rsid w:val="001E6BC7"/>
    <w:rsid w:val="001E6E15"/>
    <w:rsid w:val="001E753E"/>
    <w:rsid w:val="001F059F"/>
    <w:rsid w:val="001F074C"/>
    <w:rsid w:val="001F0E0F"/>
    <w:rsid w:val="001F14D3"/>
    <w:rsid w:val="001F15DB"/>
    <w:rsid w:val="001F1A57"/>
    <w:rsid w:val="001F1C9C"/>
    <w:rsid w:val="001F1DC8"/>
    <w:rsid w:val="001F2920"/>
    <w:rsid w:val="001F2CB6"/>
    <w:rsid w:val="001F36E6"/>
    <w:rsid w:val="001F37E2"/>
    <w:rsid w:val="001F4C46"/>
    <w:rsid w:val="001F5167"/>
    <w:rsid w:val="001F5653"/>
    <w:rsid w:val="001F5977"/>
    <w:rsid w:val="001F64FD"/>
    <w:rsid w:val="001F6552"/>
    <w:rsid w:val="001F6D4E"/>
    <w:rsid w:val="001F75FC"/>
    <w:rsid w:val="001F76F9"/>
    <w:rsid w:val="001F7D32"/>
    <w:rsid w:val="00200811"/>
    <w:rsid w:val="00200886"/>
    <w:rsid w:val="00200A65"/>
    <w:rsid w:val="00200CA1"/>
    <w:rsid w:val="00200F75"/>
    <w:rsid w:val="0020190B"/>
    <w:rsid w:val="0020228B"/>
    <w:rsid w:val="00202829"/>
    <w:rsid w:val="002031D2"/>
    <w:rsid w:val="002031F8"/>
    <w:rsid w:val="00203404"/>
    <w:rsid w:val="00203925"/>
    <w:rsid w:val="00204907"/>
    <w:rsid w:val="00204C22"/>
    <w:rsid w:val="00205662"/>
    <w:rsid w:val="00205B0D"/>
    <w:rsid w:val="00205FF1"/>
    <w:rsid w:val="00206347"/>
    <w:rsid w:val="002072A9"/>
    <w:rsid w:val="0021181C"/>
    <w:rsid w:val="00211FC3"/>
    <w:rsid w:val="00212432"/>
    <w:rsid w:val="00212572"/>
    <w:rsid w:val="00213088"/>
    <w:rsid w:val="0021338D"/>
    <w:rsid w:val="00213CFF"/>
    <w:rsid w:val="00214318"/>
    <w:rsid w:val="00214D43"/>
    <w:rsid w:val="002150A5"/>
    <w:rsid w:val="00215944"/>
    <w:rsid w:val="00215DFD"/>
    <w:rsid w:val="0021678E"/>
    <w:rsid w:val="00216D0F"/>
    <w:rsid w:val="002176CD"/>
    <w:rsid w:val="0022058E"/>
    <w:rsid w:val="002207A0"/>
    <w:rsid w:val="002209DF"/>
    <w:rsid w:val="00221C75"/>
    <w:rsid w:val="00222BE7"/>
    <w:rsid w:val="00223090"/>
    <w:rsid w:val="002230B8"/>
    <w:rsid w:val="00223351"/>
    <w:rsid w:val="002234AE"/>
    <w:rsid w:val="002238B4"/>
    <w:rsid w:val="00225AE9"/>
    <w:rsid w:val="002260D1"/>
    <w:rsid w:val="002270F1"/>
    <w:rsid w:val="002319AB"/>
    <w:rsid w:val="002319AC"/>
    <w:rsid w:val="00231D66"/>
    <w:rsid w:val="0023291D"/>
    <w:rsid w:val="00232984"/>
    <w:rsid w:val="00233162"/>
    <w:rsid w:val="00234342"/>
    <w:rsid w:val="0023463C"/>
    <w:rsid w:val="00234919"/>
    <w:rsid w:val="00235284"/>
    <w:rsid w:val="002358D1"/>
    <w:rsid w:val="0023609F"/>
    <w:rsid w:val="00236C0A"/>
    <w:rsid w:val="00236E2E"/>
    <w:rsid w:val="0023776A"/>
    <w:rsid w:val="0024040D"/>
    <w:rsid w:val="00240877"/>
    <w:rsid w:val="00241084"/>
    <w:rsid w:val="002413FB"/>
    <w:rsid w:val="00242F28"/>
    <w:rsid w:val="002444D6"/>
    <w:rsid w:val="00244BA9"/>
    <w:rsid w:val="002456E5"/>
    <w:rsid w:val="00245C69"/>
    <w:rsid w:val="00246904"/>
    <w:rsid w:val="00246B5F"/>
    <w:rsid w:val="00246C03"/>
    <w:rsid w:val="00246D5A"/>
    <w:rsid w:val="00247841"/>
    <w:rsid w:val="00250341"/>
    <w:rsid w:val="00251991"/>
    <w:rsid w:val="00251CD7"/>
    <w:rsid w:val="002526B7"/>
    <w:rsid w:val="00252707"/>
    <w:rsid w:val="0025340F"/>
    <w:rsid w:val="002550E4"/>
    <w:rsid w:val="00255167"/>
    <w:rsid w:val="00255BE6"/>
    <w:rsid w:val="00255FA3"/>
    <w:rsid w:val="002560F5"/>
    <w:rsid w:val="00256731"/>
    <w:rsid w:val="00257288"/>
    <w:rsid w:val="00257883"/>
    <w:rsid w:val="00257DBB"/>
    <w:rsid w:val="002603DD"/>
    <w:rsid w:val="002607B0"/>
    <w:rsid w:val="002613AE"/>
    <w:rsid w:val="0026171D"/>
    <w:rsid w:val="00261FB6"/>
    <w:rsid w:val="00262416"/>
    <w:rsid w:val="002629F8"/>
    <w:rsid w:val="00262C09"/>
    <w:rsid w:val="00262CE5"/>
    <w:rsid w:val="00263240"/>
    <w:rsid w:val="00263396"/>
    <w:rsid w:val="002634AA"/>
    <w:rsid w:val="00263A74"/>
    <w:rsid w:val="00264157"/>
    <w:rsid w:val="00265000"/>
    <w:rsid w:val="00265149"/>
    <w:rsid w:val="0026572B"/>
    <w:rsid w:val="002659FA"/>
    <w:rsid w:val="00265B38"/>
    <w:rsid w:val="00265FA5"/>
    <w:rsid w:val="00266511"/>
    <w:rsid w:val="0026680F"/>
    <w:rsid w:val="00266F5E"/>
    <w:rsid w:val="00266F74"/>
    <w:rsid w:val="002670A5"/>
    <w:rsid w:val="00267161"/>
    <w:rsid w:val="00267815"/>
    <w:rsid w:val="00270275"/>
    <w:rsid w:val="0027040C"/>
    <w:rsid w:val="00270A35"/>
    <w:rsid w:val="00270B2B"/>
    <w:rsid w:val="0027141E"/>
    <w:rsid w:val="00271E76"/>
    <w:rsid w:val="00272301"/>
    <w:rsid w:val="00272488"/>
    <w:rsid w:val="0027263D"/>
    <w:rsid w:val="002729F0"/>
    <w:rsid w:val="0027309B"/>
    <w:rsid w:val="002741E5"/>
    <w:rsid w:val="00275F40"/>
    <w:rsid w:val="00276799"/>
    <w:rsid w:val="00276E07"/>
    <w:rsid w:val="002771C6"/>
    <w:rsid w:val="002800D5"/>
    <w:rsid w:val="002803E3"/>
    <w:rsid w:val="00280510"/>
    <w:rsid w:val="00280562"/>
    <w:rsid w:val="00280DDF"/>
    <w:rsid w:val="00281A81"/>
    <w:rsid w:val="00281F91"/>
    <w:rsid w:val="00282998"/>
    <w:rsid w:val="00282C4D"/>
    <w:rsid w:val="0028332B"/>
    <w:rsid w:val="00284283"/>
    <w:rsid w:val="00284A84"/>
    <w:rsid w:val="002855F7"/>
    <w:rsid w:val="00285AD4"/>
    <w:rsid w:val="00285BA7"/>
    <w:rsid w:val="00285D78"/>
    <w:rsid w:val="00285D8A"/>
    <w:rsid w:val="0028693C"/>
    <w:rsid w:val="00286AAF"/>
    <w:rsid w:val="00286DCC"/>
    <w:rsid w:val="002877BF"/>
    <w:rsid w:val="00287BC2"/>
    <w:rsid w:val="00290160"/>
    <w:rsid w:val="002905E5"/>
    <w:rsid w:val="00291717"/>
    <w:rsid w:val="002917FF"/>
    <w:rsid w:val="00291AE4"/>
    <w:rsid w:val="00291B6D"/>
    <w:rsid w:val="002928EA"/>
    <w:rsid w:val="00292ADF"/>
    <w:rsid w:val="00292F67"/>
    <w:rsid w:val="00293151"/>
    <w:rsid w:val="00293228"/>
    <w:rsid w:val="00293534"/>
    <w:rsid w:val="002939F8"/>
    <w:rsid w:val="0029401E"/>
    <w:rsid w:val="00295442"/>
    <w:rsid w:val="0029595F"/>
    <w:rsid w:val="002962D1"/>
    <w:rsid w:val="002968EB"/>
    <w:rsid w:val="00296B7C"/>
    <w:rsid w:val="00296E93"/>
    <w:rsid w:val="002A000D"/>
    <w:rsid w:val="002A017B"/>
    <w:rsid w:val="002A0BF1"/>
    <w:rsid w:val="002A0DEC"/>
    <w:rsid w:val="002A24B1"/>
    <w:rsid w:val="002A2D82"/>
    <w:rsid w:val="002A2E59"/>
    <w:rsid w:val="002A36D3"/>
    <w:rsid w:val="002A3A7F"/>
    <w:rsid w:val="002A4102"/>
    <w:rsid w:val="002A42FB"/>
    <w:rsid w:val="002A48D9"/>
    <w:rsid w:val="002A4A30"/>
    <w:rsid w:val="002A6174"/>
    <w:rsid w:val="002A623F"/>
    <w:rsid w:val="002A74D0"/>
    <w:rsid w:val="002A7557"/>
    <w:rsid w:val="002A774B"/>
    <w:rsid w:val="002A77C1"/>
    <w:rsid w:val="002A7877"/>
    <w:rsid w:val="002A7B26"/>
    <w:rsid w:val="002B0861"/>
    <w:rsid w:val="002B16E0"/>
    <w:rsid w:val="002B1C53"/>
    <w:rsid w:val="002B1FF7"/>
    <w:rsid w:val="002B20E2"/>
    <w:rsid w:val="002B2A8F"/>
    <w:rsid w:val="002B35AD"/>
    <w:rsid w:val="002B3900"/>
    <w:rsid w:val="002B414B"/>
    <w:rsid w:val="002B44F2"/>
    <w:rsid w:val="002B50C0"/>
    <w:rsid w:val="002B5A59"/>
    <w:rsid w:val="002B5C64"/>
    <w:rsid w:val="002B6D84"/>
    <w:rsid w:val="002B714D"/>
    <w:rsid w:val="002B77DA"/>
    <w:rsid w:val="002C1865"/>
    <w:rsid w:val="002C1AA5"/>
    <w:rsid w:val="002C295C"/>
    <w:rsid w:val="002C34A8"/>
    <w:rsid w:val="002C416C"/>
    <w:rsid w:val="002C4BB7"/>
    <w:rsid w:val="002C5755"/>
    <w:rsid w:val="002C5C75"/>
    <w:rsid w:val="002C5CFD"/>
    <w:rsid w:val="002D0C40"/>
    <w:rsid w:val="002D14DC"/>
    <w:rsid w:val="002D1810"/>
    <w:rsid w:val="002D1B9A"/>
    <w:rsid w:val="002D1DFB"/>
    <w:rsid w:val="002D45AD"/>
    <w:rsid w:val="002D469C"/>
    <w:rsid w:val="002D51C3"/>
    <w:rsid w:val="002D5334"/>
    <w:rsid w:val="002D556B"/>
    <w:rsid w:val="002D60C2"/>
    <w:rsid w:val="002D64E3"/>
    <w:rsid w:val="002D6A94"/>
    <w:rsid w:val="002D6B3F"/>
    <w:rsid w:val="002E0733"/>
    <w:rsid w:val="002E0BE4"/>
    <w:rsid w:val="002E0E6F"/>
    <w:rsid w:val="002E0F06"/>
    <w:rsid w:val="002E1154"/>
    <w:rsid w:val="002E148B"/>
    <w:rsid w:val="002E14AB"/>
    <w:rsid w:val="002E1B37"/>
    <w:rsid w:val="002E2AA5"/>
    <w:rsid w:val="002E37DB"/>
    <w:rsid w:val="002E3B58"/>
    <w:rsid w:val="002E3E8A"/>
    <w:rsid w:val="002E4169"/>
    <w:rsid w:val="002E6A6A"/>
    <w:rsid w:val="002F02B9"/>
    <w:rsid w:val="002F05D8"/>
    <w:rsid w:val="002F0928"/>
    <w:rsid w:val="002F0A9A"/>
    <w:rsid w:val="002F0CAC"/>
    <w:rsid w:val="002F11CF"/>
    <w:rsid w:val="002F1434"/>
    <w:rsid w:val="002F1F19"/>
    <w:rsid w:val="002F2155"/>
    <w:rsid w:val="002F279E"/>
    <w:rsid w:val="002F3397"/>
    <w:rsid w:val="002F3434"/>
    <w:rsid w:val="002F3FCA"/>
    <w:rsid w:val="002F4493"/>
    <w:rsid w:val="002F4A3E"/>
    <w:rsid w:val="002F4E0F"/>
    <w:rsid w:val="002F50FB"/>
    <w:rsid w:val="002F51C9"/>
    <w:rsid w:val="002F51E5"/>
    <w:rsid w:val="002F5FDC"/>
    <w:rsid w:val="002F66D7"/>
    <w:rsid w:val="002F6892"/>
    <w:rsid w:val="002F71C4"/>
    <w:rsid w:val="002F7353"/>
    <w:rsid w:val="002F778D"/>
    <w:rsid w:val="0030021C"/>
    <w:rsid w:val="003003E3"/>
    <w:rsid w:val="003008FA"/>
    <w:rsid w:val="00300A9E"/>
    <w:rsid w:val="00301038"/>
    <w:rsid w:val="003023CD"/>
    <w:rsid w:val="0030299F"/>
    <w:rsid w:val="00302E5B"/>
    <w:rsid w:val="0030380D"/>
    <w:rsid w:val="00303A35"/>
    <w:rsid w:val="00304CA4"/>
    <w:rsid w:val="00305018"/>
    <w:rsid w:val="00307609"/>
    <w:rsid w:val="00307682"/>
    <w:rsid w:val="00307772"/>
    <w:rsid w:val="00307EB8"/>
    <w:rsid w:val="00310774"/>
    <w:rsid w:val="003109C9"/>
    <w:rsid w:val="00310B67"/>
    <w:rsid w:val="00311DEC"/>
    <w:rsid w:val="003120AA"/>
    <w:rsid w:val="00312152"/>
    <w:rsid w:val="00312411"/>
    <w:rsid w:val="00312609"/>
    <w:rsid w:val="0031276D"/>
    <w:rsid w:val="00312B38"/>
    <w:rsid w:val="00312E7C"/>
    <w:rsid w:val="00313153"/>
    <w:rsid w:val="00313428"/>
    <w:rsid w:val="00313AD3"/>
    <w:rsid w:val="00314684"/>
    <w:rsid w:val="003151BA"/>
    <w:rsid w:val="00315854"/>
    <w:rsid w:val="0031594E"/>
    <w:rsid w:val="00315BC2"/>
    <w:rsid w:val="00316F61"/>
    <w:rsid w:val="0031730B"/>
    <w:rsid w:val="003218C4"/>
    <w:rsid w:val="00322628"/>
    <w:rsid w:val="00322BF8"/>
    <w:rsid w:val="00322CF8"/>
    <w:rsid w:val="00322D28"/>
    <w:rsid w:val="0032351B"/>
    <w:rsid w:val="00323BD5"/>
    <w:rsid w:val="00323C07"/>
    <w:rsid w:val="00323E71"/>
    <w:rsid w:val="00324411"/>
    <w:rsid w:val="00325AC7"/>
    <w:rsid w:val="00326A1C"/>
    <w:rsid w:val="00326C2E"/>
    <w:rsid w:val="00326F77"/>
    <w:rsid w:val="00327826"/>
    <w:rsid w:val="003301A1"/>
    <w:rsid w:val="00330912"/>
    <w:rsid w:val="00330970"/>
    <w:rsid w:val="00331AAC"/>
    <w:rsid w:val="00331AB8"/>
    <w:rsid w:val="00332555"/>
    <w:rsid w:val="0033291A"/>
    <w:rsid w:val="00332E5B"/>
    <w:rsid w:val="00332EF2"/>
    <w:rsid w:val="00333079"/>
    <w:rsid w:val="003336EE"/>
    <w:rsid w:val="003339D7"/>
    <w:rsid w:val="00333A73"/>
    <w:rsid w:val="00334D23"/>
    <w:rsid w:val="00335750"/>
    <w:rsid w:val="00336845"/>
    <w:rsid w:val="0033774A"/>
    <w:rsid w:val="003401B0"/>
    <w:rsid w:val="00340B2D"/>
    <w:rsid w:val="003420AE"/>
    <w:rsid w:val="003421EF"/>
    <w:rsid w:val="00342466"/>
    <w:rsid w:val="003435C7"/>
    <w:rsid w:val="00343AF0"/>
    <w:rsid w:val="00343D18"/>
    <w:rsid w:val="0034459D"/>
    <w:rsid w:val="003450EC"/>
    <w:rsid w:val="003451F6"/>
    <w:rsid w:val="0034554B"/>
    <w:rsid w:val="00345D78"/>
    <w:rsid w:val="00346285"/>
    <w:rsid w:val="00346311"/>
    <w:rsid w:val="0034677B"/>
    <w:rsid w:val="00346C8E"/>
    <w:rsid w:val="00347F05"/>
    <w:rsid w:val="003501D2"/>
    <w:rsid w:val="00350A8C"/>
    <w:rsid w:val="00351189"/>
    <w:rsid w:val="00351371"/>
    <w:rsid w:val="00351637"/>
    <w:rsid w:val="00351F62"/>
    <w:rsid w:val="0035476B"/>
    <w:rsid w:val="003548D5"/>
    <w:rsid w:val="00354B14"/>
    <w:rsid w:val="00354CD7"/>
    <w:rsid w:val="00355400"/>
    <w:rsid w:val="00355C30"/>
    <w:rsid w:val="00355D2F"/>
    <w:rsid w:val="00357FC2"/>
    <w:rsid w:val="0036024F"/>
    <w:rsid w:val="00360AFC"/>
    <w:rsid w:val="00360C1D"/>
    <w:rsid w:val="003617C9"/>
    <w:rsid w:val="0036286C"/>
    <w:rsid w:val="00362AE6"/>
    <w:rsid w:val="0036343B"/>
    <w:rsid w:val="00363520"/>
    <w:rsid w:val="00363C67"/>
    <w:rsid w:val="00364BA8"/>
    <w:rsid w:val="00365B7A"/>
    <w:rsid w:val="00365CBA"/>
    <w:rsid w:val="00366060"/>
    <w:rsid w:val="00367BD5"/>
    <w:rsid w:val="00367ED0"/>
    <w:rsid w:val="00370793"/>
    <w:rsid w:val="00371F5B"/>
    <w:rsid w:val="00372422"/>
    <w:rsid w:val="003730A2"/>
    <w:rsid w:val="003730DA"/>
    <w:rsid w:val="00373201"/>
    <w:rsid w:val="00373777"/>
    <w:rsid w:val="00373982"/>
    <w:rsid w:val="00373E0A"/>
    <w:rsid w:val="00373EE3"/>
    <w:rsid w:val="003746CC"/>
    <w:rsid w:val="003753D6"/>
    <w:rsid w:val="003754E5"/>
    <w:rsid w:val="00375B5C"/>
    <w:rsid w:val="0037613A"/>
    <w:rsid w:val="00376D31"/>
    <w:rsid w:val="0037711E"/>
    <w:rsid w:val="00377AF7"/>
    <w:rsid w:val="00380AAA"/>
    <w:rsid w:val="003816A0"/>
    <w:rsid w:val="003817B2"/>
    <w:rsid w:val="00382363"/>
    <w:rsid w:val="003837AF"/>
    <w:rsid w:val="00384036"/>
    <w:rsid w:val="00384A7C"/>
    <w:rsid w:val="00384F38"/>
    <w:rsid w:val="003852E4"/>
    <w:rsid w:val="00385659"/>
    <w:rsid w:val="00385759"/>
    <w:rsid w:val="003861AD"/>
    <w:rsid w:val="003864E6"/>
    <w:rsid w:val="00387159"/>
    <w:rsid w:val="003900E4"/>
    <w:rsid w:val="00390327"/>
    <w:rsid w:val="00390F6F"/>
    <w:rsid w:val="00391920"/>
    <w:rsid w:val="00391F48"/>
    <w:rsid w:val="00393066"/>
    <w:rsid w:val="00393B78"/>
    <w:rsid w:val="00395456"/>
    <w:rsid w:val="0039624F"/>
    <w:rsid w:val="003965B3"/>
    <w:rsid w:val="0039683D"/>
    <w:rsid w:val="00396B7F"/>
    <w:rsid w:val="00396BE6"/>
    <w:rsid w:val="00397565"/>
    <w:rsid w:val="00397963"/>
    <w:rsid w:val="00397C21"/>
    <w:rsid w:val="003A01E9"/>
    <w:rsid w:val="003A19C9"/>
    <w:rsid w:val="003A2201"/>
    <w:rsid w:val="003A2CE0"/>
    <w:rsid w:val="003A2DDB"/>
    <w:rsid w:val="003A3308"/>
    <w:rsid w:val="003A338A"/>
    <w:rsid w:val="003A38A0"/>
    <w:rsid w:val="003A48F7"/>
    <w:rsid w:val="003A53C6"/>
    <w:rsid w:val="003A60D5"/>
    <w:rsid w:val="003A74B3"/>
    <w:rsid w:val="003A74FF"/>
    <w:rsid w:val="003A7BF8"/>
    <w:rsid w:val="003A7E1C"/>
    <w:rsid w:val="003A7F11"/>
    <w:rsid w:val="003B095D"/>
    <w:rsid w:val="003B0EF4"/>
    <w:rsid w:val="003B126D"/>
    <w:rsid w:val="003B193B"/>
    <w:rsid w:val="003B26F7"/>
    <w:rsid w:val="003B60EA"/>
    <w:rsid w:val="003B6208"/>
    <w:rsid w:val="003B66AB"/>
    <w:rsid w:val="003B6D51"/>
    <w:rsid w:val="003B7D62"/>
    <w:rsid w:val="003C029A"/>
    <w:rsid w:val="003C0306"/>
    <w:rsid w:val="003C0A82"/>
    <w:rsid w:val="003C0F79"/>
    <w:rsid w:val="003C114C"/>
    <w:rsid w:val="003C256A"/>
    <w:rsid w:val="003C304A"/>
    <w:rsid w:val="003C36FA"/>
    <w:rsid w:val="003C465D"/>
    <w:rsid w:val="003C496E"/>
    <w:rsid w:val="003D0171"/>
    <w:rsid w:val="003D01EC"/>
    <w:rsid w:val="003D0AEA"/>
    <w:rsid w:val="003D0F90"/>
    <w:rsid w:val="003D1368"/>
    <w:rsid w:val="003D1AED"/>
    <w:rsid w:val="003D3641"/>
    <w:rsid w:val="003D3EA1"/>
    <w:rsid w:val="003D495D"/>
    <w:rsid w:val="003D4D7C"/>
    <w:rsid w:val="003D7090"/>
    <w:rsid w:val="003D7299"/>
    <w:rsid w:val="003D72B7"/>
    <w:rsid w:val="003D740C"/>
    <w:rsid w:val="003E0497"/>
    <w:rsid w:val="003E071E"/>
    <w:rsid w:val="003E098E"/>
    <w:rsid w:val="003E0A0A"/>
    <w:rsid w:val="003E0E2B"/>
    <w:rsid w:val="003E12FE"/>
    <w:rsid w:val="003E2154"/>
    <w:rsid w:val="003E25F8"/>
    <w:rsid w:val="003E27D9"/>
    <w:rsid w:val="003E2A9A"/>
    <w:rsid w:val="003E2FAE"/>
    <w:rsid w:val="003E33E4"/>
    <w:rsid w:val="003E39DB"/>
    <w:rsid w:val="003E3AF5"/>
    <w:rsid w:val="003E4473"/>
    <w:rsid w:val="003E5055"/>
    <w:rsid w:val="003E54A9"/>
    <w:rsid w:val="003E5986"/>
    <w:rsid w:val="003E5DDA"/>
    <w:rsid w:val="003E6D6E"/>
    <w:rsid w:val="003E6FD2"/>
    <w:rsid w:val="003F087A"/>
    <w:rsid w:val="003F0F2D"/>
    <w:rsid w:val="003F1544"/>
    <w:rsid w:val="003F186F"/>
    <w:rsid w:val="003F1916"/>
    <w:rsid w:val="003F1ABE"/>
    <w:rsid w:val="003F2058"/>
    <w:rsid w:val="003F22E0"/>
    <w:rsid w:val="003F256E"/>
    <w:rsid w:val="003F2F97"/>
    <w:rsid w:val="003F3E56"/>
    <w:rsid w:val="003F4554"/>
    <w:rsid w:val="003F5517"/>
    <w:rsid w:val="003F5AA3"/>
    <w:rsid w:val="003F6800"/>
    <w:rsid w:val="003F73AF"/>
    <w:rsid w:val="004004C0"/>
    <w:rsid w:val="0040086C"/>
    <w:rsid w:val="00402A78"/>
    <w:rsid w:val="00402FEC"/>
    <w:rsid w:val="00403416"/>
    <w:rsid w:val="00404CA6"/>
    <w:rsid w:val="004058AC"/>
    <w:rsid w:val="00405A32"/>
    <w:rsid w:val="00405C19"/>
    <w:rsid w:val="00406DB8"/>
    <w:rsid w:val="0040719C"/>
    <w:rsid w:val="0040762C"/>
    <w:rsid w:val="00407CF7"/>
    <w:rsid w:val="00410276"/>
    <w:rsid w:val="00410A73"/>
    <w:rsid w:val="00410D22"/>
    <w:rsid w:val="004110B1"/>
    <w:rsid w:val="004110FA"/>
    <w:rsid w:val="004119D8"/>
    <w:rsid w:val="00411A60"/>
    <w:rsid w:val="004129FB"/>
    <w:rsid w:val="00412A5B"/>
    <w:rsid w:val="00412D6C"/>
    <w:rsid w:val="004130B4"/>
    <w:rsid w:val="00413868"/>
    <w:rsid w:val="00414B6D"/>
    <w:rsid w:val="00414D43"/>
    <w:rsid w:val="0041554B"/>
    <w:rsid w:val="00415ED6"/>
    <w:rsid w:val="00416FD2"/>
    <w:rsid w:val="00416FE9"/>
    <w:rsid w:val="00417BAF"/>
    <w:rsid w:val="00417CAF"/>
    <w:rsid w:val="00417ED8"/>
    <w:rsid w:val="00420608"/>
    <w:rsid w:val="00420A11"/>
    <w:rsid w:val="00420A93"/>
    <w:rsid w:val="00420AA0"/>
    <w:rsid w:val="00420ADA"/>
    <w:rsid w:val="00421712"/>
    <w:rsid w:val="00421D54"/>
    <w:rsid w:val="00422228"/>
    <w:rsid w:val="00422265"/>
    <w:rsid w:val="00422B5D"/>
    <w:rsid w:val="00423381"/>
    <w:rsid w:val="00425DAB"/>
    <w:rsid w:val="00426A64"/>
    <w:rsid w:val="00427A6A"/>
    <w:rsid w:val="004308AA"/>
    <w:rsid w:val="00430976"/>
    <w:rsid w:val="00431705"/>
    <w:rsid w:val="004319E0"/>
    <w:rsid w:val="00432E12"/>
    <w:rsid w:val="00432F64"/>
    <w:rsid w:val="00433482"/>
    <w:rsid w:val="004334CA"/>
    <w:rsid w:val="004335A7"/>
    <w:rsid w:val="00433AD0"/>
    <w:rsid w:val="00433B07"/>
    <w:rsid w:val="0043453B"/>
    <w:rsid w:val="00434EF4"/>
    <w:rsid w:val="0043518E"/>
    <w:rsid w:val="004351A6"/>
    <w:rsid w:val="004359FC"/>
    <w:rsid w:val="004372AD"/>
    <w:rsid w:val="004372B7"/>
    <w:rsid w:val="004373A7"/>
    <w:rsid w:val="004377FD"/>
    <w:rsid w:val="00437B28"/>
    <w:rsid w:val="00437CB4"/>
    <w:rsid w:val="00437D94"/>
    <w:rsid w:val="0044030C"/>
    <w:rsid w:val="004404AD"/>
    <w:rsid w:val="004406D0"/>
    <w:rsid w:val="00441BCD"/>
    <w:rsid w:val="00441D6F"/>
    <w:rsid w:val="00441E34"/>
    <w:rsid w:val="00441F69"/>
    <w:rsid w:val="004421AB"/>
    <w:rsid w:val="00442751"/>
    <w:rsid w:val="004429F8"/>
    <w:rsid w:val="00443932"/>
    <w:rsid w:val="00443A08"/>
    <w:rsid w:val="00443D6D"/>
    <w:rsid w:val="00444279"/>
    <w:rsid w:val="00444FB4"/>
    <w:rsid w:val="0044541C"/>
    <w:rsid w:val="00445584"/>
    <w:rsid w:val="00445B49"/>
    <w:rsid w:val="0044616F"/>
    <w:rsid w:val="00446242"/>
    <w:rsid w:val="0044632A"/>
    <w:rsid w:val="00446A2B"/>
    <w:rsid w:val="004473CD"/>
    <w:rsid w:val="00447A69"/>
    <w:rsid w:val="004507F9"/>
    <w:rsid w:val="00451068"/>
    <w:rsid w:val="004514F4"/>
    <w:rsid w:val="00451726"/>
    <w:rsid w:val="00451898"/>
    <w:rsid w:val="004518E5"/>
    <w:rsid w:val="00451CA6"/>
    <w:rsid w:val="00453057"/>
    <w:rsid w:val="0045335D"/>
    <w:rsid w:val="004534A7"/>
    <w:rsid w:val="00453D89"/>
    <w:rsid w:val="00455F66"/>
    <w:rsid w:val="0045622B"/>
    <w:rsid w:val="00456640"/>
    <w:rsid w:val="00456996"/>
    <w:rsid w:val="00460F0E"/>
    <w:rsid w:val="0046229B"/>
    <w:rsid w:val="004627BB"/>
    <w:rsid w:val="004637A2"/>
    <w:rsid w:val="004648A4"/>
    <w:rsid w:val="0046556D"/>
    <w:rsid w:val="00465D72"/>
    <w:rsid w:val="00466EEA"/>
    <w:rsid w:val="00467407"/>
    <w:rsid w:val="00467688"/>
    <w:rsid w:val="00470CDE"/>
    <w:rsid w:val="0047116F"/>
    <w:rsid w:val="00471380"/>
    <w:rsid w:val="00471802"/>
    <w:rsid w:val="0047194E"/>
    <w:rsid w:val="00471AAA"/>
    <w:rsid w:val="00471FEC"/>
    <w:rsid w:val="004728C4"/>
    <w:rsid w:val="0047345B"/>
    <w:rsid w:val="00473A20"/>
    <w:rsid w:val="00473D46"/>
    <w:rsid w:val="004744FC"/>
    <w:rsid w:val="00474B15"/>
    <w:rsid w:val="00475210"/>
    <w:rsid w:val="0047585A"/>
    <w:rsid w:val="004769B9"/>
    <w:rsid w:val="00477AE1"/>
    <w:rsid w:val="00480D9A"/>
    <w:rsid w:val="0048127B"/>
    <w:rsid w:val="004813C8"/>
    <w:rsid w:val="00481667"/>
    <w:rsid w:val="00482742"/>
    <w:rsid w:val="0048341E"/>
    <w:rsid w:val="004838FF"/>
    <w:rsid w:val="004843C4"/>
    <w:rsid w:val="00484DB2"/>
    <w:rsid w:val="00485521"/>
    <w:rsid w:val="00485570"/>
    <w:rsid w:val="004855E4"/>
    <w:rsid w:val="004858EF"/>
    <w:rsid w:val="00486DD0"/>
    <w:rsid w:val="00487651"/>
    <w:rsid w:val="00487D0C"/>
    <w:rsid w:val="00490C82"/>
    <w:rsid w:val="00490D94"/>
    <w:rsid w:val="004915C9"/>
    <w:rsid w:val="0049172B"/>
    <w:rsid w:val="00491922"/>
    <w:rsid w:val="00491D2B"/>
    <w:rsid w:val="00492BDE"/>
    <w:rsid w:val="004935E3"/>
    <w:rsid w:val="004939FD"/>
    <w:rsid w:val="00493BD9"/>
    <w:rsid w:val="00493EAA"/>
    <w:rsid w:val="004947C1"/>
    <w:rsid w:val="0049497D"/>
    <w:rsid w:val="00494B1D"/>
    <w:rsid w:val="00494BB0"/>
    <w:rsid w:val="00494F0D"/>
    <w:rsid w:val="004965C7"/>
    <w:rsid w:val="00496BFD"/>
    <w:rsid w:val="004974C6"/>
    <w:rsid w:val="004A0AF5"/>
    <w:rsid w:val="004A1C51"/>
    <w:rsid w:val="004A3781"/>
    <w:rsid w:val="004A3C15"/>
    <w:rsid w:val="004A3DF2"/>
    <w:rsid w:val="004A4060"/>
    <w:rsid w:val="004A5751"/>
    <w:rsid w:val="004A5987"/>
    <w:rsid w:val="004A692C"/>
    <w:rsid w:val="004A69B2"/>
    <w:rsid w:val="004A738C"/>
    <w:rsid w:val="004A7E28"/>
    <w:rsid w:val="004B0105"/>
    <w:rsid w:val="004B0858"/>
    <w:rsid w:val="004B0C7C"/>
    <w:rsid w:val="004B0C9D"/>
    <w:rsid w:val="004B0F60"/>
    <w:rsid w:val="004B1C20"/>
    <w:rsid w:val="004B24DF"/>
    <w:rsid w:val="004B2506"/>
    <w:rsid w:val="004B2737"/>
    <w:rsid w:val="004B3BF1"/>
    <w:rsid w:val="004B47BE"/>
    <w:rsid w:val="004B5D17"/>
    <w:rsid w:val="004B6B47"/>
    <w:rsid w:val="004B71E3"/>
    <w:rsid w:val="004C0418"/>
    <w:rsid w:val="004C05BE"/>
    <w:rsid w:val="004C0A54"/>
    <w:rsid w:val="004C1B5D"/>
    <w:rsid w:val="004C2048"/>
    <w:rsid w:val="004C254A"/>
    <w:rsid w:val="004C361D"/>
    <w:rsid w:val="004C3A6E"/>
    <w:rsid w:val="004C4891"/>
    <w:rsid w:val="004C5683"/>
    <w:rsid w:val="004C57EE"/>
    <w:rsid w:val="004C5ABC"/>
    <w:rsid w:val="004C5BE9"/>
    <w:rsid w:val="004C6048"/>
    <w:rsid w:val="004C6383"/>
    <w:rsid w:val="004C6F75"/>
    <w:rsid w:val="004C79E1"/>
    <w:rsid w:val="004C7DB2"/>
    <w:rsid w:val="004D03AD"/>
    <w:rsid w:val="004D0AFF"/>
    <w:rsid w:val="004D0B30"/>
    <w:rsid w:val="004D1282"/>
    <w:rsid w:val="004D1400"/>
    <w:rsid w:val="004D16D7"/>
    <w:rsid w:val="004D1E71"/>
    <w:rsid w:val="004D1F38"/>
    <w:rsid w:val="004D2A76"/>
    <w:rsid w:val="004D2C89"/>
    <w:rsid w:val="004D2FDF"/>
    <w:rsid w:val="004D32B1"/>
    <w:rsid w:val="004D3413"/>
    <w:rsid w:val="004D3967"/>
    <w:rsid w:val="004D3F1D"/>
    <w:rsid w:val="004D5899"/>
    <w:rsid w:val="004D7387"/>
    <w:rsid w:val="004D767D"/>
    <w:rsid w:val="004E0836"/>
    <w:rsid w:val="004E0C0B"/>
    <w:rsid w:val="004E0FA7"/>
    <w:rsid w:val="004E2E55"/>
    <w:rsid w:val="004E3932"/>
    <w:rsid w:val="004E4467"/>
    <w:rsid w:val="004E47DD"/>
    <w:rsid w:val="004E5953"/>
    <w:rsid w:val="004E5BBD"/>
    <w:rsid w:val="004E5E15"/>
    <w:rsid w:val="004E5F36"/>
    <w:rsid w:val="004E74EC"/>
    <w:rsid w:val="004F0148"/>
    <w:rsid w:val="004F181A"/>
    <w:rsid w:val="004F18EA"/>
    <w:rsid w:val="004F1E79"/>
    <w:rsid w:val="004F2715"/>
    <w:rsid w:val="004F3147"/>
    <w:rsid w:val="004F492C"/>
    <w:rsid w:val="004F499D"/>
    <w:rsid w:val="004F49AE"/>
    <w:rsid w:val="004F4AD8"/>
    <w:rsid w:val="004F5440"/>
    <w:rsid w:val="004F5D11"/>
    <w:rsid w:val="004F5E6F"/>
    <w:rsid w:val="004F5F33"/>
    <w:rsid w:val="004F6732"/>
    <w:rsid w:val="004F6768"/>
    <w:rsid w:val="00500D0E"/>
    <w:rsid w:val="0050103A"/>
    <w:rsid w:val="00501711"/>
    <w:rsid w:val="005017F5"/>
    <w:rsid w:val="00501818"/>
    <w:rsid w:val="0050193B"/>
    <w:rsid w:val="00501E5E"/>
    <w:rsid w:val="00501EEB"/>
    <w:rsid w:val="00502AA7"/>
    <w:rsid w:val="005031C3"/>
    <w:rsid w:val="00503C95"/>
    <w:rsid w:val="00504AB5"/>
    <w:rsid w:val="0050532A"/>
    <w:rsid w:val="0050539A"/>
    <w:rsid w:val="005058CA"/>
    <w:rsid w:val="00505FF7"/>
    <w:rsid w:val="00506278"/>
    <w:rsid w:val="00506948"/>
    <w:rsid w:val="00506F37"/>
    <w:rsid w:val="005076A3"/>
    <w:rsid w:val="0050790A"/>
    <w:rsid w:val="00507A5E"/>
    <w:rsid w:val="005100DC"/>
    <w:rsid w:val="005103AC"/>
    <w:rsid w:val="00510B58"/>
    <w:rsid w:val="00511190"/>
    <w:rsid w:val="005113EC"/>
    <w:rsid w:val="00511B0F"/>
    <w:rsid w:val="00511EE8"/>
    <w:rsid w:val="005133D6"/>
    <w:rsid w:val="00513536"/>
    <w:rsid w:val="0051392F"/>
    <w:rsid w:val="00513ED7"/>
    <w:rsid w:val="00514973"/>
    <w:rsid w:val="00514CFE"/>
    <w:rsid w:val="00514EB4"/>
    <w:rsid w:val="00515183"/>
    <w:rsid w:val="00515824"/>
    <w:rsid w:val="0051595F"/>
    <w:rsid w:val="00515BC3"/>
    <w:rsid w:val="00515D38"/>
    <w:rsid w:val="00515E25"/>
    <w:rsid w:val="00516180"/>
    <w:rsid w:val="00516298"/>
    <w:rsid w:val="00516C06"/>
    <w:rsid w:val="0051752F"/>
    <w:rsid w:val="0052060E"/>
    <w:rsid w:val="00520EC7"/>
    <w:rsid w:val="0052166C"/>
    <w:rsid w:val="005218A5"/>
    <w:rsid w:val="00521E42"/>
    <w:rsid w:val="005222D8"/>
    <w:rsid w:val="005226B8"/>
    <w:rsid w:val="00522A13"/>
    <w:rsid w:val="00522CB3"/>
    <w:rsid w:val="00522D14"/>
    <w:rsid w:val="005234E3"/>
    <w:rsid w:val="00523E68"/>
    <w:rsid w:val="0052418C"/>
    <w:rsid w:val="0052431C"/>
    <w:rsid w:val="00524480"/>
    <w:rsid w:val="00524861"/>
    <w:rsid w:val="00524FD6"/>
    <w:rsid w:val="005256C7"/>
    <w:rsid w:val="005261E0"/>
    <w:rsid w:val="00526685"/>
    <w:rsid w:val="00527423"/>
    <w:rsid w:val="00530B3D"/>
    <w:rsid w:val="0053106F"/>
    <w:rsid w:val="005317DC"/>
    <w:rsid w:val="00531A3F"/>
    <w:rsid w:val="0053243D"/>
    <w:rsid w:val="00532B91"/>
    <w:rsid w:val="005334AA"/>
    <w:rsid w:val="00534B90"/>
    <w:rsid w:val="00534D27"/>
    <w:rsid w:val="005365E2"/>
    <w:rsid w:val="0053741A"/>
    <w:rsid w:val="005375C3"/>
    <w:rsid w:val="00537BF6"/>
    <w:rsid w:val="00537F4E"/>
    <w:rsid w:val="00537FA1"/>
    <w:rsid w:val="0054070E"/>
    <w:rsid w:val="00541BF4"/>
    <w:rsid w:val="00541CDB"/>
    <w:rsid w:val="00541DAE"/>
    <w:rsid w:val="00542953"/>
    <w:rsid w:val="005435F4"/>
    <w:rsid w:val="00544441"/>
    <w:rsid w:val="00544865"/>
    <w:rsid w:val="00545027"/>
    <w:rsid w:val="005453C9"/>
    <w:rsid w:val="005455DF"/>
    <w:rsid w:val="00546C91"/>
    <w:rsid w:val="00550DD7"/>
    <w:rsid w:val="00550DDC"/>
    <w:rsid w:val="00552DA0"/>
    <w:rsid w:val="00552E1E"/>
    <w:rsid w:val="0055388E"/>
    <w:rsid w:val="0055406D"/>
    <w:rsid w:val="0055599F"/>
    <w:rsid w:val="00556F05"/>
    <w:rsid w:val="00557BBD"/>
    <w:rsid w:val="00557DED"/>
    <w:rsid w:val="00557EE1"/>
    <w:rsid w:val="005603B0"/>
    <w:rsid w:val="00560887"/>
    <w:rsid w:val="00560EAF"/>
    <w:rsid w:val="005614AB"/>
    <w:rsid w:val="00561DCF"/>
    <w:rsid w:val="0056200B"/>
    <w:rsid w:val="005620B2"/>
    <w:rsid w:val="00563239"/>
    <w:rsid w:val="00564E6C"/>
    <w:rsid w:val="00565538"/>
    <w:rsid w:val="00565BD4"/>
    <w:rsid w:val="0056626B"/>
    <w:rsid w:val="005667EB"/>
    <w:rsid w:val="0056780A"/>
    <w:rsid w:val="00567C89"/>
    <w:rsid w:val="00567F94"/>
    <w:rsid w:val="00570535"/>
    <w:rsid w:val="00570EC6"/>
    <w:rsid w:val="00572458"/>
    <w:rsid w:val="00572B24"/>
    <w:rsid w:val="00572B63"/>
    <w:rsid w:val="00572FBD"/>
    <w:rsid w:val="005733D4"/>
    <w:rsid w:val="005738DA"/>
    <w:rsid w:val="00573F37"/>
    <w:rsid w:val="00574B7A"/>
    <w:rsid w:val="005754AE"/>
    <w:rsid w:val="005757F6"/>
    <w:rsid w:val="0057633B"/>
    <w:rsid w:val="00577928"/>
    <w:rsid w:val="00577E07"/>
    <w:rsid w:val="00577FB5"/>
    <w:rsid w:val="00580555"/>
    <w:rsid w:val="00580DD3"/>
    <w:rsid w:val="00580FA2"/>
    <w:rsid w:val="005815D4"/>
    <w:rsid w:val="0058197A"/>
    <w:rsid w:val="00581A63"/>
    <w:rsid w:val="00581CEF"/>
    <w:rsid w:val="00581ED0"/>
    <w:rsid w:val="005825D6"/>
    <w:rsid w:val="0058391A"/>
    <w:rsid w:val="00583BAD"/>
    <w:rsid w:val="00583EB0"/>
    <w:rsid w:val="005844BE"/>
    <w:rsid w:val="00584D9E"/>
    <w:rsid w:val="005852D1"/>
    <w:rsid w:val="0058706A"/>
    <w:rsid w:val="00587272"/>
    <w:rsid w:val="00587307"/>
    <w:rsid w:val="0058748A"/>
    <w:rsid w:val="005875FC"/>
    <w:rsid w:val="00587A22"/>
    <w:rsid w:val="0059007D"/>
    <w:rsid w:val="005906CD"/>
    <w:rsid w:val="0059083B"/>
    <w:rsid w:val="005916A6"/>
    <w:rsid w:val="00591A2E"/>
    <w:rsid w:val="00591B08"/>
    <w:rsid w:val="00592451"/>
    <w:rsid w:val="005924A3"/>
    <w:rsid w:val="005925FD"/>
    <w:rsid w:val="0059299D"/>
    <w:rsid w:val="00592E87"/>
    <w:rsid w:val="005935B1"/>
    <w:rsid w:val="0059504C"/>
    <w:rsid w:val="00595C8C"/>
    <w:rsid w:val="005966C0"/>
    <w:rsid w:val="00597747"/>
    <w:rsid w:val="00597C9C"/>
    <w:rsid w:val="005A0621"/>
    <w:rsid w:val="005A077D"/>
    <w:rsid w:val="005A0869"/>
    <w:rsid w:val="005A0BD1"/>
    <w:rsid w:val="005A10B1"/>
    <w:rsid w:val="005A155E"/>
    <w:rsid w:val="005A1F95"/>
    <w:rsid w:val="005A230F"/>
    <w:rsid w:val="005A2A47"/>
    <w:rsid w:val="005A2BF1"/>
    <w:rsid w:val="005A3F8E"/>
    <w:rsid w:val="005A3FA9"/>
    <w:rsid w:val="005A46DE"/>
    <w:rsid w:val="005A4CDD"/>
    <w:rsid w:val="005A58D5"/>
    <w:rsid w:val="005A5B05"/>
    <w:rsid w:val="005A633F"/>
    <w:rsid w:val="005A6488"/>
    <w:rsid w:val="005A7424"/>
    <w:rsid w:val="005B01D6"/>
    <w:rsid w:val="005B0223"/>
    <w:rsid w:val="005B09E9"/>
    <w:rsid w:val="005B0AC8"/>
    <w:rsid w:val="005B0AD8"/>
    <w:rsid w:val="005B159F"/>
    <w:rsid w:val="005B17A1"/>
    <w:rsid w:val="005B32C9"/>
    <w:rsid w:val="005B3F9B"/>
    <w:rsid w:val="005B483B"/>
    <w:rsid w:val="005B4F5D"/>
    <w:rsid w:val="005B52A0"/>
    <w:rsid w:val="005B569A"/>
    <w:rsid w:val="005B57E4"/>
    <w:rsid w:val="005B5ABD"/>
    <w:rsid w:val="005B5C12"/>
    <w:rsid w:val="005B5F26"/>
    <w:rsid w:val="005B7574"/>
    <w:rsid w:val="005B7A93"/>
    <w:rsid w:val="005B7AAC"/>
    <w:rsid w:val="005C05E4"/>
    <w:rsid w:val="005C11B2"/>
    <w:rsid w:val="005C140A"/>
    <w:rsid w:val="005C1E52"/>
    <w:rsid w:val="005C212F"/>
    <w:rsid w:val="005C2C5F"/>
    <w:rsid w:val="005C360C"/>
    <w:rsid w:val="005C3D8F"/>
    <w:rsid w:val="005C5118"/>
    <w:rsid w:val="005C5EB9"/>
    <w:rsid w:val="005C5F82"/>
    <w:rsid w:val="005C62DC"/>
    <w:rsid w:val="005C6763"/>
    <w:rsid w:val="005C68F0"/>
    <w:rsid w:val="005C74AD"/>
    <w:rsid w:val="005C7DBD"/>
    <w:rsid w:val="005C7E96"/>
    <w:rsid w:val="005D20CC"/>
    <w:rsid w:val="005D3164"/>
    <w:rsid w:val="005D31BF"/>
    <w:rsid w:val="005D4062"/>
    <w:rsid w:val="005D5075"/>
    <w:rsid w:val="005D51F9"/>
    <w:rsid w:val="005D55CE"/>
    <w:rsid w:val="005D5BBA"/>
    <w:rsid w:val="005D5C5F"/>
    <w:rsid w:val="005D6B8C"/>
    <w:rsid w:val="005D7BEA"/>
    <w:rsid w:val="005D7E5D"/>
    <w:rsid w:val="005E0344"/>
    <w:rsid w:val="005E13A2"/>
    <w:rsid w:val="005E19BE"/>
    <w:rsid w:val="005E1A1C"/>
    <w:rsid w:val="005E1F49"/>
    <w:rsid w:val="005E241C"/>
    <w:rsid w:val="005E2888"/>
    <w:rsid w:val="005E2EE6"/>
    <w:rsid w:val="005E440B"/>
    <w:rsid w:val="005E577F"/>
    <w:rsid w:val="005E59DC"/>
    <w:rsid w:val="005E5B0B"/>
    <w:rsid w:val="005E6BF6"/>
    <w:rsid w:val="005E732B"/>
    <w:rsid w:val="005E7C0D"/>
    <w:rsid w:val="005F020C"/>
    <w:rsid w:val="005F0227"/>
    <w:rsid w:val="005F091A"/>
    <w:rsid w:val="005F1763"/>
    <w:rsid w:val="005F1B8C"/>
    <w:rsid w:val="005F1ECE"/>
    <w:rsid w:val="005F231B"/>
    <w:rsid w:val="005F2C85"/>
    <w:rsid w:val="005F42F4"/>
    <w:rsid w:val="005F50EF"/>
    <w:rsid w:val="005F6153"/>
    <w:rsid w:val="005F62C1"/>
    <w:rsid w:val="005F6538"/>
    <w:rsid w:val="005F6F43"/>
    <w:rsid w:val="00600319"/>
    <w:rsid w:val="0060034A"/>
    <w:rsid w:val="0060117F"/>
    <w:rsid w:val="00601769"/>
    <w:rsid w:val="00602EE3"/>
    <w:rsid w:val="0060329E"/>
    <w:rsid w:val="00603CDC"/>
    <w:rsid w:val="006040D3"/>
    <w:rsid w:val="006052DA"/>
    <w:rsid w:val="00605ADB"/>
    <w:rsid w:val="00605E92"/>
    <w:rsid w:val="006067EC"/>
    <w:rsid w:val="006106BD"/>
    <w:rsid w:val="00610C18"/>
    <w:rsid w:val="00610C89"/>
    <w:rsid w:val="0061154B"/>
    <w:rsid w:val="00611C9F"/>
    <w:rsid w:val="00611E3A"/>
    <w:rsid w:val="00612071"/>
    <w:rsid w:val="00612802"/>
    <w:rsid w:val="006130F6"/>
    <w:rsid w:val="00613748"/>
    <w:rsid w:val="00613FF4"/>
    <w:rsid w:val="006143F1"/>
    <w:rsid w:val="0061542A"/>
    <w:rsid w:val="00615447"/>
    <w:rsid w:val="006154BC"/>
    <w:rsid w:val="006154FB"/>
    <w:rsid w:val="006159D4"/>
    <w:rsid w:val="0061634C"/>
    <w:rsid w:val="006164E8"/>
    <w:rsid w:val="006172ED"/>
    <w:rsid w:val="00617486"/>
    <w:rsid w:val="00617B4F"/>
    <w:rsid w:val="006200A4"/>
    <w:rsid w:val="0062056A"/>
    <w:rsid w:val="00620A72"/>
    <w:rsid w:val="00621257"/>
    <w:rsid w:val="0062179A"/>
    <w:rsid w:val="006220D7"/>
    <w:rsid w:val="00622363"/>
    <w:rsid w:val="00622B09"/>
    <w:rsid w:val="006248DE"/>
    <w:rsid w:val="00626416"/>
    <w:rsid w:val="00626B30"/>
    <w:rsid w:val="00626F57"/>
    <w:rsid w:val="00627555"/>
    <w:rsid w:val="00627566"/>
    <w:rsid w:val="006304D7"/>
    <w:rsid w:val="0063096C"/>
    <w:rsid w:val="00630D90"/>
    <w:rsid w:val="00631929"/>
    <w:rsid w:val="006322A0"/>
    <w:rsid w:val="00633214"/>
    <w:rsid w:val="00633CB5"/>
    <w:rsid w:val="00634061"/>
    <w:rsid w:val="006351C6"/>
    <w:rsid w:val="00635845"/>
    <w:rsid w:val="0063592B"/>
    <w:rsid w:val="006361FD"/>
    <w:rsid w:val="006364B1"/>
    <w:rsid w:val="00636916"/>
    <w:rsid w:val="006370AA"/>
    <w:rsid w:val="00637745"/>
    <w:rsid w:val="00637B26"/>
    <w:rsid w:val="00637B90"/>
    <w:rsid w:val="00640C69"/>
    <w:rsid w:val="00640CF8"/>
    <w:rsid w:val="006420F1"/>
    <w:rsid w:val="0064226F"/>
    <w:rsid w:val="00642312"/>
    <w:rsid w:val="00642498"/>
    <w:rsid w:val="00642629"/>
    <w:rsid w:val="00642DDB"/>
    <w:rsid w:val="00643070"/>
    <w:rsid w:val="006436C5"/>
    <w:rsid w:val="00643F84"/>
    <w:rsid w:val="006440D7"/>
    <w:rsid w:val="0064557B"/>
    <w:rsid w:val="00645638"/>
    <w:rsid w:val="006457E0"/>
    <w:rsid w:val="00645A06"/>
    <w:rsid w:val="006470FD"/>
    <w:rsid w:val="00647642"/>
    <w:rsid w:val="00647A4D"/>
    <w:rsid w:val="00647A73"/>
    <w:rsid w:val="00650B9F"/>
    <w:rsid w:val="00650BFB"/>
    <w:rsid w:val="00650C62"/>
    <w:rsid w:val="00650F1E"/>
    <w:rsid w:val="00651287"/>
    <w:rsid w:val="0065145B"/>
    <w:rsid w:val="00651964"/>
    <w:rsid w:val="00651D6A"/>
    <w:rsid w:val="00652A43"/>
    <w:rsid w:val="00652DB0"/>
    <w:rsid w:val="00653288"/>
    <w:rsid w:val="00653298"/>
    <w:rsid w:val="0065339E"/>
    <w:rsid w:val="0065358C"/>
    <w:rsid w:val="00653C19"/>
    <w:rsid w:val="00654459"/>
    <w:rsid w:val="00654D7E"/>
    <w:rsid w:val="006560C5"/>
    <w:rsid w:val="00660011"/>
    <w:rsid w:val="0066003A"/>
    <w:rsid w:val="0066052B"/>
    <w:rsid w:val="0066090F"/>
    <w:rsid w:val="006616A0"/>
    <w:rsid w:val="00661B6E"/>
    <w:rsid w:val="006623DC"/>
    <w:rsid w:val="00662543"/>
    <w:rsid w:val="00662EAA"/>
    <w:rsid w:val="006630F0"/>
    <w:rsid w:val="0066374A"/>
    <w:rsid w:val="00663A7C"/>
    <w:rsid w:val="00663CDA"/>
    <w:rsid w:val="006646D8"/>
    <w:rsid w:val="0066528C"/>
    <w:rsid w:val="00665981"/>
    <w:rsid w:val="006669C9"/>
    <w:rsid w:val="00666D15"/>
    <w:rsid w:val="00667182"/>
    <w:rsid w:val="0066743A"/>
    <w:rsid w:val="00667DF2"/>
    <w:rsid w:val="006701BD"/>
    <w:rsid w:val="006704C8"/>
    <w:rsid w:val="00670C53"/>
    <w:rsid w:val="00670DF1"/>
    <w:rsid w:val="00671345"/>
    <w:rsid w:val="006717B4"/>
    <w:rsid w:val="006717C6"/>
    <w:rsid w:val="0067284D"/>
    <w:rsid w:val="00672A9B"/>
    <w:rsid w:val="00673B71"/>
    <w:rsid w:val="00674FB6"/>
    <w:rsid w:val="00675884"/>
    <w:rsid w:val="00675F61"/>
    <w:rsid w:val="00676395"/>
    <w:rsid w:val="00677927"/>
    <w:rsid w:val="00681BF8"/>
    <w:rsid w:val="00681CD3"/>
    <w:rsid w:val="00682E4A"/>
    <w:rsid w:val="00683FDC"/>
    <w:rsid w:val="00684319"/>
    <w:rsid w:val="00684490"/>
    <w:rsid w:val="006846A8"/>
    <w:rsid w:val="006850B0"/>
    <w:rsid w:val="0068616A"/>
    <w:rsid w:val="006864A6"/>
    <w:rsid w:val="00686C40"/>
    <w:rsid w:val="0068771C"/>
    <w:rsid w:val="00690C97"/>
    <w:rsid w:val="00691087"/>
    <w:rsid w:val="00691394"/>
    <w:rsid w:val="00691A53"/>
    <w:rsid w:val="00692867"/>
    <w:rsid w:val="00692D55"/>
    <w:rsid w:val="00692D96"/>
    <w:rsid w:val="00693283"/>
    <w:rsid w:val="00693487"/>
    <w:rsid w:val="00693704"/>
    <w:rsid w:val="006940AD"/>
    <w:rsid w:val="00696117"/>
    <w:rsid w:val="00696A5B"/>
    <w:rsid w:val="00696EE0"/>
    <w:rsid w:val="006971E2"/>
    <w:rsid w:val="00697536"/>
    <w:rsid w:val="00697980"/>
    <w:rsid w:val="006A08DE"/>
    <w:rsid w:val="006A0AEF"/>
    <w:rsid w:val="006A161B"/>
    <w:rsid w:val="006A1828"/>
    <w:rsid w:val="006A19EF"/>
    <w:rsid w:val="006A1AC6"/>
    <w:rsid w:val="006A2044"/>
    <w:rsid w:val="006A23ED"/>
    <w:rsid w:val="006A2E32"/>
    <w:rsid w:val="006A35BC"/>
    <w:rsid w:val="006A35D9"/>
    <w:rsid w:val="006A3A31"/>
    <w:rsid w:val="006A3E71"/>
    <w:rsid w:val="006A4303"/>
    <w:rsid w:val="006A43D5"/>
    <w:rsid w:val="006A525B"/>
    <w:rsid w:val="006A598D"/>
    <w:rsid w:val="006A5FA9"/>
    <w:rsid w:val="006A725F"/>
    <w:rsid w:val="006A7521"/>
    <w:rsid w:val="006A78A3"/>
    <w:rsid w:val="006A7B54"/>
    <w:rsid w:val="006B029E"/>
    <w:rsid w:val="006B069D"/>
    <w:rsid w:val="006B106E"/>
    <w:rsid w:val="006B1670"/>
    <w:rsid w:val="006B1D04"/>
    <w:rsid w:val="006B2AB2"/>
    <w:rsid w:val="006B2F9F"/>
    <w:rsid w:val="006B39C9"/>
    <w:rsid w:val="006B3B8C"/>
    <w:rsid w:val="006B3C12"/>
    <w:rsid w:val="006B3C67"/>
    <w:rsid w:val="006B4E71"/>
    <w:rsid w:val="006B50F7"/>
    <w:rsid w:val="006B5234"/>
    <w:rsid w:val="006B608B"/>
    <w:rsid w:val="006B61DA"/>
    <w:rsid w:val="006B69D7"/>
    <w:rsid w:val="006B6B63"/>
    <w:rsid w:val="006C045F"/>
    <w:rsid w:val="006C0709"/>
    <w:rsid w:val="006C1686"/>
    <w:rsid w:val="006C19B2"/>
    <w:rsid w:val="006C2281"/>
    <w:rsid w:val="006C29F2"/>
    <w:rsid w:val="006C2D9D"/>
    <w:rsid w:val="006C2EC9"/>
    <w:rsid w:val="006C2FC2"/>
    <w:rsid w:val="006C35EF"/>
    <w:rsid w:val="006C37C0"/>
    <w:rsid w:val="006C3C7D"/>
    <w:rsid w:val="006C4196"/>
    <w:rsid w:val="006C450D"/>
    <w:rsid w:val="006C47D2"/>
    <w:rsid w:val="006C63B0"/>
    <w:rsid w:val="006C6B11"/>
    <w:rsid w:val="006C71B0"/>
    <w:rsid w:val="006C76A2"/>
    <w:rsid w:val="006C791B"/>
    <w:rsid w:val="006C792E"/>
    <w:rsid w:val="006C7AAE"/>
    <w:rsid w:val="006D076A"/>
    <w:rsid w:val="006D08BC"/>
    <w:rsid w:val="006D09A6"/>
    <w:rsid w:val="006D1110"/>
    <w:rsid w:val="006D116C"/>
    <w:rsid w:val="006D13E5"/>
    <w:rsid w:val="006D3F1F"/>
    <w:rsid w:val="006D521D"/>
    <w:rsid w:val="006D5C37"/>
    <w:rsid w:val="006D63BD"/>
    <w:rsid w:val="006D794C"/>
    <w:rsid w:val="006D7B0C"/>
    <w:rsid w:val="006E00B8"/>
    <w:rsid w:val="006E0375"/>
    <w:rsid w:val="006E10ED"/>
    <w:rsid w:val="006E124D"/>
    <w:rsid w:val="006E1312"/>
    <w:rsid w:val="006E1571"/>
    <w:rsid w:val="006E1846"/>
    <w:rsid w:val="006E1BF0"/>
    <w:rsid w:val="006E2821"/>
    <w:rsid w:val="006E3394"/>
    <w:rsid w:val="006E40FC"/>
    <w:rsid w:val="006E5531"/>
    <w:rsid w:val="006E6010"/>
    <w:rsid w:val="006E61F6"/>
    <w:rsid w:val="006E6677"/>
    <w:rsid w:val="006E694C"/>
    <w:rsid w:val="006E75A7"/>
    <w:rsid w:val="006E75CD"/>
    <w:rsid w:val="006E765A"/>
    <w:rsid w:val="006E7B4F"/>
    <w:rsid w:val="006E7C42"/>
    <w:rsid w:val="006F00FC"/>
    <w:rsid w:val="006F07C2"/>
    <w:rsid w:val="006F09EA"/>
    <w:rsid w:val="006F15B8"/>
    <w:rsid w:val="006F168A"/>
    <w:rsid w:val="006F189B"/>
    <w:rsid w:val="006F1B0F"/>
    <w:rsid w:val="006F22A1"/>
    <w:rsid w:val="006F2F82"/>
    <w:rsid w:val="006F3F45"/>
    <w:rsid w:val="006F5076"/>
    <w:rsid w:val="006F5800"/>
    <w:rsid w:val="006F6009"/>
    <w:rsid w:val="006F61EB"/>
    <w:rsid w:val="006F7492"/>
    <w:rsid w:val="006F7A4B"/>
    <w:rsid w:val="00700890"/>
    <w:rsid w:val="00700C58"/>
    <w:rsid w:val="0070106E"/>
    <w:rsid w:val="0070163D"/>
    <w:rsid w:val="00701841"/>
    <w:rsid w:val="0070321D"/>
    <w:rsid w:val="00703A6B"/>
    <w:rsid w:val="00703AEC"/>
    <w:rsid w:val="007048EF"/>
    <w:rsid w:val="00704A95"/>
    <w:rsid w:val="00705012"/>
    <w:rsid w:val="00705C9F"/>
    <w:rsid w:val="00705F18"/>
    <w:rsid w:val="00706548"/>
    <w:rsid w:val="007068BA"/>
    <w:rsid w:val="007073A6"/>
    <w:rsid w:val="00710CC7"/>
    <w:rsid w:val="00710EAB"/>
    <w:rsid w:val="00711C6E"/>
    <w:rsid w:val="00711E39"/>
    <w:rsid w:val="00711F33"/>
    <w:rsid w:val="007129AF"/>
    <w:rsid w:val="00712E2A"/>
    <w:rsid w:val="00713C16"/>
    <w:rsid w:val="00714D46"/>
    <w:rsid w:val="0071511C"/>
    <w:rsid w:val="00715BC9"/>
    <w:rsid w:val="007162B3"/>
    <w:rsid w:val="00716359"/>
    <w:rsid w:val="00716AB1"/>
    <w:rsid w:val="00717AC2"/>
    <w:rsid w:val="00717DA1"/>
    <w:rsid w:val="0072061E"/>
    <w:rsid w:val="00721D63"/>
    <w:rsid w:val="00721D7E"/>
    <w:rsid w:val="00722916"/>
    <w:rsid w:val="0072356E"/>
    <w:rsid w:val="00723990"/>
    <w:rsid w:val="007265D8"/>
    <w:rsid w:val="00726853"/>
    <w:rsid w:val="00726D09"/>
    <w:rsid w:val="007273E2"/>
    <w:rsid w:val="00727ABF"/>
    <w:rsid w:val="00727E7C"/>
    <w:rsid w:val="00727F6A"/>
    <w:rsid w:val="0073027D"/>
    <w:rsid w:val="00730381"/>
    <w:rsid w:val="0073066C"/>
    <w:rsid w:val="007310DB"/>
    <w:rsid w:val="00732073"/>
    <w:rsid w:val="00732840"/>
    <w:rsid w:val="00732B87"/>
    <w:rsid w:val="00732C7B"/>
    <w:rsid w:val="00733831"/>
    <w:rsid w:val="00733C4B"/>
    <w:rsid w:val="0073421E"/>
    <w:rsid w:val="007345A1"/>
    <w:rsid w:val="00734A0B"/>
    <w:rsid w:val="00734D2B"/>
    <w:rsid w:val="00736E5F"/>
    <w:rsid w:val="00737081"/>
    <w:rsid w:val="00737705"/>
    <w:rsid w:val="00740235"/>
    <w:rsid w:val="007408D4"/>
    <w:rsid w:val="007414EC"/>
    <w:rsid w:val="00741890"/>
    <w:rsid w:val="00741892"/>
    <w:rsid w:val="00741A34"/>
    <w:rsid w:val="007420AC"/>
    <w:rsid w:val="00742452"/>
    <w:rsid w:val="00742617"/>
    <w:rsid w:val="00742796"/>
    <w:rsid w:val="007435FB"/>
    <w:rsid w:val="00743CCA"/>
    <w:rsid w:val="00744510"/>
    <w:rsid w:val="007455D5"/>
    <w:rsid w:val="0074566A"/>
    <w:rsid w:val="007458C1"/>
    <w:rsid w:val="00745DB6"/>
    <w:rsid w:val="00746467"/>
    <w:rsid w:val="00746D7B"/>
    <w:rsid w:val="0074713A"/>
    <w:rsid w:val="0074729C"/>
    <w:rsid w:val="00747406"/>
    <w:rsid w:val="0074799A"/>
    <w:rsid w:val="00747E0E"/>
    <w:rsid w:val="00750687"/>
    <w:rsid w:val="00751C04"/>
    <w:rsid w:val="00753BF1"/>
    <w:rsid w:val="007556C2"/>
    <w:rsid w:val="007564F8"/>
    <w:rsid w:val="007571D3"/>
    <w:rsid w:val="0076010B"/>
    <w:rsid w:val="007601DC"/>
    <w:rsid w:val="00760F1C"/>
    <w:rsid w:val="00761382"/>
    <w:rsid w:val="007614C0"/>
    <w:rsid w:val="0076157A"/>
    <w:rsid w:val="007624E9"/>
    <w:rsid w:val="0076352F"/>
    <w:rsid w:val="0076436C"/>
    <w:rsid w:val="007646C0"/>
    <w:rsid w:val="00764C97"/>
    <w:rsid w:val="00764F58"/>
    <w:rsid w:val="0076619E"/>
    <w:rsid w:val="0076640F"/>
    <w:rsid w:val="007666F1"/>
    <w:rsid w:val="0076748F"/>
    <w:rsid w:val="00770090"/>
    <w:rsid w:val="00770D3E"/>
    <w:rsid w:val="007717E3"/>
    <w:rsid w:val="00771816"/>
    <w:rsid w:val="00771EF2"/>
    <w:rsid w:val="00772C36"/>
    <w:rsid w:val="00774329"/>
    <w:rsid w:val="00775CC1"/>
    <w:rsid w:val="00776345"/>
    <w:rsid w:val="00776517"/>
    <w:rsid w:val="00780683"/>
    <w:rsid w:val="00780DB6"/>
    <w:rsid w:val="0078147D"/>
    <w:rsid w:val="00781B8E"/>
    <w:rsid w:val="00781BA8"/>
    <w:rsid w:val="00782211"/>
    <w:rsid w:val="00782693"/>
    <w:rsid w:val="007827EC"/>
    <w:rsid w:val="00782822"/>
    <w:rsid w:val="00782AF0"/>
    <w:rsid w:val="00783416"/>
    <w:rsid w:val="00783896"/>
    <w:rsid w:val="00783AC7"/>
    <w:rsid w:val="00783AFA"/>
    <w:rsid w:val="00783CB7"/>
    <w:rsid w:val="00783D03"/>
    <w:rsid w:val="007840DC"/>
    <w:rsid w:val="00784123"/>
    <w:rsid w:val="00784F4F"/>
    <w:rsid w:val="00785427"/>
    <w:rsid w:val="0078545C"/>
    <w:rsid w:val="0078677B"/>
    <w:rsid w:val="00786B1D"/>
    <w:rsid w:val="00786B53"/>
    <w:rsid w:val="0079022A"/>
    <w:rsid w:val="0079033B"/>
    <w:rsid w:val="00790540"/>
    <w:rsid w:val="007911E2"/>
    <w:rsid w:val="00791397"/>
    <w:rsid w:val="00792D25"/>
    <w:rsid w:val="007931A8"/>
    <w:rsid w:val="00793878"/>
    <w:rsid w:val="007952E3"/>
    <w:rsid w:val="007957F0"/>
    <w:rsid w:val="007968CA"/>
    <w:rsid w:val="0079704F"/>
    <w:rsid w:val="007973AF"/>
    <w:rsid w:val="00797432"/>
    <w:rsid w:val="00797830"/>
    <w:rsid w:val="00797A4A"/>
    <w:rsid w:val="00797B20"/>
    <w:rsid w:val="00797D20"/>
    <w:rsid w:val="00797D88"/>
    <w:rsid w:val="007A05E6"/>
    <w:rsid w:val="007A1926"/>
    <w:rsid w:val="007A2098"/>
    <w:rsid w:val="007A2180"/>
    <w:rsid w:val="007A2C32"/>
    <w:rsid w:val="007A2CEF"/>
    <w:rsid w:val="007A3BA1"/>
    <w:rsid w:val="007A42C2"/>
    <w:rsid w:val="007A43D3"/>
    <w:rsid w:val="007A43FF"/>
    <w:rsid w:val="007A4AA0"/>
    <w:rsid w:val="007A583A"/>
    <w:rsid w:val="007A5879"/>
    <w:rsid w:val="007A5AD7"/>
    <w:rsid w:val="007A60CC"/>
    <w:rsid w:val="007A690F"/>
    <w:rsid w:val="007A6B93"/>
    <w:rsid w:val="007B01DE"/>
    <w:rsid w:val="007B040B"/>
    <w:rsid w:val="007B0C1E"/>
    <w:rsid w:val="007B1B6C"/>
    <w:rsid w:val="007B261B"/>
    <w:rsid w:val="007B2C1C"/>
    <w:rsid w:val="007B2D0C"/>
    <w:rsid w:val="007B3918"/>
    <w:rsid w:val="007B39D4"/>
    <w:rsid w:val="007B40B7"/>
    <w:rsid w:val="007B40D3"/>
    <w:rsid w:val="007B4579"/>
    <w:rsid w:val="007B5081"/>
    <w:rsid w:val="007B5464"/>
    <w:rsid w:val="007B5E08"/>
    <w:rsid w:val="007B6048"/>
    <w:rsid w:val="007B6109"/>
    <w:rsid w:val="007B6175"/>
    <w:rsid w:val="007B76F8"/>
    <w:rsid w:val="007B7CBC"/>
    <w:rsid w:val="007C08BB"/>
    <w:rsid w:val="007C0B43"/>
    <w:rsid w:val="007C2EBC"/>
    <w:rsid w:val="007C3C1D"/>
    <w:rsid w:val="007C3D28"/>
    <w:rsid w:val="007C3E1D"/>
    <w:rsid w:val="007C5440"/>
    <w:rsid w:val="007C575D"/>
    <w:rsid w:val="007C6DA9"/>
    <w:rsid w:val="007D06DC"/>
    <w:rsid w:val="007D08B0"/>
    <w:rsid w:val="007D10D1"/>
    <w:rsid w:val="007D16D8"/>
    <w:rsid w:val="007D199A"/>
    <w:rsid w:val="007D2EBE"/>
    <w:rsid w:val="007D32A8"/>
    <w:rsid w:val="007D34AF"/>
    <w:rsid w:val="007D371C"/>
    <w:rsid w:val="007D381D"/>
    <w:rsid w:val="007D3ADA"/>
    <w:rsid w:val="007D3DE3"/>
    <w:rsid w:val="007D5BEB"/>
    <w:rsid w:val="007D5F3C"/>
    <w:rsid w:val="007D6310"/>
    <w:rsid w:val="007D634B"/>
    <w:rsid w:val="007D66FF"/>
    <w:rsid w:val="007D7ED6"/>
    <w:rsid w:val="007D7F5F"/>
    <w:rsid w:val="007D7F78"/>
    <w:rsid w:val="007E00BA"/>
    <w:rsid w:val="007E01DE"/>
    <w:rsid w:val="007E01F8"/>
    <w:rsid w:val="007E1604"/>
    <w:rsid w:val="007E1C07"/>
    <w:rsid w:val="007E2C9C"/>
    <w:rsid w:val="007E336D"/>
    <w:rsid w:val="007E3F95"/>
    <w:rsid w:val="007E4103"/>
    <w:rsid w:val="007E4320"/>
    <w:rsid w:val="007E5430"/>
    <w:rsid w:val="007E5757"/>
    <w:rsid w:val="007E5926"/>
    <w:rsid w:val="007F01B3"/>
    <w:rsid w:val="007F043B"/>
    <w:rsid w:val="007F16D4"/>
    <w:rsid w:val="007F24B6"/>
    <w:rsid w:val="007F2880"/>
    <w:rsid w:val="007F2DAA"/>
    <w:rsid w:val="007F2E29"/>
    <w:rsid w:val="007F42C9"/>
    <w:rsid w:val="007F516D"/>
    <w:rsid w:val="007F5404"/>
    <w:rsid w:val="007F5D23"/>
    <w:rsid w:val="007F640C"/>
    <w:rsid w:val="007F6474"/>
    <w:rsid w:val="007F715D"/>
    <w:rsid w:val="007F7C22"/>
    <w:rsid w:val="00800229"/>
    <w:rsid w:val="00801399"/>
    <w:rsid w:val="008014A4"/>
    <w:rsid w:val="00802483"/>
    <w:rsid w:val="008026E1"/>
    <w:rsid w:val="008027B6"/>
    <w:rsid w:val="00802B40"/>
    <w:rsid w:val="00802DC9"/>
    <w:rsid w:val="008035E5"/>
    <w:rsid w:val="00803768"/>
    <w:rsid w:val="00803888"/>
    <w:rsid w:val="00803D5F"/>
    <w:rsid w:val="00803D94"/>
    <w:rsid w:val="00804D17"/>
    <w:rsid w:val="00805338"/>
    <w:rsid w:val="0080540E"/>
    <w:rsid w:val="00805AAE"/>
    <w:rsid w:val="00806620"/>
    <w:rsid w:val="00806CC2"/>
    <w:rsid w:val="00807D3F"/>
    <w:rsid w:val="00810C35"/>
    <w:rsid w:val="00810E26"/>
    <w:rsid w:val="00814161"/>
    <w:rsid w:val="00814499"/>
    <w:rsid w:val="008146FC"/>
    <w:rsid w:val="00814F93"/>
    <w:rsid w:val="008153B7"/>
    <w:rsid w:val="00815552"/>
    <w:rsid w:val="008162C3"/>
    <w:rsid w:val="00817E19"/>
    <w:rsid w:val="008227B0"/>
    <w:rsid w:val="008229BA"/>
    <w:rsid w:val="00823403"/>
    <w:rsid w:val="00823548"/>
    <w:rsid w:val="00823FFD"/>
    <w:rsid w:val="00824151"/>
    <w:rsid w:val="0082466A"/>
    <w:rsid w:val="008252E8"/>
    <w:rsid w:val="008254F4"/>
    <w:rsid w:val="008258FE"/>
    <w:rsid w:val="00825C50"/>
    <w:rsid w:val="00826435"/>
    <w:rsid w:val="00826D7F"/>
    <w:rsid w:val="0082722A"/>
    <w:rsid w:val="00827900"/>
    <w:rsid w:val="008301FF"/>
    <w:rsid w:val="008303DD"/>
    <w:rsid w:val="008308E8"/>
    <w:rsid w:val="00830A5F"/>
    <w:rsid w:val="008314BF"/>
    <w:rsid w:val="00831D3E"/>
    <w:rsid w:val="00832B96"/>
    <w:rsid w:val="00833889"/>
    <w:rsid w:val="00834B0B"/>
    <w:rsid w:val="00835EA8"/>
    <w:rsid w:val="008364C8"/>
    <w:rsid w:val="008365A8"/>
    <w:rsid w:val="00836735"/>
    <w:rsid w:val="00836FDA"/>
    <w:rsid w:val="00837466"/>
    <w:rsid w:val="008375A7"/>
    <w:rsid w:val="008379F4"/>
    <w:rsid w:val="0084060B"/>
    <w:rsid w:val="00840710"/>
    <w:rsid w:val="00841FE4"/>
    <w:rsid w:val="00842216"/>
    <w:rsid w:val="00842CD3"/>
    <w:rsid w:val="00843750"/>
    <w:rsid w:val="0084376C"/>
    <w:rsid w:val="008437B4"/>
    <w:rsid w:val="0084451F"/>
    <w:rsid w:val="00844866"/>
    <w:rsid w:val="00844B25"/>
    <w:rsid w:val="00845080"/>
    <w:rsid w:val="008451B6"/>
    <w:rsid w:val="00845390"/>
    <w:rsid w:val="00845F4B"/>
    <w:rsid w:val="0084601B"/>
    <w:rsid w:val="00846343"/>
    <w:rsid w:val="00846C7C"/>
    <w:rsid w:val="008473AF"/>
    <w:rsid w:val="00847A01"/>
    <w:rsid w:val="00847BB7"/>
    <w:rsid w:val="00847D45"/>
    <w:rsid w:val="008504DF"/>
    <w:rsid w:val="008514B7"/>
    <w:rsid w:val="008522DD"/>
    <w:rsid w:val="0085354E"/>
    <w:rsid w:val="00853C41"/>
    <w:rsid w:val="00853E16"/>
    <w:rsid w:val="00853EF4"/>
    <w:rsid w:val="00853F45"/>
    <w:rsid w:val="0085422D"/>
    <w:rsid w:val="0085489C"/>
    <w:rsid w:val="00854E50"/>
    <w:rsid w:val="008552BC"/>
    <w:rsid w:val="008556F9"/>
    <w:rsid w:val="00855779"/>
    <w:rsid w:val="00855E67"/>
    <w:rsid w:val="008565F1"/>
    <w:rsid w:val="0085670F"/>
    <w:rsid w:val="008571F6"/>
    <w:rsid w:val="00857465"/>
    <w:rsid w:val="0085748F"/>
    <w:rsid w:val="00860227"/>
    <w:rsid w:val="008604F2"/>
    <w:rsid w:val="008606F0"/>
    <w:rsid w:val="00861383"/>
    <w:rsid w:val="00861757"/>
    <w:rsid w:val="00861DD9"/>
    <w:rsid w:val="00862799"/>
    <w:rsid w:val="00862B11"/>
    <w:rsid w:val="00862BE6"/>
    <w:rsid w:val="00863830"/>
    <w:rsid w:val="0086454D"/>
    <w:rsid w:val="00864D60"/>
    <w:rsid w:val="008651F0"/>
    <w:rsid w:val="00865489"/>
    <w:rsid w:val="0086553D"/>
    <w:rsid w:val="00866785"/>
    <w:rsid w:val="00866DED"/>
    <w:rsid w:val="00867291"/>
    <w:rsid w:val="0086794A"/>
    <w:rsid w:val="00867D3B"/>
    <w:rsid w:val="00870800"/>
    <w:rsid w:val="00870EE3"/>
    <w:rsid w:val="0087301B"/>
    <w:rsid w:val="00873561"/>
    <w:rsid w:val="0087381E"/>
    <w:rsid w:val="00873AA7"/>
    <w:rsid w:val="008743A0"/>
    <w:rsid w:val="0087492E"/>
    <w:rsid w:val="00874F78"/>
    <w:rsid w:val="00874FEB"/>
    <w:rsid w:val="008751B6"/>
    <w:rsid w:val="00875AE5"/>
    <w:rsid w:val="00875B3F"/>
    <w:rsid w:val="00876C9C"/>
    <w:rsid w:val="00877A6F"/>
    <w:rsid w:val="00880590"/>
    <w:rsid w:val="00880BAE"/>
    <w:rsid w:val="00880C2D"/>
    <w:rsid w:val="00881407"/>
    <w:rsid w:val="008815BF"/>
    <w:rsid w:val="00881B6F"/>
    <w:rsid w:val="0088225D"/>
    <w:rsid w:val="00882266"/>
    <w:rsid w:val="00882AA4"/>
    <w:rsid w:val="00882C7D"/>
    <w:rsid w:val="008830EC"/>
    <w:rsid w:val="0088351E"/>
    <w:rsid w:val="00883E22"/>
    <w:rsid w:val="00884200"/>
    <w:rsid w:val="00884221"/>
    <w:rsid w:val="00884273"/>
    <w:rsid w:val="00884E43"/>
    <w:rsid w:val="00885484"/>
    <w:rsid w:val="008864A0"/>
    <w:rsid w:val="00886B78"/>
    <w:rsid w:val="00887EC6"/>
    <w:rsid w:val="0089084C"/>
    <w:rsid w:val="00890BFC"/>
    <w:rsid w:val="008911EE"/>
    <w:rsid w:val="008921C7"/>
    <w:rsid w:val="00892957"/>
    <w:rsid w:val="00893409"/>
    <w:rsid w:val="00893D9F"/>
    <w:rsid w:val="0089487B"/>
    <w:rsid w:val="008953AB"/>
    <w:rsid w:val="008957F1"/>
    <w:rsid w:val="008958EE"/>
    <w:rsid w:val="00895E84"/>
    <w:rsid w:val="00895F8B"/>
    <w:rsid w:val="00896F4A"/>
    <w:rsid w:val="0089752A"/>
    <w:rsid w:val="00897CD6"/>
    <w:rsid w:val="0089C1E3"/>
    <w:rsid w:val="008A13C9"/>
    <w:rsid w:val="008A14E1"/>
    <w:rsid w:val="008A1A0F"/>
    <w:rsid w:val="008A2379"/>
    <w:rsid w:val="008A2539"/>
    <w:rsid w:val="008A2ED2"/>
    <w:rsid w:val="008A36A8"/>
    <w:rsid w:val="008A417B"/>
    <w:rsid w:val="008A4329"/>
    <w:rsid w:val="008A4F5E"/>
    <w:rsid w:val="008A4FEE"/>
    <w:rsid w:val="008A50D5"/>
    <w:rsid w:val="008A52FB"/>
    <w:rsid w:val="008A578E"/>
    <w:rsid w:val="008A5AE6"/>
    <w:rsid w:val="008A5F75"/>
    <w:rsid w:val="008A65E0"/>
    <w:rsid w:val="008B0A08"/>
    <w:rsid w:val="008B1519"/>
    <w:rsid w:val="008B1C14"/>
    <w:rsid w:val="008B1E66"/>
    <w:rsid w:val="008B2309"/>
    <w:rsid w:val="008B2534"/>
    <w:rsid w:val="008B2651"/>
    <w:rsid w:val="008B28BF"/>
    <w:rsid w:val="008B2A4C"/>
    <w:rsid w:val="008B2FC1"/>
    <w:rsid w:val="008B324E"/>
    <w:rsid w:val="008B3B95"/>
    <w:rsid w:val="008B472E"/>
    <w:rsid w:val="008B47DF"/>
    <w:rsid w:val="008B5EFA"/>
    <w:rsid w:val="008B604E"/>
    <w:rsid w:val="008B63AE"/>
    <w:rsid w:val="008B66B2"/>
    <w:rsid w:val="008B66EA"/>
    <w:rsid w:val="008B6E67"/>
    <w:rsid w:val="008B6FA4"/>
    <w:rsid w:val="008B7BCC"/>
    <w:rsid w:val="008C14B5"/>
    <w:rsid w:val="008C1ECD"/>
    <w:rsid w:val="008C2189"/>
    <w:rsid w:val="008C2850"/>
    <w:rsid w:val="008C30BA"/>
    <w:rsid w:val="008C32BC"/>
    <w:rsid w:val="008C357E"/>
    <w:rsid w:val="008C3780"/>
    <w:rsid w:val="008C439D"/>
    <w:rsid w:val="008C50C3"/>
    <w:rsid w:val="008C544A"/>
    <w:rsid w:val="008C5DE2"/>
    <w:rsid w:val="008C630C"/>
    <w:rsid w:val="008C63D6"/>
    <w:rsid w:val="008C6825"/>
    <w:rsid w:val="008C7094"/>
    <w:rsid w:val="008C7CE5"/>
    <w:rsid w:val="008C7E9E"/>
    <w:rsid w:val="008D1386"/>
    <w:rsid w:val="008D153A"/>
    <w:rsid w:val="008D1B3A"/>
    <w:rsid w:val="008D2B97"/>
    <w:rsid w:val="008D2E67"/>
    <w:rsid w:val="008D2E72"/>
    <w:rsid w:val="008D403E"/>
    <w:rsid w:val="008D49A5"/>
    <w:rsid w:val="008D4AB8"/>
    <w:rsid w:val="008D4E54"/>
    <w:rsid w:val="008D6278"/>
    <w:rsid w:val="008D6C81"/>
    <w:rsid w:val="008E02FE"/>
    <w:rsid w:val="008E22ED"/>
    <w:rsid w:val="008E2620"/>
    <w:rsid w:val="008E2C9B"/>
    <w:rsid w:val="008E2F65"/>
    <w:rsid w:val="008E38B2"/>
    <w:rsid w:val="008E45DF"/>
    <w:rsid w:val="008E4685"/>
    <w:rsid w:val="008E4FAC"/>
    <w:rsid w:val="008E6CF0"/>
    <w:rsid w:val="008E6DA1"/>
    <w:rsid w:val="008E7956"/>
    <w:rsid w:val="008E7E40"/>
    <w:rsid w:val="008F0BF2"/>
    <w:rsid w:val="008F1439"/>
    <w:rsid w:val="008F2F14"/>
    <w:rsid w:val="008F3EE0"/>
    <w:rsid w:val="008F4251"/>
    <w:rsid w:val="008F4D0E"/>
    <w:rsid w:val="008F54FE"/>
    <w:rsid w:val="008F5D5B"/>
    <w:rsid w:val="008F7051"/>
    <w:rsid w:val="008F756F"/>
    <w:rsid w:val="008F7F7E"/>
    <w:rsid w:val="00902C88"/>
    <w:rsid w:val="00902CBD"/>
    <w:rsid w:val="00903344"/>
    <w:rsid w:val="009033A9"/>
    <w:rsid w:val="0090348A"/>
    <w:rsid w:val="00903510"/>
    <w:rsid w:val="00904C47"/>
    <w:rsid w:val="00905553"/>
    <w:rsid w:val="0090581D"/>
    <w:rsid w:val="009058BA"/>
    <w:rsid w:val="00905D08"/>
    <w:rsid w:val="00905D52"/>
    <w:rsid w:val="00906323"/>
    <w:rsid w:val="009073DF"/>
    <w:rsid w:val="00907C24"/>
    <w:rsid w:val="009100F6"/>
    <w:rsid w:val="009101AB"/>
    <w:rsid w:val="00910420"/>
    <w:rsid w:val="0091092C"/>
    <w:rsid w:val="009111E5"/>
    <w:rsid w:val="0091190F"/>
    <w:rsid w:val="009120C6"/>
    <w:rsid w:val="00912561"/>
    <w:rsid w:val="00912F99"/>
    <w:rsid w:val="00913574"/>
    <w:rsid w:val="00913C85"/>
    <w:rsid w:val="0091439C"/>
    <w:rsid w:val="009178B2"/>
    <w:rsid w:val="00920572"/>
    <w:rsid w:val="009209F2"/>
    <w:rsid w:val="00920A9E"/>
    <w:rsid w:val="00920BF2"/>
    <w:rsid w:val="00922675"/>
    <w:rsid w:val="009228DE"/>
    <w:rsid w:val="0092308B"/>
    <w:rsid w:val="00923409"/>
    <w:rsid w:val="00923FC1"/>
    <w:rsid w:val="009247AC"/>
    <w:rsid w:val="00924CB7"/>
    <w:rsid w:val="009255C6"/>
    <w:rsid w:val="00925F82"/>
    <w:rsid w:val="00926B7E"/>
    <w:rsid w:val="009276F0"/>
    <w:rsid w:val="00927C83"/>
    <w:rsid w:val="00930623"/>
    <w:rsid w:val="00931E18"/>
    <w:rsid w:val="00932061"/>
    <w:rsid w:val="0093209D"/>
    <w:rsid w:val="00932C0A"/>
    <w:rsid w:val="00932FB7"/>
    <w:rsid w:val="009349A9"/>
    <w:rsid w:val="00935808"/>
    <w:rsid w:val="009363F6"/>
    <w:rsid w:val="00936558"/>
    <w:rsid w:val="00936BAE"/>
    <w:rsid w:val="00936C52"/>
    <w:rsid w:val="009375A4"/>
    <w:rsid w:val="00940627"/>
    <w:rsid w:val="009406BB"/>
    <w:rsid w:val="00940995"/>
    <w:rsid w:val="009415BB"/>
    <w:rsid w:val="0094171B"/>
    <w:rsid w:val="00942959"/>
    <w:rsid w:val="00943FB4"/>
    <w:rsid w:val="009442C0"/>
    <w:rsid w:val="0094482E"/>
    <w:rsid w:val="00944F15"/>
    <w:rsid w:val="00946124"/>
    <w:rsid w:val="00946334"/>
    <w:rsid w:val="00946ED5"/>
    <w:rsid w:val="00947086"/>
    <w:rsid w:val="00947DE6"/>
    <w:rsid w:val="0095001D"/>
    <w:rsid w:val="00951445"/>
    <w:rsid w:val="00951A5D"/>
    <w:rsid w:val="00951D76"/>
    <w:rsid w:val="00953308"/>
    <w:rsid w:val="00953E77"/>
    <w:rsid w:val="0095451D"/>
    <w:rsid w:val="009547D2"/>
    <w:rsid w:val="0095489B"/>
    <w:rsid w:val="00954CB4"/>
    <w:rsid w:val="00955624"/>
    <w:rsid w:val="00955C4E"/>
    <w:rsid w:val="00955D58"/>
    <w:rsid w:val="00956274"/>
    <w:rsid w:val="009579D7"/>
    <w:rsid w:val="00957B3F"/>
    <w:rsid w:val="009621A4"/>
    <w:rsid w:val="00962813"/>
    <w:rsid w:val="00963524"/>
    <w:rsid w:val="009638F4"/>
    <w:rsid w:val="00964154"/>
    <w:rsid w:val="0096426E"/>
    <w:rsid w:val="00964B73"/>
    <w:rsid w:val="00965A89"/>
    <w:rsid w:val="00965D81"/>
    <w:rsid w:val="00966126"/>
    <w:rsid w:val="009666E9"/>
    <w:rsid w:val="00966DCB"/>
    <w:rsid w:val="00966FB9"/>
    <w:rsid w:val="009671CD"/>
    <w:rsid w:val="009675BF"/>
    <w:rsid w:val="00967DDF"/>
    <w:rsid w:val="00967E18"/>
    <w:rsid w:val="00970FC0"/>
    <w:rsid w:val="009712E5"/>
    <w:rsid w:val="00972BDC"/>
    <w:rsid w:val="00972DDD"/>
    <w:rsid w:val="00972F49"/>
    <w:rsid w:val="009732DA"/>
    <w:rsid w:val="00973B60"/>
    <w:rsid w:val="00973FA8"/>
    <w:rsid w:val="00974F26"/>
    <w:rsid w:val="009751A9"/>
    <w:rsid w:val="0097599A"/>
    <w:rsid w:val="00975EA8"/>
    <w:rsid w:val="0097615F"/>
    <w:rsid w:val="00977F33"/>
    <w:rsid w:val="0098004A"/>
    <w:rsid w:val="00980B0A"/>
    <w:rsid w:val="00980F9C"/>
    <w:rsid w:val="0098219C"/>
    <w:rsid w:val="009828B3"/>
    <w:rsid w:val="00982C10"/>
    <w:rsid w:val="00982DF3"/>
    <w:rsid w:val="0098313F"/>
    <w:rsid w:val="00983268"/>
    <w:rsid w:val="0098403B"/>
    <w:rsid w:val="0098632B"/>
    <w:rsid w:val="0098671B"/>
    <w:rsid w:val="00987BA5"/>
    <w:rsid w:val="00987BBC"/>
    <w:rsid w:val="00987E12"/>
    <w:rsid w:val="0099047B"/>
    <w:rsid w:val="0099079D"/>
    <w:rsid w:val="00990DF9"/>
    <w:rsid w:val="00992806"/>
    <w:rsid w:val="00992B2A"/>
    <w:rsid w:val="00992D66"/>
    <w:rsid w:val="0099464E"/>
    <w:rsid w:val="00995F9D"/>
    <w:rsid w:val="00997250"/>
    <w:rsid w:val="0099767C"/>
    <w:rsid w:val="00997833"/>
    <w:rsid w:val="00997BA0"/>
    <w:rsid w:val="00997BFB"/>
    <w:rsid w:val="009A027C"/>
    <w:rsid w:val="009A059E"/>
    <w:rsid w:val="009A2225"/>
    <w:rsid w:val="009A3440"/>
    <w:rsid w:val="009A3921"/>
    <w:rsid w:val="009A3AA5"/>
    <w:rsid w:val="009A49F4"/>
    <w:rsid w:val="009A4E88"/>
    <w:rsid w:val="009A52F0"/>
    <w:rsid w:val="009A675E"/>
    <w:rsid w:val="009A7156"/>
    <w:rsid w:val="009A7348"/>
    <w:rsid w:val="009B114C"/>
    <w:rsid w:val="009B134C"/>
    <w:rsid w:val="009B1480"/>
    <w:rsid w:val="009B15C6"/>
    <w:rsid w:val="009B1E6C"/>
    <w:rsid w:val="009B2A89"/>
    <w:rsid w:val="009B32E4"/>
    <w:rsid w:val="009B43A0"/>
    <w:rsid w:val="009B43E4"/>
    <w:rsid w:val="009B462C"/>
    <w:rsid w:val="009B561A"/>
    <w:rsid w:val="009B57DE"/>
    <w:rsid w:val="009B7261"/>
    <w:rsid w:val="009C08F8"/>
    <w:rsid w:val="009C15F3"/>
    <w:rsid w:val="009C1F2A"/>
    <w:rsid w:val="009C222A"/>
    <w:rsid w:val="009C2759"/>
    <w:rsid w:val="009C364D"/>
    <w:rsid w:val="009C3689"/>
    <w:rsid w:val="009C3A83"/>
    <w:rsid w:val="009C4D5E"/>
    <w:rsid w:val="009C512D"/>
    <w:rsid w:val="009D0FDB"/>
    <w:rsid w:val="009D10BB"/>
    <w:rsid w:val="009D1716"/>
    <w:rsid w:val="009D386A"/>
    <w:rsid w:val="009D44EF"/>
    <w:rsid w:val="009D48D7"/>
    <w:rsid w:val="009D5A04"/>
    <w:rsid w:val="009D7A0F"/>
    <w:rsid w:val="009D7CEA"/>
    <w:rsid w:val="009E04E4"/>
    <w:rsid w:val="009E07C2"/>
    <w:rsid w:val="009E0D6A"/>
    <w:rsid w:val="009E0E52"/>
    <w:rsid w:val="009E0E63"/>
    <w:rsid w:val="009E1887"/>
    <w:rsid w:val="009E2D19"/>
    <w:rsid w:val="009E3DCC"/>
    <w:rsid w:val="009E4953"/>
    <w:rsid w:val="009E4DD9"/>
    <w:rsid w:val="009E500F"/>
    <w:rsid w:val="009E547D"/>
    <w:rsid w:val="009E54EE"/>
    <w:rsid w:val="009E550F"/>
    <w:rsid w:val="009E5D82"/>
    <w:rsid w:val="009E60D4"/>
    <w:rsid w:val="009E66D8"/>
    <w:rsid w:val="009E70C8"/>
    <w:rsid w:val="009E77DE"/>
    <w:rsid w:val="009F053B"/>
    <w:rsid w:val="009F0788"/>
    <w:rsid w:val="009F0EE7"/>
    <w:rsid w:val="009F1CAF"/>
    <w:rsid w:val="009F402D"/>
    <w:rsid w:val="009F48D9"/>
    <w:rsid w:val="009F588D"/>
    <w:rsid w:val="009F7035"/>
    <w:rsid w:val="009F72F9"/>
    <w:rsid w:val="009F7752"/>
    <w:rsid w:val="009F7E4B"/>
    <w:rsid w:val="00A00205"/>
    <w:rsid w:val="00A00625"/>
    <w:rsid w:val="00A00636"/>
    <w:rsid w:val="00A00AF0"/>
    <w:rsid w:val="00A0127D"/>
    <w:rsid w:val="00A01879"/>
    <w:rsid w:val="00A01E91"/>
    <w:rsid w:val="00A0220F"/>
    <w:rsid w:val="00A0228E"/>
    <w:rsid w:val="00A0247C"/>
    <w:rsid w:val="00A02535"/>
    <w:rsid w:val="00A0318C"/>
    <w:rsid w:val="00A03688"/>
    <w:rsid w:val="00A036F1"/>
    <w:rsid w:val="00A03869"/>
    <w:rsid w:val="00A038AD"/>
    <w:rsid w:val="00A05669"/>
    <w:rsid w:val="00A05AC1"/>
    <w:rsid w:val="00A06749"/>
    <w:rsid w:val="00A0696D"/>
    <w:rsid w:val="00A06E74"/>
    <w:rsid w:val="00A10951"/>
    <w:rsid w:val="00A11490"/>
    <w:rsid w:val="00A12122"/>
    <w:rsid w:val="00A12C88"/>
    <w:rsid w:val="00A14099"/>
    <w:rsid w:val="00A143B0"/>
    <w:rsid w:val="00A14B5A"/>
    <w:rsid w:val="00A15EB7"/>
    <w:rsid w:val="00A16059"/>
    <w:rsid w:val="00A16493"/>
    <w:rsid w:val="00A16975"/>
    <w:rsid w:val="00A171B3"/>
    <w:rsid w:val="00A204BE"/>
    <w:rsid w:val="00A20884"/>
    <w:rsid w:val="00A208E7"/>
    <w:rsid w:val="00A2099E"/>
    <w:rsid w:val="00A21101"/>
    <w:rsid w:val="00A22B7C"/>
    <w:rsid w:val="00A22BEA"/>
    <w:rsid w:val="00A2357E"/>
    <w:rsid w:val="00A24601"/>
    <w:rsid w:val="00A2514F"/>
    <w:rsid w:val="00A25ADC"/>
    <w:rsid w:val="00A27180"/>
    <w:rsid w:val="00A27B23"/>
    <w:rsid w:val="00A30BC3"/>
    <w:rsid w:val="00A322CF"/>
    <w:rsid w:val="00A32307"/>
    <w:rsid w:val="00A3269F"/>
    <w:rsid w:val="00A328D2"/>
    <w:rsid w:val="00A32A99"/>
    <w:rsid w:val="00A32D63"/>
    <w:rsid w:val="00A32DA7"/>
    <w:rsid w:val="00A33D75"/>
    <w:rsid w:val="00A34126"/>
    <w:rsid w:val="00A34629"/>
    <w:rsid w:val="00A3481B"/>
    <w:rsid w:val="00A3567F"/>
    <w:rsid w:val="00A36989"/>
    <w:rsid w:val="00A36A17"/>
    <w:rsid w:val="00A36A39"/>
    <w:rsid w:val="00A36C34"/>
    <w:rsid w:val="00A375C1"/>
    <w:rsid w:val="00A37698"/>
    <w:rsid w:val="00A37D77"/>
    <w:rsid w:val="00A37ED6"/>
    <w:rsid w:val="00A400FA"/>
    <w:rsid w:val="00A411F8"/>
    <w:rsid w:val="00A41B62"/>
    <w:rsid w:val="00A41ED3"/>
    <w:rsid w:val="00A42171"/>
    <w:rsid w:val="00A42AAD"/>
    <w:rsid w:val="00A42B1F"/>
    <w:rsid w:val="00A432C0"/>
    <w:rsid w:val="00A43320"/>
    <w:rsid w:val="00A43ED7"/>
    <w:rsid w:val="00A4470C"/>
    <w:rsid w:val="00A45859"/>
    <w:rsid w:val="00A46394"/>
    <w:rsid w:val="00A46E4B"/>
    <w:rsid w:val="00A47054"/>
    <w:rsid w:val="00A47856"/>
    <w:rsid w:val="00A50146"/>
    <w:rsid w:val="00A50908"/>
    <w:rsid w:val="00A516D1"/>
    <w:rsid w:val="00A51B36"/>
    <w:rsid w:val="00A5201B"/>
    <w:rsid w:val="00A52F8C"/>
    <w:rsid w:val="00A53392"/>
    <w:rsid w:val="00A54FF9"/>
    <w:rsid w:val="00A551D6"/>
    <w:rsid w:val="00A55241"/>
    <w:rsid w:val="00A5562B"/>
    <w:rsid w:val="00A559C5"/>
    <w:rsid w:val="00A55B27"/>
    <w:rsid w:val="00A55BD4"/>
    <w:rsid w:val="00A565E8"/>
    <w:rsid w:val="00A56AA9"/>
    <w:rsid w:val="00A573B6"/>
    <w:rsid w:val="00A57506"/>
    <w:rsid w:val="00A60535"/>
    <w:rsid w:val="00A60778"/>
    <w:rsid w:val="00A608C6"/>
    <w:rsid w:val="00A61456"/>
    <w:rsid w:val="00A614BF"/>
    <w:rsid w:val="00A621AE"/>
    <w:rsid w:val="00A628F2"/>
    <w:rsid w:val="00A62F85"/>
    <w:rsid w:val="00A63257"/>
    <w:rsid w:val="00A63C71"/>
    <w:rsid w:val="00A63ED7"/>
    <w:rsid w:val="00A65D84"/>
    <w:rsid w:val="00A66AF2"/>
    <w:rsid w:val="00A67204"/>
    <w:rsid w:val="00A67E2F"/>
    <w:rsid w:val="00A70122"/>
    <w:rsid w:val="00A70135"/>
    <w:rsid w:val="00A71057"/>
    <w:rsid w:val="00A72E5C"/>
    <w:rsid w:val="00A732B0"/>
    <w:rsid w:val="00A7338C"/>
    <w:rsid w:val="00A73A3B"/>
    <w:rsid w:val="00A73B20"/>
    <w:rsid w:val="00A73F03"/>
    <w:rsid w:val="00A74C28"/>
    <w:rsid w:val="00A74C61"/>
    <w:rsid w:val="00A74CA6"/>
    <w:rsid w:val="00A74FDE"/>
    <w:rsid w:val="00A75110"/>
    <w:rsid w:val="00A75277"/>
    <w:rsid w:val="00A75318"/>
    <w:rsid w:val="00A753B4"/>
    <w:rsid w:val="00A7570D"/>
    <w:rsid w:val="00A7588B"/>
    <w:rsid w:val="00A75E5C"/>
    <w:rsid w:val="00A76F9A"/>
    <w:rsid w:val="00A77AE8"/>
    <w:rsid w:val="00A800BF"/>
    <w:rsid w:val="00A802C5"/>
    <w:rsid w:val="00A80333"/>
    <w:rsid w:val="00A80D5F"/>
    <w:rsid w:val="00A80F41"/>
    <w:rsid w:val="00A80FCD"/>
    <w:rsid w:val="00A81188"/>
    <w:rsid w:val="00A81965"/>
    <w:rsid w:val="00A8199E"/>
    <w:rsid w:val="00A81D82"/>
    <w:rsid w:val="00A82840"/>
    <w:rsid w:val="00A82BF4"/>
    <w:rsid w:val="00A82D66"/>
    <w:rsid w:val="00A83737"/>
    <w:rsid w:val="00A83C23"/>
    <w:rsid w:val="00A83FBF"/>
    <w:rsid w:val="00A85514"/>
    <w:rsid w:val="00A85DDD"/>
    <w:rsid w:val="00A85F48"/>
    <w:rsid w:val="00A8768A"/>
    <w:rsid w:val="00A90162"/>
    <w:rsid w:val="00A90CEC"/>
    <w:rsid w:val="00A9118F"/>
    <w:rsid w:val="00A919C1"/>
    <w:rsid w:val="00A92759"/>
    <w:rsid w:val="00A927AB"/>
    <w:rsid w:val="00A93E33"/>
    <w:rsid w:val="00A940BD"/>
    <w:rsid w:val="00A942FF"/>
    <w:rsid w:val="00A94430"/>
    <w:rsid w:val="00A957B1"/>
    <w:rsid w:val="00A968A1"/>
    <w:rsid w:val="00A96908"/>
    <w:rsid w:val="00A97245"/>
    <w:rsid w:val="00A97A5F"/>
    <w:rsid w:val="00A97B0F"/>
    <w:rsid w:val="00A97F0F"/>
    <w:rsid w:val="00AA068C"/>
    <w:rsid w:val="00AA0ED7"/>
    <w:rsid w:val="00AA199E"/>
    <w:rsid w:val="00AA2C77"/>
    <w:rsid w:val="00AA4528"/>
    <w:rsid w:val="00AA4793"/>
    <w:rsid w:val="00AA58FA"/>
    <w:rsid w:val="00AA7DA4"/>
    <w:rsid w:val="00AB01BC"/>
    <w:rsid w:val="00AB0743"/>
    <w:rsid w:val="00AB0E3B"/>
    <w:rsid w:val="00AB152A"/>
    <w:rsid w:val="00AB15ED"/>
    <w:rsid w:val="00AB1B22"/>
    <w:rsid w:val="00AB251C"/>
    <w:rsid w:val="00AB25EE"/>
    <w:rsid w:val="00AB29F4"/>
    <w:rsid w:val="00AB37BF"/>
    <w:rsid w:val="00AB3F17"/>
    <w:rsid w:val="00AB5A15"/>
    <w:rsid w:val="00AB6970"/>
    <w:rsid w:val="00AB6F02"/>
    <w:rsid w:val="00AB7E41"/>
    <w:rsid w:val="00AC0291"/>
    <w:rsid w:val="00AC0B64"/>
    <w:rsid w:val="00AC0CD1"/>
    <w:rsid w:val="00AC10B4"/>
    <w:rsid w:val="00AC135B"/>
    <w:rsid w:val="00AC1939"/>
    <w:rsid w:val="00AC1D60"/>
    <w:rsid w:val="00AC1DEB"/>
    <w:rsid w:val="00AC1E6C"/>
    <w:rsid w:val="00AC267D"/>
    <w:rsid w:val="00AC2C98"/>
    <w:rsid w:val="00AC2ED8"/>
    <w:rsid w:val="00AC3996"/>
    <w:rsid w:val="00AC3AD3"/>
    <w:rsid w:val="00AC5ED2"/>
    <w:rsid w:val="00AC651F"/>
    <w:rsid w:val="00AC67EB"/>
    <w:rsid w:val="00AC6E90"/>
    <w:rsid w:val="00AC7B7E"/>
    <w:rsid w:val="00AC7C05"/>
    <w:rsid w:val="00AC7C99"/>
    <w:rsid w:val="00AD0B33"/>
    <w:rsid w:val="00AD0D90"/>
    <w:rsid w:val="00AD105D"/>
    <w:rsid w:val="00AD153D"/>
    <w:rsid w:val="00AD167C"/>
    <w:rsid w:val="00AD17C7"/>
    <w:rsid w:val="00AD180C"/>
    <w:rsid w:val="00AD188B"/>
    <w:rsid w:val="00AD27F7"/>
    <w:rsid w:val="00AD2902"/>
    <w:rsid w:val="00AD2B74"/>
    <w:rsid w:val="00AD2C4D"/>
    <w:rsid w:val="00AD4041"/>
    <w:rsid w:val="00AD40E4"/>
    <w:rsid w:val="00AD45CD"/>
    <w:rsid w:val="00AD49C3"/>
    <w:rsid w:val="00AD5727"/>
    <w:rsid w:val="00AD5A27"/>
    <w:rsid w:val="00AD5C0D"/>
    <w:rsid w:val="00AD679F"/>
    <w:rsid w:val="00AD7508"/>
    <w:rsid w:val="00AD7B99"/>
    <w:rsid w:val="00AE005D"/>
    <w:rsid w:val="00AE050B"/>
    <w:rsid w:val="00AE0DCC"/>
    <w:rsid w:val="00AE1007"/>
    <w:rsid w:val="00AE187C"/>
    <w:rsid w:val="00AE18BE"/>
    <w:rsid w:val="00AE25ED"/>
    <w:rsid w:val="00AE2B66"/>
    <w:rsid w:val="00AE302B"/>
    <w:rsid w:val="00AE35AF"/>
    <w:rsid w:val="00AE3BC9"/>
    <w:rsid w:val="00AE410F"/>
    <w:rsid w:val="00AE444E"/>
    <w:rsid w:val="00AE543D"/>
    <w:rsid w:val="00AE6EEF"/>
    <w:rsid w:val="00AE71F0"/>
    <w:rsid w:val="00AE799B"/>
    <w:rsid w:val="00AE7D0F"/>
    <w:rsid w:val="00AF023E"/>
    <w:rsid w:val="00AF05FB"/>
    <w:rsid w:val="00AF0CD3"/>
    <w:rsid w:val="00AF0F31"/>
    <w:rsid w:val="00AF1268"/>
    <w:rsid w:val="00AF1670"/>
    <w:rsid w:val="00AF206C"/>
    <w:rsid w:val="00AF2231"/>
    <w:rsid w:val="00AF2BA0"/>
    <w:rsid w:val="00AF351D"/>
    <w:rsid w:val="00AF4ACA"/>
    <w:rsid w:val="00AF57B7"/>
    <w:rsid w:val="00AF5C44"/>
    <w:rsid w:val="00AF5FB8"/>
    <w:rsid w:val="00AF633F"/>
    <w:rsid w:val="00AF65C0"/>
    <w:rsid w:val="00AF68E7"/>
    <w:rsid w:val="00AF6DA5"/>
    <w:rsid w:val="00AF738C"/>
    <w:rsid w:val="00AF7AD3"/>
    <w:rsid w:val="00B00005"/>
    <w:rsid w:val="00B00335"/>
    <w:rsid w:val="00B009A5"/>
    <w:rsid w:val="00B03558"/>
    <w:rsid w:val="00B048A3"/>
    <w:rsid w:val="00B04D06"/>
    <w:rsid w:val="00B0572E"/>
    <w:rsid w:val="00B05C8A"/>
    <w:rsid w:val="00B069EE"/>
    <w:rsid w:val="00B06D21"/>
    <w:rsid w:val="00B0705B"/>
    <w:rsid w:val="00B0706E"/>
    <w:rsid w:val="00B078B9"/>
    <w:rsid w:val="00B10252"/>
    <w:rsid w:val="00B10698"/>
    <w:rsid w:val="00B10FD4"/>
    <w:rsid w:val="00B12255"/>
    <w:rsid w:val="00B1227D"/>
    <w:rsid w:val="00B12AE2"/>
    <w:rsid w:val="00B134EA"/>
    <w:rsid w:val="00B13C6E"/>
    <w:rsid w:val="00B13E06"/>
    <w:rsid w:val="00B14733"/>
    <w:rsid w:val="00B15696"/>
    <w:rsid w:val="00B1584E"/>
    <w:rsid w:val="00B168A4"/>
    <w:rsid w:val="00B16BE5"/>
    <w:rsid w:val="00B17178"/>
    <w:rsid w:val="00B17C80"/>
    <w:rsid w:val="00B20456"/>
    <w:rsid w:val="00B2051C"/>
    <w:rsid w:val="00B206D1"/>
    <w:rsid w:val="00B20B07"/>
    <w:rsid w:val="00B21483"/>
    <w:rsid w:val="00B2194C"/>
    <w:rsid w:val="00B2311B"/>
    <w:rsid w:val="00B237EB"/>
    <w:rsid w:val="00B23C21"/>
    <w:rsid w:val="00B24028"/>
    <w:rsid w:val="00B2456F"/>
    <w:rsid w:val="00B24827"/>
    <w:rsid w:val="00B2506E"/>
    <w:rsid w:val="00B259DF"/>
    <w:rsid w:val="00B25FA2"/>
    <w:rsid w:val="00B25FFE"/>
    <w:rsid w:val="00B2614C"/>
    <w:rsid w:val="00B277AC"/>
    <w:rsid w:val="00B30C98"/>
    <w:rsid w:val="00B31282"/>
    <w:rsid w:val="00B31CF4"/>
    <w:rsid w:val="00B31ECF"/>
    <w:rsid w:val="00B320A9"/>
    <w:rsid w:val="00B3289B"/>
    <w:rsid w:val="00B32D15"/>
    <w:rsid w:val="00B32E0F"/>
    <w:rsid w:val="00B32EC9"/>
    <w:rsid w:val="00B3374A"/>
    <w:rsid w:val="00B33A8F"/>
    <w:rsid w:val="00B341E0"/>
    <w:rsid w:val="00B345B9"/>
    <w:rsid w:val="00B34763"/>
    <w:rsid w:val="00B34950"/>
    <w:rsid w:val="00B349BB"/>
    <w:rsid w:val="00B34D92"/>
    <w:rsid w:val="00B351D6"/>
    <w:rsid w:val="00B35F42"/>
    <w:rsid w:val="00B364F3"/>
    <w:rsid w:val="00B37132"/>
    <w:rsid w:val="00B372FE"/>
    <w:rsid w:val="00B37699"/>
    <w:rsid w:val="00B377BE"/>
    <w:rsid w:val="00B37C42"/>
    <w:rsid w:val="00B37C67"/>
    <w:rsid w:val="00B41C3B"/>
    <w:rsid w:val="00B41E34"/>
    <w:rsid w:val="00B42DF9"/>
    <w:rsid w:val="00B42FD3"/>
    <w:rsid w:val="00B44A10"/>
    <w:rsid w:val="00B44B1F"/>
    <w:rsid w:val="00B44B73"/>
    <w:rsid w:val="00B44E3B"/>
    <w:rsid w:val="00B44E7B"/>
    <w:rsid w:val="00B4506A"/>
    <w:rsid w:val="00B4528E"/>
    <w:rsid w:val="00B465DA"/>
    <w:rsid w:val="00B46922"/>
    <w:rsid w:val="00B47054"/>
    <w:rsid w:val="00B47061"/>
    <w:rsid w:val="00B475F0"/>
    <w:rsid w:val="00B47D86"/>
    <w:rsid w:val="00B50498"/>
    <w:rsid w:val="00B50A1E"/>
    <w:rsid w:val="00B5159C"/>
    <w:rsid w:val="00B529F6"/>
    <w:rsid w:val="00B52F10"/>
    <w:rsid w:val="00B533FB"/>
    <w:rsid w:val="00B53425"/>
    <w:rsid w:val="00B53F5B"/>
    <w:rsid w:val="00B553BA"/>
    <w:rsid w:val="00B556D6"/>
    <w:rsid w:val="00B56647"/>
    <w:rsid w:val="00B57181"/>
    <w:rsid w:val="00B605DF"/>
    <w:rsid w:val="00B607BB"/>
    <w:rsid w:val="00B607E1"/>
    <w:rsid w:val="00B61D63"/>
    <w:rsid w:val="00B6274E"/>
    <w:rsid w:val="00B633F9"/>
    <w:rsid w:val="00B63413"/>
    <w:rsid w:val="00B64141"/>
    <w:rsid w:val="00B64E72"/>
    <w:rsid w:val="00B64FF0"/>
    <w:rsid w:val="00B659B7"/>
    <w:rsid w:val="00B65B3A"/>
    <w:rsid w:val="00B65F12"/>
    <w:rsid w:val="00B6625A"/>
    <w:rsid w:val="00B66D39"/>
    <w:rsid w:val="00B66D96"/>
    <w:rsid w:val="00B670EA"/>
    <w:rsid w:val="00B675B9"/>
    <w:rsid w:val="00B678DB"/>
    <w:rsid w:val="00B67E07"/>
    <w:rsid w:val="00B7047C"/>
    <w:rsid w:val="00B707FA"/>
    <w:rsid w:val="00B71272"/>
    <w:rsid w:val="00B71CB4"/>
    <w:rsid w:val="00B72705"/>
    <w:rsid w:val="00B72766"/>
    <w:rsid w:val="00B731D3"/>
    <w:rsid w:val="00B7347F"/>
    <w:rsid w:val="00B73953"/>
    <w:rsid w:val="00B73F12"/>
    <w:rsid w:val="00B76323"/>
    <w:rsid w:val="00B77913"/>
    <w:rsid w:val="00B77D3F"/>
    <w:rsid w:val="00B77F23"/>
    <w:rsid w:val="00B80052"/>
    <w:rsid w:val="00B80310"/>
    <w:rsid w:val="00B80753"/>
    <w:rsid w:val="00B80AEE"/>
    <w:rsid w:val="00B81094"/>
    <w:rsid w:val="00B824FB"/>
    <w:rsid w:val="00B82646"/>
    <w:rsid w:val="00B8289D"/>
    <w:rsid w:val="00B82F88"/>
    <w:rsid w:val="00B83A8E"/>
    <w:rsid w:val="00B83F91"/>
    <w:rsid w:val="00B84323"/>
    <w:rsid w:val="00B84B89"/>
    <w:rsid w:val="00B84D80"/>
    <w:rsid w:val="00B84EBF"/>
    <w:rsid w:val="00B853E3"/>
    <w:rsid w:val="00B8586F"/>
    <w:rsid w:val="00B85AB0"/>
    <w:rsid w:val="00B86D67"/>
    <w:rsid w:val="00B9016D"/>
    <w:rsid w:val="00B90403"/>
    <w:rsid w:val="00B9053C"/>
    <w:rsid w:val="00B90E1D"/>
    <w:rsid w:val="00B9104D"/>
    <w:rsid w:val="00B9158B"/>
    <w:rsid w:val="00B91EC1"/>
    <w:rsid w:val="00B92515"/>
    <w:rsid w:val="00B948E8"/>
    <w:rsid w:val="00B94BDF"/>
    <w:rsid w:val="00B952F8"/>
    <w:rsid w:val="00B95B00"/>
    <w:rsid w:val="00B95B5A"/>
    <w:rsid w:val="00B961CB"/>
    <w:rsid w:val="00B96434"/>
    <w:rsid w:val="00B96B37"/>
    <w:rsid w:val="00B9701D"/>
    <w:rsid w:val="00B97359"/>
    <w:rsid w:val="00B97511"/>
    <w:rsid w:val="00B97A8F"/>
    <w:rsid w:val="00B97C49"/>
    <w:rsid w:val="00B97DDC"/>
    <w:rsid w:val="00BA0249"/>
    <w:rsid w:val="00BA0324"/>
    <w:rsid w:val="00BA112C"/>
    <w:rsid w:val="00BA186F"/>
    <w:rsid w:val="00BA192E"/>
    <w:rsid w:val="00BA2EC0"/>
    <w:rsid w:val="00BA3DCC"/>
    <w:rsid w:val="00BA45D9"/>
    <w:rsid w:val="00BA48F2"/>
    <w:rsid w:val="00BA4AA8"/>
    <w:rsid w:val="00BA4E58"/>
    <w:rsid w:val="00BA5699"/>
    <w:rsid w:val="00BA63EC"/>
    <w:rsid w:val="00BA665E"/>
    <w:rsid w:val="00BA6777"/>
    <w:rsid w:val="00BA6A01"/>
    <w:rsid w:val="00BA7074"/>
    <w:rsid w:val="00BA71C6"/>
    <w:rsid w:val="00BA77EE"/>
    <w:rsid w:val="00BA7956"/>
    <w:rsid w:val="00BA7DB7"/>
    <w:rsid w:val="00BB06E4"/>
    <w:rsid w:val="00BB1778"/>
    <w:rsid w:val="00BB2BAA"/>
    <w:rsid w:val="00BB2DA9"/>
    <w:rsid w:val="00BB3174"/>
    <w:rsid w:val="00BB3FD1"/>
    <w:rsid w:val="00BB4D0D"/>
    <w:rsid w:val="00BB4E56"/>
    <w:rsid w:val="00BB5B92"/>
    <w:rsid w:val="00BB6AAC"/>
    <w:rsid w:val="00BB72ED"/>
    <w:rsid w:val="00BB7829"/>
    <w:rsid w:val="00BB79FE"/>
    <w:rsid w:val="00BB7B4A"/>
    <w:rsid w:val="00BB7B5F"/>
    <w:rsid w:val="00BC096F"/>
    <w:rsid w:val="00BC1434"/>
    <w:rsid w:val="00BC1967"/>
    <w:rsid w:val="00BC2A4A"/>
    <w:rsid w:val="00BC2C68"/>
    <w:rsid w:val="00BC2D2C"/>
    <w:rsid w:val="00BC3D53"/>
    <w:rsid w:val="00BC4212"/>
    <w:rsid w:val="00BC4488"/>
    <w:rsid w:val="00BC44A8"/>
    <w:rsid w:val="00BC457F"/>
    <w:rsid w:val="00BC4D68"/>
    <w:rsid w:val="00BC52C6"/>
    <w:rsid w:val="00BC5A05"/>
    <w:rsid w:val="00BC622C"/>
    <w:rsid w:val="00BC62E4"/>
    <w:rsid w:val="00BC659D"/>
    <w:rsid w:val="00BC6FAB"/>
    <w:rsid w:val="00BC79C6"/>
    <w:rsid w:val="00BD1457"/>
    <w:rsid w:val="00BD1E14"/>
    <w:rsid w:val="00BD218D"/>
    <w:rsid w:val="00BD2DCA"/>
    <w:rsid w:val="00BD47C8"/>
    <w:rsid w:val="00BD4807"/>
    <w:rsid w:val="00BD4960"/>
    <w:rsid w:val="00BD5D42"/>
    <w:rsid w:val="00BD6029"/>
    <w:rsid w:val="00BD73B4"/>
    <w:rsid w:val="00BE0038"/>
    <w:rsid w:val="00BE03B0"/>
    <w:rsid w:val="00BE11C2"/>
    <w:rsid w:val="00BE138E"/>
    <w:rsid w:val="00BE21C8"/>
    <w:rsid w:val="00BE2AC4"/>
    <w:rsid w:val="00BE2AD9"/>
    <w:rsid w:val="00BE2B7F"/>
    <w:rsid w:val="00BE2FE7"/>
    <w:rsid w:val="00BE361E"/>
    <w:rsid w:val="00BE427B"/>
    <w:rsid w:val="00BE46DF"/>
    <w:rsid w:val="00BE4E25"/>
    <w:rsid w:val="00BE580B"/>
    <w:rsid w:val="00BE5FDC"/>
    <w:rsid w:val="00BE61B3"/>
    <w:rsid w:val="00BE6312"/>
    <w:rsid w:val="00BE67F3"/>
    <w:rsid w:val="00BE6FC7"/>
    <w:rsid w:val="00BF02BA"/>
    <w:rsid w:val="00BF111D"/>
    <w:rsid w:val="00BF1B34"/>
    <w:rsid w:val="00BF1F2D"/>
    <w:rsid w:val="00BF21CC"/>
    <w:rsid w:val="00BF27FE"/>
    <w:rsid w:val="00BF2A83"/>
    <w:rsid w:val="00BF3091"/>
    <w:rsid w:val="00BF3624"/>
    <w:rsid w:val="00BF4457"/>
    <w:rsid w:val="00BF69DA"/>
    <w:rsid w:val="00BF69FA"/>
    <w:rsid w:val="00C00C03"/>
    <w:rsid w:val="00C00E92"/>
    <w:rsid w:val="00C012E4"/>
    <w:rsid w:val="00C015E9"/>
    <w:rsid w:val="00C016CA"/>
    <w:rsid w:val="00C02337"/>
    <w:rsid w:val="00C0260C"/>
    <w:rsid w:val="00C02BF2"/>
    <w:rsid w:val="00C038C1"/>
    <w:rsid w:val="00C03BBE"/>
    <w:rsid w:val="00C0435D"/>
    <w:rsid w:val="00C043B3"/>
    <w:rsid w:val="00C0467C"/>
    <w:rsid w:val="00C04B40"/>
    <w:rsid w:val="00C04D74"/>
    <w:rsid w:val="00C05125"/>
    <w:rsid w:val="00C054AB"/>
    <w:rsid w:val="00C05751"/>
    <w:rsid w:val="00C05B86"/>
    <w:rsid w:val="00C0642E"/>
    <w:rsid w:val="00C066B2"/>
    <w:rsid w:val="00C072B5"/>
    <w:rsid w:val="00C079AB"/>
    <w:rsid w:val="00C07CDD"/>
    <w:rsid w:val="00C10316"/>
    <w:rsid w:val="00C1068E"/>
    <w:rsid w:val="00C10A68"/>
    <w:rsid w:val="00C10E61"/>
    <w:rsid w:val="00C1106D"/>
    <w:rsid w:val="00C11161"/>
    <w:rsid w:val="00C11CB7"/>
    <w:rsid w:val="00C11FE6"/>
    <w:rsid w:val="00C125EF"/>
    <w:rsid w:val="00C12693"/>
    <w:rsid w:val="00C1322A"/>
    <w:rsid w:val="00C140A6"/>
    <w:rsid w:val="00C14787"/>
    <w:rsid w:val="00C1590B"/>
    <w:rsid w:val="00C1596D"/>
    <w:rsid w:val="00C159EB"/>
    <w:rsid w:val="00C15B8D"/>
    <w:rsid w:val="00C15C72"/>
    <w:rsid w:val="00C161C9"/>
    <w:rsid w:val="00C17010"/>
    <w:rsid w:val="00C1755A"/>
    <w:rsid w:val="00C17A73"/>
    <w:rsid w:val="00C17AE2"/>
    <w:rsid w:val="00C17F11"/>
    <w:rsid w:val="00C203B1"/>
    <w:rsid w:val="00C20562"/>
    <w:rsid w:val="00C21204"/>
    <w:rsid w:val="00C215C3"/>
    <w:rsid w:val="00C216DB"/>
    <w:rsid w:val="00C2175F"/>
    <w:rsid w:val="00C21AA9"/>
    <w:rsid w:val="00C21DE9"/>
    <w:rsid w:val="00C2255A"/>
    <w:rsid w:val="00C22F93"/>
    <w:rsid w:val="00C23A96"/>
    <w:rsid w:val="00C23A9E"/>
    <w:rsid w:val="00C23EE1"/>
    <w:rsid w:val="00C24599"/>
    <w:rsid w:val="00C249C6"/>
    <w:rsid w:val="00C251D4"/>
    <w:rsid w:val="00C2538F"/>
    <w:rsid w:val="00C258B8"/>
    <w:rsid w:val="00C2658D"/>
    <w:rsid w:val="00C26AB5"/>
    <w:rsid w:val="00C26DDA"/>
    <w:rsid w:val="00C30FE0"/>
    <w:rsid w:val="00C31076"/>
    <w:rsid w:val="00C31DC2"/>
    <w:rsid w:val="00C326EA"/>
    <w:rsid w:val="00C32B89"/>
    <w:rsid w:val="00C32CC1"/>
    <w:rsid w:val="00C33910"/>
    <w:rsid w:val="00C34821"/>
    <w:rsid w:val="00C34B7B"/>
    <w:rsid w:val="00C35197"/>
    <w:rsid w:val="00C35652"/>
    <w:rsid w:val="00C36FF3"/>
    <w:rsid w:val="00C37162"/>
    <w:rsid w:val="00C37F8D"/>
    <w:rsid w:val="00C40116"/>
    <w:rsid w:val="00C402C7"/>
    <w:rsid w:val="00C40612"/>
    <w:rsid w:val="00C40D55"/>
    <w:rsid w:val="00C413A0"/>
    <w:rsid w:val="00C413A1"/>
    <w:rsid w:val="00C41464"/>
    <w:rsid w:val="00C41518"/>
    <w:rsid w:val="00C426EC"/>
    <w:rsid w:val="00C442BF"/>
    <w:rsid w:val="00C450D9"/>
    <w:rsid w:val="00C454E2"/>
    <w:rsid w:val="00C46567"/>
    <w:rsid w:val="00C46F4E"/>
    <w:rsid w:val="00C471E6"/>
    <w:rsid w:val="00C47B30"/>
    <w:rsid w:val="00C5062B"/>
    <w:rsid w:val="00C50C0A"/>
    <w:rsid w:val="00C51922"/>
    <w:rsid w:val="00C522CF"/>
    <w:rsid w:val="00C5296F"/>
    <w:rsid w:val="00C54017"/>
    <w:rsid w:val="00C549E9"/>
    <w:rsid w:val="00C54B37"/>
    <w:rsid w:val="00C54F50"/>
    <w:rsid w:val="00C559BC"/>
    <w:rsid w:val="00C55AFE"/>
    <w:rsid w:val="00C562D1"/>
    <w:rsid w:val="00C57126"/>
    <w:rsid w:val="00C572D9"/>
    <w:rsid w:val="00C60DD9"/>
    <w:rsid w:val="00C61D2C"/>
    <w:rsid w:val="00C627E1"/>
    <w:rsid w:val="00C62ACE"/>
    <w:rsid w:val="00C639E2"/>
    <w:rsid w:val="00C6427C"/>
    <w:rsid w:val="00C642B8"/>
    <w:rsid w:val="00C64582"/>
    <w:rsid w:val="00C6483C"/>
    <w:rsid w:val="00C64AE9"/>
    <w:rsid w:val="00C64FE7"/>
    <w:rsid w:val="00C65F1C"/>
    <w:rsid w:val="00C6670F"/>
    <w:rsid w:val="00C66A6F"/>
    <w:rsid w:val="00C66D94"/>
    <w:rsid w:val="00C675F3"/>
    <w:rsid w:val="00C7016C"/>
    <w:rsid w:val="00C70216"/>
    <w:rsid w:val="00C70CFF"/>
    <w:rsid w:val="00C70EB8"/>
    <w:rsid w:val="00C718FE"/>
    <w:rsid w:val="00C71C6A"/>
    <w:rsid w:val="00C72C2D"/>
    <w:rsid w:val="00C74163"/>
    <w:rsid w:val="00C74B74"/>
    <w:rsid w:val="00C74D32"/>
    <w:rsid w:val="00C7512C"/>
    <w:rsid w:val="00C76649"/>
    <w:rsid w:val="00C76A28"/>
    <w:rsid w:val="00C76B80"/>
    <w:rsid w:val="00C77129"/>
    <w:rsid w:val="00C778DE"/>
    <w:rsid w:val="00C804B2"/>
    <w:rsid w:val="00C80DB7"/>
    <w:rsid w:val="00C83463"/>
    <w:rsid w:val="00C83491"/>
    <w:rsid w:val="00C837D3"/>
    <w:rsid w:val="00C8419E"/>
    <w:rsid w:val="00C84FBE"/>
    <w:rsid w:val="00C857D8"/>
    <w:rsid w:val="00C85EED"/>
    <w:rsid w:val="00C86B32"/>
    <w:rsid w:val="00C86BE4"/>
    <w:rsid w:val="00C86CEC"/>
    <w:rsid w:val="00C86E88"/>
    <w:rsid w:val="00C8773D"/>
    <w:rsid w:val="00C87ABB"/>
    <w:rsid w:val="00C91830"/>
    <w:rsid w:val="00C91831"/>
    <w:rsid w:val="00C934B5"/>
    <w:rsid w:val="00C938C5"/>
    <w:rsid w:val="00C93CB3"/>
    <w:rsid w:val="00C93FAF"/>
    <w:rsid w:val="00C94254"/>
    <w:rsid w:val="00C948B8"/>
    <w:rsid w:val="00C94E72"/>
    <w:rsid w:val="00C953DF"/>
    <w:rsid w:val="00C95CDE"/>
    <w:rsid w:val="00C95D44"/>
    <w:rsid w:val="00C96069"/>
    <w:rsid w:val="00C96102"/>
    <w:rsid w:val="00C9642E"/>
    <w:rsid w:val="00C96DAF"/>
    <w:rsid w:val="00C96F56"/>
    <w:rsid w:val="00C97663"/>
    <w:rsid w:val="00C97756"/>
    <w:rsid w:val="00C97E30"/>
    <w:rsid w:val="00CA0006"/>
    <w:rsid w:val="00CA05AC"/>
    <w:rsid w:val="00CA0B39"/>
    <w:rsid w:val="00CA0D5B"/>
    <w:rsid w:val="00CA1770"/>
    <w:rsid w:val="00CA27C8"/>
    <w:rsid w:val="00CA28F7"/>
    <w:rsid w:val="00CA449D"/>
    <w:rsid w:val="00CA56DB"/>
    <w:rsid w:val="00CA5848"/>
    <w:rsid w:val="00CA60A8"/>
    <w:rsid w:val="00CA6985"/>
    <w:rsid w:val="00CA6F58"/>
    <w:rsid w:val="00CA709B"/>
    <w:rsid w:val="00CA7671"/>
    <w:rsid w:val="00CA7F37"/>
    <w:rsid w:val="00CB0347"/>
    <w:rsid w:val="00CB07BF"/>
    <w:rsid w:val="00CB120D"/>
    <w:rsid w:val="00CB16DE"/>
    <w:rsid w:val="00CB2139"/>
    <w:rsid w:val="00CB2257"/>
    <w:rsid w:val="00CB231D"/>
    <w:rsid w:val="00CB30AC"/>
    <w:rsid w:val="00CB36EF"/>
    <w:rsid w:val="00CB3E00"/>
    <w:rsid w:val="00CB599F"/>
    <w:rsid w:val="00CB69A3"/>
    <w:rsid w:val="00CB6A02"/>
    <w:rsid w:val="00CB7486"/>
    <w:rsid w:val="00CB7755"/>
    <w:rsid w:val="00CC02C4"/>
    <w:rsid w:val="00CC149C"/>
    <w:rsid w:val="00CC1B8D"/>
    <w:rsid w:val="00CC1C13"/>
    <w:rsid w:val="00CC1F7D"/>
    <w:rsid w:val="00CC2825"/>
    <w:rsid w:val="00CC2CE8"/>
    <w:rsid w:val="00CC2FB1"/>
    <w:rsid w:val="00CC33D3"/>
    <w:rsid w:val="00CC39DB"/>
    <w:rsid w:val="00CC4E06"/>
    <w:rsid w:val="00CC5114"/>
    <w:rsid w:val="00CC5366"/>
    <w:rsid w:val="00CC5D7E"/>
    <w:rsid w:val="00CC6725"/>
    <w:rsid w:val="00CC6F8C"/>
    <w:rsid w:val="00CC7330"/>
    <w:rsid w:val="00CD0126"/>
    <w:rsid w:val="00CD0203"/>
    <w:rsid w:val="00CD0E88"/>
    <w:rsid w:val="00CD11B3"/>
    <w:rsid w:val="00CD2C86"/>
    <w:rsid w:val="00CD2D07"/>
    <w:rsid w:val="00CD2EFC"/>
    <w:rsid w:val="00CD334B"/>
    <w:rsid w:val="00CD4712"/>
    <w:rsid w:val="00CD483C"/>
    <w:rsid w:val="00CD5401"/>
    <w:rsid w:val="00CD5F94"/>
    <w:rsid w:val="00CD6AAC"/>
    <w:rsid w:val="00CD6F09"/>
    <w:rsid w:val="00CE0D74"/>
    <w:rsid w:val="00CE1549"/>
    <w:rsid w:val="00CE187F"/>
    <w:rsid w:val="00CE2371"/>
    <w:rsid w:val="00CE2709"/>
    <w:rsid w:val="00CE2D64"/>
    <w:rsid w:val="00CE3488"/>
    <w:rsid w:val="00CE4EC9"/>
    <w:rsid w:val="00CE52E5"/>
    <w:rsid w:val="00CE545C"/>
    <w:rsid w:val="00CE6198"/>
    <w:rsid w:val="00CE6D14"/>
    <w:rsid w:val="00CE7602"/>
    <w:rsid w:val="00CE767E"/>
    <w:rsid w:val="00CE7879"/>
    <w:rsid w:val="00CF09D3"/>
    <w:rsid w:val="00CF1410"/>
    <w:rsid w:val="00CF1566"/>
    <w:rsid w:val="00CF1C8A"/>
    <w:rsid w:val="00CF212B"/>
    <w:rsid w:val="00CF23FD"/>
    <w:rsid w:val="00CF2713"/>
    <w:rsid w:val="00CF543E"/>
    <w:rsid w:val="00CF5803"/>
    <w:rsid w:val="00CF6230"/>
    <w:rsid w:val="00CF6E11"/>
    <w:rsid w:val="00CF6E58"/>
    <w:rsid w:val="00D00BD6"/>
    <w:rsid w:val="00D0164F"/>
    <w:rsid w:val="00D017C3"/>
    <w:rsid w:val="00D017FC"/>
    <w:rsid w:val="00D0226A"/>
    <w:rsid w:val="00D02783"/>
    <w:rsid w:val="00D02BFE"/>
    <w:rsid w:val="00D05212"/>
    <w:rsid w:val="00D057C9"/>
    <w:rsid w:val="00D05E19"/>
    <w:rsid w:val="00D05E64"/>
    <w:rsid w:val="00D06EBD"/>
    <w:rsid w:val="00D07089"/>
    <w:rsid w:val="00D0771A"/>
    <w:rsid w:val="00D1018E"/>
    <w:rsid w:val="00D1095D"/>
    <w:rsid w:val="00D10D3B"/>
    <w:rsid w:val="00D11820"/>
    <w:rsid w:val="00D11B4B"/>
    <w:rsid w:val="00D12B7A"/>
    <w:rsid w:val="00D130F6"/>
    <w:rsid w:val="00D13147"/>
    <w:rsid w:val="00D1342A"/>
    <w:rsid w:val="00D14A98"/>
    <w:rsid w:val="00D14D3F"/>
    <w:rsid w:val="00D14D93"/>
    <w:rsid w:val="00D14FF7"/>
    <w:rsid w:val="00D15B25"/>
    <w:rsid w:val="00D160ED"/>
    <w:rsid w:val="00D16A0E"/>
    <w:rsid w:val="00D16C6B"/>
    <w:rsid w:val="00D16FDA"/>
    <w:rsid w:val="00D1731A"/>
    <w:rsid w:val="00D17ECB"/>
    <w:rsid w:val="00D20164"/>
    <w:rsid w:val="00D201D3"/>
    <w:rsid w:val="00D20C17"/>
    <w:rsid w:val="00D20F98"/>
    <w:rsid w:val="00D22012"/>
    <w:rsid w:val="00D22267"/>
    <w:rsid w:val="00D223AF"/>
    <w:rsid w:val="00D224E5"/>
    <w:rsid w:val="00D228DF"/>
    <w:rsid w:val="00D23690"/>
    <w:rsid w:val="00D239E1"/>
    <w:rsid w:val="00D24449"/>
    <w:rsid w:val="00D248A1"/>
    <w:rsid w:val="00D24AB1"/>
    <w:rsid w:val="00D25A08"/>
    <w:rsid w:val="00D25E3C"/>
    <w:rsid w:val="00D2625E"/>
    <w:rsid w:val="00D2730A"/>
    <w:rsid w:val="00D27646"/>
    <w:rsid w:val="00D27AD8"/>
    <w:rsid w:val="00D27C86"/>
    <w:rsid w:val="00D3010C"/>
    <w:rsid w:val="00D3048F"/>
    <w:rsid w:val="00D30695"/>
    <w:rsid w:val="00D30738"/>
    <w:rsid w:val="00D30CB5"/>
    <w:rsid w:val="00D318D9"/>
    <w:rsid w:val="00D31A36"/>
    <w:rsid w:val="00D31B62"/>
    <w:rsid w:val="00D31BDB"/>
    <w:rsid w:val="00D31F38"/>
    <w:rsid w:val="00D32460"/>
    <w:rsid w:val="00D326D4"/>
    <w:rsid w:val="00D32B0A"/>
    <w:rsid w:val="00D33BFE"/>
    <w:rsid w:val="00D33C71"/>
    <w:rsid w:val="00D348F7"/>
    <w:rsid w:val="00D34ECE"/>
    <w:rsid w:val="00D3552B"/>
    <w:rsid w:val="00D35779"/>
    <w:rsid w:val="00D358DD"/>
    <w:rsid w:val="00D35C41"/>
    <w:rsid w:val="00D35D1E"/>
    <w:rsid w:val="00D37690"/>
    <w:rsid w:val="00D378D9"/>
    <w:rsid w:val="00D407D6"/>
    <w:rsid w:val="00D42238"/>
    <w:rsid w:val="00D425A1"/>
    <w:rsid w:val="00D425EF"/>
    <w:rsid w:val="00D42D18"/>
    <w:rsid w:val="00D43062"/>
    <w:rsid w:val="00D43137"/>
    <w:rsid w:val="00D43E15"/>
    <w:rsid w:val="00D44D39"/>
    <w:rsid w:val="00D44F77"/>
    <w:rsid w:val="00D451CA"/>
    <w:rsid w:val="00D4586A"/>
    <w:rsid w:val="00D4626C"/>
    <w:rsid w:val="00D462BF"/>
    <w:rsid w:val="00D463FF"/>
    <w:rsid w:val="00D4693A"/>
    <w:rsid w:val="00D47B2C"/>
    <w:rsid w:val="00D50064"/>
    <w:rsid w:val="00D500B3"/>
    <w:rsid w:val="00D50402"/>
    <w:rsid w:val="00D504BB"/>
    <w:rsid w:val="00D506FA"/>
    <w:rsid w:val="00D50FAA"/>
    <w:rsid w:val="00D51767"/>
    <w:rsid w:val="00D52338"/>
    <w:rsid w:val="00D53200"/>
    <w:rsid w:val="00D53E8E"/>
    <w:rsid w:val="00D54A34"/>
    <w:rsid w:val="00D54F8B"/>
    <w:rsid w:val="00D5509C"/>
    <w:rsid w:val="00D5511C"/>
    <w:rsid w:val="00D55298"/>
    <w:rsid w:val="00D55E3B"/>
    <w:rsid w:val="00D56109"/>
    <w:rsid w:val="00D564AB"/>
    <w:rsid w:val="00D5710C"/>
    <w:rsid w:val="00D5715A"/>
    <w:rsid w:val="00D57A6E"/>
    <w:rsid w:val="00D57AAA"/>
    <w:rsid w:val="00D57AB5"/>
    <w:rsid w:val="00D57EF7"/>
    <w:rsid w:val="00D602FB"/>
    <w:rsid w:val="00D62161"/>
    <w:rsid w:val="00D63BED"/>
    <w:rsid w:val="00D64604"/>
    <w:rsid w:val="00D648D4"/>
    <w:rsid w:val="00D64A5F"/>
    <w:rsid w:val="00D64E2C"/>
    <w:rsid w:val="00D653A4"/>
    <w:rsid w:val="00D66F2B"/>
    <w:rsid w:val="00D67600"/>
    <w:rsid w:val="00D67DC9"/>
    <w:rsid w:val="00D67E72"/>
    <w:rsid w:val="00D70F76"/>
    <w:rsid w:val="00D71314"/>
    <w:rsid w:val="00D71687"/>
    <w:rsid w:val="00D7193C"/>
    <w:rsid w:val="00D71FCB"/>
    <w:rsid w:val="00D72A23"/>
    <w:rsid w:val="00D7317D"/>
    <w:rsid w:val="00D7404B"/>
    <w:rsid w:val="00D74813"/>
    <w:rsid w:val="00D76229"/>
    <w:rsid w:val="00D764AF"/>
    <w:rsid w:val="00D767FD"/>
    <w:rsid w:val="00D7799E"/>
    <w:rsid w:val="00D77C8F"/>
    <w:rsid w:val="00D802D9"/>
    <w:rsid w:val="00D802FC"/>
    <w:rsid w:val="00D80313"/>
    <w:rsid w:val="00D8157C"/>
    <w:rsid w:val="00D81BEA"/>
    <w:rsid w:val="00D81DF4"/>
    <w:rsid w:val="00D830B7"/>
    <w:rsid w:val="00D84125"/>
    <w:rsid w:val="00D8419D"/>
    <w:rsid w:val="00D84E4A"/>
    <w:rsid w:val="00D85507"/>
    <w:rsid w:val="00D8732D"/>
    <w:rsid w:val="00D87ACE"/>
    <w:rsid w:val="00D9012A"/>
    <w:rsid w:val="00D90E45"/>
    <w:rsid w:val="00D92580"/>
    <w:rsid w:val="00D92F35"/>
    <w:rsid w:val="00D93658"/>
    <w:rsid w:val="00D93D3B"/>
    <w:rsid w:val="00D9411F"/>
    <w:rsid w:val="00D94C72"/>
    <w:rsid w:val="00D94C95"/>
    <w:rsid w:val="00D9584A"/>
    <w:rsid w:val="00D96481"/>
    <w:rsid w:val="00D96BF7"/>
    <w:rsid w:val="00D96BFB"/>
    <w:rsid w:val="00D97430"/>
    <w:rsid w:val="00DA0547"/>
    <w:rsid w:val="00DA05CB"/>
    <w:rsid w:val="00DA1094"/>
    <w:rsid w:val="00DA1142"/>
    <w:rsid w:val="00DA1145"/>
    <w:rsid w:val="00DA30BC"/>
    <w:rsid w:val="00DA3506"/>
    <w:rsid w:val="00DA374E"/>
    <w:rsid w:val="00DA3910"/>
    <w:rsid w:val="00DA3BFA"/>
    <w:rsid w:val="00DA3CE9"/>
    <w:rsid w:val="00DA4345"/>
    <w:rsid w:val="00DA50D5"/>
    <w:rsid w:val="00DA5354"/>
    <w:rsid w:val="00DA5BD4"/>
    <w:rsid w:val="00DA689E"/>
    <w:rsid w:val="00DA69C2"/>
    <w:rsid w:val="00DA6B98"/>
    <w:rsid w:val="00DA6CB1"/>
    <w:rsid w:val="00DA6D70"/>
    <w:rsid w:val="00DA73E8"/>
    <w:rsid w:val="00DB06A1"/>
    <w:rsid w:val="00DB076B"/>
    <w:rsid w:val="00DB11BF"/>
    <w:rsid w:val="00DB1B4D"/>
    <w:rsid w:val="00DB3C86"/>
    <w:rsid w:val="00DB452F"/>
    <w:rsid w:val="00DB499A"/>
    <w:rsid w:val="00DB588D"/>
    <w:rsid w:val="00DB5AD9"/>
    <w:rsid w:val="00DB6050"/>
    <w:rsid w:val="00DB699A"/>
    <w:rsid w:val="00DB7421"/>
    <w:rsid w:val="00DB782A"/>
    <w:rsid w:val="00DC047B"/>
    <w:rsid w:val="00DC10EF"/>
    <w:rsid w:val="00DC11CD"/>
    <w:rsid w:val="00DC15FE"/>
    <w:rsid w:val="00DC171B"/>
    <w:rsid w:val="00DC1F46"/>
    <w:rsid w:val="00DC2353"/>
    <w:rsid w:val="00DC2918"/>
    <w:rsid w:val="00DC2C06"/>
    <w:rsid w:val="00DC2C34"/>
    <w:rsid w:val="00DC2D23"/>
    <w:rsid w:val="00DC3B54"/>
    <w:rsid w:val="00DC3F4A"/>
    <w:rsid w:val="00DC424E"/>
    <w:rsid w:val="00DC4291"/>
    <w:rsid w:val="00DC4974"/>
    <w:rsid w:val="00DC4E8D"/>
    <w:rsid w:val="00DC4F5C"/>
    <w:rsid w:val="00DC642C"/>
    <w:rsid w:val="00DC66F7"/>
    <w:rsid w:val="00DC726D"/>
    <w:rsid w:val="00DC7B82"/>
    <w:rsid w:val="00DC7C90"/>
    <w:rsid w:val="00DD10C5"/>
    <w:rsid w:val="00DD112C"/>
    <w:rsid w:val="00DD17B3"/>
    <w:rsid w:val="00DD2DFA"/>
    <w:rsid w:val="00DD3268"/>
    <w:rsid w:val="00DD59B1"/>
    <w:rsid w:val="00DD6265"/>
    <w:rsid w:val="00DD68BB"/>
    <w:rsid w:val="00DD6AD2"/>
    <w:rsid w:val="00DD779C"/>
    <w:rsid w:val="00DE0352"/>
    <w:rsid w:val="00DE18B2"/>
    <w:rsid w:val="00DE1B51"/>
    <w:rsid w:val="00DE239D"/>
    <w:rsid w:val="00DE2B99"/>
    <w:rsid w:val="00DE2C87"/>
    <w:rsid w:val="00DE3730"/>
    <w:rsid w:val="00DE3ACA"/>
    <w:rsid w:val="00DE459A"/>
    <w:rsid w:val="00DE53B3"/>
    <w:rsid w:val="00DE5929"/>
    <w:rsid w:val="00DE6071"/>
    <w:rsid w:val="00DE6464"/>
    <w:rsid w:val="00DE64E8"/>
    <w:rsid w:val="00DE6AA0"/>
    <w:rsid w:val="00DF1E10"/>
    <w:rsid w:val="00DF2361"/>
    <w:rsid w:val="00DF27DA"/>
    <w:rsid w:val="00DF2B19"/>
    <w:rsid w:val="00DF4DBE"/>
    <w:rsid w:val="00DF5D92"/>
    <w:rsid w:val="00DF62FF"/>
    <w:rsid w:val="00DF6903"/>
    <w:rsid w:val="00DF69BC"/>
    <w:rsid w:val="00DF6CB8"/>
    <w:rsid w:val="00E01556"/>
    <w:rsid w:val="00E01C4A"/>
    <w:rsid w:val="00E01D3F"/>
    <w:rsid w:val="00E02EE5"/>
    <w:rsid w:val="00E030DC"/>
    <w:rsid w:val="00E030DD"/>
    <w:rsid w:val="00E03E36"/>
    <w:rsid w:val="00E040F2"/>
    <w:rsid w:val="00E04239"/>
    <w:rsid w:val="00E0443D"/>
    <w:rsid w:val="00E04F12"/>
    <w:rsid w:val="00E05262"/>
    <w:rsid w:val="00E05DB4"/>
    <w:rsid w:val="00E05DCC"/>
    <w:rsid w:val="00E0615E"/>
    <w:rsid w:val="00E065C0"/>
    <w:rsid w:val="00E06646"/>
    <w:rsid w:val="00E066A1"/>
    <w:rsid w:val="00E073B6"/>
    <w:rsid w:val="00E07535"/>
    <w:rsid w:val="00E0794F"/>
    <w:rsid w:val="00E07ED5"/>
    <w:rsid w:val="00E10BEC"/>
    <w:rsid w:val="00E10F72"/>
    <w:rsid w:val="00E1110D"/>
    <w:rsid w:val="00E111C3"/>
    <w:rsid w:val="00E11394"/>
    <w:rsid w:val="00E12A28"/>
    <w:rsid w:val="00E13D57"/>
    <w:rsid w:val="00E140AF"/>
    <w:rsid w:val="00E14D98"/>
    <w:rsid w:val="00E15EA6"/>
    <w:rsid w:val="00E1604D"/>
    <w:rsid w:val="00E167DD"/>
    <w:rsid w:val="00E16BE4"/>
    <w:rsid w:val="00E174C7"/>
    <w:rsid w:val="00E17739"/>
    <w:rsid w:val="00E177D1"/>
    <w:rsid w:val="00E20C1E"/>
    <w:rsid w:val="00E2114F"/>
    <w:rsid w:val="00E21A16"/>
    <w:rsid w:val="00E22760"/>
    <w:rsid w:val="00E227A8"/>
    <w:rsid w:val="00E22D37"/>
    <w:rsid w:val="00E2335E"/>
    <w:rsid w:val="00E24A59"/>
    <w:rsid w:val="00E253C5"/>
    <w:rsid w:val="00E25885"/>
    <w:rsid w:val="00E25D28"/>
    <w:rsid w:val="00E26E0A"/>
    <w:rsid w:val="00E27DB3"/>
    <w:rsid w:val="00E30530"/>
    <w:rsid w:val="00E30A45"/>
    <w:rsid w:val="00E30DCA"/>
    <w:rsid w:val="00E310BD"/>
    <w:rsid w:val="00E316B6"/>
    <w:rsid w:val="00E32939"/>
    <w:rsid w:val="00E32A39"/>
    <w:rsid w:val="00E334CA"/>
    <w:rsid w:val="00E34215"/>
    <w:rsid w:val="00E34775"/>
    <w:rsid w:val="00E36427"/>
    <w:rsid w:val="00E36CBC"/>
    <w:rsid w:val="00E36EA9"/>
    <w:rsid w:val="00E3750C"/>
    <w:rsid w:val="00E379F0"/>
    <w:rsid w:val="00E37BEB"/>
    <w:rsid w:val="00E40789"/>
    <w:rsid w:val="00E40820"/>
    <w:rsid w:val="00E414EB"/>
    <w:rsid w:val="00E42478"/>
    <w:rsid w:val="00E45240"/>
    <w:rsid w:val="00E45318"/>
    <w:rsid w:val="00E45327"/>
    <w:rsid w:val="00E463ED"/>
    <w:rsid w:val="00E4658F"/>
    <w:rsid w:val="00E5030D"/>
    <w:rsid w:val="00E50373"/>
    <w:rsid w:val="00E50579"/>
    <w:rsid w:val="00E5268B"/>
    <w:rsid w:val="00E53492"/>
    <w:rsid w:val="00E53708"/>
    <w:rsid w:val="00E53C0E"/>
    <w:rsid w:val="00E54A67"/>
    <w:rsid w:val="00E54F3B"/>
    <w:rsid w:val="00E55229"/>
    <w:rsid w:val="00E572CB"/>
    <w:rsid w:val="00E573FD"/>
    <w:rsid w:val="00E57F67"/>
    <w:rsid w:val="00E60C29"/>
    <w:rsid w:val="00E6106F"/>
    <w:rsid w:val="00E6114B"/>
    <w:rsid w:val="00E61B03"/>
    <w:rsid w:val="00E61C0D"/>
    <w:rsid w:val="00E622EB"/>
    <w:rsid w:val="00E62628"/>
    <w:rsid w:val="00E62DFC"/>
    <w:rsid w:val="00E62EA3"/>
    <w:rsid w:val="00E63EB4"/>
    <w:rsid w:val="00E64AC7"/>
    <w:rsid w:val="00E65007"/>
    <w:rsid w:val="00E652CF"/>
    <w:rsid w:val="00E654A3"/>
    <w:rsid w:val="00E66160"/>
    <w:rsid w:val="00E66A1E"/>
    <w:rsid w:val="00E6722C"/>
    <w:rsid w:val="00E67281"/>
    <w:rsid w:val="00E6729A"/>
    <w:rsid w:val="00E674FC"/>
    <w:rsid w:val="00E70624"/>
    <w:rsid w:val="00E707F9"/>
    <w:rsid w:val="00E71157"/>
    <w:rsid w:val="00E71312"/>
    <w:rsid w:val="00E71329"/>
    <w:rsid w:val="00E71DA3"/>
    <w:rsid w:val="00E733AB"/>
    <w:rsid w:val="00E73807"/>
    <w:rsid w:val="00E73C7B"/>
    <w:rsid w:val="00E750BA"/>
    <w:rsid w:val="00E75398"/>
    <w:rsid w:val="00E755AA"/>
    <w:rsid w:val="00E76E46"/>
    <w:rsid w:val="00E76E5C"/>
    <w:rsid w:val="00E77969"/>
    <w:rsid w:val="00E8099E"/>
    <w:rsid w:val="00E80D05"/>
    <w:rsid w:val="00E811EB"/>
    <w:rsid w:val="00E814F6"/>
    <w:rsid w:val="00E81B5A"/>
    <w:rsid w:val="00E81E28"/>
    <w:rsid w:val="00E82463"/>
    <w:rsid w:val="00E82606"/>
    <w:rsid w:val="00E82C78"/>
    <w:rsid w:val="00E830A5"/>
    <w:rsid w:val="00E83196"/>
    <w:rsid w:val="00E8363B"/>
    <w:rsid w:val="00E83ECA"/>
    <w:rsid w:val="00E847ED"/>
    <w:rsid w:val="00E84966"/>
    <w:rsid w:val="00E85A0A"/>
    <w:rsid w:val="00E85D09"/>
    <w:rsid w:val="00E86C38"/>
    <w:rsid w:val="00E86DD5"/>
    <w:rsid w:val="00E87459"/>
    <w:rsid w:val="00E90131"/>
    <w:rsid w:val="00E90CDE"/>
    <w:rsid w:val="00E91CDB"/>
    <w:rsid w:val="00E92383"/>
    <w:rsid w:val="00E928E5"/>
    <w:rsid w:val="00E929B4"/>
    <w:rsid w:val="00E92FC4"/>
    <w:rsid w:val="00E93D3C"/>
    <w:rsid w:val="00E94C02"/>
    <w:rsid w:val="00E951B9"/>
    <w:rsid w:val="00E96AFA"/>
    <w:rsid w:val="00E96D4F"/>
    <w:rsid w:val="00E96DA6"/>
    <w:rsid w:val="00E96F52"/>
    <w:rsid w:val="00E970F0"/>
    <w:rsid w:val="00E97394"/>
    <w:rsid w:val="00E979B5"/>
    <w:rsid w:val="00E97E73"/>
    <w:rsid w:val="00EA014A"/>
    <w:rsid w:val="00EA0761"/>
    <w:rsid w:val="00EA0C1B"/>
    <w:rsid w:val="00EA1007"/>
    <w:rsid w:val="00EA1B3A"/>
    <w:rsid w:val="00EA1E62"/>
    <w:rsid w:val="00EA2109"/>
    <w:rsid w:val="00EA260D"/>
    <w:rsid w:val="00EA2752"/>
    <w:rsid w:val="00EA316C"/>
    <w:rsid w:val="00EA3172"/>
    <w:rsid w:val="00EA330F"/>
    <w:rsid w:val="00EA36C6"/>
    <w:rsid w:val="00EA3892"/>
    <w:rsid w:val="00EA4412"/>
    <w:rsid w:val="00EA4FC3"/>
    <w:rsid w:val="00EA6832"/>
    <w:rsid w:val="00EB02E7"/>
    <w:rsid w:val="00EB09B7"/>
    <w:rsid w:val="00EB145E"/>
    <w:rsid w:val="00EB147C"/>
    <w:rsid w:val="00EB1788"/>
    <w:rsid w:val="00EB193E"/>
    <w:rsid w:val="00EB272A"/>
    <w:rsid w:val="00EB279D"/>
    <w:rsid w:val="00EB50DA"/>
    <w:rsid w:val="00EB6DF1"/>
    <w:rsid w:val="00EB7881"/>
    <w:rsid w:val="00EB7D7B"/>
    <w:rsid w:val="00EC0023"/>
    <w:rsid w:val="00EC0B8B"/>
    <w:rsid w:val="00EC28A9"/>
    <w:rsid w:val="00EC2A7F"/>
    <w:rsid w:val="00EC2E9A"/>
    <w:rsid w:val="00EC3388"/>
    <w:rsid w:val="00EC3E42"/>
    <w:rsid w:val="00EC4A15"/>
    <w:rsid w:val="00EC5237"/>
    <w:rsid w:val="00EC634A"/>
    <w:rsid w:val="00EC6606"/>
    <w:rsid w:val="00EC6B32"/>
    <w:rsid w:val="00EC6F47"/>
    <w:rsid w:val="00EC726C"/>
    <w:rsid w:val="00EC7451"/>
    <w:rsid w:val="00EC7895"/>
    <w:rsid w:val="00EC7A39"/>
    <w:rsid w:val="00EC7AB9"/>
    <w:rsid w:val="00EC7B28"/>
    <w:rsid w:val="00ED11AE"/>
    <w:rsid w:val="00ED11F2"/>
    <w:rsid w:val="00ED1F17"/>
    <w:rsid w:val="00ED2F28"/>
    <w:rsid w:val="00ED495D"/>
    <w:rsid w:val="00ED4D4E"/>
    <w:rsid w:val="00ED576F"/>
    <w:rsid w:val="00ED63F3"/>
    <w:rsid w:val="00ED739B"/>
    <w:rsid w:val="00ED7F72"/>
    <w:rsid w:val="00EE0BD4"/>
    <w:rsid w:val="00EE0C77"/>
    <w:rsid w:val="00EE12D2"/>
    <w:rsid w:val="00EE1592"/>
    <w:rsid w:val="00EE1B68"/>
    <w:rsid w:val="00EE1BA9"/>
    <w:rsid w:val="00EE20E8"/>
    <w:rsid w:val="00EE22A0"/>
    <w:rsid w:val="00EE25CA"/>
    <w:rsid w:val="00EE25FC"/>
    <w:rsid w:val="00EE2FC8"/>
    <w:rsid w:val="00EE3286"/>
    <w:rsid w:val="00EE33A3"/>
    <w:rsid w:val="00EE486A"/>
    <w:rsid w:val="00EE4E54"/>
    <w:rsid w:val="00EE57A6"/>
    <w:rsid w:val="00EE5A79"/>
    <w:rsid w:val="00EE5D69"/>
    <w:rsid w:val="00EE5F75"/>
    <w:rsid w:val="00EE6B99"/>
    <w:rsid w:val="00EE77B1"/>
    <w:rsid w:val="00EE7C05"/>
    <w:rsid w:val="00EE7FDA"/>
    <w:rsid w:val="00EF0031"/>
    <w:rsid w:val="00EF0B71"/>
    <w:rsid w:val="00EF13D5"/>
    <w:rsid w:val="00EF1AEA"/>
    <w:rsid w:val="00EF3D87"/>
    <w:rsid w:val="00EF41FC"/>
    <w:rsid w:val="00EF4334"/>
    <w:rsid w:val="00EF48E1"/>
    <w:rsid w:val="00EF4C9A"/>
    <w:rsid w:val="00EF659D"/>
    <w:rsid w:val="00EF6FA3"/>
    <w:rsid w:val="00EF7084"/>
    <w:rsid w:val="00EF7712"/>
    <w:rsid w:val="00EF7888"/>
    <w:rsid w:val="00F00014"/>
    <w:rsid w:val="00F00891"/>
    <w:rsid w:val="00F00A65"/>
    <w:rsid w:val="00F03F99"/>
    <w:rsid w:val="00F044F4"/>
    <w:rsid w:val="00F04F0C"/>
    <w:rsid w:val="00F06400"/>
    <w:rsid w:val="00F0711E"/>
    <w:rsid w:val="00F07142"/>
    <w:rsid w:val="00F07D16"/>
    <w:rsid w:val="00F11318"/>
    <w:rsid w:val="00F11E60"/>
    <w:rsid w:val="00F11E7D"/>
    <w:rsid w:val="00F12167"/>
    <w:rsid w:val="00F1255F"/>
    <w:rsid w:val="00F126FA"/>
    <w:rsid w:val="00F12ACD"/>
    <w:rsid w:val="00F12C14"/>
    <w:rsid w:val="00F1324C"/>
    <w:rsid w:val="00F1382A"/>
    <w:rsid w:val="00F15A46"/>
    <w:rsid w:val="00F15FD9"/>
    <w:rsid w:val="00F16F61"/>
    <w:rsid w:val="00F170F0"/>
    <w:rsid w:val="00F206AF"/>
    <w:rsid w:val="00F20DB3"/>
    <w:rsid w:val="00F21901"/>
    <w:rsid w:val="00F23216"/>
    <w:rsid w:val="00F234BC"/>
    <w:rsid w:val="00F2362A"/>
    <w:rsid w:val="00F238EA"/>
    <w:rsid w:val="00F250BC"/>
    <w:rsid w:val="00F2573D"/>
    <w:rsid w:val="00F25A4F"/>
    <w:rsid w:val="00F25C1E"/>
    <w:rsid w:val="00F26C00"/>
    <w:rsid w:val="00F2720A"/>
    <w:rsid w:val="00F27E4D"/>
    <w:rsid w:val="00F300C2"/>
    <w:rsid w:val="00F30672"/>
    <w:rsid w:val="00F312A8"/>
    <w:rsid w:val="00F31978"/>
    <w:rsid w:val="00F31BD4"/>
    <w:rsid w:val="00F31C72"/>
    <w:rsid w:val="00F325F4"/>
    <w:rsid w:val="00F331EC"/>
    <w:rsid w:val="00F33223"/>
    <w:rsid w:val="00F338F1"/>
    <w:rsid w:val="00F339BB"/>
    <w:rsid w:val="00F33E92"/>
    <w:rsid w:val="00F3475E"/>
    <w:rsid w:val="00F35F9A"/>
    <w:rsid w:val="00F36494"/>
    <w:rsid w:val="00F367B8"/>
    <w:rsid w:val="00F36B94"/>
    <w:rsid w:val="00F36E44"/>
    <w:rsid w:val="00F3709E"/>
    <w:rsid w:val="00F370EF"/>
    <w:rsid w:val="00F4075C"/>
    <w:rsid w:val="00F407A7"/>
    <w:rsid w:val="00F40C29"/>
    <w:rsid w:val="00F4123C"/>
    <w:rsid w:val="00F42496"/>
    <w:rsid w:val="00F4264E"/>
    <w:rsid w:val="00F42E3B"/>
    <w:rsid w:val="00F436BB"/>
    <w:rsid w:val="00F43FB0"/>
    <w:rsid w:val="00F44670"/>
    <w:rsid w:val="00F44720"/>
    <w:rsid w:val="00F45FDC"/>
    <w:rsid w:val="00F461DC"/>
    <w:rsid w:val="00F465EA"/>
    <w:rsid w:val="00F47033"/>
    <w:rsid w:val="00F47145"/>
    <w:rsid w:val="00F47397"/>
    <w:rsid w:val="00F47438"/>
    <w:rsid w:val="00F47C20"/>
    <w:rsid w:val="00F47C98"/>
    <w:rsid w:val="00F505F1"/>
    <w:rsid w:val="00F50BDA"/>
    <w:rsid w:val="00F52415"/>
    <w:rsid w:val="00F527A6"/>
    <w:rsid w:val="00F52C26"/>
    <w:rsid w:val="00F5379C"/>
    <w:rsid w:val="00F545BF"/>
    <w:rsid w:val="00F55FAF"/>
    <w:rsid w:val="00F562C1"/>
    <w:rsid w:val="00F57BF5"/>
    <w:rsid w:val="00F57E70"/>
    <w:rsid w:val="00F60012"/>
    <w:rsid w:val="00F60B83"/>
    <w:rsid w:val="00F61BAC"/>
    <w:rsid w:val="00F62346"/>
    <w:rsid w:val="00F648E1"/>
    <w:rsid w:val="00F6498C"/>
    <w:rsid w:val="00F66080"/>
    <w:rsid w:val="00F664FD"/>
    <w:rsid w:val="00F66F7D"/>
    <w:rsid w:val="00F67DC3"/>
    <w:rsid w:val="00F67EC5"/>
    <w:rsid w:val="00F703A2"/>
    <w:rsid w:val="00F71141"/>
    <w:rsid w:val="00F714A8"/>
    <w:rsid w:val="00F71571"/>
    <w:rsid w:val="00F71B56"/>
    <w:rsid w:val="00F7376C"/>
    <w:rsid w:val="00F74793"/>
    <w:rsid w:val="00F74C00"/>
    <w:rsid w:val="00F760A7"/>
    <w:rsid w:val="00F7646D"/>
    <w:rsid w:val="00F77524"/>
    <w:rsid w:val="00F77571"/>
    <w:rsid w:val="00F8016D"/>
    <w:rsid w:val="00F80300"/>
    <w:rsid w:val="00F80352"/>
    <w:rsid w:val="00F80B59"/>
    <w:rsid w:val="00F8200D"/>
    <w:rsid w:val="00F82619"/>
    <w:rsid w:val="00F82D92"/>
    <w:rsid w:val="00F831E0"/>
    <w:rsid w:val="00F832C8"/>
    <w:rsid w:val="00F85635"/>
    <w:rsid w:val="00F85662"/>
    <w:rsid w:val="00F85904"/>
    <w:rsid w:val="00F85B11"/>
    <w:rsid w:val="00F86328"/>
    <w:rsid w:val="00F868A8"/>
    <w:rsid w:val="00F86FA0"/>
    <w:rsid w:val="00F873B3"/>
    <w:rsid w:val="00F8753D"/>
    <w:rsid w:val="00F9080C"/>
    <w:rsid w:val="00F9156C"/>
    <w:rsid w:val="00F92A93"/>
    <w:rsid w:val="00F93842"/>
    <w:rsid w:val="00F943CB"/>
    <w:rsid w:val="00F94CBD"/>
    <w:rsid w:val="00F95CC6"/>
    <w:rsid w:val="00F96455"/>
    <w:rsid w:val="00F97909"/>
    <w:rsid w:val="00FA02E0"/>
    <w:rsid w:val="00FA1C24"/>
    <w:rsid w:val="00FA2275"/>
    <w:rsid w:val="00FA33FE"/>
    <w:rsid w:val="00FA3D71"/>
    <w:rsid w:val="00FA42B9"/>
    <w:rsid w:val="00FA4347"/>
    <w:rsid w:val="00FA4866"/>
    <w:rsid w:val="00FA5B8F"/>
    <w:rsid w:val="00FA6E22"/>
    <w:rsid w:val="00FA755A"/>
    <w:rsid w:val="00FA7681"/>
    <w:rsid w:val="00FB02A9"/>
    <w:rsid w:val="00FB0917"/>
    <w:rsid w:val="00FB095F"/>
    <w:rsid w:val="00FB0C60"/>
    <w:rsid w:val="00FB1724"/>
    <w:rsid w:val="00FB1FED"/>
    <w:rsid w:val="00FB2B0F"/>
    <w:rsid w:val="00FB3676"/>
    <w:rsid w:val="00FB3828"/>
    <w:rsid w:val="00FB3CE1"/>
    <w:rsid w:val="00FB411C"/>
    <w:rsid w:val="00FB47F8"/>
    <w:rsid w:val="00FB49F3"/>
    <w:rsid w:val="00FB4AC0"/>
    <w:rsid w:val="00FB4F6B"/>
    <w:rsid w:val="00FB5438"/>
    <w:rsid w:val="00FB5BDE"/>
    <w:rsid w:val="00FB5FE1"/>
    <w:rsid w:val="00FB7110"/>
    <w:rsid w:val="00FC019B"/>
    <w:rsid w:val="00FC064F"/>
    <w:rsid w:val="00FC0E8D"/>
    <w:rsid w:val="00FC1640"/>
    <w:rsid w:val="00FC1C3D"/>
    <w:rsid w:val="00FC2532"/>
    <w:rsid w:val="00FC292A"/>
    <w:rsid w:val="00FC301A"/>
    <w:rsid w:val="00FC3A40"/>
    <w:rsid w:val="00FC4475"/>
    <w:rsid w:val="00FC46EF"/>
    <w:rsid w:val="00FC4CAB"/>
    <w:rsid w:val="00FC5658"/>
    <w:rsid w:val="00FC5A20"/>
    <w:rsid w:val="00FC5E6E"/>
    <w:rsid w:val="00FC6829"/>
    <w:rsid w:val="00FC6E2C"/>
    <w:rsid w:val="00FC6F41"/>
    <w:rsid w:val="00FD06D2"/>
    <w:rsid w:val="00FD0C6F"/>
    <w:rsid w:val="00FD1A61"/>
    <w:rsid w:val="00FD216D"/>
    <w:rsid w:val="00FD231C"/>
    <w:rsid w:val="00FD2EED"/>
    <w:rsid w:val="00FD31B3"/>
    <w:rsid w:val="00FD329D"/>
    <w:rsid w:val="00FD3491"/>
    <w:rsid w:val="00FD3D7A"/>
    <w:rsid w:val="00FD4204"/>
    <w:rsid w:val="00FD4876"/>
    <w:rsid w:val="00FD4A61"/>
    <w:rsid w:val="00FD5B37"/>
    <w:rsid w:val="00FD6D68"/>
    <w:rsid w:val="00FD7B5D"/>
    <w:rsid w:val="00FE11A4"/>
    <w:rsid w:val="00FE1478"/>
    <w:rsid w:val="00FE1A26"/>
    <w:rsid w:val="00FE267E"/>
    <w:rsid w:val="00FE336E"/>
    <w:rsid w:val="00FE3618"/>
    <w:rsid w:val="00FE3A01"/>
    <w:rsid w:val="00FE3A1E"/>
    <w:rsid w:val="00FE428B"/>
    <w:rsid w:val="00FE4303"/>
    <w:rsid w:val="00FE51D7"/>
    <w:rsid w:val="00FE6C32"/>
    <w:rsid w:val="00FE7098"/>
    <w:rsid w:val="00FE74BD"/>
    <w:rsid w:val="00FE74ED"/>
    <w:rsid w:val="00FF0BA7"/>
    <w:rsid w:val="00FF2F00"/>
    <w:rsid w:val="00FF3063"/>
    <w:rsid w:val="00FF3100"/>
    <w:rsid w:val="00FF3611"/>
    <w:rsid w:val="00FF3CCB"/>
    <w:rsid w:val="00FF50AC"/>
    <w:rsid w:val="00FF57B5"/>
    <w:rsid w:val="00FF5871"/>
    <w:rsid w:val="00FF6250"/>
    <w:rsid w:val="00FF67F8"/>
    <w:rsid w:val="00FF7DFD"/>
    <w:rsid w:val="00FF7F10"/>
    <w:rsid w:val="02BCD5A6"/>
    <w:rsid w:val="034AAE79"/>
    <w:rsid w:val="03749987"/>
    <w:rsid w:val="038B5182"/>
    <w:rsid w:val="03BB9C8F"/>
    <w:rsid w:val="047E61FD"/>
    <w:rsid w:val="04A78718"/>
    <w:rsid w:val="05091C81"/>
    <w:rsid w:val="05DD75A8"/>
    <w:rsid w:val="061383D4"/>
    <w:rsid w:val="0616B966"/>
    <w:rsid w:val="0643779B"/>
    <w:rsid w:val="07116243"/>
    <w:rsid w:val="079F592E"/>
    <w:rsid w:val="0807801F"/>
    <w:rsid w:val="083456A7"/>
    <w:rsid w:val="0912E07E"/>
    <w:rsid w:val="0A8BD79A"/>
    <w:rsid w:val="0B28CE32"/>
    <w:rsid w:val="0B46DDC4"/>
    <w:rsid w:val="0C064647"/>
    <w:rsid w:val="0DEA74DB"/>
    <w:rsid w:val="0E2EE5F7"/>
    <w:rsid w:val="0E681B43"/>
    <w:rsid w:val="0E7AB8FA"/>
    <w:rsid w:val="0EB1A823"/>
    <w:rsid w:val="0FCBD5EB"/>
    <w:rsid w:val="1037ED78"/>
    <w:rsid w:val="105B426D"/>
    <w:rsid w:val="10BA782A"/>
    <w:rsid w:val="10E7DFB8"/>
    <w:rsid w:val="11786ACB"/>
    <w:rsid w:val="12412AF8"/>
    <w:rsid w:val="12A3E6B4"/>
    <w:rsid w:val="12B4C3DC"/>
    <w:rsid w:val="12E78953"/>
    <w:rsid w:val="13BDE60E"/>
    <w:rsid w:val="14B37C28"/>
    <w:rsid w:val="1543F748"/>
    <w:rsid w:val="15E32968"/>
    <w:rsid w:val="15F703D5"/>
    <w:rsid w:val="183A79A8"/>
    <w:rsid w:val="197AAEB3"/>
    <w:rsid w:val="1A430691"/>
    <w:rsid w:val="1B1354F0"/>
    <w:rsid w:val="1CE75BE1"/>
    <w:rsid w:val="1DF61ADC"/>
    <w:rsid w:val="1E02BE05"/>
    <w:rsid w:val="1FA9C8B4"/>
    <w:rsid w:val="20A5AE36"/>
    <w:rsid w:val="21C79EEF"/>
    <w:rsid w:val="23D24514"/>
    <w:rsid w:val="24CFE070"/>
    <w:rsid w:val="253B98B6"/>
    <w:rsid w:val="25C92367"/>
    <w:rsid w:val="265E5474"/>
    <w:rsid w:val="27F389F2"/>
    <w:rsid w:val="287B898A"/>
    <w:rsid w:val="294B2EF7"/>
    <w:rsid w:val="299E7842"/>
    <w:rsid w:val="2A609FDE"/>
    <w:rsid w:val="2AD5E7D6"/>
    <w:rsid w:val="2CD6C915"/>
    <w:rsid w:val="2EA50E40"/>
    <w:rsid w:val="303166A5"/>
    <w:rsid w:val="3050C9CE"/>
    <w:rsid w:val="31615DC1"/>
    <w:rsid w:val="31C8249C"/>
    <w:rsid w:val="3271A526"/>
    <w:rsid w:val="32A40EAF"/>
    <w:rsid w:val="32CBE711"/>
    <w:rsid w:val="33833D8D"/>
    <w:rsid w:val="33ECD51F"/>
    <w:rsid w:val="3409D60E"/>
    <w:rsid w:val="3455BBD1"/>
    <w:rsid w:val="3489B907"/>
    <w:rsid w:val="357F4B58"/>
    <w:rsid w:val="37DA3ADF"/>
    <w:rsid w:val="389D7B60"/>
    <w:rsid w:val="391B735F"/>
    <w:rsid w:val="3A4B0521"/>
    <w:rsid w:val="3B9EBD2B"/>
    <w:rsid w:val="3BA29D1E"/>
    <w:rsid w:val="3BE2219B"/>
    <w:rsid w:val="3CA0C45A"/>
    <w:rsid w:val="3CDBF1B6"/>
    <w:rsid w:val="3D64FCD3"/>
    <w:rsid w:val="3F87F2EC"/>
    <w:rsid w:val="3FCDEE78"/>
    <w:rsid w:val="3FD0571B"/>
    <w:rsid w:val="4083F21D"/>
    <w:rsid w:val="411C23B3"/>
    <w:rsid w:val="4211DD0A"/>
    <w:rsid w:val="42431AC3"/>
    <w:rsid w:val="447422C1"/>
    <w:rsid w:val="4522DFEE"/>
    <w:rsid w:val="452B08EE"/>
    <w:rsid w:val="452E66FC"/>
    <w:rsid w:val="4581B341"/>
    <w:rsid w:val="45821159"/>
    <w:rsid w:val="45F160B0"/>
    <w:rsid w:val="460C11E5"/>
    <w:rsid w:val="477ADC6E"/>
    <w:rsid w:val="481A511D"/>
    <w:rsid w:val="488C6F11"/>
    <w:rsid w:val="4BB0F3E0"/>
    <w:rsid w:val="4C4D9C04"/>
    <w:rsid w:val="4C5936DC"/>
    <w:rsid w:val="4EA1758C"/>
    <w:rsid w:val="4F01744F"/>
    <w:rsid w:val="4F54165D"/>
    <w:rsid w:val="4F5D73AF"/>
    <w:rsid w:val="4FB91B50"/>
    <w:rsid w:val="5030DFE6"/>
    <w:rsid w:val="520319C6"/>
    <w:rsid w:val="52C93F3D"/>
    <w:rsid w:val="52F590E1"/>
    <w:rsid w:val="537E885F"/>
    <w:rsid w:val="53ED6A22"/>
    <w:rsid w:val="5436EA3E"/>
    <w:rsid w:val="5515B1F5"/>
    <w:rsid w:val="5540580D"/>
    <w:rsid w:val="55AF7811"/>
    <w:rsid w:val="575740A3"/>
    <w:rsid w:val="57A93D62"/>
    <w:rsid w:val="57D2D7EB"/>
    <w:rsid w:val="58298BAA"/>
    <w:rsid w:val="5881B6EA"/>
    <w:rsid w:val="59DD7A39"/>
    <w:rsid w:val="59E88142"/>
    <w:rsid w:val="59EA9CB4"/>
    <w:rsid w:val="5A2AAC28"/>
    <w:rsid w:val="5BD5666A"/>
    <w:rsid w:val="5C210BA2"/>
    <w:rsid w:val="5D0FA6C1"/>
    <w:rsid w:val="5D4936F4"/>
    <w:rsid w:val="5D9C74CB"/>
    <w:rsid w:val="5DE4F063"/>
    <w:rsid w:val="6089619D"/>
    <w:rsid w:val="61E31342"/>
    <w:rsid w:val="621B2B0A"/>
    <w:rsid w:val="63DB9D90"/>
    <w:rsid w:val="64049C08"/>
    <w:rsid w:val="641FAF2E"/>
    <w:rsid w:val="64C9ACEF"/>
    <w:rsid w:val="651421BF"/>
    <w:rsid w:val="664ACFFB"/>
    <w:rsid w:val="66588AFD"/>
    <w:rsid w:val="66B63885"/>
    <w:rsid w:val="66C4A931"/>
    <w:rsid w:val="6757C7DC"/>
    <w:rsid w:val="67C97F90"/>
    <w:rsid w:val="67D166AF"/>
    <w:rsid w:val="6836DD37"/>
    <w:rsid w:val="6894AE52"/>
    <w:rsid w:val="69C49344"/>
    <w:rsid w:val="6A01EDF2"/>
    <w:rsid w:val="6A845FD2"/>
    <w:rsid w:val="6AC0E472"/>
    <w:rsid w:val="6AD55EFC"/>
    <w:rsid w:val="6CAE1322"/>
    <w:rsid w:val="6CDEE641"/>
    <w:rsid w:val="6CFA190B"/>
    <w:rsid w:val="6D4B3747"/>
    <w:rsid w:val="6D634906"/>
    <w:rsid w:val="6E25F5D6"/>
    <w:rsid w:val="6F0A1302"/>
    <w:rsid w:val="6F1BA842"/>
    <w:rsid w:val="6FEF3A7F"/>
    <w:rsid w:val="70FD3360"/>
    <w:rsid w:val="710D35A2"/>
    <w:rsid w:val="71A6B112"/>
    <w:rsid w:val="72611B66"/>
    <w:rsid w:val="72EF5F01"/>
    <w:rsid w:val="73321A0D"/>
    <w:rsid w:val="73FA94BF"/>
    <w:rsid w:val="75E0FCA9"/>
    <w:rsid w:val="76E75076"/>
    <w:rsid w:val="76F93536"/>
    <w:rsid w:val="77BF5CB6"/>
    <w:rsid w:val="784749A5"/>
    <w:rsid w:val="79C22184"/>
    <w:rsid w:val="79DBE3B9"/>
    <w:rsid w:val="79E2FD6E"/>
    <w:rsid w:val="79FC8335"/>
    <w:rsid w:val="7B035671"/>
    <w:rsid w:val="7B14DDDB"/>
    <w:rsid w:val="7BB7AB51"/>
    <w:rsid w:val="7BDA14CC"/>
    <w:rsid w:val="7BEB23A5"/>
    <w:rsid w:val="7D7275B5"/>
    <w:rsid w:val="7DB7D044"/>
    <w:rsid w:val="7EC932FE"/>
    <w:rsid w:val="7FBC66CB"/>
    <w:rsid w:val="7FD97C6F"/>
    <w:rsid w:val="7FFCD4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D9"/>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pPr>
      <w:numPr>
        <w:numId w:val="12"/>
      </w:numPr>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23"/>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character" w:customStyle="1" w:styleId="normaltextrun">
    <w:name w:val="normaltextrun"/>
    <w:basedOn w:val="DefaultParagraphFont"/>
    <w:rsid w:val="00D76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44">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3214624">
      <w:bodyDiv w:val="1"/>
      <w:marLeft w:val="0"/>
      <w:marRight w:val="0"/>
      <w:marTop w:val="0"/>
      <w:marBottom w:val="0"/>
      <w:divBdr>
        <w:top w:val="none" w:sz="0" w:space="0" w:color="auto"/>
        <w:left w:val="none" w:sz="0" w:space="0" w:color="auto"/>
        <w:bottom w:val="none" w:sz="0" w:space="0" w:color="auto"/>
        <w:right w:val="none" w:sz="0" w:space="0" w:color="auto"/>
      </w:divBdr>
    </w:div>
    <w:div w:id="4745711">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6832312">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9162331">
      <w:bodyDiv w:val="1"/>
      <w:marLeft w:val="0"/>
      <w:marRight w:val="0"/>
      <w:marTop w:val="0"/>
      <w:marBottom w:val="0"/>
      <w:divBdr>
        <w:top w:val="none" w:sz="0" w:space="0" w:color="auto"/>
        <w:left w:val="none" w:sz="0" w:space="0" w:color="auto"/>
        <w:bottom w:val="none" w:sz="0" w:space="0" w:color="auto"/>
        <w:right w:val="none" w:sz="0" w:space="0" w:color="auto"/>
      </w:divBdr>
    </w:div>
    <w:div w:id="27922562">
      <w:bodyDiv w:val="1"/>
      <w:marLeft w:val="0"/>
      <w:marRight w:val="0"/>
      <w:marTop w:val="0"/>
      <w:marBottom w:val="0"/>
      <w:divBdr>
        <w:top w:val="none" w:sz="0" w:space="0" w:color="auto"/>
        <w:left w:val="none" w:sz="0" w:space="0" w:color="auto"/>
        <w:bottom w:val="none" w:sz="0" w:space="0" w:color="auto"/>
        <w:right w:val="none" w:sz="0" w:space="0" w:color="auto"/>
      </w:divBdr>
    </w:div>
    <w:div w:id="28999287">
      <w:bodyDiv w:val="1"/>
      <w:marLeft w:val="0"/>
      <w:marRight w:val="0"/>
      <w:marTop w:val="0"/>
      <w:marBottom w:val="0"/>
      <w:divBdr>
        <w:top w:val="none" w:sz="0" w:space="0" w:color="auto"/>
        <w:left w:val="none" w:sz="0" w:space="0" w:color="auto"/>
        <w:bottom w:val="none" w:sz="0" w:space="0" w:color="auto"/>
        <w:right w:val="none" w:sz="0" w:space="0" w:color="auto"/>
      </w:divBdr>
    </w:div>
    <w:div w:id="31998700">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609563">
      <w:bodyDiv w:val="1"/>
      <w:marLeft w:val="0"/>
      <w:marRight w:val="0"/>
      <w:marTop w:val="0"/>
      <w:marBottom w:val="0"/>
      <w:divBdr>
        <w:top w:val="none" w:sz="0" w:space="0" w:color="auto"/>
        <w:left w:val="none" w:sz="0" w:space="0" w:color="auto"/>
        <w:bottom w:val="none" w:sz="0" w:space="0" w:color="auto"/>
        <w:right w:val="none" w:sz="0" w:space="0" w:color="auto"/>
      </w:divBdr>
    </w:div>
    <w:div w:id="48458645">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1857092">
      <w:bodyDiv w:val="1"/>
      <w:marLeft w:val="0"/>
      <w:marRight w:val="0"/>
      <w:marTop w:val="0"/>
      <w:marBottom w:val="0"/>
      <w:divBdr>
        <w:top w:val="none" w:sz="0" w:space="0" w:color="auto"/>
        <w:left w:val="none" w:sz="0" w:space="0" w:color="auto"/>
        <w:bottom w:val="none" w:sz="0" w:space="0" w:color="auto"/>
        <w:right w:val="none" w:sz="0" w:space="0" w:color="auto"/>
      </w:divBdr>
    </w:div>
    <w:div w:id="53894715">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9252574">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7075348">
      <w:bodyDiv w:val="1"/>
      <w:marLeft w:val="0"/>
      <w:marRight w:val="0"/>
      <w:marTop w:val="0"/>
      <w:marBottom w:val="0"/>
      <w:divBdr>
        <w:top w:val="none" w:sz="0" w:space="0" w:color="auto"/>
        <w:left w:val="none" w:sz="0" w:space="0" w:color="auto"/>
        <w:bottom w:val="none" w:sz="0" w:space="0" w:color="auto"/>
        <w:right w:val="none" w:sz="0" w:space="0" w:color="auto"/>
      </w:divBdr>
    </w:div>
    <w:div w:id="67387867">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71396445">
      <w:bodyDiv w:val="1"/>
      <w:marLeft w:val="0"/>
      <w:marRight w:val="0"/>
      <w:marTop w:val="0"/>
      <w:marBottom w:val="0"/>
      <w:divBdr>
        <w:top w:val="none" w:sz="0" w:space="0" w:color="auto"/>
        <w:left w:val="none" w:sz="0" w:space="0" w:color="auto"/>
        <w:bottom w:val="none" w:sz="0" w:space="0" w:color="auto"/>
        <w:right w:val="none" w:sz="0" w:space="0" w:color="auto"/>
      </w:divBdr>
    </w:div>
    <w:div w:id="72628926">
      <w:bodyDiv w:val="1"/>
      <w:marLeft w:val="0"/>
      <w:marRight w:val="0"/>
      <w:marTop w:val="0"/>
      <w:marBottom w:val="0"/>
      <w:divBdr>
        <w:top w:val="none" w:sz="0" w:space="0" w:color="auto"/>
        <w:left w:val="none" w:sz="0" w:space="0" w:color="auto"/>
        <w:bottom w:val="none" w:sz="0" w:space="0" w:color="auto"/>
        <w:right w:val="none" w:sz="0" w:space="0" w:color="auto"/>
      </w:divBdr>
    </w:div>
    <w:div w:id="75129882">
      <w:bodyDiv w:val="1"/>
      <w:marLeft w:val="0"/>
      <w:marRight w:val="0"/>
      <w:marTop w:val="0"/>
      <w:marBottom w:val="0"/>
      <w:divBdr>
        <w:top w:val="none" w:sz="0" w:space="0" w:color="auto"/>
        <w:left w:val="none" w:sz="0" w:space="0" w:color="auto"/>
        <w:bottom w:val="none" w:sz="0" w:space="0" w:color="auto"/>
        <w:right w:val="none" w:sz="0" w:space="0" w:color="auto"/>
      </w:divBdr>
    </w:div>
    <w:div w:id="76513124">
      <w:bodyDiv w:val="1"/>
      <w:marLeft w:val="0"/>
      <w:marRight w:val="0"/>
      <w:marTop w:val="0"/>
      <w:marBottom w:val="0"/>
      <w:divBdr>
        <w:top w:val="none" w:sz="0" w:space="0" w:color="auto"/>
        <w:left w:val="none" w:sz="0" w:space="0" w:color="auto"/>
        <w:bottom w:val="none" w:sz="0" w:space="0" w:color="auto"/>
        <w:right w:val="none" w:sz="0" w:space="0" w:color="auto"/>
      </w:divBdr>
    </w:div>
    <w:div w:id="76946023">
      <w:bodyDiv w:val="1"/>
      <w:marLeft w:val="0"/>
      <w:marRight w:val="0"/>
      <w:marTop w:val="0"/>
      <w:marBottom w:val="0"/>
      <w:divBdr>
        <w:top w:val="none" w:sz="0" w:space="0" w:color="auto"/>
        <w:left w:val="none" w:sz="0" w:space="0" w:color="auto"/>
        <w:bottom w:val="none" w:sz="0" w:space="0" w:color="auto"/>
        <w:right w:val="none" w:sz="0" w:space="0" w:color="auto"/>
      </w:divBdr>
    </w:div>
    <w:div w:id="77868849">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9331270">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3302714">
      <w:bodyDiv w:val="1"/>
      <w:marLeft w:val="0"/>
      <w:marRight w:val="0"/>
      <w:marTop w:val="0"/>
      <w:marBottom w:val="0"/>
      <w:divBdr>
        <w:top w:val="none" w:sz="0" w:space="0" w:color="auto"/>
        <w:left w:val="none" w:sz="0" w:space="0" w:color="auto"/>
        <w:bottom w:val="none" w:sz="0" w:space="0" w:color="auto"/>
        <w:right w:val="none" w:sz="0" w:space="0" w:color="auto"/>
      </w:divBdr>
    </w:div>
    <w:div w:id="84965384">
      <w:bodyDiv w:val="1"/>
      <w:marLeft w:val="0"/>
      <w:marRight w:val="0"/>
      <w:marTop w:val="0"/>
      <w:marBottom w:val="0"/>
      <w:divBdr>
        <w:top w:val="none" w:sz="0" w:space="0" w:color="auto"/>
        <w:left w:val="none" w:sz="0" w:space="0" w:color="auto"/>
        <w:bottom w:val="none" w:sz="0" w:space="0" w:color="auto"/>
        <w:right w:val="none" w:sz="0" w:space="0" w:color="auto"/>
      </w:divBdr>
    </w:div>
    <w:div w:id="8974068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5952542">
      <w:bodyDiv w:val="1"/>
      <w:marLeft w:val="0"/>
      <w:marRight w:val="0"/>
      <w:marTop w:val="0"/>
      <w:marBottom w:val="0"/>
      <w:divBdr>
        <w:top w:val="none" w:sz="0" w:space="0" w:color="auto"/>
        <w:left w:val="none" w:sz="0" w:space="0" w:color="auto"/>
        <w:bottom w:val="none" w:sz="0" w:space="0" w:color="auto"/>
        <w:right w:val="none" w:sz="0" w:space="0" w:color="auto"/>
      </w:divBdr>
    </w:div>
    <w:div w:id="117647364">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673595">
      <w:bodyDiv w:val="1"/>
      <w:marLeft w:val="0"/>
      <w:marRight w:val="0"/>
      <w:marTop w:val="0"/>
      <w:marBottom w:val="0"/>
      <w:divBdr>
        <w:top w:val="none" w:sz="0" w:space="0" w:color="auto"/>
        <w:left w:val="none" w:sz="0" w:space="0" w:color="auto"/>
        <w:bottom w:val="none" w:sz="0" w:space="0" w:color="auto"/>
        <w:right w:val="none" w:sz="0" w:space="0" w:color="auto"/>
      </w:divBdr>
    </w:div>
    <w:div w:id="129178281">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2522651">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5241807">
      <w:bodyDiv w:val="1"/>
      <w:marLeft w:val="0"/>
      <w:marRight w:val="0"/>
      <w:marTop w:val="0"/>
      <w:marBottom w:val="0"/>
      <w:divBdr>
        <w:top w:val="none" w:sz="0" w:space="0" w:color="auto"/>
        <w:left w:val="none" w:sz="0" w:space="0" w:color="auto"/>
        <w:bottom w:val="none" w:sz="0" w:space="0" w:color="auto"/>
        <w:right w:val="none" w:sz="0" w:space="0" w:color="auto"/>
      </w:divBdr>
    </w:div>
    <w:div w:id="145825059">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891934">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4591218">
      <w:bodyDiv w:val="1"/>
      <w:marLeft w:val="0"/>
      <w:marRight w:val="0"/>
      <w:marTop w:val="0"/>
      <w:marBottom w:val="0"/>
      <w:divBdr>
        <w:top w:val="none" w:sz="0" w:space="0" w:color="auto"/>
        <w:left w:val="none" w:sz="0" w:space="0" w:color="auto"/>
        <w:bottom w:val="none" w:sz="0" w:space="0" w:color="auto"/>
        <w:right w:val="none" w:sz="0" w:space="0" w:color="auto"/>
      </w:divBdr>
    </w:div>
    <w:div w:id="169296147">
      <w:bodyDiv w:val="1"/>
      <w:marLeft w:val="0"/>
      <w:marRight w:val="0"/>
      <w:marTop w:val="0"/>
      <w:marBottom w:val="0"/>
      <w:divBdr>
        <w:top w:val="none" w:sz="0" w:space="0" w:color="auto"/>
        <w:left w:val="none" w:sz="0" w:space="0" w:color="auto"/>
        <w:bottom w:val="none" w:sz="0" w:space="0" w:color="auto"/>
        <w:right w:val="none" w:sz="0" w:space="0" w:color="auto"/>
      </w:divBdr>
    </w:div>
    <w:div w:id="171529111">
      <w:bodyDiv w:val="1"/>
      <w:marLeft w:val="0"/>
      <w:marRight w:val="0"/>
      <w:marTop w:val="0"/>
      <w:marBottom w:val="0"/>
      <w:divBdr>
        <w:top w:val="none" w:sz="0" w:space="0" w:color="auto"/>
        <w:left w:val="none" w:sz="0" w:space="0" w:color="auto"/>
        <w:bottom w:val="none" w:sz="0" w:space="0" w:color="auto"/>
        <w:right w:val="none" w:sz="0" w:space="0" w:color="auto"/>
      </w:divBdr>
    </w:div>
    <w:div w:id="175731106">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6717886">
      <w:bodyDiv w:val="1"/>
      <w:marLeft w:val="0"/>
      <w:marRight w:val="0"/>
      <w:marTop w:val="0"/>
      <w:marBottom w:val="0"/>
      <w:divBdr>
        <w:top w:val="none" w:sz="0" w:space="0" w:color="auto"/>
        <w:left w:val="none" w:sz="0" w:space="0" w:color="auto"/>
        <w:bottom w:val="none" w:sz="0" w:space="0" w:color="auto"/>
        <w:right w:val="none" w:sz="0" w:space="0" w:color="auto"/>
      </w:divBdr>
    </w:div>
    <w:div w:id="187792137">
      <w:bodyDiv w:val="1"/>
      <w:marLeft w:val="0"/>
      <w:marRight w:val="0"/>
      <w:marTop w:val="0"/>
      <w:marBottom w:val="0"/>
      <w:divBdr>
        <w:top w:val="none" w:sz="0" w:space="0" w:color="auto"/>
        <w:left w:val="none" w:sz="0" w:space="0" w:color="auto"/>
        <w:bottom w:val="none" w:sz="0" w:space="0" w:color="auto"/>
        <w:right w:val="none" w:sz="0" w:space="0" w:color="auto"/>
      </w:divBdr>
    </w:div>
    <w:div w:id="188837281">
      <w:bodyDiv w:val="1"/>
      <w:marLeft w:val="0"/>
      <w:marRight w:val="0"/>
      <w:marTop w:val="0"/>
      <w:marBottom w:val="0"/>
      <w:divBdr>
        <w:top w:val="none" w:sz="0" w:space="0" w:color="auto"/>
        <w:left w:val="none" w:sz="0" w:space="0" w:color="auto"/>
        <w:bottom w:val="none" w:sz="0" w:space="0" w:color="auto"/>
        <w:right w:val="none" w:sz="0" w:space="0" w:color="auto"/>
      </w:divBdr>
    </w:div>
    <w:div w:id="191265052">
      <w:bodyDiv w:val="1"/>
      <w:marLeft w:val="0"/>
      <w:marRight w:val="0"/>
      <w:marTop w:val="0"/>
      <w:marBottom w:val="0"/>
      <w:divBdr>
        <w:top w:val="none" w:sz="0" w:space="0" w:color="auto"/>
        <w:left w:val="none" w:sz="0" w:space="0" w:color="auto"/>
        <w:bottom w:val="none" w:sz="0" w:space="0" w:color="auto"/>
        <w:right w:val="none" w:sz="0" w:space="0" w:color="auto"/>
      </w:divBdr>
    </w:div>
    <w:div w:id="195973858">
      <w:bodyDiv w:val="1"/>
      <w:marLeft w:val="0"/>
      <w:marRight w:val="0"/>
      <w:marTop w:val="0"/>
      <w:marBottom w:val="0"/>
      <w:divBdr>
        <w:top w:val="none" w:sz="0" w:space="0" w:color="auto"/>
        <w:left w:val="none" w:sz="0" w:space="0" w:color="auto"/>
        <w:bottom w:val="none" w:sz="0" w:space="0" w:color="auto"/>
        <w:right w:val="none" w:sz="0" w:space="0" w:color="auto"/>
      </w:divBdr>
    </w:div>
    <w:div w:id="19825146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4215986">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608609">
      <w:bodyDiv w:val="1"/>
      <w:marLeft w:val="0"/>
      <w:marRight w:val="0"/>
      <w:marTop w:val="0"/>
      <w:marBottom w:val="0"/>
      <w:divBdr>
        <w:top w:val="none" w:sz="0" w:space="0" w:color="auto"/>
        <w:left w:val="none" w:sz="0" w:space="0" w:color="auto"/>
        <w:bottom w:val="none" w:sz="0" w:space="0" w:color="auto"/>
        <w:right w:val="none" w:sz="0" w:space="0" w:color="auto"/>
      </w:divBdr>
    </w:div>
    <w:div w:id="209266481">
      <w:bodyDiv w:val="1"/>
      <w:marLeft w:val="0"/>
      <w:marRight w:val="0"/>
      <w:marTop w:val="0"/>
      <w:marBottom w:val="0"/>
      <w:divBdr>
        <w:top w:val="none" w:sz="0" w:space="0" w:color="auto"/>
        <w:left w:val="none" w:sz="0" w:space="0" w:color="auto"/>
        <w:bottom w:val="none" w:sz="0" w:space="0" w:color="auto"/>
        <w:right w:val="none" w:sz="0" w:space="0" w:color="auto"/>
      </w:divBdr>
    </w:div>
    <w:div w:id="209727796">
      <w:bodyDiv w:val="1"/>
      <w:marLeft w:val="0"/>
      <w:marRight w:val="0"/>
      <w:marTop w:val="0"/>
      <w:marBottom w:val="0"/>
      <w:divBdr>
        <w:top w:val="none" w:sz="0" w:space="0" w:color="auto"/>
        <w:left w:val="none" w:sz="0" w:space="0" w:color="auto"/>
        <w:bottom w:val="none" w:sz="0" w:space="0" w:color="auto"/>
        <w:right w:val="none" w:sz="0" w:space="0" w:color="auto"/>
      </w:divBdr>
    </w:div>
    <w:div w:id="215363373">
      <w:bodyDiv w:val="1"/>
      <w:marLeft w:val="0"/>
      <w:marRight w:val="0"/>
      <w:marTop w:val="0"/>
      <w:marBottom w:val="0"/>
      <w:divBdr>
        <w:top w:val="none" w:sz="0" w:space="0" w:color="auto"/>
        <w:left w:val="none" w:sz="0" w:space="0" w:color="auto"/>
        <w:bottom w:val="none" w:sz="0" w:space="0" w:color="auto"/>
        <w:right w:val="none" w:sz="0" w:space="0" w:color="auto"/>
      </w:divBdr>
    </w:div>
    <w:div w:id="216475154">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21798682">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33899066">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3074154">
      <w:bodyDiv w:val="1"/>
      <w:marLeft w:val="0"/>
      <w:marRight w:val="0"/>
      <w:marTop w:val="0"/>
      <w:marBottom w:val="0"/>
      <w:divBdr>
        <w:top w:val="none" w:sz="0" w:space="0" w:color="auto"/>
        <w:left w:val="none" w:sz="0" w:space="0" w:color="auto"/>
        <w:bottom w:val="none" w:sz="0" w:space="0" w:color="auto"/>
        <w:right w:val="none" w:sz="0" w:space="0" w:color="auto"/>
      </w:divBdr>
    </w:div>
    <w:div w:id="245312179">
      <w:bodyDiv w:val="1"/>
      <w:marLeft w:val="0"/>
      <w:marRight w:val="0"/>
      <w:marTop w:val="0"/>
      <w:marBottom w:val="0"/>
      <w:divBdr>
        <w:top w:val="none" w:sz="0" w:space="0" w:color="auto"/>
        <w:left w:val="none" w:sz="0" w:space="0" w:color="auto"/>
        <w:bottom w:val="none" w:sz="0" w:space="0" w:color="auto"/>
        <w:right w:val="none" w:sz="0" w:space="0" w:color="auto"/>
      </w:divBdr>
    </w:div>
    <w:div w:id="246504720">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6446919">
      <w:bodyDiv w:val="1"/>
      <w:marLeft w:val="0"/>
      <w:marRight w:val="0"/>
      <w:marTop w:val="0"/>
      <w:marBottom w:val="0"/>
      <w:divBdr>
        <w:top w:val="none" w:sz="0" w:space="0" w:color="auto"/>
        <w:left w:val="none" w:sz="0" w:space="0" w:color="auto"/>
        <w:bottom w:val="none" w:sz="0" w:space="0" w:color="auto"/>
        <w:right w:val="none" w:sz="0" w:space="0" w:color="auto"/>
      </w:divBdr>
    </w:div>
    <w:div w:id="256599223">
      <w:bodyDiv w:val="1"/>
      <w:marLeft w:val="0"/>
      <w:marRight w:val="0"/>
      <w:marTop w:val="0"/>
      <w:marBottom w:val="0"/>
      <w:divBdr>
        <w:top w:val="none" w:sz="0" w:space="0" w:color="auto"/>
        <w:left w:val="none" w:sz="0" w:space="0" w:color="auto"/>
        <w:bottom w:val="none" w:sz="0" w:space="0" w:color="auto"/>
        <w:right w:val="none" w:sz="0" w:space="0" w:color="auto"/>
      </w:divBdr>
    </w:div>
    <w:div w:id="257371101">
      <w:bodyDiv w:val="1"/>
      <w:marLeft w:val="0"/>
      <w:marRight w:val="0"/>
      <w:marTop w:val="0"/>
      <w:marBottom w:val="0"/>
      <w:divBdr>
        <w:top w:val="none" w:sz="0" w:space="0" w:color="auto"/>
        <w:left w:val="none" w:sz="0" w:space="0" w:color="auto"/>
        <w:bottom w:val="none" w:sz="0" w:space="0" w:color="auto"/>
        <w:right w:val="none" w:sz="0" w:space="0" w:color="auto"/>
      </w:divBdr>
    </w:div>
    <w:div w:id="265424772">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70555977">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402150">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81883690">
      <w:bodyDiv w:val="1"/>
      <w:marLeft w:val="0"/>
      <w:marRight w:val="0"/>
      <w:marTop w:val="0"/>
      <w:marBottom w:val="0"/>
      <w:divBdr>
        <w:top w:val="none" w:sz="0" w:space="0" w:color="auto"/>
        <w:left w:val="none" w:sz="0" w:space="0" w:color="auto"/>
        <w:bottom w:val="none" w:sz="0" w:space="0" w:color="auto"/>
        <w:right w:val="none" w:sz="0" w:space="0" w:color="auto"/>
      </w:divBdr>
    </w:div>
    <w:div w:id="283849075">
      <w:bodyDiv w:val="1"/>
      <w:marLeft w:val="0"/>
      <w:marRight w:val="0"/>
      <w:marTop w:val="0"/>
      <w:marBottom w:val="0"/>
      <w:divBdr>
        <w:top w:val="none" w:sz="0" w:space="0" w:color="auto"/>
        <w:left w:val="none" w:sz="0" w:space="0" w:color="auto"/>
        <w:bottom w:val="none" w:sz="0" w:space="0" w:color="auto"/>
        <w:right w:val="none" w:sz="0" w:space="0" w:color="auto"/>
      </w:divBdr>
    </w:div>
    <w:div w:id="283855441">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7400648">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219235">
      <w:bodyDiv w:val="1"/>
      <w:marLeft w:val="0"/>
      <w:marRight w:val="0"/>
      <w:marTop w:val="0"/>
      <w:marBottom w:val="0"/>
      <w:divBdr>
        <w:top w:val="none" w:sz="0" w:space="0" w:color="auto"/>
        <w:left w:val="none" w:sz="0" w:space="0" w:color="auto"/>
        <w:bottom w:val="none" w:sz="0" w:space="0" w:color="auto"/>
        <w:right w:val="none" w:sz="0" w:space="0" w:color="auto"/>
      </w:divBdr>
    </w:div>
    <w:div w:id="312149880">
      <w:bodyDiv w:val="1"/>
      <w:marLeft w:val="0"/>
      <w:marRight w:val="0"/>
      <w:marTop w:val="0"/>
      <w:marBottom w:val="0"/>
      <w:divBdr>
        <w:top w:val="none" w:sz="0" w:space="0" w:color="auto"/>
        <w:left w:val="none" w:sz="0" w:space="0" w:color="auto"/>
        <w:bottom w:val="none" w:sz="0" w:space="0" w:color="auto"/>
        <w:right w:val="none" w:sz="0" w:space="0" w:color="auto"/>
      </w:divBdr>
    </w:div>
    <w:div w:id="314645453">
      <w:bodyDiv w:val="1"/>
      <w:marLeft w:val="0"/>
      <w:marRight w:val="0"/>
      <w:marTop w:val="0"/>
      <w:marBottom w:val="0"/>
      <w:divBdr>
        <w:top w:val="none" w:sz="0" w:space="0" w:color="auto"/>
        <w:left w:val="none" w:sz="0" w:space="0" w:color="auto"/>
        <w:bottom w:val="none" w:sz="0" w:space="0" w:color="auto"/>
        <w:right w:val="none" w:sz="0" w:space="0" w:color="auto"/>
      </w:divBdr>
    </w:div>
    <w:div w:id="315695046">
      <w:bodyDiv w:val="1"/>
      <w:marLeft w:val="0"/>
      <w:marRight w:val="0"/>
      <w:marTop w:val="0"/>
      <w:marBottom w:val="0"/>
      <w:divBdr>
        <w:top w:val="none" w:sz="0" w:space="0" w:color="auto"/>
        <w:left w:val="none" w:sz="0" w:space="0" w:color="auto"/>
        <w:bottom w:val="none" w:sz="0" w:space="0" w:color="auto"/>
        <w:right w:val="none" w:sz="0" w:space="0" w:color="auto"/>
      </w:divBdr>
    </w:div>
    <w:div w:id="316228774">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31420055">
      <w:bodyDiv w:val="1"/>
      <w:marLeft w:val="0"/>
      <w:marRight w:val="0"/>
      <w:marTop w:val="0"/>
      <w:marBottom w:val="0"/>
      <w:divBdr>
        <w:top w:val="none" w:sz="0" w:space="0" w:color="auto"/>
        <w:left w:val="none" w:sz="0" w:space="0" w:color="auto"/>
        <w:bottom w:val="none" w:sz="0" w:space="0" w:color="auto"/>
        <w:right w:val="none" w:sz="0" w:space="0" w:color="auto"/>
      </w:divBdr>
    </w:div>
    <w:div w:id="332994794">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6273922">
      <w:bodyDiv w:val="1"/>
      <w:marLeft w:val="0"/>
      <w:marRight w:val="0"/>
      <w:marTop w:val="0"/>
      <w:marBottom w:val="0"/>
      <w:divBdr>
        <w:top w:val="none" w:sz="0" w:space="0" w:color="auto"/>
        <w:left w:val="none" w:sz="0" w:space="0" w:color="auto"/>
        <w:bottom w:val="none" w:sz="0" w:space="0" w:color="auto"/>
        <w:right w:val="none" w:sz="0" w:space="0" w:color="auto"/>
      </w:divBdr>
    </w:div>
    <w:div w:id="336464164">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401600">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806397">
      <w:bodyDiv w:val="1"/>
      <w:marLeft w:val="0"/>
      <w:marRight w:val="0"/>
      <w:marTop w:val="0"/>
      <w:marBottom w:val="0"/>
      <w:divBdr>
        <w:top w:val="none" w:sz="0" w:space="0" w:color="auto"/>
        <w:left w:val="none" w:sz="0" w:space="0" w:color="auto"/>
        <w:bottom w:val="none" w:sz="0" w:space="0" w:color="auto"/>
        <w:right w:val="none" w:sz="0" w:space="0" w:color="auto"/>
      </w:divBdr>
    </w:div>
    <w:div w:id="353112164">
      <w:bodyDiv w:val="1"/>
      <w:marLeft w:val="0"/>
      <w:marRight w:val="0"/>
      <w:marTop w:val="0"/>
      <w:marBottom w:val="0"/>
      <w:divBdr>
        <w:top w:val="none" w:sz="0" w:space="0" w:color="auto"/>
        <w:left w:val="none" w:sz="0" w:space="0" w:color="auto"/>
        <w:bottom w:val="none" w:sz="0" w:space="0" w:color="auto"/>
        <w:right w:val="none" w:sz="0" w:space="0" w:color="auto"/>
      </w:divBdr>
    </w:div>
    <w:div w:id="356662058">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1714667">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9033560">
      <w:bodyDiv w:val="1"/>
      <w:marLeft w:val="0"/>
      <w:marRight w:val="0"/>
      <w:marTop w:val="0"/>
      <w:marBottom w:val="0"/>
      <w:divBdr>
        <w:top w:val="none" w:sz="0" w:space="0" w:color="auto"/>
        <w:left w:val="none" w:sz="0" w:space="0" w:color="auto"/>
        <w:bottom w:val="none" w:sz="0" w:space="0" w:color="auto"/>
        <w:right w:val="none" w:sz="0" w:space="0" w:color="auto"/>
      </w:divBdr>
    </w:div>
    <w:div w:id="369036667">
      <w:bodyDiv w:val="1"/>
      <w:marLeft w:val="0"/>
      <w:marRight w:val="0"/>
      <w:marTop w:val="0"/>
      <w:marBottom w:val="0"/>
      <w:divBdr>
        <w:top w:val="none" w:sz="0" w:space="0" w:color="auto"/>
        <w:left w:val="none" w:sz="0" w:space="0" w:color="auto"/>
        <w:bottom w:val="none" w:sz="0" w:space="0" w:color="auto"/>
        <w:right w:val="none" w:sz="0" w:space="0" w:color="auto"/>
      </w:divBdr>
    </w:div>
    <w:div w:id="379939536">
      <w:bodyDiv w:val="1"/>
      <w:marLeft w:val="0"/>
      <w:marRight w:val="0"/>
      <w:marTop w:val="0"/>
      <w:marBottom w:val="0"/>
      <w:divBdr>
        <w:top w:val="none" w:sz="0" w:space="0" w:color="auto"/>
        <w:left w:val="none" w:sz="0" w:space="0" w:color="auto"/>
        <w:bottom w:val="none" w:sz="0" w:space="0" w:color="auto"/>
        <w:right w:val="none" w:sz="0" w:space="0" w:color="auto"/>
      </w:divBdr>
    </w:div>
    <w:div w:id="380862046">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90465344">
      <w:bodyDiv w:val="1"/>
      <w:marLeft w:val="0"/>
      <w:marRight w:val="0"/>
      <w:marTop w:val="0"/>
      <w:marBottom w:val="0"/>
      <w:divBdr>
        <w:top w:val="none" w:sz="0" w:space="0" w:color="auto"/>
        <w:left w:val="none" w:sz="0" w:space="0" w:color="auto"/>
        <w:bottom w:val="none" w:sz="0" w:space="0" w:color="auto"/>
        <w:right w:val="none" w:sz="0" w:space="0" w:color="auto"/>
      </w:divBdr>
    </w:div>
    <w:div w:id="396054320">
      <w:bodyDiv w:val="1"/>
      <w:marLeft w:val="0"/>
      <w:marRight w:val="0"/>
      <w:marTop w:val="0"/>
      <w:marBottom w:val="0"/>
      <w:divBdr>
        <w:top w:val="none" w:sz="0" w:space="0" w:color="auto"/>
        <w:left w:val="none" w:sz="0" w:space="0" w:color="auto"/>
        <w:bottom w:val="none" w:sz="0" w:space="0" w:color="auto"/>
        <w:right w:val="none" w:sz="0" w:space="0" w:color="auto"/>
      </w:divBdr>
    </w:div>
    <w:div w:id="398478478">
      <w:bodyDiv w:val="1"/>
      <w:marLeft w:val="0"/>
      <w:marRight w:val="0"/>
      <w:marTop w:val="0"/>
      <w:marBottom w:val="0"/>
      <w:divBdr>
        <w:top w:val="none" w:sz="0" w:space="0" w:color="auto"/>
        <w:left w:val="none" w:sz="0" w:space="0" w:color="auto"/>
        <w:bottom w:val="none" w:sz="0" w:space="0" w:color="auto"/>
        <w:right w:val="none" w:sz="0" w:space="0" w:color="auto"/>
      </w:divBdr>
    </w:div>
    <w:div w:id="399909726">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5422025">
      <w:bodyDiv w:val="1"/>
      <w:marLeft w:val="0"/>
      <w:marRight w:val="0"/>
      <w:marTop w:val="0"/>
      <w:marBottom w:val="0"/>
      <w:divBdr>
        <w:top w:val="none" w:sz="0" w:space="0" w:color="auto"/>
        <w:left w:val="none" w:sz="0" w:space="0" w:color="auto"/>
        <w:bottom w:val="none" w:sz="0" w:space="0" w:color="auto"/>
        <w:right w:val="none" w:sz="0" w:space="0" w:color="auto"/>
      </w:divBdr>
    </w:div>
    <w:div w:id="411315078">
      <w:bodyDiv w:val="1"/>
      <w:marLeft w:val="0"/>
      <w:marRight w:val="0"/>
      <w:marTop w:val="0"/>
      <w:marBottom w:val="0"/>
      <w:divBdr>
        <w:top w:val="none" w:sz="0" w:space="0" w:color="auto"/>
        <w:left w:val="none" w:sz="0" w:space="0" w:color="auto"/>
        <w:bottom w:val="none" w:sz="0" w:space="0" w:color="auto"/>
        <w:right w:val="none" w:sz="0" w:space="0" w:color="auto"/>
      </w:divBdr>
    </w:div>
    <w:div w:id="412435792">
      <w:bodyDiv w:val="1"/>
      <w:marLeft w:val="0"/>
      <w:marRight w:val="0"/>
      <w:marTop w:val="0"/>
      <w:marBottom w:val="0"/>
      <w:divBdr>
        <w:top w:val="none" w:sz="0" w:space="0" w:color="auto"/>
        <w:left w:val="none" w:sz="0" w:space="0" w:color="auto"/>
        <w:bottom w:val="none" w:sz="0" w:space="0" w:color="auto"/>
        <w:right w:val="none" w:sz="0" w:space="0" w:color="auto"/>
      </w:divBdr>
    </w:div>
    <w:div w:id="415633061">
      <w:bodyDiv w:val="1"/>
      <w:marLeft w:val="0"/>
      <w:marRight w:val="0"/>
      <w:marTop w:val="0"/>
      <w:marBottom w:val="0"/>
      <w:divBdr>
        <w:top w:val="none" w:sz="0" w:space="0" w:color="auto"/>
        <w:left w:val="none" w:sz="0" w:space="0" w:color="auto"/>
        <w:bottom w:val="none" w:sz="0" w:space="0" w:color="auto"/>
        <w:right w:val="none" w:sz="0" w:space="0" w:color="auto"/>
      </w:divBdr>
    </w:div>
    <w:div w:id="416481371">
      <w:bodyDiv w:val="1"/>
      <w:marLeft w:val="0"/>
      <w:marRight w:val="0"/>
      <w:marTop w:val="0"/>
      <w:marBottom w:val="0"/>
      <w:divBdr>
        <w:top w:val="none" w:sz="0" w:space="0" w:color="auto"/>
        <w:left w:val="none" w:sz="0" w:space="0" w:color="auto"/>
        <w:bottom w:val="none" w:sz="0" w:space="0" w:color="auto"/>
        <w:right w:val="none" w:sz="0" w:space="0" w:color="auto"/>
      </w:divBdr>
    </w:div>
    <w:div w:id="417097143">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41875917">
      <w:bodyDiv w:val="1"/>
      <w:marLeft w:val="0"/>
      <w:marRight w:val="0"/>
      <w:marTop w:val="0"/>
      <w:marBottom w:val="0"/>
      <w:divBdr>
        <w:top w:val="none" w:sz="0" w:space="0" w:color="auto"/>
        <w:left w:val="none" w:sz="0" w:space="0" w:color="auto"/>
        <w:bottom w:val="none" w:sz="0" w:space="0" w:color="auto"/>
        <w:right w:val="none" w:sz="0" w:space="0" w:color="auto"/>
      </w:divBdr>
    </w:div>
    <w:div w:id="442916455">
      <w:bodyDiv w:val="1"/>
      <w:marLeft w:val="0"/>
      <w:marRight w:val="0"/>
      <w:marTop w:val="0"/>
      <w:marBottom w:val="0"/>
      <w:divBdr>
        <w:top w:val="none" w:sz="0" w:space="0" w:color="auto"/>
        <w:left w:val="none" w:sz="0" w:space="0" w:color="auto"/>
        <w:bottom w:val="none" w:sz="0" w:space="0" w:color="auto"/>
        <w:right w:val="none" w:sz="0" w:space="0" w:color="auto"/>
      </w:divBdr>
    </w:div>
    <w:div w:id="443155617">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52867848">
      <w:bodyDiv w:val="1"/>
      <w:marLeft w:val="0"/>
      <w:marRight w:val="0"/>
      <w:marTop w:val="0"/>
      <w:marBottom w:val="0"/>
      <w:divBdr>
        <w:top w:val="none" w:sz="0" w:space="0" w:color="auto"/>
        <w:left w:val="none" w:sz="0" w:space="0" w:color="auto"/>
        <w:bottom w:val="none" w:sz="0" w:space="0" w:color="auto"/>
        <w:right w:val="none" w:sz="0" w:space="0" w:color="auto"/>
      </w:divBdr>
    </w:div>
    <w:div w:id="45518006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957553">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693454">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349801">
      <w:bodyDiv w:val="1"/>
      <w:marLeft w:val="0"/>
      <w:marRight w:val="0"/>
      <w:marTop w:val="0"/>
      <w:marBottom w:val="0"/>
      <w:divBdr>
        <w:top w:val="none" w:sz="0" w:space="0" w:color="auto"/>
        <w:left w:val="none" w:sz="0" w:space="0" w:color="auto"/>
        <w:bottom w:val="none" w:sz="0" w:space="0" w:color="auto"/>
        <w:right w:val="none" w:sz="0" w:space="0" w:color="auto"/>
      </w:divBdr>
    </w:div>
    <w:div w:id="467361898">
      <w:bodyDiv w:val="1"/>
      <w:marLeft w:val="0"/>
      <w:marRight w:val="0"/>
      <w:marTop w:val="0"/>
      <w:marBottom w:val="0"/>
      <w:divBdr>
        <w:top w:val="none" w:sz="0" w:space="0" w:color="auto"/>
        <w:left w:val="none" w:sz="0" w:space="0" w:color="auto"/>
        <w:bottom w:val="none" w:sz="0" w:space="0" w:color="auto"/>
        <w:right w:val="none" w:sz="0" w:space="0" w:color="auto"/>
      </w:divBdr>
    </w:div>
    <w:div w:id="468674447">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85702908">
      <w:bodyDiv w:val="1"/>
      <w:marLeft w:val="0"/>
      <w:marRight w:val="0"/>
      <w:marTop w:val="0"/>
      <w:marBottom w:val="0"/>
      <w:divBdr>
        <w:top w:val="none" w:sz="0" w:space="0" w:color="auto"/>
        <w:left w:val="none" w:sz="0" w:space="0" w:color="auto"/>
        <w:bottom w:val="none" w:sz="0" w:space="0" w:color="auto"/>
        <w:right w:val="none" w:sz="0" w:space="0" w:color="auto"/>
      </w:divBdr>
    </w:div>
    <w:div w:id="488987947">
      <w:bodyDiv w:val="1"/>
      <w:marLeft w:val="0"/>
      <w:marRight w:val="0"/>
      <w:marTop w:val="0"/>
      <w:marBottom w:val="0"/>
      <w:divBdr>
        <w:top w:val="none" w:sz="0" w:space="0" w:color="auto"/>
        <w:left w:val="none" w:sz="0" w:space="0" w:color="auto"/>
        <w:bottom w:val="none" w:sz="0" w:space="0" w:color="auto"/>
        <w:right w:val="none" w:sz="0" w:space="0" w:color="auto"/>
      </w:divBdr>
    </w:div>
    <w:div w:id="490223202">
      <w:bodyDiv w:val="1"/>
      <w:marLeft w:val="0"/>
      <w:marRight w:val="0"/>
      <w:marTop w:val="0"/>
      <w:marBottom w:val="0"/>
      <w:divBdr>
        <w:top w:val="none" w:sz="0" w:space="0" w:color="auto"/>
        <w:left w:val="none" w:sz="0" w:space="0" w:color="auto"/>
        <w:bottom w:val="none" w:sz="0" w:space="0" w:color="auto"/>
        <w:right w:val="none" w:sz="0" w:space="0" w:color="auto"/>
      </w:divBdr>
    </w:div>
    <w:div w:id="492765574">
      <w:bodyDiv w:val="1"/>
      <w:marLeft w:val="0"/>
      <w:marRight w:val="0"/>
      <w:marTop w:val="0"/>
      <w:marBottom w:val="0"/>
      <w:divBdr>
        <w:top w:val="none" w:sz="0" w:space="0" w:color="auto"/>
        <w:left w:val="none" w:sz="0" w:space="0" w:color="auto"/>
        <w:bottom w:val="none" w:sz="0" w:space="0" w:color="auto"/>
        <w:right w:val="none" w:sz="0" w:space="0" w:color="auto"/>
      </w:divBdr>
    </w:div>
    <w:div w:id="496918068">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501430502">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549687">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10536401">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4906706">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618181">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277378">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076737">
      <w:bodyDiv w:val="1"/>
      <w:marLeft w:val="0"/>
      <w:marRight w:val="0"/>
      <w:marTop w:val="0"/>
      <w:marBottom w:val="0"/>
      <w:divBdr>
        <w:top w:val="none" w:sz="0" w:space="0" w:color="auto"/>
        <w:left w:val="none" w:sz="0" w:space="0" w:color="auto"/>
        <w:bottom w:val="none" w:sz="0" w:space="0" w:color="auto"/>
        <w:right w:val="none" w:sz="0" w:space="0" w:color="auto"/>
      </w:divBdr>
    </w:div>
    <w:div w:id="536237040">
      <w:bodyDiv w:val="1"/>
      <w:marLeft w:val="0"/>
      <w:marRight w:val="0"/>
      <w:marTop w:val="0"/>
      <w:marBottom w:val="0"/>
      <w:divBdr>
        <w:top w:val="none" w:sz="0" w:space="0" w:color="auto"/>
        <w:left w:val="none" w:sz="0" w:space="0" w:color="auto"/>
        <w:bottom w:val="none" w:sz="0" w:space="0" w:color="auto"/>
        <w:right w:val="none" w:sz="0" w:space="0" w:color="auto"/>
      </w:divBdr>
    </w:div>
    <w:div w:id="539438138">
      <w:bodyDiv w:val="1"/>
      <w:marLeft w:val="0"/>
      <w:marRight w:val="0"/>
      <w:marTop w:val="0"/>
      <w:marBottom w:val="0"/>
      <w:divBdr>
        <w:top w:val="none" w:sz="0" w:space="0" w:color="auto"/>
        <w:left w:val="none" w:sz="0" w:space="0" w:color="auto"/>
        <w:bottom w:val="none" w:sz="0" w:space="0" w:color="auto"/>
        <w:right w:val="none" w:sz="0" w:space="0" w:color="auto"/>
      </w:divBdr>
    </w:div>
    <w:div w:id="540750145">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50921736">
      <w:bodyDiv w:val="1"/>
      <w:marLeft w:val="0"/>
      <w:marRight w:val="0"/>
      <w:marTop w:val="0"/>
      <w:marBottom w:val="0"/>
      <w:divBdr>
        <w:top w:val="none" w:sz="0" w:space="0" w:color="auto"/>
        <w:left w:val="none" w:sz="0" w:space="0" w:color="auto"/>
        <w:bottom w:val="none" w:sz="0" w:space="0" w:color="auto"/>
        <w:right w:val="none" w:sz="0" w:space="0" w:color="auto"/>
      </w:divBdr>
    </w:div>
    <w:div w:id="551625040">
      <w:bodyDiv w:val="1"/>
      <w:marLeft w:val="0"/>
      <w:marRight w:val="0"/>
      <w:marTop w:val="0"/>
      <w:marBottom w:val="0"/>
      <w:divBdr>
        <w:top w:val="none" w:sz="0" w:space="0" w:color="auto"/>
        <w:left w:val="none" w:sz="0" w:space="0" w:color="auto"/>
        <w:bottom w:val="none" w:sz="0" w:space="0" w:color="auto"/>
        <w:right w:val="none" w:sz="0" w:space="0" w:color="auto"/>
      </w:divBdr>
    </w:div>
    <w:div w:id="561794089">
      <w:bodyDiv w:val="1"/>
      <w:marLeft w:val="0"/>
      <w:marRight w:val="0"/>
      <w:marTop w:val="0"/>
      <w:marBottom w:val="0"/>
      <w:divBdr>
        <w:top w:val="none" w:sz="0" w:space="0" w:color="auto"/>
        <w:left w:val="none" w:sz="0" w:space="0" w:color="auto"/>
        <w:bottom w:val="none" w:sz="0" w:space="0" w:color="auto"/>
        <w:right w:val="none" w:sz="0" w:space="0" w:color="auto"/>
      </w:divBdr>
    </w:div>
    <w:div w:id="562790045">
      <w:bodyDiv w:val="1"/>
      <w:marLeft w:val="0"/>
      <w:marRight w:val="0"/>
      <w:marTop w:val="0"/>
      <w:marBottom w:val="0"/>
      <w:divBdr>
        <w:top w:val="none" w:sz="0" w:space="0" w:color="auto"/>
        <w:left w:val="none" w:sz="0" w:space="0" w:color="auto"/>
        <w:bottom w:val="none" w:sz="0" w:space="0" w:color="auto"/>
        <w:right w:val="none" w:sz="0" w:space="0" w:color="auto"/>
      </w:divBdr>
    </w:div>
    <w:div w:id="563949062">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7114360">
      <w:bodyDiv w:val="1"/>
      <w:marLeft w:val="0"/>
      <w:marRight w:val="0"/>
      <w:marTop w:val="0"/>
      <w:marBottom w:val="0"/>
      <w:divBdr>
        <w:top w:val="none" w:sz="0" w:space="0" w:color="auto"/>
        <w:left w:val="none" w:sz="0" w:space="0" w:color="auto"/>
        <w:bottom w:val="none" w:sz="0" w:space="0" w:color="auto"/>
        <w:right w:val="none" w:sz="0" w:space="0" w:color="auto"/>
      </w:divBdr>
    </w:div>
    <w:div w:id="569190810">
      <w:bodyDiv w:val="1"/>
      <w:marLeft w:val="0"/>
      <w:marRight w:val="0"/>
      <w:marTop w:val="0"/>
      <w:marBottom w:val="0"/>
      <w:divBdr>
        <w:top w:val="none" w:sz="0" w:space="0" w:color="auto"/>
        <w:left w:val="none" w:sz="0" w:space="0" w:color="auto"/>
        <w:bottom w:val="none" w:sz="0" w:space="0" w:color="auto"/>
        <w:right w:val="none" w:sz="0" w:space="0" w:color="auto"/>
      </w:divBdr>
    </w:div>
    <w:div w:id="576092304">
      <w:bodyDiv w:val="1"/>
      <w:marLeft w:val="0"/>
      <w:marRight w:val="0"/>
      <w:marTop w:val="0"/>
      <w:marBottom w:val="0"/>
      <w:divBdr>
        <w:top w:val="none" w:sz="0" w:space="0" w:color="auto"/>
        <w:left w:val="none" w:sz="0" w:space="0" w:color="auto"/>
        <w:bottom w:val="none" w:sz="0" w:space="0" w:color="auto"/>
        <w:right w:val="none" w:sz="0" w:space="0" w:color="auto"/>
      </w:divBdr>
    </w:div>
    <w:div w:id="577981223">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9943207">
      <w:bodyDiv w:val="1"/>
      <w:marLeft w:val="0"/>
      <w:marRight w:val="0"/>
      <w:marTop w:val="0"/>
      <w:marBottom w:val="0"/>
      <w:divBdr>
        <w:top w:val="none" w:sz="0" w:space="0" w:color="auto"/>
        <w:left w:val="none" w:sz="0" w:space="0" w:color="auto"/>
        <w:bottom w:val="none" w:sz="0" w:space="0" w:color="auto"/>
        <w:right w:val="none" w:sz="0" w:space="0" w:color="auto"/>
      </w:divBdr>
    </w:div>
    <w:div w:id="58276370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90895122">
      <w:bodyDiv w:val="1"/>
      <w:marLeft w:val="0"/>
      <w:marRight w:val="0"/>
      <w:marTop w:val="0"/>
      <w:marBottom w:val="0"/>
      <w:divBdr>
        <w:top w:val="none" w:sz="0" w:space="0" w:color="auto"/>
        <w:left w:val="none" w:sz="0" w:space="0" w:color="auto"/>
        <w:bottom w:val="none" w:sz="0" w:space="0" w:color="auto"/>
        <w:right w:val="none" w:sz="0" w:space="0" w:color="auto"/>
      </w:divBdr>
    </w:div>
    <w:div w:id="594287468">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8219540">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4355359">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1953331">
      <w:bodyDiv w:val="1"/>
      <w:marLeft w:val="0"/>
      <w:marRight w:val="0"/>
      <w:marTop w:val="0"/>
      <w:marBottom w:val="0"/>
      <w:divBdr>
        <w:top w:val="none" w:sz="0" w:space="0" w:color="auto"/>
        <w:left w:val="none" w:sz="0" w:space="0" w:color="auto"/>
        <w:bottom w:val="none" w:sz="0" w:space="0" w:color="auto"/>
        <w:right w:val="none" w:sz="0" w:space="0" w:color="auto"/>
      </w:divBdr>
    </w:div>
    <w:div w:id="654802638">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9507915">
      <w:bodyDiv w:val="1"/>
      <w:marLeft w:val="0"/>
      <w:marRight w:val="0"/>
      <w:marTop w:val="0"/>
      <w:marBottom w:val="0"/>
      <w:divBdr>
        <w:top w:val="none" w:sz="0" w:space="0" w:color="auto"/>
        <w:left w:val="none" w:sz="0" w:space="0" w:color="auto"/>
        <w:bottom w:val="none" w:sz="0" w:space="0" w:color="auto"/>
        <w:right w:val="none" w:sz="0" w:space="0" w:color="auto"/>
      </w:divBdr>
    </w:div>
    <w:div w:id="661197890">
      <w:bodyDiv w:val="1"/>
      <w:marLeft w:val="0"/>
      <w:marRight w:val="0"/>
      <w:marTop w:val="0"/>
      <w:marBottom w:val="0"/>
      <w:divBdr>
        <w:top w:val="none" w:sz="0" w:space="0" w:color="auto"/>
        <w:left w:val="none" w:sz="0" w:space="0" w:color="auto"/>
        <w:bottom w:val="none" w:sz="0" w:space="0" w:color="auto"/>
        <w:right w:val="none" w:sz="0" w:space="0" w:color="auto"/>
      </w:divBdr>
    </w:div>
    <w:div w:id="662319014">
      <w:bodyDiv w:val="1"/>
      <w:marLeft w:val="0"/>
      <w:marRight w:val="0"/>
      <w:marTop w:val="0"/>
      <w:marBottom w:val="0"/>
      <w:divBdr>
        <w:top w:val="none" w:sz="0" w:space="0" w:color="auto"/>
        <w:left w:val="none" w:sz="0" w:space="0" w:color="auto"/>
        <w:bottom w:val="none" w:sz="0" w:space="0" w:color="auto"/>
        <w:right w:val="none" w:sz="0" w:space="0" w:color="auto"/>
      </w:divBdr>
    </w:div>
    <w:div w:id="665204416">
      <w:bodyDiv w:val="1"/>
      <w:marLeft w:val="0"/>
      <w:marRight w:val="0"/>
      <w:marTop w:val="0"/>
      <w:marBottom w:val="0"/>
      <w:divBdr>
        <w:top w:val="none" w:sz="0" w:space="0" w:color="auto"/>
        <w:left w:val="none" w:sz="0" w:space="0" w:color="auto"/>
        <w:bottom w:val="none" w:sz="0" w:space="0" w:color="auto"/>
        <w:right w:val="none" w:sz="0" w:space="0" w:color="auto"/>
      </w:divBdr>
    </w:div>
    <w:div w:id="669020224">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70328905">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4260017">
      <w:bodyDiv w:val="1"/>
      <w:marLeft w:val="0"/>
      <w:marRight w:val="0"/>
      <w:marTop w:val="0"/>
      <w:marBottom w:val="0"/>
      <w:divBdr>
        <w:top w:val="none" w:sz="0" w:space="0" w:color="auto"/>
        <w:left w:val="none" w:sz="0" w:space="0" w:color="auto"/>
        <w:bottom w:val="none" w:sz="0" w:space="0" w:color="auto"/>
        <w:right w:val="none" w:sz="0" w:space="0" w:color="auto"/>
      </w:divBdr>
    </w:div>
    <w:div w:id="681974726">
      <w:bodyDiv w:val="1"/>
      <w:marLeft w:val="0"/>
      <w:marRight w:val="0"/>
      <w:marTop w:val="0"/>
      <w:marBottom w:val="0"/>
      <w:divBdr>
        <w:top w:val="none" w:sz="0" w:space="0" w:color="auto"/>
        <w:left w:val="none" w:sz="0" w:space="0" w:color="auto"/>
        <w:bottom w:val="none" w:sz="0" w:space="0" w:color="auto"/>
        <w:right w:val="none" w:sz="0" w:space="0" w:color="auto"/>
      </w:divBdr>
    </w:div>
    <w:div w:id="685450132">
      <w:bodyDiv w:val="1"/>
      <w:marLeft w:val="0"/>
      <w:marRight w:val="0"/>
      <w:marTop w:val="0"/>
      <w:marBottom w:val="0"/>
      <w:divBdr>
        <w:top w:val="none" w:sz="0" w:space="0" w:color="auto"/>
        <w:left w:val="none" w:sz="0" w:space="0" w:color="auto"/>
        <w:bottom w:val="none" w:sz="0" w:space="0" w:color="auto"/>
        <w:right w:val="none" w:sz="0" w:space="0" w:color="auto"/>
      </w:divBdr>
    </w:div>
    <w:div w:id="685719340">
      <w:bodyDiv w:val="1"/>
      <w:marLeft w:val="0"/>
      <w:marRight w:val="0"/>
      <w:marTop w:val="0"/>
      <w:marBottom w:val="0"/>
      <w:divBdr>
        <w:top w:val="none" w:sz="0" w:space="0" w:color="auto"/>
        <w:left w:val="none" w:sz="0" w:space="0" w:color="auto"/>
        <w:bottom w:val="none" w:sz="0" w:space="0" w:color="auto"/>
        <w:right w:val="none" w:sz="0" w:space="0" w:color="auto"/>
      </w:divBdr>
    </w:div>
    <w:div w:id="687294874">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90690856">
      <w:bodyDiv w:val="1"/>
      <w:marLeft w:val="0"/>
      <w:marRight w:val="0"/>
      <w:marTop w:val="0"/>
      <w:marBottom w:val="0"/>
      <w:divBdr>
        <w:top w:val="none" w:sz="0" w:space="0" w:color="auto"/>
        <w:left w:val="none" w:sz="0" w:space="0" w:color="auto"/>
        <w:bottom w:val="none" w:sz="0" w:space="0" w:color="auto"/>
        <w:right w:val="none" w:sz="0" w:space="0" w:color="auto"/>
      </w:divBdr>
    </w:div>
    <w:div w:id="691343772">
      <w:bodyDiv w:val="1"/>
      <w:marLeft w:val="0"/>
      <w:marRight w:val="0"/>
      <w:marTop w:val="0"/>
      <w:marBottom w:val="0"/>
      <w:divBdr>
        <w:top w:val="none" w:sz="0" w:space="0" w:color="auto"/>
        <w:left w:val="none" w:sz="0" w:space="0" w:color="auto"/>
        <w:bottom w:val="none" w:sz="0" w:space="0" w:color="auto"/>
        <w:right w:val="none" w:sz="0" w:space="0" w:color="auto"/>
      </w:divBdr>
    </w:div>
    <w:div w:id="696009590">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8431239">
      <w:bodyDiv w:val="1"/>
      <w:marLeft w:val="0"/>
      <w:marRight w:val="0"/>
      <w:marTop w:val="0"/>
      <w:marBottom w:val="0"/>
      <w:divBdr>
        <w:top w:val="none" w:sz="0" w:space="0" w:color="auto"/>
        <w:left w:val="none" w:sz="0" w:space="0" w:color="auto"/>
        <w:bottom w:val="none" w:sz="0" w:space="0" w:color="auto"/>
        <w:right w:val="none" w:sz="0" w:space="0" w:color="auto"/>
      </w:divBdr>
    </w:div>
    <w:div w:id="703598867">
      <w:bodyDiv w:val="1"/>
      <w:marLeft w:val="0"/>
      <w:marRight w:val="0"/>
      <w:marTop w:val="0"/>
      <w:marBottom w:val="0"/>
      <w:divBdr>
        <w:top w:val="none" w:sz="0" w:space="0" w:color="auto"/>
        <w:left w:val="none" w:sz="0" w:space="0" w:color="auto"/>
        <w:bottom w:val="none" w:sz="0" w:space="0" w:color="auto"/>
        <w:right w:val="none" w:sz="0" w:space="0" w:color="auto"/>
      </w:divBdr>
    </w:div>
    <w:div w:id="704329388">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8607815">
      <w:bodyDiv w:val="1"/>
      <w:marLeft w:val="0"/>
      <w:marRight w:val="0"/>
      <w:marTop w:val="0"/>
      <w:marBottom w:val="0"/>
      <w:divBdr>
        <w:top w:val="none" w:sz="0" w:space="0" w:color="auto"/>
        <w:left w:val="none" w:sz="0" w:space="0" w:color="auto"/>
        <w:bottom w:val="none" w:sz="0" w:space="0" w:color="auto"/>
        <w:right w:val="none" w:sz="0" w:space="0" w:color="auto"/>
      </w:divBdr>
    </w:div>
    <w:div w:id="713231610">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34399845">
      <w:bodyDiv w:val="1"/>
      <w:marLeft w:val="0"/>
      <w:marRight w:val="0"/>
      <w:marTop w:val="0"/>
      <w:marBottom w:val="0"/>
      <w:divBdr>
        <w:top w:val="none" w:sz="0" w:space="0" w:color="auto"/>
        <w:left w:val="none" w:sz="0" w:space="0" w:color="auto"/>
        <w:bottom w:val="none" w:sz="0" w:space="0" w:color="auto"/>
        <w:right w:val="none" w:sz="0" w:space="0" w:color="auto"/>
      </w:divBdr>
    </w:div>
    <w:div w:id="735906290">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7484284">
      <w:bodyDiv w:val="1"/>
      <w:marLeft w:val="0"/>
      <w:marRight w:val="0"/>
      <w:marTop w:val="0"/>
      <w:marBottom w:val="0"/>
      <w:divBdr>
        <w:top w:val="none" w:sz="0" w:space="0" w:color="auto"/>
        <w:left w:val="none" w:sz="0" w:space="0" w:color="auto"/>
        <w:bottom w:val="none" w:sz="0" w:space="0" w:color="auto"/>
        <w:right w:val="none" w:sz="0" w:space="0" w:color="auto"/>
      </w:divBdr>
    </w:div>
    <w:div w:id="738753520">
      <w:bodyDiv w:val="1"/>
      <w:marLeft w:val="0"/>
      <w:marRight w:val="0"/>
      <w:marTop w:val="0"/>
      <w:marBottom w:val="0"/>
      <w:divBdr>
        <w:top w:val="none" w:sz="0" w:space="0" w:color="auto"/>
        <w:left w:val="none" w:sz="0" w:space="0" w:color="auto"/>
        <w:bottom w:val="none" w:sz="0" w:space="0" w:color="auto"/>
        <w:right w:val="none" w:sz="0" w:space="0" w:color="auto"/>
      </w:divBdr>
    </w:div>
    <w:div w:id="745996835">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50809586">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2119515">
      <w:bodyDiv w:val="1"/>
      <w:marLeft w:val="0"/>
      <w:marRight w:val="0"/>
      <w:marTop w:val="0"/>
      <w:marBottom w:val="0"/>
      <w:divBdr>
        <w:top w:val="none" w:sz="0" w:space="0" w:color="auto"/>
        <w:left w:val="none" w:sz="0" w:space="0" w:color="auto"/>
        <w:bottom w:val="none" w:sz="0" w:space="0" w:color="auto"/>
        <w:right w:val="none" w:sz="0" w:space="0" w:color="auto"/>
      </w:divBdr>
    </w:div>
    <w:div w:id="763769722">
      <w:bodyDiv w:val="1"/>
      <w:marLeft w:val="0"/>
      <w:marRight w:val="0"/>
      <w:marTop w:val="0"/>
      <w:marBottom w:val="0"/>
      <w:divBdr>
        <w:top w:val="none" w:sz="0" w:space="0" w:color="auto"/>
        <w:left w:val="none" w:sz="0" w:space="0" w:color="auto"/>
        <w:bottom w:val="none" w:sz="0" w:space="0" w:color="auto"/>
        <w:right w:val="none" w:sz="0" w:space="0" w:color="auto"/>
      </w:divBdr>
    </w:div>
    <w:div w:id="765227736">
      <w:bodyDiv w:val="1"/>
      <w:marLeft w:val="0"/>
      <w:marRight w:val="0"/>
      <w:marTop w:val="0"/>
      <w:marBottom w:val="0"/>
      <w:divBdr>
        <w:top w:val="none" w:sz="0" w:space="0" w:color="auto"/>
        <w:left w:val="none" w:sz="0" w:space="0" w:color="auto"/>
        <w:bottom w:val="none" w:sz="0" w:space="0" w:color="auto"/>
        <w:right w:val="none" w:sz="0" w:space="0" w:color="auto"/>
      </w:divBdr>
    </w:div>
    <w:div w:id="774440681">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9469304">
      <w:bodyDiv w:val="1"/>
      <w:marLeft w:val="0"/>
      <w:marRight w:val="0"/>
      <w:marTop w:val="0"/>
      <w:marBottom w:val="0"/>
      <w:divBdr>
        <w:top w:val="none" w:sz="0" w:space="0" w:color="auto"/>
        <w:left w:val="none" w:sz="0" w:space="0" w:color="auto"/>
        <w:bottom w:val="none" w:sz="0" w:space="0" w:color="auto"/>
        <w:right w:val="none" w:sz="0" w:space="0" w:color="auto"/>
      </w:divBdr>
    </w:div>
    <w:div w:id="789738769">
      <w:bodyDiv w:val="1"/>
      <w:marLeft w:val="0"/>
      <w:marRight w:val="0"/>
      <w:marTop w:val="0"/>
      <w:marBottom w:val="0"/>
      <w:divBdr>
        <w:top w:val="none" w:sz="0" w:space="0" w:color="auto"/>
        <w:left w:val="none" w:sz="0" w:space="0" w:color="auto"/>
        <w:bottom w:val="none" w:sz="0" w:space="0" w:color="auto"/>
        <w:right w:val="none" w:sz="0" w:space="0" w:color="auto"/>
      </w:divBdr>
    </w:div>
    <w:div w:id="794982332">
      <w:bodyDiv w:val="1"/>
      <w:marLeft w:val="0"/>
      <w:marRight w:val="0"/>
      <w:marTop w:val="0"/>
      <w:marBottom w:val="0"/>
      <w:divBdr>
        <w:top w:val="none" w:sz="0" w:space="0" w:color="auto"/>
        <w:left w:val="none" w:sz="0" w:space="0" w:color="auto"/>
        <w:bottom w:val="none" w:sz="0" w:space="0" w:color="auto"/>
        <w:right w:val="none" w:sz="0" w:space="0" w:color="auto"/>
      </w:divBdr>
    </w:div>
    <w:div w:id="798305646">
      <w:bodyDiv w:val="1"/>
      <w:marLeft w:val="0"/>
      <w:marRight w:val="0"/>
      <w:marTop w:val="0"/>
      <w:marBottom w:val="0"/>
      <w:divBdr>
        <w:top w:val="none" w:sz="0" w:space="0" w:color="auto"/>
        <w:left w:val="none" w:sz="0" w:space="0" w:color="auto"/>
        <w:bottom w:val="none" w:sz="0" w:space="0" w:color="auto"/>
        <w:right w:val="none" w:sz="0" w:space="0" w:color="auto"/>
      </w:divBdr>
    </w:div>
    <w:div w:id="809979267">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5606362">
      <w:bodyDiv w:val="1"/>
      <w:marLeft w:val="0"/>
      <w:marRight w:val="0"/>
      <w:marTop w:val="0"/>
      <w:marBottom w:val="0"/>
      <w:divBdr>
        <w:top w:val="none" w:sz="0" w:space="0" w:color="auto"/>
        <w:left w:val="none" w:sz="0" w:space="0" w:color="auto"/>
        <w:bottom w:val="none" w:sz="0" w:space="0" w:color="auto"/>
        <w:right w:val="none" w:sz="0" w:space="0" w:color="auto"/>
      </w:divBdr>
    </w:div>
    <w:div w:id="818107992">
      <w:bodyDiv w:val="1"/>
      <w:marLeft w:val="0"/>
      <w:marRight w:val="0"/>
      <w:marTop w:val="0"/>
      <w:marBottom w:val="0"/>
      <w:divBdr>
        <w:top w:val="none" w:sz="0" w:space="0" w:color="auto"/>
        <w:left w:val="none" w:sz="0" w:space="0" w:color="auto"/>
        <w:bottom w:val="none" w:sz="0" w:space="0" w:color="auto"/>
        <w:right w:val="none" w:sz="0" w:space="0" w:color="auto"/>
      </w:divBdr>
    </w:div>
    <w:div w:id="819082038">
      <w:bodyDiv w:val="1"/>
      <w:marLeft w:val="0"/>
      <w:marRight w:val="0"/>
      <w:marTop w:val="0"/>
      <w:marBottom w:val="0"/>
      <w:divBdr>
        <w:top w:val="none" w:sz="0" w:space="0" w:color="auto"/>
        <w:left w:val="none" w:sz="0" w:space="0" w:color="auto"/>
        <w:bottom w:val="none" w:sz="0" w:space="0" w:color="auto"/>
        <w:right w:val="none" w:sz="0" w:space="0" w:color="auto"/>
      </w:divBdr>
    </w:div>
    <w:div w:id="819231247">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3743861">
      <w:bodyDiv w:val="1"/>
      <w:marLeft w:val="0"/>
      <w:marRight w:val="0"/>
      <w:marTop w:val="0"/>
      <w:marBottom w:val="0"/>
      <w:divBdr>
        <w:top w:val="none" w:sz="0" w:space="0" w:color="auto"/>
        <w:left w:val="none" w:sz="0" w:space="0" w:color="auto"/>
        <w:bottom w:val="none" w:sz="0" w:space="0" w:color="auto"/>
        <w:right w:val="none" w:sz="0" w:space="0" w:color="auto"/>
      </w:divBdr>
    </w:div>
    <w:div w:id="825049907">
      <w:bodyDiv w:val="1"/>
      <w:marLeft w:val="0"/>
      <w:marRight w:val="0"/>
      <w:marTop w:val="0"/>
      <w:marBottom w:val="0"/>
      <w:divBdr>
        <w:top w:val="none" w:sz="0" w:space="0" w:color="auto"/>
        <w:left w:val="none" w:sz="0" w:space="0" w:color="auto"/>
        <w:bottom w:val="none" w:sz="0" w:space="0" w:color="auto"/>
        <w:right w:val="none" w:sz="0" w:space="0" w:color="auto"/>
      </w:divBdr>
    </w:div>
    <w:div w:id="826092819">
      <w:bodyDiv w:val="1"/>
      <w:marLeft w:val="0"/>
      <w:marRight w:val="0"/>
      <w:marTop w:val="0"/>
      <w:marBottom w:val="0"/>
      <w:divBdr>
        <w:top w:val="none" w:sz="0" w:space="0" w:color="auto"/>
        <w:left w:val="none" w:sz="0" w:space="0" w:color="auto"/>
        <w:bottom w:val="none" w:sz="0" w:space="0" w:color="auto"/>
        <w:right w:val="none" w:sz="0" w:space="0" w:color="auto"/>
      </w:divBdr>
    </w:div>
    <w:div w:id="828253902">
      <w:bodyDiv w:val="1"/>
      <w:marLeft w:val="0"/>
      <w:marRight w:val="0"/>
      <w:marTop w:val="0"/>
      <w:marBottom w:val="0"/>
      <w:divBdr>
        <w:top w:val="none" w:sz="0" w:space="0" w:color="auto"/>
        <w:left w:val="none" w:sz="0" w:space="0" w:color="auto"/>
        <w:bottom w:val="none" w:sz="0" w:space="0" w:color="auto"/>
        <w:right w:val="none" w:sz="0" w:space="0" w:color="auto"/>
      </w:divBdr>
    </w:div>
    <w:div w:id="828714690">
      <w:bodyDiv w:val="1"/>
      <w:marLeft w:val="0"/>
      <w:marRight w:val="0"/>
      <w:marTop w:val="0"/>
      <w:marBottom w:val="0"/>
      <w:divBdr>
        <w:top w:val="none" w:sz="0" w:space="0" w:color="auto"/>
        <w:left w:val="none" w:sz="0" w:space="0" w:color="auto"/>
        <w:bottom w:val="none" w:sz="0" w:space="0" w:color="auto"/>
        <w:right w:val="none" w:sz="0" w:space="0" w:color="auto"/>
      </w:divBdr>
    </w:div>
    <w:div w:id="829443652">
      <w:bodyDiv w:val="1"/>
      <w:marLeft w:val="0"/>
      <w:marRight w:val="0"/>
      <w:marTop w:val="0"/>
      <w:marBottom w:val="0"/>
      <w:divBdr>
        <w:top w:val="none" w:sz="0" w:space="0" w:color="auto"/>
        <w:left w:val="none" w:sz="0" w:space="0" w:color="auto"/>
        <w:bottom w:val="none" w:sz="0" w:space="0" w:color="auto"/>
        <w:right w:val="none" w:sz="0" w:space="0" w:color="auto"/>
      </w:divBdr>
    </w:div>
    <w:div w:id="830758290">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2721253">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6966869">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2931940">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901688">
      <w:bodyDiv w:val="1"/>
      <w:marLeft w:val="0"/>
      <w:marRight w:val="0"/>
      <w:marTop w:val="0"/>
      <w:marBottom w:val="0"/>
      <w:divBdr>
        <w:top w:val="none" w:sz="0" w:space="0" w:color="auto"/>
        <w:left w:val="none" w:sz="0" w:space="0" w:color="auto"/>
        <w:bottom w:val="none" w:sz="0" w:space="0" w:color="auto"/>
        <w:right w:val="none" w:sz="0" w:space="0" w:color="auto"/>
      </w:divBdr>
    </w:div>
    <w:div w:id="845638030">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50491942">
      <w:bodyDiv w:val="1"/>
      <w:marLeft w:val="0"/>
      <w:marRight w:val="0"/>
      <w:marTop w:val="0"/>
      <w:marBottom w:val="0"/>
      <w:divBdr>
        <w:top w:val="none" w:sz="0" w:space="0" w:color="auto"/>
        <w:left w:val="none" w:sz="0" w:space="0" w:color="auto"/>
        <w:bottom w:val="none" w:sz="0" w:space="0" w:color="auto"/>
        <w:right w:val="none" w:sz="0" w:space="0" w:color="auto"/>
      </w:divBdr>
    </w:div>
    <w:div w:id="858544302">
      <w:bodyDiv w:val="1"/>
      <w:marLeft w:val="0"/>
      <w:marRight w:val="0"/>
      <w:marTop w:val="0"/>
      <w:marBottom w:val="0"/>
      <w:divBdr>
        <w:top w:val="none" w:sz="0" w:space="0" w:color="auto"/>
        <w:left w:val="none" w:sz="0" w:space="0" w:color="auto"/>
        <w:bottom w:val="none" w:sz="0" w:space="0" w:color="auto"/>
        <w:right w:val="none" w:sz="0" w:space="0" w:color="auto"/>
      </w:divBdr>
    </w:div>
    <w:div w:id="859591254">
      <w:bodyDiv w:val="1"/>
      <w:marLeft w:val="0"/>
      <w:marRight w:val="0"/>
      <w:marTop w:val="0"/>
      <w:marBottom w:val="0"/>
      <w:divBdr>
        <w:top w:val="none" w:sz="0" w:space="0" w:color="auto"/>
        <w:left w:val="none" w:sz="0" w:space="0" w:color="auto"/>
        <w:bottom w:val="none" w:sz="0" w:space="0" w:color="auto"/>
        <w:right w:val="none" w:sz="0" w:space="0" w:color="auto"/>
      </w:divBdr>
    </w:div>
    <w:div w:id="860165065">
      <w:bodyDiv w:val="1"/>
      <w:marLeft w:val="0"/>
      <w:marRight w:val="0"/>
      <w:marTop w:val="0"/>
      <w:marBottom w:val="0"/>
      <w:divBdr>
        <w:top w:val="none" w:sz="0" w:space="0" w:color="auto"/>
        <w:left w:val="none" w:sz="0" w:space="0" w:color="auto"/>
        <w:bottom w:val="none" w:sz="0" w:space="0" w:color="auto"/>
        <w:right w:val="none" w:sz="0" w:space="0" w:color="auto"/>
      </w:divBdr>
    </w:div>
    <w:div w:id="860894775">
      <w:bodyDiv w:val="1"/>
      <w:marLeft w:val="0"/>
      <w:marRight w:val="0"/>
      <w:marTop w:val="0"/>
      <w:marBottom w:val="0"/>
      <w:divBdr>
        <w:top w:val="none" w:sz="0" w:space="0" w:color="auto"/>
        <w:left w:val="none" w:sz="0" w:space="0" w:color="auto"/>
        <w:bottom w:val="none" w:sz="0" w:space="0" w:color="auto"/>
        <w:right w:val="none" w:sz="0" w:space="0" w:color="auto"/>
      </w:divBdr>
    </w:div>
    <w:div w:id="863832002">
      <w:bodyDiv w:val="1"/>
      <w:marLeft w:val="0"/>
      <w:marRight w:val="0"/>
      <w:marTop w:val="0"/>
      <w:marBottom w:val="0"/>
      <w:divBdr>
        <w:top w:val="none" w:sz="0" w:space="0" w:color="auto"/>
        <w:left w:val="none" w:sz="0" w:space="0" w:color="auto"/>
        <w:bottom w:val="none" w:sz="0" w:space="0" w:color="auto"/>
        <w:right w:val="none" w:sz="0" w:space="0" w:color="auto"/>
      </w:divBdr>
    </w:div>
    <w:div w:id="869219498">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310583">
      <w:bodyDiv w:val="1"/>
      <w:marLeft w:val="0"/>
      <w:marRight w:val="0"/>
      <w:marTop w:val="0"/>
      <w:marBottom w:val="0"/>
      <w:divBdr>
        <w:top w:val="none" w:sz="0" w:space="0" w:color="auto"/>
        <w:left w:val="none" w:sz="0" w:space="0" w:color="auto"/>
        <w:bottom w:val="none" w:sz="0" w:space="0" w:color="auto"/>
        <w:right w:val="none" w:sz="0" w:space="0" w:color="auto"/>
      </w:divBdr>
    </w:div>
    <w:div w:id="872378069">
      <w:bodyDiv w:val="1"/>
      <w:marLeft w:val="0"/>
      <w:marRight w:val="0"/>
      <w:marTop w:val="0"/>
      <w:marBottom w:val="0"/>
      <w:divBdr>
        <w:top w:val="none" w:sz="0" w:space="0" w:color="auto"/>
        <w:left w:val="none" w:sz="0" w:space="0" w:color="auto"/>
        <w:bottom w:val="none" w:sz="0" w:space="0" w:color="auto"/>
        <w:right w:val="none" w:sz="0" w:space="0" w:color="auto"/>
      </w:divBdr>
    </w:div>
    <w:div w:id="872496627">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4076405">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5600295">
      <w:bodyDiv w:val="1"/>
      <w:marLeft w:val="0"/>
      <w:marRight w:val="0"/>
      <w:marTop w:val="0"/>
      <w:marBottom w:val="0"/>
      <w:divBdr>
        <w:top w:val="none" w:sz="0" w:space="0" w:color="auto"/>
        <w:left w:val="none" w:sz="0" w:space="0" w:color="auto"/>
        <w:bottom w:val="none" w:sz="0" w:space="0" w:color="auto"/>
        <w:right w:val="none" w:sz="0" w:space="0" w:color="auto"/>
      </w:divBdr>
    </w:div>
    <w:div w:id="889343432">
      <w:bodyDiv w:val="1"/>
      <w:marLeft w:val="0"/>
      <w:marRight w:val="0"/>
      <w:marTop w:val="0"/>
      <w:marBottom w:val="0"/>
      <w:divBdr>
        <w:top w:val="none" w:sz="0" w:space="0" w:color="auto"/>
        <w:left w:val="none" w:sz="0" w:space="0" w:color="auto"/>
        <w:bottom w:val="none" w:sz="0" w:space="0" w:color="auto"/>
        <w:right w:val="none" w:sz="0" w:space="0" w:color="auto"/>
      </w:divBdr>
    </w:div>
    <w:div w:id="889997223">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277708">
      <w:bodyDiv w:val="1"/>
      <w:marLeft w:val="0"/>
      <w:marRight w:val="0"/>
      <w:marTop w:val="0"/>
      <w:marBottom w:val="0"/>
      <w:divBdr>
        <w:top w:val="none" w:sz="0" w:space="0" w:color="auto"/>
        <w:left w:val="none" w:sz="0" w:space="0" w:color="auto"/>
        <w:bottom w:val="none" w:sz="0" w:space="0" w:color="auto"/>
        <w:right w:val="none" w:sz="0" w:space="0" w:color="auto"/>
      </w:divBdr>
    </w:div>
    <w:div w:id="894006946">
      <w:bodyDiv w:val="1"/>
      <w:marLeft w:val="0"/>
      <w:marRight w:val="0"/>
      <w:marTop w:val="0"/>
      <w:marBottom w:val="0"/>
      <w:divBdr>
        <w:top w:val="none" w:sz="0" w:space="0" w:color="auto"/>
        <w:left w:val="none" w:sz="0" w:space="0" w:color="auto"/>
        <w:bottom w:val="none" w:sz="0" w:space="0" w:color="auto"/>
        <w:right w:val="none" w:sz="0" w:space="0" w:color="auto"/>
      </w:divBdr>
    </w:div>
    <w:div w:id="897470441">
      <w:bodyDiv w:val="1"/>
      <w:marLeft w:val="0"/>
      <w:marRight w:val="0"/>
      <w:marTop w:val="0"/>
      <w:marBottom w:val="0"/>
      <w:divBdr>
        <w:top w:val="none" w:sz="0" w:space="0" w:color="auto"/>
        <w:left w:val="none" w:sz="0" w:space="0" w:color="auto"/>
        <w:bottom w:val="none" w:sz="0" w:space="0" w:color="auto"/>
        <w:right w:val="none" w:sz="0" w:space="0" w:color="auto"/>
      </w:divBdr>
    </w:div>
    <w:div w:id="897593307">
      <w:bodyDiv w:val="1"/>
      <w:marLeft w:val="0"/>
      <w:marRight w:val="0"/>
      <w:marTop w:val="0"/>
      <w:marBottom w:val="0"/>
      <w:divBdr>
        <w:top w:val="none" w:sz="0" w:space="0" w:color="auto"/>
        <w:left w:val="none" w:sz="0" w:space="0" w:color="auto"/>
        <w:bottom w:val="none" w:sz="0" w:space="0" w:color="auto"/>
        <w:right w:val="none" w:sz="0" w:space="0" w:color="auto"/>
      </w:divBdr>
    </w:div>
    <w:div w:id="902837112">
      <w:bodyDiv w:val="1"/>
      <w:marLeft w:val="0"/>
      <w:marRight w:val="0"/>
      <w:marTop w:val="0"/>
      <w:marBottom w:val="0"/>
      <w:divBdr>
        <w:top w:val="none" w:sz="0" w:space="0" w:color="auto"/>
        <w:left w:val="none" w:sz="0" w:space="0" w:color="auto"/>
        <w:bottom w:val="none" w:sz="0" w:space="0" w:color="auto"/>
        <w:right w:val="none" w:sz="0" w:space="0" w:color="auto"/>
      </w:divBdr>
    </w:div>
    <w:div w:id="909383134">
      <w:bodyDiv w:val="1"/>
      <w:marLeft w:val="0"/>
      <w:marRight w:val="0"/>
      <w:marTop w:val="0"/>
      <w:marBottom w:val="0"/>
      <w:divBdr>
        <w:top w:val="none" w:sz="0" w:space="0" w:color="auto"/>
        <w:left w:val="none" w:sz="0" w:space="0" w:color="auto"/>
        <w:bottom w:val="none" w:sz="0" w:space="0" w:color="auto"/>
        <w:right w:val="none" w:sz="0" w:space="0" w:color="auto"/>
      </w:divBdr>
    </w:div>
    <w:div w:id="920525280">
      <w:bodyDiv w:val="1"/>
      <w:marLeft w:val="0"/>
      <w:marRight w:val="0"/>
      <w:marTop w:val="0"/>
      <w:marBottom w:val="0"/>
      <w:divBdr>
        <w:top w:val="none" w:sz="0" w:space="0" w:color="auto"/>
        <w:left w:val="none" w:sz="0" w:space="0" w:color="auto"/>
        <w:bottom w:val="none" w:sz="0" w:space="0" w:color="auto"/>
        <w:right w:val="none" w:sz="0" w:space="0" w:color="auto"/>
      </w:divBdr>
    </w:div>
    <w:div w:id="923344355">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7807064">
      <w:bodyDiv w:val="1"/>
      <w:marLeft w:val="0"/>
      <w:marRight w:val="0"/>
      <w:marTop w:val="0"/>
      <w:marBottom w:val="0"/>
      <w:divBdr>
        <w:top w:val="none" w:sz="0" w:space="0" w:color="auto"/>
        <w:left w:val="none" w:sz="0" w:space="0" w:color="auto"/>
        <w:bottom w:val="none" w:sz="0" w:space="0" w:color="auto"/>
        <w:right w:val="none" w:sz="0" w:space="0" w:color="auto"/>
      </w:divBdr>
    </w:div>
    <w:div w:id="930545860">
      <w:bodyDiv w:val="1"/>
      <w:marLeft w:val="0"/>
      <w:marRight w:val="0"/>
      <w:marTop w:val="0"/>
      <w:marBottom w:val="0"/>
      <w:divBdr>
        <w:top w:val="none" w:sz="0" w:space="0" w:color="auto"/>
        <w:left w:val="none" w:sz="0" w:space="0" w:color="auto"/>
        <w:bottom w:val="none" w:sz="0" w:space="0" w:color="auto"/>
        <w:right w:val="none" w:sz="0" w:space="0" w:color="auto"/>
      </w:divBdr>
    </w:div>
    <w:div w:id="931863681">
      <w:bodyDiv w:val="1"/>
      <w:marLeft w:val="0"/>
      <w:marRight w:val="0"/>
      <w:marTop w:val="0"/>
      <w:marBottom w:val="0"/>
      <w:divBdr>
        <w:top w:val="none" w:sz="0" w:space="0" w:color="auto"/>
        <w:left w:val="none" w:sz="0" w:space="0" w:color="auto"/>
        <w:bottom w:val="none" w:sz="0" w:space="0" w:color="auto"/>
        <w:right w:val="none" w:sz="0" w:space="0" w:color="auto"/>
      </w:divBdr>
    </w:div>
    <w:div w:id="933323384">
      <w:bodyDiv w:val="1"/>
      <w:marLeft w:val="0"/>
      <w:marRight w:val="0"/>
      <w:marTop w:val="0"/>
      <w:marBottom w:val="0"/>
      <w:divBdr>
        <w:top w:val="none" w:sz="0" w:space="0" w:color="auto"/>
        <w:left w:val="none" w:sz="0" w:space="0" w:color="auto"/>
        <w:bottom w:val="none" w:sz="0" w:space="0" w:color="auto"/>
        <w:right w:val="none" w:sz="0" w:space="0" w:color="auto"/>
      </w:divBdr>
    </w:div>
    <w:div w:id="934825552">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42108678">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62270727">
      <w:bodyDiv w:val="1"/>
      <w:marLeft w:val="0"/>
      <w:marRight w:val="0"/>
      <w:marTop w:val="0"/>
      <w:marBottom w:val="0"/>
      <w:divBdr>
        <w:top w:val="none" w:sz="0" w:space="0" w:color="auto"/>
        <w:left w:val="none" w:sz="0" w:space="0" w:color="auto"/>
        <w:bottom w:val="none" w:sz="0" w:space="0" w:color="auto"/>
        <w:right w:val="none" w:sz="0" w:space="0" w:color="auto"/>
      </w:divBdr>
    </w:div>
    <w:div w:id="965964252">
      <w:bodyDiv w:val="1"/>
      <w:marLeft w:val="0"/>
      <w:marRight w:val="0"/>
      <w:marTop w:val="0"/>
      <w:marBottom w:val="0"/>
      <w:divBdr>
        <w:top w:val="none" w:sz="0" w:space="0" w:color="auto"/>
        <w:left w:val="none" w:sz="0" w:space="0" w:color="auto"/>
        <w:bottom w:val="none" w:sz="0" w:space="0" w:color="auto"/>
        <w:right w:val="none" w:sz="0" w:space="0" w:color="auto"/>
      </w:divBdr>
    </w:div>
    <w:div w:id="968360976">
      <w:bodyDiv w:val="1"/>
      <w:marLeft w:val="0"/>
      <w:marRight w:val="0"/>
      <w:marTop w:val="0"/>
      <w:marBottom w:val="0"/>
      <w:divBdr>
        <w:top w:val="none" w:sz="0" w:space="0" w:color="auto"/>
        <w:left w:val="none" w:sz="0" w:space="0" w:color="auto"/>
        <w:bottom w:val="none" w:sz="0" w:space="0" w:color="auto"/>
        <w:right w:val="none" w:sz="0" w:space="0" w:color="auto"/>
      </w:divBdr>
    </w:div>
    <w:div w:id="97159362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9724503">
      <w:bodyDiv w:val="1"/>
      <w:marLeft w:val="0"/>
      <w:marRight w:val="0"/>
      <w:marTop w:val="0"/>
      <w:marBottom w:val="0"/>
      <w:divBdr>
        <w:top w:val="none" w:sz="0" w:space="0" w:color="auto"/>
        <w:left w:val="none" w:sz="0" w:space="0" w:color="auto"/>
        <w:bottom w:val="none" w:sz="0" w:space="0" w:color="auto"/>
        <w:right w:val="none" w:sz="0" w:space="0" w:color="auto"/>
      </w:divBdr>
    </w:div>
    <w:div w:id="982464443">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9230801">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693357">
      <w:bodyDiv w:val="1"/>
      <w:marLeft w:val="0"/>
      <w:marRight w:val="0"/>
      <w:marTop w:val="0"/>
      <w:marBottom w:val="0"/>
      <w:divBdr>
        <w:top w:val="none" w:sz="0" w:space="0" w:color="auto"/>
        <w:left w:val="none" w:sz="0" w:space="0" w:color="auto"/>
        <w:bottom w:val="none" w:sz="0" w:space="0" w:color="auto"/>
        <w:right w:val="none" w:sz="0" w:space="0" w:color="auto"/>
      </w:divBdr>
    </w:div>
    <w:div w:id="1004548548">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2032692">
      <w:bodyDiv w:val="1"/>
      <w:marLeft w:val="0"/>
      <w:marRight w:val="0"/>
      <w:marTop w:val="0"/>
      <w:marBottom w:val="0"/>
      <w:divBdr>
        <w:top w:val="none" w:sz="0" w:space="0" w:color="auto"/>
        <w:left w:val="none" w:sz="0" w:space="0" w:color="auto"/>
        <w:bottom w:val="none" w:sz="0" w:space="0" w:color="auto"/>
        <w:right w:val="none" w:sz="0" w:space="0" w:color="auto"/>
      </w:divBdr>
    </w:div>
    <w:div w:id="1016494993">
      <w:bodyDiv w:val="1"/>
      <w:marLeft w:val="0"/>
      <w:marRight w:val="0"/>
      <w:marTop w:val="0"/>
      <w:marBottom w:val="0"/>
      <w:divBdr>
        <w:top w:val="none" w:sz="0" w:space="0" w:color="auto"/>
        <w:left w:val="none" w:sz="0" w:space="0" w:color="auto"/>
        <w:bottom w:val="none" w:sz="0" w:space="0" w:color="auto"/>
        <w:right w:val="none" w:sz="0" w:space="0" w:color="auto"/>
      </w:divBdr>
    </w:div>
    <w:div w:id="1017001305">
      <w:bodyDiv w:val="1"/>
      <w:marLeft w:val="0"/>
      <w:marRight w:val="0"/>
      <w:marTop w:val="0"/>
      <w:marBottom w:val="0"/>
      <w:divBdr>
        <w:top w:val="none" w:sz="0" w:space="0" w:color="auto"/>
        <w:left w:val="none" w:sz="0" w:space="0" w:color="auto"/>
        <w:bottom w:val="none" w:sz="0" w:space="0" w:color="auto"/>
        <w:right w:val="none" w:sz="0" w:space="0" w:color="auto"/>
      </w:divBdr>
    </w:div>
    <w:div w:id="1022055723">
      <w:bodyDiv w:val="1"/>
      <w:marLeft w:val="0"/>
      <w:marRight w:val="0"/>
      <w:marTop w:val="0"/>
      <w:marBottom w:val="0"/>
      <w:divBdr>
        <w:top w:val="none" w:sz="0" w:space="0" w:color="auto"/>
        <w:left w:val="none" w:sz="0" w:space="0" w:color="auto"/>
        <w:bottom w:val="none" w:sz="0" w:space="0" w:color="auto"/>
        <w:right w:val="none" w:sz="0" w:space="0" w:color="auto"/>
      </w:divBdr>
    </w:div>
    <w:div w:id="1022590883">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269707">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6218948">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60981968">
      <w:bodyDiv w:val="1"/>
      <w:marLeft w:val="0"/>
      <w:marRight w:val="0"/>
      <w:marTop w:val="0"/>
      <w:marBottom w:val="0"/>
      <w:divBdr>
        <w:top w:val="none" w:sz="0" w:space="0" w:color="auto"/>
        <w:left w:val="none" w:sz="0" w:space="0" w:color="auto"/>
        <w:bottom w:val="none" w:sz="0" w:space="0" w:color="auto"/>
        <w:right w:val="none" w:sz="0" w:space="0" w:color="auto"/>
      </w:divBdr>
    </w:div>
    <w:div w:id="1063143048">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71389041">
      <w:bodyDiv w:val="1"/>
      <w:marLeft w:val="0"/>
      <w:marRight w:val="0"/>
      <w:marTop w:val="0"/>
      <w:marBottom w:val="0"/>
      <w:divBdr>
        <w:top w:val="none" w:sz="0" w:space="0" w:color="auto"/>
        <w:left w:val="none" w:sz="0" w:space="0" w:color="auto"/>
        <w:bottom w:val="none" w:sz="0" w:space="0" w:color="auto"/>
        <w:right w:val="none" w:sz="0" w:space="0" w:color="auto"/>
      </w:divBdr>
    </w:div>
    <w:div w:id="1072198430">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4644616">
      <w:bodyDiv w:val="1"/>
      <w:marLeft w:val="0"/>
      <w:marRight w:val="0"/>
      <w:marTop w:val="0"/>
      <w:marBottom w:val="0"/>
      <w:divBdr>
        <w:top w:val="none" w:sz="0" w:space="0" w:color="auto"/>
        <w:left w:val="none" w:sz="0" w:space="0" w:color="auto"/>
        <w:bottom w:val="none" w:sz="0" w:space="0" w:color="auto"/>
        <w:right w:val="none" w:sz="0" w:space="0" w:color="auto"/>
      </w:divBdr>
    </w:div>
    <w:div w:id="1088304130">
      <w:bodyDiv w:val="1"/>
      <w:marLeft w:val="0"/>
      <w:marRight w:val="0"/>
      <w:marTop w:val="0"/>
      <w:marBottom w:val="0"/>
      <w:divBdr>
        <w:top w:val="none" w:sz="0" w:space="0" w:color="auto"/>
        <w:left w:val="none" w:sz="0" w:space="0" w:color="auto"/>
        <w:bottom w:val="none" w:sz="0" w:space="0" w:color="auto"/>
        <w:right w:val="none" w:sz="0" w:space="0" w:color="auto"/>
      </w:divBdr>
    </w:div>
    <w:div w:id="1088965086">
      <w:bodyDiv w:val="1"/>
      <w:marLeft w:val="0"/>
      <w:marRight w:val="0"/>
      <w:marTop w:val="0"/>
      <w:marBottom w:val="0"/>
      <w:divBdr>
        <w:top w:val="none" w:sz="0" w:space="0" w:color="auto"/>
        <w:left w:val="none" w:sz="0" w:space="0" w:color="auto"/>
        <w:bottom w:val="none" w:sz="0" w:space="0" w:color="auto"/>
        <w:right w:val="none" w:sz="0" w:space="0" w:color="auto"/>
      </w:divBdr>
    </w:div>
    <w:div w:id="1097675038">
      <w:bodyDiv w:val="1"/>
      <w:marLeft w:val="0"/>
      <w:marRight w:val="0"/>
      <w:marTop w:val="0"/>
      <w:marBottom w:val="0"/>
      <w:divBdr>
        <w:top w:val="none" w:sz="0" w:space="0" w:color="auto"/>
        <w:left w:val="none" w:sz="0" w:space="0" w:color="auto"/>
        <w:bottom w:val="none" w:sz="0" w:space="0" w:color="auto"/>
        <w:right w:val="none" w:sz="0" w:space="0" w:color="auto"/>
      </w:divBdr>
    </w:div>
    <w:div w:id="1101298453">
      <w:bodyDiv w:val="1"/>
      <w:marLeft w:val="0"/>
      <w:marRight w:val="0"/>
      <w:marTop w:val="0"/>
      <w:marBottom w:val="0"/>
      <w:divBdr>
        <w:top w:val="none" w:sz="0" w:space="0" w:color="auto"/>
        <w:left w:val="none" w:sz="0" w:space="0" w:color="auto"/>
        <w:bottom w:val="none" w:sz="0" w:space="0" w:color="auto"/>
        <w:right w:val="none" w:sz="0" w:space="0" w:color="auto"/>
      </w:divBdr>
    </w:div>
    <w:div w:id="1102534103">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1780985">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3355752">
      <w:bodyDiv w:val="1"/>
      <w:marLeft w:val="0"/>
      <w:marRight w:val="0"/>
      <w:marTop w:val="0"/>
      <w:marBottom w:val="0"/>
      <w:divBdr>
        <w:top w:val="none" w:sz="0" w:space="0" w:color="auto"/>
        <w:left w:val="none" w:sz="0" w:space="0" w:color="auto"/>
        <w:bottom w:val="none" w:sz="0" w:space="0" w:color="auto"/>
        <w:right w:val="none" w:sz="0" w:space="0" w:color="auto"/>
      </w:divBdr>
    </w:div>
    <w:div w:id="1120219834">
      <w:bodyDiv w:val="1"/>
      <w:marLeft w:val="0"/>
      <w:marRight w:val="0"/>
      <w:marTop w:val="0"/>
      <w:marBottom w:val="0"/>
      <w:divBdr>
        <w:top w:val="none" w:sz="0" w:space="0" w:color="auto"/>
        <w:left w:val="none" w:sz="0" w:space="0" w:color="auto"/>
        <w:bottom w:val="none" w:sz="0" w:space="0" w:color="auto"/>
        <w:right w:val="none" w:sz="0" w:space="0" w:color="auto"/>
      </w:divBdr>
    </w:div>
    <w:div w:id="1120225527">
      <w:bodyDiv w:val="1"/>
      <w:marLeft w:val="0"/>
      <w:marRight w:val="0"/>
      <w:marTop w:val="0"/>
      <w:marBottom w:val="0"/>
      <w:divBdr>
        <w:top w:val="none" w:sz="0" w:space="0" w:color="auto"/>
        <w:left w:val="none" w:sz="0" w:space="0" w:color="auto"/>
        <w:bottom w:val="none" w:sz="0" w:space="0" w:color="auto"/>
        <w:right w:val="none" w:sz="0" w:space="0" w:color="auto"/>
      </w:divBdr>
    </w:div>
    <w:div w:id="1125151730">
      <w:bodyDiv w:val="1"/>
      <w:marLeft w:val="0"/>
      <w:marRight w:val="0"/>
      <w:marTop w:val="0"/>
      <w:marBottom w:val="0"/>
      <w:divBdr>
        <w:top w:val="none" w:sz="0" w:space="0" w:color="auto"/>
        <w:left w:val="none" w:sz="0" w:space="0" w:color="auto"/>
        <w:bottom w:val="none" w:sz="0" w:space="0" w:color="auto"/>
        <w:right w:val="none" w:sz="0" w:space="0" w:color="auto"/>
      </w:divBdr>
    </w:div>
    <w:div w:id="1125348909">
      <w:bodyDiv w:val="1"/>
      <w:marLeft w:val="0"/>
      <w:marRight w:val="0"/>
      <w:marTop w:val="0"/>
      <w:marBottom w:val="0"/>
      <w:divBdr>
        <w:top w:val="none" w:sz="0" w:space="0" w:color="auto"/>
        <w:left w:val="none" w:sz="0" w:space="0" w:color="auto"/>
        <w:bottom w:val="none" w:sz="0" w:space="0" w:color="auto"/>
        <w:right w:val="none" w:sz="0" w:space="0" w:color="auto"/>
      </w:divBdr>
    </w:div>
    <w:div w:id="113429988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036221">
      <w:bodyDiv w:val="1"/>
      <w:marLeft w:val="0"/>
      <w:marRight w:val="0"/>
      <w:marTop w:val="0"/>
      <w:marBottom w:val="0"/>
      <w:divBdr>
        <w:top w:val="none" w:sz="0" w:space="0" w:color="auto"/>
        <w:left w:val="none" w:sz="0" w:space="0" w:color="auto"/>
        <w:bottom w:val="none" w:sz="0" w:space="0" w:color="auto"/>
        <w:right w:val="none" w:sz="0" w:space="0" w:color="auto"/>
      </w:divBdr>
    </w:div>
    <w:div w:id="1146238463">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51405928">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375642">
      <w:bodyDiv w:val="1"/>
      <w:marLeft w:val="0"/>
      <w:marRight w:val="0"/>
      <w:marTop w:val="0"/>
      <w:marBottom w:val="0"/>
      <w:divBdr>
        <w:top w:val="none" w:sz="0" w:space="0" w:color="auto"/>
        <w:left w:val="none" w:sz="0" w:space="0" w:color="auto"/>
        <w:bottom w:val="none" w:sz="0" w:space="0" w:color="auto"/>
        <w:right w:val="none" w:sz="0" w:space="0" w:color="auto"/>
      </w:divBdr>
    </w:div>
    <w:div w:id="1154881639">
      <w:bodyDiv w:val="1"/>
      <w:marLeft w:val="0"/>
      <w:marRight w:val="0"/>
      <w:marTop w:val="0"/>
      <w:marBottom w:val="0"/>
      <w:divBdr>
        <w:top w:val="none" w:sz="0" w:space="0" w:color="auto"/>
        <w:left w:val="none" w:sz="0" w:space="0" w:color="auto"/>
        <w:bottom w:val="none" w:sz="0" w:space="0" w:color="auto"/>
        <w:right w:val="none" w:sz="0" w:space="0" w:color="auto"/>
      </w:divBdr>
    </w:div>
    <w:div w:id="1162432742">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70216063">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9538632">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80508231">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3738784">
      <w:bodyDiv w:val="1"/>
      <w:marLeft w:val="0"/>
      <w:marRight w:val="0"/>
      <w:marTop w:val="0"/>
      <w:marBottom w:val="0"/>
      <w:divBdr>
        <w:top w:val="none" w:sz="0" w:space="0" w:color="auto"/>
        <w:left w:val="none" w:sz="0" w:space="0" w:color="auto"/>
        <w:bottom w:val="none" w:sz="0" w:space="0" w:color="auto"/>
        <w:right w:val="none" w:sz="0" w:space="0" w:color="auto"/>
      </w:divBdr>
    </w:div>
    <w:div w:id="1185484536">
      <w:bodyDiv w:val="1"/>
      <w:marLeft w:val="0"/>
      <w:marRight w:val="0"/>
      <w:marTop w:val="0"/>
      <w:marBottom w:val="0"/>
      <w:divBdr>
        <w:top w:val="none" w:sz="0" w:space="0" w:color="auto"/>
        <w:left w:val="none" w:sz="0" w:space="0" w:color="auto"/>
        <w:bottom w:val="none" w:sz="0" w:space="0" w:color="auto"/>
        <w:right w:val="none" w:sz="0" w:space="0" w:color="auto"/>
      </w:divBdr>
    </w:div>
    <w:div w:id="1197545016">
      <w:bodyDiv w:val="1"/>
      <w:marLeft w:val="0"/>
      <w:marRight w:val="0"/>
      <w:marTop w:val="0"/>
      <w:marBottom w:val="0"/>
      <w:divBdr>
        <w:top w:val="none" w:sz="0" w:space="0" w:color="auto"/>
        <w:left w:val="none" w:sz="0" w:space="0" w:color="auto"/>
        <w:bottom w:val="none" w:sz="0" w:space="0" w:color="auto"/>
        <w:right w:val="none" w:sz="0" w:space="0" w:color="auto"/>
      </w:divBdr>
    </w:div>
    <w:div w:id="1200165649">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280046">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6773919">
      <w:bodyDiv w:val="1"/>
      <w:marLeft w:val="0"/>
      <w:marRight w:val="0"/>
      <w:marTop w:val="0"/>
      <w:marBottom w:val="0"/>
      <w:divBdr>
        <w:top w:val="none" w:sz="0" w:space="0" w:color="auto"/>
        <w:left w:val="none" w:sz="0" w:space="0" w:color="auto"/>
        <w:bottom w:val="none" w:sz="0" w:space="0" w:color="auto"/>
        <w:right w:val="none" w:sz="0" w:space="0" w:color="auto"/>
      </w:divBdr>
    </w:div>
    <w:div w:id="1217551432">
      <w:bodyDiv w:val="1"/>
      <w:marLeft w:val="0"/>
      <w:marRight w:val="0"/>
      <w:marTop w:val="0"/>
      <w:marBottom w:val="0"/>
      <w:divBdr>
        <w:top w:val="none" w:sz="0" w:space="0" w:color="auto"/>
        <w:left w:val="none" w:sz="0" w:space="0" w:color="auto"/>
        <w:bottom w:val="none" w:sz="0" w:space="0" w:color="auto"/>
        <w:right w:val="none" w:sz="0" w:space="0" w:color="auto"/>
      </w:divBdr>
    </w:div>
    <w:div w:id="1217740968">
      <w:bodyDiv w:val="1"/>
      <w:marLeft w:val="0"/>
      <w:marRight w:val="0"/>
      <w:marTop w:val="0"/>
      <w:marBottom w:val="0"/>
      <w:divBdr>
        <w:top w:val="none" w:sz="0" w:space="0" w:color="auto"/>
        <w:left w:val="none" w:sz="0" w:space="0" w:color="auto"/>
        <w:bottom w:val="none" w:sz="0" w:space="0" w:color="auto"/>
        <w:right w:val="none" w:sz="0" w:space="0" w:color="auto"/>
      </w:divBdr>
    </w:div>
    <w:div w:id="1220088530">
      <w:bodyDiv w:val="1"/>
      <w:marLeft w:val="0"/>
      <w:marRight w:val="0"/>
      <w:marTop w:val="0"/>
      <w:marBottom w:val="0"/>
      <w:divBdr>
        <w:top w:val="none" w:sz="0" w:space="0" w:color="auto"/>
        <w:left w:val="none" w:sz="0" w:space="0" w:color="auto"/>
        <w:bottom w:val="none" w:sz="0" w:space="0" w:color="auto"/>
        <w:right w:val="none" w:sz="0" w:space="0" w:color="auto"/>
      </w:divBdr>
    </w:div>
    <w:div w:id="1224368688">
      <w:bodyDiv w:val="1"/>
      <w:marLeft w:val="0"/>
      <w:marRight w:val="0"/>
      <w:marTop w:val="0"/>
      <w:marBottom w:val="0"/>
      <w:divBdr>
        <w:top w:val="none" w:sz="0" w:space="0" w:color="auto"/>
        <w:left w:val="none" w:sz="0" w:space="0" w:color="auto"/>
        <w:bottom w:val="none" w:sz="0" w:space="0" w:color="auto"/>
        <w:right w:val="none" w:sz="0" w:space="0" w:color="auto"/>
      </w:divBdr>
    </w:div>
    <w:div w:id="1226141358">
      <w:bodyDiv w:val="1"/>
      <w:marLeft w:val="0"/>
      <w:marRight w:val="0"/>
      <w:marTop w:val="0"/>
      <w:marBottom w:val="0"/>
      <w:divBdr>
        <w:top w:val="none" w:sz="0" w:space="0" w:color="auto"/>
        <w:left w:val="none" w:sz="0" w:space="0" w:color="auto"/>
        <w:bottom w:val="none" w:sz="0" w:space="0" w:color="auto"/>
        <w:right w:val="none" w:sz="0" w:space="0" w:color="auto"/>
      </w:divBdr>
    </w:div>
    <w:div w:id="1228150528">
      <w:bodyDiv w:val="1"/>
      <w:marLeft w:val="0"/>
      <w:marRight w:val="0"/>
      <w:marTop w:val="0"/>
      <w:marBottom w:val="0"/>
      <w:divBdr>
        <w:top w:val="none" w:sz="0" w:space="0" w:color="auto"/>
        <w:left w:val="none" w:sz="0" w:space="0" w:color="auto"/>
        <w:bottom w:val="none" w:sz="0" w:space="0" w:color="auto"/>
        <w:right w:val="none" w:sz="0" w:space="0" w:color="auto"/>
      </w:divBdr>
    </w:div>
    <w:div w:id="1230919981">
      <w:bodyDiv w:val="1"/>
      <w:marLeft w:val="0"/>
      <w:marRight w:val="0"/>
      <w:marTop w:val="0"/>
      <w:marBottom w:val="0"/>
      <w:divBdr>
        <w:top w:val="none" w:sz="0" w:space="0" w:color="auto"/>
        <w:left w:val="none" w:sz="0" w:space="0" w:color="auto"/>
        <w:bottom w:val="none" w:sz="0" w:space="0" w:color="auto"/>
        <w:right w:val="none" w:sz="0" w:space="0" w:color="auto"/>
      </w:divBdr>
    </w:div>
    <w:div w:id="1234315486">
      <w:bodyDiv w:val="1"/>
      <w:marLeft w:val="0"/>
      <w:marRight w:val="0"/>
      <w:marTop w:val="0"/>
      <w:marBottom w:val="0"/>
      <w:divBdr>
        <w:top w:val="none" w:sz="0" w:space="0" w:color="auto"/>
        <w:left w:val="none" w:sz="0" w:space="0" w:color="auto"/>
        <w:bottom w:val="none" w:sz="0" w:space="0" w:color="auto"/>
        <w:right w:val="none" w:sz="0" w:space="0" w:color="auto"/>
      </w:divBdr>
    </w:div>
    <w:div w:id="1236430637">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9824835">
      <w:bodyDiv w:val="1"/>
      <w:marLeft w:val="0"/>
      <w:marRight w:val="0"/>
      <w:marTop w:val="0"/>
      <w:marBottom w:val="0"/>
      <w:divBdr>
        <w:top w:val="none" w:sz="0" w:space="0" w:color="auto"/>
        <w:left w:val="none" w:sz="0" w:space="0" w:color="auto"/>
        <w:bottom w:val="none" w:sz="0" w:space="0" w:color="auto"/>
        <w:right w:val="none" w:sz="0" w:space="0" w:color="auto"/>
      </w:divBdr>
    </w:div>
    <w:div w:id="1241914912">
      <w:bodyDiv w:val="1"/>
      <w:marLeft w:val="0"/>
      <w:marRight w:val="0"/>
      <w:marTop w:val="0"/>
      <w:marBottom w:val="0"/>
      <w:divBdr>
        <w:top w:val="none" w:sz="0" w:space="0" w:color="auto"/>
        <w:left w:val="none" w:sz="0" w:space="0" w:color="auto"/>
        <w:bottom w:val="none" w:sz="0" w:space="0" w:color="auto"/>
        <w:right w:val="none" w:sz="0" w:space="0" w:color="auto"/>
      </w:divBdr>
    </w:div>
    <w:div w:id="1243179533">
      <w:bodyDiv w:val="1"/>
      <w:marLeft w:val="0"/>
      <w:marRight w:val="0"/>
      <w:marTop w:val="0"/>
      <w:marBottom w:val="0"/>
      <w:divBdr>
        <w:top w:val="none" w:sz="0" w:space="0" w:color="auto"/>
        <w:left w:val="none" w:sz="0" w:space="0" w:color="auto"/>
        <w:bottom w:val="none" w:sz="0" w:space="0" w:color="auto"/>
        <w:right w:val="none" w:sz="0" w:space="0" w:color="auto"/>
      </w:divBdr>
    </w:div>
    <w:div w:id="1249118282">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9291999">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5966799">
      <w:bodyDiv w:val="1"/>
      <w:marLeft w:val="0"/>
      <w:marRight w:val="0"/>
      <w:marTop w:val="0"/>
      <w:marBottom w:val="0"/>
      <w:divBdr>
        <w:top w:val="none" w:sz="0" w:space="0" w:color="auto"/>
        <w:left w:val="none" w:sz="0" w:space="0" w:color="auto"/>
        <w:bottom w:val="none" w:sz="0" w:space="0" w:color="auto"/>
        <w:right w:val="none" w:sz="0" w:space="0" w:color="auto"/>
      </w:divBdr>
    </w:div>
    <w:div w:id="1269391301">
      <w:bodyDiv w:val="1"/>
      <w:marLeft w:val="0"/>
      <w:marRight w:val="0"/>
      <w:marTop w:val="0"/>
      <w:marBottom w:val="0"/>
      <w:divBdr>
        <w:top w:val="none" w:sz="0" w:space="0" w:color="auto"/>
        <w:left w:val="none" w:sz="0" w:space="0" w:color="auto"/>
        <w:bottom w:val="none" w:sz="0" w:space="0" w:color="auto"/>
        <w:right w:val="none" w:sz="0" w:space="0" w:color="auto"/>
      </w:divBdr>
    </w:div>
    <w:div w:id="1272585996">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81767473">
      <w:bodyDiv w:val="1"/>
      <w:marLeft w:val="0"/>
      <w:marRight w:val="0"/>
      <w:marTop w:val="0"/>
      <w:marBottom w:val="0"/>
      <w:divBdr>
        <w:top w:val="none" w:sz="0" w:space="0" w:color="auto"/>
        <w:left w:val="none" w:sz="0" w:space="0" w:color="auto"/>
        <w:bottom w:val="none" w:sz="0" w:space="0" w:color="auto"/>
        <w:right w:val="none" w:sz="0" w:space="0" w:color="auto"/>
      </w:divBdr>
    </w:div>
    <w:div w:id="1287733932">
      <w:bodyDiv w:val="1"/>
      <w:marLeft w:val="0"/>
      <w:marRight w:val="0"/>
      <w:marTop w:val="0"/>
      <w:marBottom w:val="0"/>
      <w:divBdr>
        <w:top w:val="none" w:sz="0" w:space="0" w:color="auto"/>
        <w:left w:val="none" w:sz="0" w:space="0" w:color="auto"/>
        <w:bottom w:val="none" w:sz="0" w:space="0" w:color="auto"/>
        <w:right w:val="none" w:sz="0" w:space="0" w:color="auto"/>
      </w:divBdr>
    </w:div>
    <w:div w:id="1297295254">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763791">
      <w:bodyDiv w:val="1"/>
      <w:marLeft w:val="0"/>
      <w:marRight w:val="0"/>
      <w:marTop w:val="0"/>
      <w:marBottom w:val="0"/>
      <w:divBdr>
        <w:top w:val="none" w:sz="0" w:space="0" w:color="auto"/>
        <w:left w:val="none" w:sz="0" w:space="0" w:color="auto"/>
        <w:bottom w:val="none" w:sz="0" w:space="0" w:color="auto"/>
        <w:right w:val="none" w:sz="0" w:space="0" w:color="auto"/>
      </w:divBdr>
    </w:div>
    <w:div w:id="1304850687">
      <w:bodyDiv w:val="1"/>
      <w:marLeft w:val="0"/>
      <w:marRight w:val="0"/>
      <w:marTop w:val="0"/>
      <w:marBottom w:val="0"/>
      <w:divBdr>
        <w:top w:val="none" w:sz="0" w:space="0" w:color="auto"/>
        <w:left w:val="none" w:sz="0" w:space="0" w:color="auto"/>
        <w:bottom w:val="none" w:sz="0" w:space="0" w:color="auto"/>
        <w:right w:val="none" w:sz="0" w:space="0" w:color="auto"/>
      </w:divBdr>
    </w:div>
    <w:div w:id="1304895997">
      <w:bodyDiv w:val="1"/>
      <w:marLeft w:val="0"/>
      <w:marRight w:val="0"/>
      <w:marTop w:val="0"/>
      <w:marBottom w:val="0"/>
      <w:divBdr>
        <w:top w:val="none" w:sz="0" w:space="0" w:color="auto"/>
        <w:left w:val="none" w:sz="0" w:space="0" w:color="auto"/>
        <w:bottom w:val="none" w:sz="0" w:space="0" w:color="auto"/>
        <w:right w:val="none" w:sz="0" w:space="0" w:color="auto"/>
      </w:divBdr>
    </w:div>
    <w:div w:id="1312490349">
      <w:bodyDiv w:val="1"/>
      <w:marLeft w:val="0"/>
      <w:marRight w:val="0"/>
      <w:marTop w:val="0"/>
      <w:marBottom w:val="0"/>
      <w:divBdr>
        <w:top w:val="none" w:sz="0" w:space="0" w:color="auto"/>
        <w:left w:val="none" w:sz="0" w:space="0" w:color="auto"/>
        <w:bottom w:val="none" w:sz="0" w:space="0" w:color="auto"/>
        <w:right w:val="none" w:sz="0" w:space="0" w:color="auto"/>
      </w:divBdr>
    </w:div>
    <w:div w:id="1313556082">
      <w:bodyDiv w:val="1"/>
      <w:marLeft w:val="0"/>
      <w:marRight w:val="0"/>
      <w:marTop w:val="0"/>
      <w:marBottom w:val="0"/>
      <w:divBdr>
        <w:top w:val="none" w:sz="0" w:space="0" w:color="auto"/>
        <w:left w:val="none" w:sz="0" w:space="0" w:color="auto"/>
        <w:bottom w:val="none" w:sz="0" w:space="0" w:color="auto"/>
        <w:right w:val="none" w:sz="0" w:space="0" w:color="auto"/>
      </w:divBdr>
    </w:div>
    <w:div w:id="1315181832">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20042123">
      <w:bodyDiv w:val="1"/>
      <w:marLeft w:val="0"/>
      <w:marRight w:val="0"/>
      <w:marTop w:val="0"/>
      <w:marBottom w:val="0"/>
      <w:divBdr>
        <w:top w:val="none" w:sz="0" w:space="0" w:color="auto"/>
        <w:left w:val="none" w:sz="0" w:space="0" w:color="auto"/>
        <w:bottom w:val="none" w:sz="0" w:space="0" w:color="auto"/>
        <w:right w:val="none" w:sz="0" w:space="0" w:color="auto"/>
      </w:divBdr>
    </w:div>
    <w:div w:id="1321427546">
      <w:bodyDiv w:val="1"/>
      <w:marLeft w:val="0"/>
      <w:marRight w:val="0"/>
      <w:marTop w:val="0"/>
      <w:marBottom w:val="0"/>
      <w:divBdr>
        <w:top w:val="none" w:sz="0" w:space="0" w:color="auto"/>
        <w:left w:val="none" w:sz="0" w:space="0" w:color="auto"/>
        <w:bottom w:val="none" w:sz="0" w:space="0" w:color="auto"/>
        <w:right w:val="none" w:sz="0" w:space="0" w:color="auto"/>
      </w:divBdr>
    </w:div>
    <w:div w:id="1326740473">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8172371">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600354">
      <w:bodyDiv w:val="1"/>
      <w:marLeft w:val="0"/>
      <w:marRight w:val="0"/>
      <w:marTop w:val="0"/>
      <w:marBottom w:val="0"/>
      <w:divBdr>
        <w:top w:val="none" w:sz="0" w:space="0" w:color="auto"/>
        <w:left w:val="none" w:sz="0" w:space="0" w:color="auto"/>
        <w:bottom w:val="none" w:sz="0" w:space="0" w:color="auto"/>
        <w:right w:val="none" w:sz="0" w:space="0" w:color="auto"/>
      </w:divBdr>
    </w:div>
    <w:div w:id="133021422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5762454">
      <w:bodyDiv w:val="1"/>
      <w:marLeft w:val="0"/>
      <w:marRight w:val="0"/>
      <w:marTop w:val="0"/>
      <w:marBottom w:val="0"/>
      <w:divBdr>
        <w:top w:val="none" w:sz="0" w:space="0" w:color="auto"/>
        <w:left w:val="none" w:sz="0" w:space="0" w:color="auto"/>
        <w:bottom w:val="none" w:sz="0" w:space="0" w:color="auto"/>
        <w:right w:val="none" w:sz="0" w:space="0" w:color="auto"/>
      </w:divBdr>
    </w:div>
    <w:div w:id="1337726336">
      <w:bodyDiv w:val="1"/>
      <w:marLeft w:val="0"/>
      <w:marRight w:val="0"/>
      <w:marTop w:val="0"/>
      <w:marBottom w:val="0"/>
      <w:divBdr>
        <w:top w:val="none" w:sz="0" w:space="0" w:color="auto"/>
        <w:left w:val="none" w:sz="0" w:space="0" w:color="auto"/>
        <w:bottom w:val="none" w:sz="0" w:space="0" w:color="auto"/>
        <w:right w:val="none" w:sz="0" w:space="0" w:color="auto"/>
      </w:divBdr>
    </w:div>
    <w:div w:id="1337733445">
      <w:bodyDiv w:val="1"/>
      <w:marLeft w:val="0"/>
      <w:marRight w:val="0"/>
      <w:marTop w:val="0"/>
      <w:marBottom w:val="0"/>
      <w:divBdr>
        <w:top w:val="none" w:sz="0" w:space="0" w:color="auto"/>
        <w:left w:val="none" w:sz="0" w:space="0" w:color="auto"/>
        <w:bottom w:val="none" w:sz="0" w:space="0" w:color="auto"/>
        <w:right w:val="none" w:sz="0" w:space="0" w:color="auto"/>
      </w:divBdr>
    </w:div>
    <w:div w:id="1339387434">
      <w:bodyDiv w:val="1"/>
      <w:marLeft w:val="0"/>
      <w:marRight w:val="0"/>
      <w:marTop w:val="0"/>
      <w:marBottom w:val="0"/>
      <w:divBdr>
        <w:top w:val="none" w:sz="0" w:space="0" w:color="auto"/>
        <w:left w:val="none" w:sz="0" w:space="0" w:color="auto"/>
        <w:bottom w:val="none" w:sz="0" w:space="0" w:color="auto"/>
        <w:right w:val="none" w:sz="0" w:space="0" w:color="auto"/>
      </w:divBdr>
    </w:div>
    <w:div w:id="1352344223">
      <w:bodyDiv w:val="1"/>
      <w:marLeft w:val="0"/>
      <w:marRight w:val="0"/>
      <w:marTop w:val="0"/>
      <w:marBottom w:val="0"/>
      <w:divBdr>
        <w:top w:val="none" w:sz="0" w:space="0" w:color="auto"/>
        <w:left w:val="none" w:sz="0" w:space="0" w:color="auto"/>
        <w:bottom w:val="none" w:sz="0" w:space="0" w:color="auto"/>
        <w:right w:val="none" w:sz="0" w:space="0" w:color="auto"/>
      </w:divBdr>
    </w:div>
    <w:div w:id="1355841408">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61930535">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357140">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72919158">
      <w:bodyDiv w:val="1"/>
      <w:marLeft w:val="0"/>
      <w:marRight w:val="0"/>
      <w:marTop w:val="0"/>
      <w:marBottom w:val="0"/>
      <w:divBdr>
        <w:top w:val="none" w:sz="0" w:space="0" w:color="auto"/>
        <w:left w:val="none" w:sz="0" w:space="0" w:color="auto"/>
        <w:bottom w:val="none" w:sz="0" w:space="0" w:color="auto"/>
        <w:right w:val="none" w:sz="0" w:space="0" w:color="auto"/>
      </w:divBdr>
    </w:div>
    <w:div w:id="1375347581">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81057884">
      <w:bodyDiv w:val="1"/>
      <w:marLeft w:val="0"/>
      <w:marRight w:val="0"/>
      <w:marTop w:val="0"/>
      <w:marBottom w:val="0"/>
      <w:divBdr>
        <w:top w:val="none" w:sz="0" w:space="0" w:color="auto"/>
        <w:left w:val="none" w:sz="0" w:space="0" w:color="auto"/>
        <w:bottom w:val="none" w:sz="0" w:space="0" w:color="auto"/>
        <w:right w:val="none" w:sz="0" w:space="0" w:color="auto"/>
      </w:divBdr>
    </w:div>
    <w:div w:id="1382168332">
      <w:bodyDiv w:val="1"/>
      <w:marLeft w:val="0"/>
      <w:marRight w:val="0"/>
      <w:marTop w:val="0"/>
      <w:marBottom w:val="0"/>
      <w:divBdr>
        <w:top w:val="none" w:sz="0" w:space="0" w:color="auto"/>
        <w:left w:val="none" w:sz="0" w:space="0" w:color="auto"/>
        <w:bottom w:val="none" w:sz="0" w:space="0" w:color="auto"/>
        <w:right w:val="none" w:sz="0" w:space="0" w:color="auto"/>
      </w:divBdr>
    </w:div>
    <w:div w:id="1383209558">
      <w:bodyDiv w:val="1"/>
      <w:marLeft w:val="0"/>
      <w:marRight w:val="0"/>
      <w:marTop w:val="0"/>
      <w:marBottom w:val="0"/>
      <w:divBdr>
        <w:top w:val="none" w:sz="0" w:space="0" w:color="auto"/>
        <w:left w:val="none" w:sz="0" w:space="0" w:color="auto"/>
        <w:bottom w:val="none" w:sz="0" w:space="0" w:color="auto"/>
        <w:right w:val="none" w:sz="0" w:space="0" w:color="auto"/>
      </w:divBdr>
    </w:div>
    <w:div w:id="1384214479">
      <w:bodyDiv w:val="1"/>
      <w:marLeft w:val="0"/>
      <w:marRight w:val="0"/>
      <w:marTop w:val="0"/>
      <w:marBottom w:val="0"/>
      <w:divBdr>
        <w:top w:val="none" w:sz="0" w:space="0" w:color="auto"/>
        <w:left w:val="none" w:sz="0" w:space="0" w:color="auto"/>
        <w:bottom w:val="none" w:sz="0" w:space="0" w:color="auto"/>
        <w:right w:val="none" w:sz="0" w:space="0" w:color="auto"/>
      </w:divBdr>
    </w:div>
    <w:div w:id="1384254612">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223722">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2382569">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5280200">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7507271">
      <w:bodyDiv w:val="1"/>
      <w:marLeft w:val="0"/>
      <w:marRight w:val="0"/>
      <w:marTop w:val="0"/>
      <w:marBottom w:val="0"/>
      <w:divBdr>
        <w:top w:val="none" w:sz="0" w:space="0" w:color="auto"/>
        <w:left w:val="none" w:sz="0" w:space="0" w:color="auto"/>
        <w:bottom w:val="none" w:sz="0" w:space="0" w:color="auto"/>
        <w:right w:val="none" w:sz="0" w:space="0" w:color="auto"/>
      </w:divBdr>
    </w:div>
    <w:div w:id="1402018626">
      <w:bodyDiv w:val="1"/>
      <w:marLeft w:val="0"/>
      <w:marRight w:val="0"/>
      <w:marTop w:val="0"/>
      <w:marBottom w:val="0"/>
      <w:divBdr>
        <w:top w:val="none" w:sz="0" w:space="0" w:color="auto"/>
        <w:left w:val="none" w:sz="0" w:space="0" w:color="auto"/>
        <w:bottom w:val="none" w:sz="0" w:space="0" w:color="auto"/>
        <w:right w:val="none" w:sz="0" w:space="0" w:color="auto"/>
      </w:divBdr>
    </w:div>
    <w:div w:id="1402558562">
      <w:bodyDiv w:val="1"/>
      <w:marLeft w:val="0"/>
      <w:marRight w:val="0"/>
      <w:marTop w:val="0"/>
      <w:marBottom w:val="0"/>
      <w:divBdr>
        <w:top w:val="none" w:sz="0" w:space="0" w:color="auto"/>
        <w:left w:val="none" w:sz="0" w:space="0" w:color="auto"/>
        <w:bottom w:val="none" w:sz="0" w:space="0" w:color="auto"/>
        <w:right w:val="none" w:sz="0" w:space="0" w:color="auto"/>
      </w:divBdr>
    </w:div>
    <w:div w:id="1406147151">
      <w:bodyDiv w:val="1"/>
      <w:marLeft w:val="0"/>
      <w:marRight w:val="0"/>
      <w:marTop w:val="0"/>
      <w:marBottom w:val="0"/>
      <w:divBdr>
        <w:top w:val="none" w:sz="0" w:space="0" w:color="auto"/>
        <w:left w:val="none" w:sz="0" w:space="0" w:color="auto"/>
        <w:bottom w:val="none" w:sz="0" w:space="0" w:color="auto"/>
        <w:right w:val="none" w:sz="0" w:space="0" w:color="auto"/>
      </w:divBdr>
    </w:div>
    <w:div w:id="140877023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3964612">
      <w:bodyDiv w:val="1"/>
      <w:marLeft w:val="0"/>
      <w:marRight w:val="0"/>
      <w:marTop w:val="0"/>
      <w:marBottom w:val="0"/>
      <w:divBdr>
        <w:top w:val="none" w:sz="0" w:space="0" w:color="auto"/>
        <w:left w:val="none" w:sz="0" w:space="0" w:color="auto"/>
        <w:bottom w:val="none" w:sz="0" w:space="0" w:color="auto"/>
        <w:right w:val="none" w:sz="0" w:space="0" w:color="auto"/>
      </w:divBdr>
    </w:div>
    <w:div w:id="1415587306">
      <w:bodyDiv w:val="1"/>
      <w:marLeft w:val="0"/>
      <w:marRight w:val="0"/>
      <w:marTop w:val="0"/>
      <w:marBottom w:val="0"/>
      <w:divBdr>
        <w:top w:val="none" w:sz="0" w:space="0" w:color="auto"/>
        <w:left w:val="none" w:sz="0" w:space="0" w:color="auto"/>
        <w:bottom w:val="none" w:sz="0" w:space="0" w:color="auto"/>
        <w:right w:val="none" w:sz="0" w:space="0" w:color="auto"/>
      </w:divBdr>
    </w:div>
    <w:div w:id="1421634369">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37797199">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48757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871766">
      <w:bodyDiv w:val="1"/>
      <w:marLeft w:val="0"/>
      <w:marRight w:val="0"/>
      <w:marTop w:val="0"/>
      <w:marBottom w:val="0"/>
      <w:divBdr>
        <w:top w:val="none" w:sz="0" w:space="0" w:color="auto"/>
        <w:left w:val="none" w:sz="0" w:space="0" w:color="auto"/>
        <w:bottom w:val="none" w:sz="0" w:space="0" w:color="auto"/>
        <w:right w:val="none" w:sz="0" w:space="0" w:color="auto"/>
      </w:divBdr>
    </w:div>
    <w:div w:id="1453939135">
      <w:bodyDiv w:val="1"/>
      <w:marLeft w:val="0"/>
      <w:marRight w:val="0"/>
      <w:marTop w:val="0"/>
      <w:marBottom w:val="0"/>
      <w:divBdr>
        <w:top w:val="none" w:sz="0" w:space="0" w:color="auto"/>
        <w:left w:val="none" w:sz="0" w:space="0" w:color="auto"/>
        <w:bottom w:val="none" w:sz="0" w:space="0" w:color="auto"/>
        <w:right w:val="none" w:sz="0" w:space="0" w:color="auto"/>
      </w:divBdr>
    </w:div>
    <w:div w:id="1457068647">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64033750">
      <w:bodyDiv w:val="1"/>
      <w:marLeft w:val="0"/>
      <w:marRight w:val="0"/>
      <w:marTop w:val="0"/>
      <w:marBottom w:val="0"/>
      <w:divBdr>
        <w:top w:val="none" w:sz="0" w:space="0" w:color="auto"/>
        <w:left w:val="none" w:sz="0" w:space="0" w:color="auto"/>
        <w:bottom w:val="none" w:sz="0" w:space="0" w:color="auto"/>
        <w:right w:val="none" w:sz="0" w:space="0" w:color="auto"/>
      </w:divBdr>
    </w:div>
    <w:div w:id="1469585894">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5830087">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84615454">
      <w:bodyDiv w:val="1"/>
      <w:marLeft w:val="0"/>
      <w:marRight w:val="0"/>
      <w:marTop w:val="0"/>
      <w:marBottom w:val="0"/>
      <w:divBdr>
        <w:top w:val="none" w:sz="0" w:space="0" w:color="auto"/>
        <w:left w:val="none" w:sz="0" w:space="0" w:color="auto"/>
        <w:bottom w:val="none" w:sz="0" w:space="0" w:color="auto"/>
        <w:right w:val="none" w:sz="0" w:space="0" w:color="auto"/>
      </w:divBdr>
    </w:div>
    <w:div w:id="1484737744">
      <w:bodyDiv w:val="1"/>
      <w:marLeft w:val="0"/>
      <w:marRight w:val="0"/>
      <w:marTop w:val="0"/>
      <w:marBottom w:val="0"/>
      <w:divBdr>
        <w:top w:val="none" w:sz="0" w:space="0" w:color="auto"/>
        <w:left w:val="none" w:sz="0" w:space="0" w:color="auto"/>
        <w:bottom w:val="none" w:sz="0" w:space="0" w:color="auto"/>
        <w:right w:val="none" w:sz="0" w:space="0" w:color="auto"/>
      </w:divBdr>
    </w:div>
    <w:div w:id="1484784156">
      <w:bodyDiv w:val="1"/>
      <w:marLeft w:val="0"/>
      <w:marRight w:val="0"/>
      <w:marTop w:val="0"/>
      <w:marBottom w:val="0"/>
      <w:divBdr>
        <w:top w:val="none" w:sz="0" w:space="0" w:color="auto"/>
        <w:left w:val="none" w:sz="0" w:space="0" w:color="auto"/>
        <w:bottom w:val="none" w:sz="0" w:space="0" w:color="auto"/>
        <w:right w:val="none" w:sz="0" w:space="0" w:color="auto"/>
      </w:divBdr>
    </w:div>
    <w:div w:id="1497190405">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613361">
      <w:bodyDiv w:val="1"/>
      <w:marLeft w:val="0"/>
      <w:marRight w:val="0"/>
      <w:marTop w:val="0"/>
      <w:marBottom w:val="0"/>
      <w:divBdr>
        <w:top w:val="none" w:sz="0" w:space="0" w:color="auto"/>
        <w:left w:val="none" w:sz="0" w:space="0" w:color="auto"/>
        <w:bottom w:val="none" w:sz="0" w:space="0" w:color="auto"/>
        <w:right w:val="none" w:sz="0" w:space="0" w:color="auto"/>
      </w:divBdr>
    </w:div>
    <w:div w:id="1515993380">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3860287">
      <w:bodyDiv w:val="1"/>
      <w:marLeft w:val="0"/>
      <w:marRight w:val="0"/>
      <w:marTop w:val="0"/>
      <w:marBottom w:val="0"/>
      <w:divBdr>
        <w:top w:val="none" w:sz="0" w:space="0" w:color="auto"/>
        <w:left w:val="none" w:sz="0" w:space="0" w:color="auto"/>
        <w:bottom w:val="none" w:sz="0" w:space="0" w:color="auto"/>
        <w:right w:val="none" w:sz="0" w:space="0" w:color="auto"/>
      </w:divBdr>
    </w:div>
    <w:div w:id="1525941094">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043293">
      <w:bodyDiv w:val="1"/>
      <w:marLeft w:val="0"/>
      <w:marRight w:val="0"/>
      <w:marTop w:val="0"/>
      <w:marBottom w:val="0"/>
      <w:divBdr>
        <w:top w:val="none" w:sz="0" w:space="0" w:color="auto"/>
        <w:left w:val="none" w:sz="0" w:space="0" w:color="auto"/>
        <w:bottom w:val="none" w:sz="0" w:space="0" w:color="auto"/>
        <w:right w:val="none" w:sz="0" w:space="0" w:color="auto"/>
      </w:divBdr>
    </w:div>
    <w:div w:id="1540163115">
      <w:bodyDiv w:val="1"/>
      <w:marLeft w:val="0"/>
      <w:marRight w:val="0"/>
      <w:marTop w:val="0"/>
      <w:marBottom w:val="0"/>
      <w:divBdr>
        <w:top w:val="none" w:sz="0" w:space="0" w:color="auto"/>
        <w:left w:val="none" w:sz="0" w:space="0" w:color="auto"/>
        <w:bottom w:val="none" w:sz="0" w:space="0" w:color="auto"/>
        <w:right w:val="none" w:sz="0" w:space="0" w:color="auto"/>
      </w:divBdr>
    </w:div>
    <w:div w:id="1546795559">
      <w:bodyDiv w:val="1"/>
      <w:marLeft w:val="0"/>
      <w:marRight w:val="0"/>
      <w:marTop w:val="0"/>
      <w:marBottom w:val="0"/>
      <w:divBdr>
        <w:top w:val="none" w:sz="0" w:space="0" w:color="auto"/>
        <w:left w:val="none" w:sz="0" w:space="0" w:color="auto"/>
        <w:bottom w:val="none" w:sz="0" w:space="0" w:color="auto"/>
        <w:right w:val="none" w:sz="0" w:space="0" w:color="auto"/>
      </w:divBdr>
    </w:div>
    <w:div w:id="1558512289">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789505">
      <w:bodyDiv w:val="1"/>
      <w:marLeft w:val="0"/>
      <w:marRight w:val="0"/>
      <w:marTop w:val="0"/>
      <w:marBottom w:val="0"/>
      <w:divBdr>
        <w:top w:val="none" w:sz="0" w:space="0" w:color="auto"/>
        <w:left w:val="none" w:sz="0" w:space="0" w:color="auto"/>
        <w:bottom w:val="none" w:sz="0" w:space="0" w:color="auto"/>
        <w:right w:val="none" w:sz="0" w:space="0" w:color="auto"/>
      </w:divBdr>
    </w:div>
    <w:div w:id="1563322679">
      <w:bodyDiv w:val="1"/>
      <w:marLeft w:val="0"/>
      <w:marRight w:val="0"/>
      <w:marTop w:val="0"/>
      <w:marBottom w:val="0"/>
      <w:divBdr>
        <w:top w:val="none" w:sz="0" w:space="0" w:color="auto"/>
        <w:left w:val="none" w:sz="0" w:space="0" w:color="auto"/>
        <w:bottom w:val="none" w:sz="0" w:space="0" w:color="auto"/>
        <w:right w:val="none" w:sz="0" w:space="0" w:color="auto"/>
      </w:divBdr>
    </w:div>
    <w:div w:id="1576935092">
      <w:bodyDiv w:val="1"/>
      <w:marLeft w:val="0"/>
      <w:marRight w:val="0"/>
      <w:marTop w:val="0"/>
      <w:marBottom w:val="0"/>
      <w:divBdr>
        <w:top w:val="none" w:sz="0" w:space="0" w:color="auto"/>
        <w:left w:val="none" w:sz="0" w:space="0" w:color="auto"/>
        <w:bottom w:val="none" w:sz="0" w:space="0" w:color="auto"/>
        <w:right w:val="none" w:sz="0" w:space="0" w:color="auto"/>
      </w:divBdr>
    </w:div>
    <w:div w:id="1579636242">
      <w:bodyDiv w:val="1"/>
      <w:marLeft w:val="0"/>
      <w:marRight w:val="0"/>
      <w:marTop w:val="0"/>
      <w:marBottom w:val="0"/>
      <w:divBdr>
        <w:top w:val="none" w:sz="0" w:space="0" w:color="auto"/>
        <w:left w:val="none" w:sz="0" w:space="0" w:color="auto"/>
        <w:bottom w:val="none" w:sz="0" w:space="0" w:color="auto"/>
        <w:right w:val="none" w:sz="0" w:space="0" w:color="auto"/>
      </w:divBdr>
    </w:div>
    <w:div w:id="1579825286">
      <w:bodyDiv w:val="1"/>
      <w:marLeft w:val="0"/>
      <w:marRight w:val="0"/>
      <w:marTop w:val="0"/>
      <w:marBottom w:val="0"/>
      <w:divBdr>
        <w:top w:val="none" w:sz="0" w:space="0" w:color="auto"/>
        <w:left w:val="none" w:sz="0" w:space="0" w:color="auto"/>
        <w:bottom w:val="none" w:sz="0" w:space="0" w:color="auto"/>
        <w:right w:val="none" w:sz="0" w:space="0" w:color="auto"/>
      </w:divBdr>
    </w:div>
    <w:div w:id="1584484435">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8636327">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5695256">
      <w:bodyDiv w:val="1"/>
      <w:marLeft w:val="0"/>
      <w:marRight w:val="0"/>
      <w:marTop w:val="0"/>
      <w:marBottom w:val="0"/>
      <w:divBdr>
        <w:top w:val="none" w:sz="0" w:space="0" w:color="auto"/>
        <w:left w:val="none" w:sz="0" w:space="0" w:color="auto"/>
        <w:bottom w:val="none" w:sz="0" w:space="0" w:color="auto"/>
        <w:right w:val="none" w:sz="0" w:space="0" w:color="auto"/>
      </w:divBdr>
    </w:div>
    <w:div w:id="1626698937">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3748775">
      <w:bodyDiv w:val="1"/>
      <w:marLeft w:val="0"/>
      <w:marRight w:val="0"/>
      <w:marTop w:val="0"/>
      <w:marBottom w:val="0"/>
      <w:divBdr>
        <w:top w:val="none" w:sz="0" w:space="0" w:color="auto"/>
        <w:left w:val="none" w:sz="0" w:space="0" w:color="auto"/>
        <w:bottom w:val="none" w:sz="0" w:space="0" w:color="auto"/>
        <w:right w:val="none" w:sz="0" w:space="0" w:color="auto"/>
      </w:divBdr>
    </w:div>
    <w:div w:id="1641686934">
      <w:bodyDiv w:val="1"/>
      <w:marLeft w:val="0"/>
      <w:marRight w:val="0"/>
      <w:marTop w:val="0"/>
      <w:marBottom w:val="0"/>
      <w:divBdr>
        <w:top w:val="none" w:sz="0" w:space="0" w:color="auto"/>
        <w:left w:val="none" w:sz="0" w:space="0" w:color="auto"/>
        <w:bottom w:val="none" w:sz="0" w:space="0" w:color="auto"/>
        <w:right w:val="none" w:sz="0" w:space="0" w:color="auto"/>
      </w:divBdr>
    </w:div>
    <w:div w:id="1645309377">
      <w:bodyDiv w:val="1"/>
      <w:marLeft w:val="0"/>
      <w:marRight w:val="0"/>
      <w:marTop w:val="0"/>
      <w:marBottom w:val="0"/>
      <w:divBdr>
        <w:top w:val="none" w:sz="0" w:space="0" w:color="auto"/>
        <w:left w:val="none" w:sz="0" w:space="0" w:color="auto"/>
        <w:bottom w:val="none" w:sz="0" w:space="0" w:color="auto"/>
        <w:right w:val="none" w:sz="0" w:space="0" w:color="auto"/>
      </w:divBdr>
    </w:div>
    <w:div w:id="1648048560">
      <w:bodyDiv w:val="1"/>
      <w:marLeft w:val="0"/>
      <w:marRight w:val="0"/>
      <w:marTop w:val="0"/>
      <w:marBottom w:val="0"/>
      <w:divBdr>
        <w:top w:val="none" w:sz="0" w:space="0" w:color="auto"/>
        <w:left w:val="none" w:sz="0" w:space="0" w:color="auto"/>
        <w:bottom w:val="none" w:sz="0" w:space="0" w:color="auto"/>
        <w:right w:val="none" w:sz="0" w:space="0" w:color="auto"/>
      </w:divBdr>
    </w:div>
    <w:div w:id="1649355072">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61346792">
      <w:bodyDiv w:val="1"/>
      <w:marLeft w:val="0"/>
      <w:marRight w:val="0"/>
      <w:marTop w:val="0"/>
      <w:marBottom w:val="0"/>
      <w:divBdr>
        <w:top w:val="none" w:sz="0" w:space="0" w:color="auto"/>
        <w:left w:val="none" w:sz="0" w:space="0" w:color="auto"/>
        <w:bottom w:val="none" w:sz="0" w:space="0" w:color="auto"/>
        <w:right w:val="none" w:sz="0" w:space="0" w:color="auto"/>
      </w:divBdr>
    </w:div>
    <w:div w:id="1663314769">
      <w:bodyDiv w:val="1"/>
      <w:marLeft w:val="0"/>
      <w:marRight w:val="0"/>
      <w:marTop w:val="0"/>
      <w:marBottom w:val="0"/>
      <w:divBdr>
        <w:top w:val="none" w:sz="0" w:space="0" w:color="auto"/>
        <w:left w:val="none" w:sz="0" w:space="0" w:color="auto"/>
        <w:bottom w:val="none" w:sz="0" w:space="0" w:color="auto"/>
        <w:right w:val="none" w:sz="0" w:space="0" w:color="auto"/>
      </w:divBdr>
    </w:div>
    <w:div w:id="1664510234">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70980793">
      <w:bodyDiv w:val="1"/>
      <w:marLeft w:val="0"/>
      <w:marRight w:val="0"/>
      <w:marTop w:val="0"/>
      <w:marBottom w:val="0"/>
      <w:divBdr>
        <w:top w:val="none" w:sz="0" w:space="0" w:color="auto"/>
        <w:left w:val="none" w:sz="0" w:space="0" w:color="auto"/>
        <w:bottom w:val="none" w:sz="0" w:space="0" w:color="auto"/>
        <w:right w:val="none" w:sz="0" w:space="0" w:color="auto"/>
      </w:divBdr>
    </w:div>
    <w:div w:id="1671328635">
      <w:bodyDiv w:val="1"/>
      <w:marLeft w:val="0"/>
      <w:marRight w:val="0"/>
      <w:marTop w:val="0"/>
      <w:marBottom w:val="0"/>
      <w:divBdr>
        <w:top w:val="none" w:sz="0" w:space="0" w:color="auto"/>
        <w:left w:val="none" w:sz="0" w:space="0" w:color="auto"/>
        <w:bottom w:val="none" w:sz="0" w:space="0" w:color="auto"/>
        <w:right w:val="none" w:sz="0" w:space="0" w:color="auto"/>
      </w:divBdr>
    </w:div>
    <w:div w:id="1671518099">
      <w:bodyDiv w:val="1"/>
      <w:marLeft w:val="0"/>
      <w:marRight w:val="0"/>
      <w:marTop w:val="0"/>
      <w:marBottom w:val="0"/>
      <w:divBdr>
        <w:top w:val="none" w:sz="0" w:space="0" w:color="auto"/>
        <w:left w:val="none" w:sz="0" w:space="0" w:color="auto"/>
        <w:bottom w:val="none" w:sz="0" w:space="0" w:color="auto"/>
        <w:right w:val="none" w:sz="0" w:space="0" w:color="auto"/>
      </w:divBdr>
    </w:div>
    <w:div w:id="1675956703">
      <w:bodyDiv w:val="1"/>
      <w:marLeft w:val="0"/>
      <w:marRight w:val="0"/>
      <w:marTop w:val="0"/>
      <w:marBottom w:val="0"/>
      <w:divBdr>
        <w:top w:val="none" w:sz="0" w:space="0" w:color="auto"/>
        <w:left w:val="none" w:sz="0" w:space="0" w:color="auto"/>
        <w:bottom w:val="none" w:sz="0" w:space="0" w:color="auto"/>
        <w:right w:val="none" w:sz="0" w:space="0" w:color="auto"/>
      </w:divBdr>
    </w:div>
    <w:div w:id="1680935283">
      <w:bodyDiv w:val="1"/>
      <w:marLeft w:val="0"/>
      <w:marRight w:val="0"/>
      <w:marTop w:val="0"/>
      <w:marBottom w:val="0"/>
      <w:divBdr>
        <w:top w:val="none" w:sz="0" w:space="0" w:color="auto"/>
        <w:left w:val="none" w:sz="0" w:space="0" w:color="auto"/>
        <w:bottom w:val="none" w:sz="0" w:space="0" w:color="auto"/>
        <w:right w:val="none" w:sz="0" w:space="0" w:color="auto"/>
      </w:divBdr>
    </w:div>
    <w:div w:id="1688292959">
      <w:bodyDiv w:val="1"/>
      <w:marLeft w:val="0"/>
      <w:marRight w:val="0"/>
      <w:marTop w:val="0"/>
      <w:marBottom w:val="0"/>
      <w:divBdr>
        <w:top w:val="none" w:sz="0" w:space="0" w:color="auto"/>
        <w:left w:val="none" w:sz="0" w:space="0" w:color="auto"/>
        <w:bottom w:val="none" w:sz="0" w:space="0" w:color="auto"/>
        <w:right w:val="none" w:sz="0" w:space="0" w:color="auto"/>
      </w:divBdr>
    </w:div>
    <w:div w:id="1693143990">
      <w:bodyDiv w:val="1"/>
      <w:marLeft w:val="0"/>
      <w:marRight w:val="0"/>
      <w:marTop w:val="0"/>
      <w:marBottom w:val="0"/>
      <w:divBdr>
        <w:top w:val="none" w:sz="0" w:space="0" w:color="auto"/>
        <w:left w:val="none" w:sz="0" w:space="0" w:color="auto"/>
        <w:bottom w:val="none" w:sz="0" w:space="0" w:color="auto"/>
        <w:right w:val="none" w:sz="0" w:space="0" w:color="auto"/>
      </w:divBdr>
    </w:div>
    <w:div w:id="1694260944">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8894226">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4405812">
      <w:bodyDiv w:val="1"/>
      <w:marLeft w:val="0"/>
      <w:marRight w:val="0"/>
      <w:marTop w:val="0"/>
      <w:marBottom w:val="0"/>
      <w:divBdr>
        <w:top w:val="none" w:sz="0" w:space="0" w:color="auto"/>
        <w:left w:val="none" w:sz="0" w:space="0" w:color="auto"/>
        <w:bottom w:val="none" w:sz="0" w:space="0" w:color="auto"/>
        <w:right w:val="none" w:sz="0" w:space="0" w:color="auto"/>
      </w:divBdr>
    </w:div>
    <w:div w:id="1707414587">
      <w:bodyDiv w:val="1"/>
      <w:marLeft w:val="0"/>
      <w:marRight w:val="0"/>
      <w:marTop w:val="0"/>
      <w:marBottom w:val="0"/>
      <w:divBdr>
        <w:top w:val="none" w:sz="0" w:space="0" w:color="auto"/>
        <w:left w:val="none" w:sz="0" w:space="0" w:color="auto"/>
        <w:bottom w:val="none" w:sz="0" w:space="0" w:color="auto"/>
        <w:right w:val="none" w:sz="0" w:space="0" w:color="auto"/>
      </w:divBdr>
    </w:div>
    <w:div w:id="1707638245">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30761734">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731582">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058289">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7048497">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3406815">
      <w:bodyDiv w:val="1"/>
      <w:marLeft w:val="0"/>
      <w:marRight w:val="0"/>
      <w:marTop w:val="0"/>
      <w:marBottom w:val="0"/>
      <w:divBdr>
        <w:top w:val="none" w:sz="0" w:space="0" w:color="auto"/>
        <w:left w:val="none" w:sz="0" w:space="0" w:color="auto"/>
        <w:bottom w:val="none" w:sz="0" w:space="0" w:color="auto"/>
        <w:right w:val="none" w:sz="0" w:space="0" w:color="auto"/>
      </w:divBdr>
    </w:div>
    <w:div w:id="1768043472">
      <w:bodyDiv w:val="1"/>
      <w:marLeft w:val="0"/>
      <w:marRight w:val="0"/>
      <w:marTop w:val="0"/>
      <w:marBottom w:val="0"/>
      <w:divBdr>
        <w:top w:val="none" w:sz="0" w:space="0" w:color="auto"/>
        <w:left w:val="none" w:sz="0" w:space="0" w:color="auto"/>
        <w:bottom w:val="none" w:sz="0" w:space="0" w:color="auto"/>
        <w:right w:val="none" w:sz="0" w:space="0" w:color="auto"/>
      </w:divBdr>
    </w:div>
    <w:div w:id="1778476826">
      <w:bodyDiv w:val="1"/>
      <w:marLeft w:val="0"/>
      <w:marRight w:val="0"/>
      <w:marTop w:val="0"/>
      <w:marBottom w:val="0"/>
      <w:divBdr>
        <w:top w:val="none" w:sz="0" w:space="0" w:color="auto"/>
        <w:left w:val="none" w:sz="0" w:space="0" w:color="auto"/>
        <w:bottom w:val="none" w:sz="0" w:space="0" w:color="auto"/>
        <w:right w:val="none" w:sz="0" w:space="0" w:color="auto"/>
      </w:divBdr>
    </w:div>
    <w:div w:id="1780905295">
      <w:bodyDiv w:val="1"/>
      <w:marLeft w:val="0"/>
      <w:marRight w:val="0"/>
      <w:marTop w:val="0"/>
      <w:marBottom w:val="0"/>
      <w:divBdr>
        <w:top w:val="none" w:sz="0" w:space="0" w:color="auto"/>
        <w:left w:val="none" w:sz="0" w:space="0" w:color="auto"/>
        <w:bottom w:val="none" w:sz="0" w:space="0" w:color="auto"/>
        <w:right w:val="none" w:sz="0" w:space="0" w:color="auto"/>
      </w:divBdr>
    </w:div>
    <w:div w:id="1786197729">
      <w:bodyDiv w:val="1"/>
      <w:marLeft w:val="0"/>
      <w:marRight w:val="0"/>
      <w:marTop w:val="0"/>
      <w:marBottom w:val="0"/>
      <w:divBdr>
        <w:top w:val="none" w:sz="0" w:space="0" w:color="auto"/>
        <w:left w:val="none" w:sz="0" w:space="0" w:color="auto"/>
        <w:bottom w:val="none" w:sz="0" w:space="0" w:color="auto"/>
        <w:right w:val="none" w:sz="0" w:space="0" w:color="auto"/>
      </w:divBdr>
    </w:div>
    <w:div w:id="1795978611">
      <w:bodyDiv w:val="1"/>
      <w:marLeft w:val="0"/>
      <w:marRight w:val="0"/>
      <w:marTop w:val="0"/>
      <w:marBottom w:val="0"/>
      <w:divBdr>
        <w:top w:val="none" w:sz="0" w:space="0" w:color="auto"/>
        <w:left w:val="none" w:sz="0" w:space="0" w:color="auto"/>
        <w:bottom w:val="none" w:sz="0" w:space="0" w:color="auto"/>
        <w:right w:val="none" w:sz="0" w:space="0" w:color="auto"/>
      </w:divBdr>
    </w:div>
    <w:div w:id="1798066123">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928979">
      <w:bodyDiv w:val="1"/>
      <w:marLeft w:val="0"/>
      <w:marRight w:val="0"/>
      <w:marTop w:val="0"/>
      <w:marBottom w:val="0"/>
      <w:divBdr>
        <w:top w:val="none" w:sz="0" w:space="0" w:color="auto"/>
        <w:left w:val="none" w:sz="0" w:space="0" w:color="auto"/>
        <w:bottom w:val="none" w:sz="0" w:space="0" w:color="auto"/>
        <w:right w:val="none" w:sz="0" w:space="0" w:color="auto"/>
      </w:divBdr>
    </w:div>
    <w:div w:id="1806000767">
      <w:bodyDiv w:val="1"/>
      <w:marLeft w:val="0"/>
      <w:marRight w:val="0"/>
      <w:marTop w:val="0"/>
      <w:marBottom w:val="0"/>
      <w:divBdr>
        <w:top w:val="none" w:sz="0" w:space="0" w:color="auto"/>
        <w:left w:val="none" w:sz="0" w:space="0" w:color="auto"/>
        <w:bottom w:val="none" w:sz="0" w:space="0" w:color="auto"/>
        <w:right w:val="none" w:sz="0" w:space="0" w:color="auto"/>
      </w:divBdr>
    </w:div>
    <w:div w:id="1809667396">
      <w:bodyDiv w:val="1"/>
      <w:marLeft w:val="0"/>
      <w:marRight w:val="0"/>
      <w:marTop w:val="0"/>
      <w:marBottom w:val="0"/>
      <w:divBdr>
        <w:top w:val="none" w:sz="0" w:space="0" w:color="auto"/>
        <w:left w:val="none" w:sz="0" w:space="0" w:color="auto"/>
        <w:bottom w:val="none" w:sz="0" w:space="0" w:color="auto"/>
        <w:right w:val="none" w:sz="0" w:space="0" w:color="auto"/>
      </w:divBdr>
    </w:div>
    <w:div w:id="1810660687">
      <w:bodyDiv w:val="1"/>
      <w:marLeft w:val="0"/>
      <w:marRight w:val="0"/>
      <w:marTop w:val="0"/>
      <w:marBottom w:val="0"/>
      <w:divBdr>
        <w:top w:val="none" w:sz="0" w:space="0" w:color="auto"/>
        <w:left w:val="none" w:sz="0" w:space="0" w:color="auto"/>
        <w:bottom w:val="none" w:sz="0" w:space="0" w:color="auto"/>
        <w:right w:val="none" w:sz="0" w:space="0" w:color="auto"/>
      </w:divBdr>
    </w:div>
    <w:div w:id="1811631214">
      <w:bodyDiv w:val="1"/>
      <w:marLeft w:val="0"/>
      <w:marRight w:val="0"/>
      <w:marTop w:val="0"/>
      <w:marBottom w:val="0"/>
      <w:divBdr>
        <w:top w:val="none" w:sz="0" w:space="0" w:color="auto"/>
        <w:left w:val="none" w:sz="0" w:space="0" w:color="auto"/>
        <w:bottom w:val="none" w:sz="0" w:space="0" w:color="auto"/>
        <w:right w:val="none" w:sz="0" w:space="0" w:color="auto"/>
      </w:divBdr>
    </w:div>
    <w:div w:id="1814523974">
      <w:bodyDiv w:val="1"/>
      <w:marLeft w:val="0"/>
      <w:marRight w:val="0"/>
      <w:marTop w:val="0"/>
      <w:marBottom w:val="0"/>
      <w:divBdr>
        <w:top w:val="none" w:sz="0" w:space="0" w:color="auto"/>
        <w:left w:val="none" w:sz="0" w:space="0" w:color="auto"/>
        <w:bottom w:val="none" w:sz="0" w:space="0" w:color="auto"/>
        <w:right w:val="none" w:sz="0" w:space="0" w:color="auto"/>
      </w:divBdr>
    </w:div>
    <w:div w:id="1815364530">
      <w:bodyDiv w:val="1"/>
      <w:marLeft w:val="0"/>
      <w:marRight w:val="0"/>
      <w:marTop w:val="0"/>
      <w:marBottom w:val="0"/>
      <w:divBdr>
        <w:top w:val="none" w:sz="0" w:space="0" w:color="auto"/>
        <w:left w:val="none" w:sz="0" w:space="0" w:color="auto"/>
        <w:bottom w:val="none" w:sz="0" w:space="0" w:color="auto"/>
        <w:right w:val="none" w:sz="0" w:space="0" w:color="auto"/>
      </w:divBdr>
    </w:div>
    <w:div w:id="1818254014">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30317550">
      <w:bodyDiv w:val="1"/>
      <w:marLeft w:val="0"/>
      <w:marRight w:val="0"/>
      <w:marTop w:val="0"/>
      <w:marBottom w:val="0"/>
      <w:divBdr>
        <w:top w:val="none" w:sz="0" w:space="0" w:color="auto"/>
        <w:left w:val="none" w:sz="0" w:space="0" w:color="auto"/>
        <w:bottom w:val="none" w:sz="0" w:space="0" w:color="auto"/>
        <w:right w:val="none" w:sz="0" w:space="0" w:color="auto"/>
      </w:divBdr>
    </w:div>
    <w:div w:id="1830630081">
      <w:bodyDiv w:val="1"/>
      <w:marLeft w:val="0"/>
      <w:marRight w:val="0"/>
      <w:marTop w:val="0"/>
      <w:marBottom w:val="0"/>
      <w:divBdr>
        <w:top w:val="none" w:sz="0" w:space="0" w:color="auto"/>
        <w:left w:val="none" w:sz="0" w:space="0" w:color="auto"/>
        <w:bottom w:val="none" w:sz="0" w:space="0" w:color="auto"/>
        <w:right w:val="none" w:sz="0" w:space="0" w:color="auto"/>
      </w:divBdr>
    </w:div>
    <w:div w:id="1830822479">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6647717">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52140209">
      <w:bodyDiv w:val="1"/>
      <w:marLeft w:val="0"/>
      <w:marRight w:val="0"/>
      <w:marTop w:val="0"/>
      <w:marBottom w:val="0"/>
      <w:divBdr>
        <w:top w:val="none" w:sz="0" w:space="0" w:color="auto"/>
        <w:left w:val="none" w:sz="0" w:space="0" w:color="auto"/>
        <w:bottom w:val="none" w:sz="0" w:space="0" w:color="auto"/>
        <w:right w:val="none" w:sz="0" w:space="0" w:color="auto"/>
      </w:divBdr>
    </w:div>
    <w:div w:id="1855487298">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9196779">
      <w:bodyDiv w:val="1"/>
      <w:marLeft w:val="0"/>
      <w:marRight w:val="0"/>
      <w:marTop w:val="0"/>
      <w:marBottom w:val="0"/>
      <w:divBdr>
        <w:top w:val="none" w:sz="0" w:space="0" w:color="auto"/>
        <w:left w:val="none" w:sz="0" w:space="0" w:color="auto"/>
        <w:bottom w:val="none" w:sz="0" w:space="0" w:color="auto"/>
        <w:right w:val="none" w:sz="0" w:space="0" w:color="auto"/>
      </w:divBdr>
    </w:div>
    <w:div w:id="1869180984">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976343">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790194">
      <w:bodyDiv w:val="1"/>
      <w:marLeft w:val="0"/>
      <w:marRight w:val="0"/>
      <w:marTop w:val="0"/>
      <w:marBottom w:val="0"/>
      <w:divBdr>
        <w:top w:val="none" w:sz="0" w:space="0" w:color="auto"/>
        <w:left w:val="none" w:sz="0" w:space="0" w:color="auto"/>
        <w:bottom w:val="none" w:sz="0" w:space="0" w:color="auto"/>
        <w:right w:val="none" w:sz="0" w:space="0" w:color="auto"/>
      </w:divBdr>
    </w:div>
    <w:div w:id="1888443971">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90530721">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908571815">
      <w:bodyDiv w:val="1"/>
      <w:marLeft w:val="0"/>
      <w:marRight w:val="0"/>
      <w:marTop w:val="0"/>
      <w:marBottom w:val="0"/>
      <w:divBdr>
        <w:top w:val="none" w:sz="0" w:space="0" w:color="auto"/>
        <w:left w:val="none" w:sz="0" w:space="0" w:color="auto"/>
        <w:bottom w:val="none" w:sz="0" w:space="0" w:color="auto"/>
        <w:right w:val="none" w:sz="0" w:space="0" w:color="auto"/>
      </w:divBdr>
    </w:div>
    <w:div w:id="1911844179">
      <w:bodyDiv w:val="1"/>
      <w:marLeft w:val="0"/>
      <w:marRight w:val="0"/>
      <w:marTop w:val="0"/>
      <w:marBottom w:val="0"/>
      <w:divBdr>
        <w:top w:val="none" w:sz="0" w:space="0" w:color="auto"/>
        <w:left w:val="none" w:sz="0" w:space="0" w:color="auto"/>
        <w:bottom w:val="none" w:sz="0" w:space="0" w:color="auto"/>
        <w:right w:val="none" w:sz="0" w:space="0" w:color="auto"/>
      </w:divBdr>
    </w:div>
    <w:div w:id="1912037508">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3923370">
      <w:bodyDiv w:val="1"/>
      <w:marLeft w:val="0"/>
      <w:marRight w:val="0"/>
      <w:marTop w:val="0"/>
      <w:marBottom w:val="0"/>
      <w:divBdr>
        <w:top w:val="none" w:sz="0" w:space="0" w:color="auto"/>
        <w:left w:val="none" w:sz="0" w:space="0" w:color="auto"/>
        <w:bottom w:val="none" w:sz="0" w:space="0" w:color="auto"/>
        <w:right w:val="none" w:sz="0" w:space="0" w:color="auto"/>
      </w:divBdr>
    </w:div>
    <w:div w:id="1930701321">
      <w:bodyDiv w:val="1"/>
      <w:marLeft w:val="0"/>
      <w:marRight w:val="0"/>
      <w:marTop w:val="0"/>
      <w:marBottom w:val="0"/>
      <w:divBdr>
        <w:top w:val="none" w:sz="0" w:space="0" w:color="auto"/>
        <w:left w:val="none" w:sz="0" w:space="0" w:color="auto"/>
        <w:bottom w:val="none" w:sz="0" w:space="0" w:color="auto"/>
        <w:right w:val="none" w:sz="0" w:space="0" w:color="auto"/>
      </w:divBdr>
    </w:div>
    <w:div w:id="1930843387">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8904196">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639155">
      <w:bodyDiv w:val="1"/>
      <w:marLeft w:val="0"/>
      <w:marRight w:val="0"/>
      <w:marTop w:val="0"/>
      <w:marBottom w:val="0"/>
      <w:divBdr>
        <w:top w:val="none" w:sz="0" w:space="0" w:color="auto"/>
        <w:left w:val="none" w:sz="0" w:space="0" w:color="auto"/>
        <w:bottom w:val="none" w:sz="0" w:space="0" w:color="auto"/>
        <w:right w:val="none" w:sz="0" w:space="0" w:color="auto"/>
      </w:divBdr>
    </w:div>
    <w:div w:id="1946229502">
      <w:bodyDiv w:val="1"/>
      <w:marLeft w:val="0"/>
      <w:marRight w:val="0"/>
      <w:marTop w:val="0"/>
      <w:marBottom w:val="0"/>
      <w:divBdr>
        <w:top w:val="none" w:sz="0" w:space="0" w:color="auto"/>
        <w:left w:val="none" w:sz="0" w:space="0" w:color="auto"/>
        <w:bottom w:val="none" w:sz="0" w:space="0" w:color="auto"/>
        <w:right w:val="none" w:sz="0" w:space="0" w:color="auto"/>
      </w:divBdr>
    </w:div>
    <w:div w:id="1954286532">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9022220">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3025930">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8272095">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81954190">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6428080">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9439385">
      <w:bodyDiv w:val="1"/>
      <w:marLeft w:val="0"/>
      <w:marRight w:val="0"/>
      <w:marTop w:val="0"/>
      <w:marBottom w:val="0"/>
      <w:divBdr>
        <w:top w:val="none" w:sz="0" w:space="0" w:color="auto"/>
        <w:left w:val="none" w:sz="0" w:space="0" w:color="auto"/>
        <w:bottom w:val="none" w:sz="0" w:space="0" w:color="auto"/>
        <w:right w:val="none" w:sz="0" w:space="0" w:color="auto"/>
      </w:divBdr>
    </w:div>
    <w:div w:id="1997875652">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504048">
      <w:bodyDiv w:val="1"/>
      <w:marLeft w:val="0"/>
      <w:marRight w:val="0"/>
      <w:marTop w:val="0"/>
      <w:marBottom w:val="0"/>
      <w:divBdr>
        <w:top w:val="none" w:sz="0" w:space="0" w:color="auto"/>
        <w:left w:val="none" w:sz="0" w:space="0" w:color="auto"/>
        <w:bottom w:val="none" w:sz="0" w:space="0" w:color="auto"/>
        <w:right w:val="none" w:sz="0" w:space="0" w:color="auto"/>
      </w:divBdr>
    </w:div>
    <w:div w:id="2000377077">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347103">
      <w:bodyDiv w:val="1"/>
      <w:marLeft w:val="0"/>
      <w:marRight w:val="0"/>
      <w:marTop w:val="0"/>
      <w:marBottom w:val="0"/>
      <w:divBdr>
        <w:top w:val="none" w:sz="0" w:space="0" w:color="auto"/>
        <w:left w:val="none" w:sz="0" w:space="0" w:color="auto"/>
        <w:bottom w:val="none" w:sz="0" w:space="0" w:color="auto"/>
        <w:right w:val="none" w:sz="0" w:space="0" w:color="auto"/>
      </w:divBdr>
    </w:div>
    <w:div w:id="2002850187">
      <w:bodyDiv w:val="1"/>
      <w:marLeft w:val="0"/>
      <w:marRight w:val="0"/>
      <w:marTop w:val="0"/>
      <w:marBottom w:val="0"/>
      <w:divBdr>
        <w:top w:val="none" w:sz="0" w:space="0" w:color="auto"/>
        <w:left w:val="none" w:sz="0" w:space="0" w:color="auto"/>
        <w:bottom w:val="none" w:sz="0" w:space="0" w:color="auto"/>
        <w:right w:val="none" w:sz="0" w:space="0" w:color="auto"/>
      </w:divBdr>
    </w:div>
    <w:div w:id="2002931609">
      <w:bodyDiv w:val="1"/>
      <w:marLeft w:val="0"/>
      <w:marRight w:val="0"/>
      <w:marTop w:val="0"/>
      <w:marBottom w:val="0"/>
      <w:divBdr>
        <w:top w:val="none" w:sz="0" w:space="0" w:color="auto"/>
        <w:left w:val="none" w:sz="0" w:space="0" w:color="auto"/>
        <w:bottom w:val="none" w:sz="0" w:space="0" w:color="auto"/>
        <w:right w:val="none" w:sz="0" w:space="0" w:color="auto"/>
      </w:divBdr>
    </w:div>
    <w:div w:id="2024361662">
      <w:bodyDiv w:val="1"/>
      <w:marLeft w:val="0"/>
      <w:marRight w:val="0"/>
      <w:marTop w:val="0"/>
      <w:marBottom w:val="0"/>
      <w:divBdr>
        <w:top w:val="none" w:sz="0" w:space="0" w:color="auto"/>
        <w:left w:val="none" w:sz="0" w:space="0" w:color="auto"/>
        <w:bottom w:val="none" w:sz="0" w:space="0" w:color="auto"/>
        <w:right w:val="none" w:sz="0" w:space="0" w:color="auto"/>
      </w:divBdr>
    </w:div>
    <w:div w:id="2024625242">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172180">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30448488">
      <w:bodyDiv w:val="1"/>
      <w:marLeft w:val="0"/>
      <w:marRight w:val="0"/>
      <w:marTop w:val="0"/>
      <w:marBottom w:val="0"/>
      <w:divBdr>
        <w:top w:val="none" w:sz="0" w:space="0" w:color="auto"/>
        <w:left w:val="none" w:sz="0" w:space="0" w:color="auto"/>
        <w:bottom w:val="none" w:sz="0" w:space="0" w:color="auto"/>
        <w:right w:val="none" w:sz="0" w:space="0" w:color="auto"/>
      </w:divBdr>
    </w:div>
    <w:div w:id="2030795061">
      <w:bodyDiv w:val="1"/>
      <w:marLeft w:val="0"/>
      <w:marRight w:val="0"/>
      <w:marTop w:val="0"/>
      <w:marBottom w:val="0"/>
      <w:divBdr>
        <w:top w:val="none" w:sz="0" w:space="0" w:color="auto"/>
        <w:left w:val="none" w:sz="0" w:space="0" w:color="auto"/>
        <w:bottom w:val="none" w:sz="0" w:space="0" w:color="auto"/>
        <w:right w:val="none" w:sz="0" w:space="0" w:color="auto"/>
      </w:divBdr>
    </w:div>
    <w:div w:id="2036692948">
      <w:bodyDiv w:val="1"/>
      <w:marLeft w:val="0"/>
      <w:marRight w:val="0"/>
      <w:marTop w:val="0"/>
      <w:marBottom w:val="0"/>
      <w:divBdr>
        <w:top w:val="none" w:sz="0" w:space="0" w:color="auto"/>
        <w:left w:val="none" w:sz="0" w:space="0" w:color="auto"/>
        <w:bottom w:val="none" w:sz="0" w:space="0" w:color="auto"/>
        <w:right w:val="none" w:sz="0" w:space="0" w:color="auto"/>
      </w:divBdr>
    </w:div>
    <w:div w:id="2040735993">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4134520">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8220323">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8821094">
      <w:bodyDiv w:val="1"/>
      <w:marLeft w:val="0"/>
      <w:marRight w:val="0"/>
      <w:marTop w:val="0"/>
      <w:marBottom w:val="0"/>
      <w:divBdr>
        <w:top w:val="none" w:sz="0" w:space="0" w:color="auto"/>
        <w:left w:val="none" w:sz="0" w:space="0" w:color="auto"/>
        <w:bottom w:val="none" w:sz="0" w:space="0" w:color="auto"/>
        <w:right w:val="none" w:sz="0" w:space="0" w:color="auto"/>
      </w:divBdr>
    </w:div>
    <w:div w:id="2059741083">
      <w:bodyDiv w:val="1"/>
      <w:marLeft w:val="0"/>
      <w:marRight w:val="0"/>
      <w:marTop w:val="0"/>
      <w:marBottom w:val="0"/>
      <w:divBdr>
        <w:top w:val="none" w:sz="0" w:space="0" w:color="auto"/>
        <w:left w:val="none" w:sz="0" w:space="0" w:color="auto"/>
        <w:bottom w:val="none" w:sz="0" w:space="0" w:color="auto"/>
        <w:right w:val="none" w:sz="0" w:space="0" w:color="auto"/>
      </w:divBdr>
    </w:div>
    <w:div w:id="2063749950">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6827097">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76314128">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2172147">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491332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105032806">
      <w:bodyDiv w:val="1"/>
      <w:marLeft w:val="0"/>
      <w:marRight w:val="0"/>
      <w:marTop w:val="0"/>
      <w:marBottom w:val="0"/>
      <w:divBdr>
        <w:top w:val="none" w:sz="0" w:space="0" w:color="auto"/>
        <w:left w:val="none" w:sz="0" w:space="0" w:color="auto"/>
        <w:bottom w:val="none" w:sz="0" w:space="0" w:color="auto"/>
        <w:right w:val="none" w:sz="0" w:space="0" w:color="auto"/>
      </w:divBdr>
    </w:div>
    <w:div w:id="210799427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7552487">
      <w:bodyDiv w:val="1"/>
      <w:marLeft w:val="0"/>
      <w:marRight w:val="0"/>
      <w:marTop w:val="0"/>
      <w:marBottom w:val="0"/>
      <w:divBdr>
        <w:top w:val="none" w:sz="0" w:space="0" w:color="auto"/>
        <w:left w:val="none" w:sz="0" w:space="0" w:color="auto"/>
        <w:bottom w:val="none" w:sz="0" w:space="0" w:color="auto"/>
        <w:right w:val="none" w:sz="0" w:space="0" w:color="auto"/>
      </w:divBdr>
    </w:div>
    <w:div w:id="2119986159">
      <w:bodyDiv w:val="1"/>
      <w:marLeft w:val="0"/>
      <w:marRight w:val="0"/>
      <w:marTop w:val="0"/>
      <w:marBottom w:val="0"/>
      <w:divBdr>
        <w:top w:val="none" w:sz="0" w:space="0" w:color="auto"/>
        <w:left w:val="none" w:sz="0" w:space="0" w:color="auto"/>
        <w:bottom w:val="none" w:sz="0" w:space="0" w:color="auto"/>
        <w:right w:val="none" w:sz="0" w:space="0" w:color="auto"/>
      </w:divBdr>
    </w:div>
    <w:div w:id="2120565329">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3472012">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735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nr.org.uk/copyright" TargetMode="Externa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SyAPs</b:Tag>
    <b:SourceType>Book</b:SourceType>
    <b:Guid>{7E0F88E7-682E-49D1-9194-C293461C94F5}</b:Guid>
    <b:Title>Security Assessment Principles for the Civil Nuclear Industry. 2022 Edition, Version 1, March 2022. ONR. www.onr.org.uk/syaps/security-assessment-principles.pdf</b:Title>
    <b:Author>
      <b:Author>
        <b:Corporate>ONR</b:Corporate>
      </b:Author>
    </b:Author>
    <b:RefOrder>8</b:RefOrder>
  </b:Source>
  <b:Source>
    <b:Tag>TAGgen</b:Tag>
    <b:SourceType>Book</b:SourceType>
    <b:Guid>{1A030F87-44C8-48AC-9B88-851FC45DF4CC}</b:Guid>
    <b:Title>Technical Assessment Guides. //www.onr.org.uk/operational/tech_asst_guides/index.htm</b:Title>
    <b:Author>
      <b:Author>
        <b:Corporate>ONR</b:Corporate>
      </b:Author>
    </b:Author>
    <b:RefOrder>9</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10</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6</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11</b:RefOrder>
  </b:Source>
  <b:Source>
    <b:Tag>ONRSecPlGDA2</b:Tag>
    <b:SourceType>Book</b:SourceType>
    <b:Guid>{D18271AB-F5EB-4403-A910-306103AD73BC}</b:Guid>
    <b:Author>
      <b:Author>
        <b:Corporate>ONR</b:Corporate>
      </b:Author>
    </b:Author>
    <b:Title>Step 2 Security Design Assessment Plan for the Generic Design Assessment of the Holtec SMR-300, Issue 1, undated, ONRW-2126615823-3689</b:Title>
    <b:RefOrder>12</b:RefOrder>
  </b:Source>
  <b:Source>
    <b:Tag>TUVRR1</b:Tag>
    <b:SourceType>Book</b:SourceType>
    <b:Guid>{DF135D73-EAB6-4F1F-BE6B-C0C2F8227ACE}</b:Guid>
    <b:Author>
      <b:Author>
        <b:Corporate>TUV Rheinland Risktec for Holtec Britain</b:Corporate>
      </b:Author>
    </b:Author>
    <b:Title>SMR-300 Vital Area Identification and Categorisation Methodology, Revision 0, 20 August 2024, HLTB-01-R-06, HI-2240880</b:Title>
    <b:RefOrder>14</b:RefOrder>
  </b:Source>
  <b:Source>
    <b:Tag>TUVVIAS2</b:Tag>
    <b:SourceType>Book</b:SourceType>
    <b:Guid>{A39F13B1-7882-4814-B7C6-67861929C6B7}</b:Guid>
    <b:Author>
      <b:Author>
        <b:Corporate>TUV Rheinland Risktec for Holtec Britain</b:Corporate>
      </b:Author>
    </b:Author>
    <b:Title>SMR-300 Vital Area Identification and Categorisation Study, Issue 2, 27 Feb 2025, HLTB-01-R-11, HI-2240875</b:Title>
    <b:RefOrder>15</b:RefOrder>
  </b:Source>
  <b:Source>
    <b:Tag>TUV</b:Tag>
    <b:SourceType>Book</b:SourceType>
    <b:Guid>{5ED33549-03BB-4A20-87E9-A0C16CED74AF}</b:Guid>
    <b:Author>
      <b:Author>
        <b:Corporate>TUV Rheinland Risktec for Holtec Britain</b:Corporate>
      </b:Author>
    </b:Author>
    <b:Title>SMR-300 Threat Interpretation for GDA Step 2, revision 0, 21 Aug 24, HLTB-01-R-08, HI-2240872</b:Title>
    <b:RefOrder>16</b:RefOrder>
  </b:Source>
  <b:Source>
    <b:Tag>ONR096</b:Tag>
    <b:SourceType>Book</b:SourceType>
    <b:Guid>{9584E1EE-9D4B-4B09-8E3F-39BBE67EEB9D}</b:Guid>
    <b:Title>Guidance on Mechanics of Assessment, NS-TAST-GD-096, Issue 1.2, December 2022. www.onr.org.uk/operational/tech_asst_guides/index.htm</b:Title>
    <b:Author>
      <b:Author>
        <b:Corporate>ONR</b:Corporate>
      </b:Author>
    </b:Author>
    <b:RefOrder>7</b:RefOrder>
  </b:Source>
  <b:Source>
    <b:Tag>ONRgd111</b:Tag>
    <b:SourceType>Book</b:SourceType>
    <b:Guid>{613ECA29-4B14-453F-AEE1-14EFA2ABD40C}</b:Guid>
    <b:Author>
      <b:Author>
        <b:Corporate>ONR</b:Corporate>
      </b:Author>
    </b:Author>
    <b:Title>Guidance on the Security Assessment of Generic New Nuclear Reactor Designs, Issue 1.2, May 2021, CNSS-TAST-GD-11.1</b:Title>
    <b:RefOrder>17</b:RefOrder>
  </b:Source>
  <b:Source>
    <b:Tag>ONRgd62</b:Tag>
    <b:SourceType>Book</b:SourceType>
    <b:Guid>{02FC9AF5-C905-4E00-A1BD-94CAB42AE628}</b:Guid>
    <b:Author>
      <b:Author>
        <b:Corporate>ONR</b:Corporate>
      </b:Author>
    </b:Author>
    <b:Title>Categorisation for Sabotage, Issue No 2, June 23, CNS-TAST-GD-6.2</b:Title>
    <b:RefOrder>18</b:RefOrder>
  </b:Source>
  <b:Source>
    <b:Tag>ONRgd1141</b:Tag>
    <b:SourceType>Book</b:SourceType>
    <b:Guid>{DF1E9A81-AEB3-49A9-B786-3C02ECCD139E}</b:Guid>
    <b:Author>
      <b:Author>
        <b:Corporate>ONR</b:Corporate>
      </b:Author>
    </b:Author>
    <b:Title>Secure by Design, Issue No 1.1, Jan 23, CNS-TAST-GD-11.4.1</b:Title>
    <b:RefOrder>19</b:RefOrder>
  </b:Source>
  <b:Source>
    <b:Tag>HMG1</b:Tag>
    <b:SourceType>Book</b:SourceType>
    <b:Guid>{096C57FF-6B84-46F2-BF96-8511C2CA02F4}</b:Guid>
    <b:Author>
      <b:Author>
        <b:Corporate>HMG</b:Corporate>
      </b:Author>
    </b:Author>
    <b:Title>UK Design Basis Threat, April 2023, (Record Ref: N/A as Classified)</b:Title>
    <b:RefOrder>20</b:RefOrder>
  </b:Source>
  <b:Source>
    <b:Tag>IAEA8G</b:Tag>
    <b:SourceType>Book</b:SourceType>
    <b:Guid>{4AD187E0-702D-4D4B-B6EF-5A0CC2985CC0}</b:Guid>
    <b:Author>
      <b:Author>
        <b:Corporate>IAEA</b:Corporate>
      </b:Author>
    </b:Author>
    <b:Title>Insider Threats, Nuclear Security Series No. 8-G. </b:Title>
    <b:RefOrder>22</b:RefOrder>
  </b:Source>
  <b:Source>
    <b:Tag>TUV1SbD</b:Tag>
    <b:SourceType>Book</b:SourceType>
    <b:Guid>{2E0BE1A6-C3B4-4EC9-A46F-9A46A5C90CB0}</b:Guid>
    <b:Author>
      <b:Author>
        <b:Corporate>TUV Rheinland Risktec for Holtec Britain</b:Corporate>
      </b:Author>
    </b:Author>
    <b:Title>SMR-300 Secure by Design Study, Revision 0, 18 March 2025, HLTB-01-R-16, HI-2240879</b:Title>
    <b:RefOrder>25</b:RefOrder>
  </b:Source>
  <b:Source>
    <b:Tag>ONRQT2</b:Tag>
    <b:SourceType>Book</b:SourceType>
    <b:Guid>{919CC366-29D9-47E8-A88E-CA1DF135C6AB}</b:Guid>
    <b:Author>
      <b:Author>
        <b:Corporate>ONR</b:Corporate>
      </b:Author>
    </b:Author>
    <b:Title>Holtec SMR-300 GDA Step 2 STAR Assessment, Document query tracker, Issue 2.0 April 2025, ONRW-2126615823-7413</b:Title>
    <b:RefOrder>28</b:RefOrder>
  </b:Source>
  <b:Source>
    <b:Tag>IAEA16</b:Tag>
    <b:SourceType>Book</b:SourceType>
    <b:Guid>{8D5DE77A-5A37-4D94-99E2-FFE55C76CF20}</b:Guid>
    <b:Author>
      <b:Author>
        <b:Corporate>IAEA</b:Corporate>
      </b:Author>
    </b:Author>
    <b:Title>Identification and Categorization of Sabotage Targets, and Identifiaction of Vital Areas at Nuclear Facilities, Nuclear Security Series No. 48-T</b:Title>
    <b:RefOrder>21</b:RefOrder>
  </b:Source>
  <b:Source>
    <b:Tag>ICRP66</b:Tag>
    <b:SourceType>Book</b:SourceType>
    <b:Guid>{E4CF9720-3FA5-4181-A5C2-8D03693DC758}</b:Guid>
    <b:Author>
      <b:Author>
        <b:Corporate>ICRP</b:Corporate>
      </b:Author>
    </b:Author>
    <b:Title>Publication 66, Human Respiratory Tract Model for Radiological Protection, Volume 24, Nos 1-3, 1994</b:Title>
    <b:RefOrder>29</b:RefOrder>
  </b:Source>
  <b:Source>
    <b:Tag>ICRP119</b:Tag>
    <b:SourceType>Book</b:SourceType>
    <b:Guid>{F198AC8E-7C5A-41C6-BCDF-1CD517A32DC8}</b:Guid>
    <b:Author>
      <b:Author>
        <b:Corporate>ICRP</b:Corporate>
      </b:Author>
    </b:Author>
    <b:Title>Publication 119, Compendium of Dose Coefficients based on ICRP Publication 60, Volume 41 Supplement 1, 2012 </b:Title>
    <b:RefOrder>26</b:RefOrder>
  </b:Source>
  <b:Source>
    <b:Tag>NRPR91</b:Tag>
    <b:SourceType>Book</b:SourceType>
    <b:Guid>{0C7C1BFB-BB1C-4A63-9AF9-C729AABCAEB1}</b:Guid>
    <b:Author>
      <b:Author>
        <b:Corporate>NRPB</b:Corporate>
      </b:Author>
    </b:Author>
    <b:Title>NRPB-R91, A Model for Short and Medium Range Dispersion of Radionuclides Released to the Atmosphere, 1979</b:Title>
    <b:RefOrder>27</b:RefOrder>
  </b:Source>
  <b:Source>
    <b:Tag>ONRletter</b:Tag>
    <b:SourceType>Book</b:SourceType>
    <b:Guid>{A5BF8AB3-B214-45DB-BBBC-BE5F9B272480}</b:Guid>
    <b:Author>
      <b:Author>
        <b:Corporate>ONR</b:Corporate>
      </b:Author>
    </b:Author>
    <b:Title>Regulatory Expectations for the Use of the UK Design Basis Threat during Step 2 of Generic Design Assessment, 27 November 2024, ONRW-2126615823-5135</b:Title>
    <b:RefOrder>30</b:RefOrder>
  </b:Source>
  <b:Source>
    <b:Tag>MotPreFS</b:Tag>
    <b:SourceType>Book</b:SourceType>
    <b:Guid>{BDA4EDC0-D01E-4771-BAE5-3E195A3CB538}</b:Guid>
    <b:Author>
      <b:Author>
        <b:Corporate>Mott MacDonald</b:Corporate>
      </b:Author>
    </b:Author>
    <b:Title>Holtec SMR-300 Step 2 Preliminary Fault Schedule Report, 30 December 2024, HI-2241323 </b:Title>
    <b:RefOrder>31</b:RefOrder>
  </b:Source>
  <b:Source>
    <b:Tag>HolACh1</b:Tag>
    <b:SourceType>Book</b:SourceType>
    <b:Guid>{61163626-33E8-41DB-9F2D-BAA90C5DAC34}</b:Guid>
    <b:Author>
      <b:Author>
        <b:Corporate>Holtec Britain</b:Corporate>
      </b:Author>
    </b:Author>
    <b:Title>PSR PART A Chapter 1 Introduction, HI-2240332, Revision 1, 4 July 2025. ONRW-2019369590-22263</b:Title>
    <b:RefOrder>1</b:RefOrder>
  </b:Source>
  <b:Source>
    <b:Tag>HolGSR</b:Tag>
    <b:SourceType>Book</b:SourceType>
    <b:Guid>{8E465A6A-D96B-4CC5-ABF5-870139CDA65F}</b:Guid>
    <b:Author>
      <b:Author>
        <b:Corporate>Holtec Britain</b:Corporate>
      </b:Author>
    </b:Author>
    <b:Title>Generic Security Report, HI-2240878 Revision 0, 3 June 2025. ONRW-2019369590-21391</b:Title>
    <b:RefOrder>3</b:RefOrder>
  </b:Source>
  <b:Source>
    <b:Tag>HolDRP</b:Tag>
    <b:SourceType>Book</b:SourceType>
    <b:Guid>{6E478277-2675-4493-AB48-B27085811718}</b:Guid>
    <b:Author>
      <b:Author>
        <b:Corporate>Holtec Britain</b:Corporate>
      </b:Author>
    </b:Author>
    <b:Title>GDA Design Reference Point, HI-2240648 - R2.0, May 2025. ONRW-2019369590-20879</b:Title>
    <b:RefOrder>4</b:RefOrder>
  </b:Source>
  <b:Source>
    <b:Tag>ONRS2S</b:Tag>
    <b:SourceType>Book</b:SourceType>
    <b:Guid>{3415BC49-4DDF-4B22-AEF5-B5B653359B00}</b:Guid>
    <b:Author>
      <b:Author>
        <b:Corporate>ONR</b:Corporate>
      </b:Author>
    </b:Author>
    <b:Title>Holtec SMR-300 Step 2 - Summary Report, Revision XXX, January 2026. ONRW-2019369590-22557</b:Title>
    <b:RefOrder>13</b:RefOrder>
  </b:Source>
  <b:Source>
    <b:Tag>HolA2</b:Tag>
    <b:SourceType>Book</b:SourceType>
    <b:Guid>{13BADF18-3429-48BA-8534-3C07D60BC7E2}</b:Guid>
    <b:Author>
      <b:Author>
        <b:Corporate>Holtec Britain</b:Corporate>
      </b:Author>
    </b:Author>
    <b:Title>PSR PART A Chapter 2 General Design Aspects and Site, HI-2240333, Revision 1, 4 July 2025. ONRW-2019369590-22264</b:Title>
    <b:RefOrder>2</b:RefOrder>
  </b:Source>
  <b:Source>
    <b:Tag>MDSL</b:Tag>
    <b:SourceType>Book</b:SourceType>
    <b:Guid>{FAB43B26-4721-46E3-8B06-392B009F049C}</b:Guid>
    <b:Author>
      <b:Author>
        <b:Corporate>Holtec Britain</b:Corporate>
      </b:Author>
    </b:Author>
    <b:Title>Master Document Submission List, HI-2240061 Rev 15. July 2025. ONRW-2019369590-22169</b:Title>
    <b:RefOrder>32</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23</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33</b:RefOrder>
  </b:Source>
  <b:Source>
    <b:Tag>HolA3</b:Tag>
    <b:SourceType>Book</b:SourceType>
    <b:Guid>{FFBE9A75-88DB-4E7A-B62C-75E6A8A54E53}</b:Guid>
    <b:Author>
      <b:Author>
        <b:Corporate>Holtec Britain</b:Corporate>
      </b:Author>
    </b:Author>
    <b:Title>PSR PART A Chapter 3 Claims, Arguments and Evidence, HI-2240334, Revision 1, 4 July 2025, ONRW-2019369590-22262</b:Title>
    <b:RefOrder>24</b:RefOrder>
  </b:Source>
  <b:Source>
    <b:Tag>HolMDSL</b:Tag>
    <b:SourceType>Book</b:SourceType>
    <b:Guid>{AC504ED1-A039-48D2-BB23-81A4B624041D}</b:Guid>
    <b:Author>
      <b:Author>
        <b:Corporate>Holtec Britain</b:Corporate>
      </b:Author>
    </b:Author>
    <b:Title>Master Document Submission List, HI-2240061 Revision 17, 27 November 2025, ONRW-2019369590-25528</b:Title>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E7D538-2097-41AB-A190-6B66BF180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12910</Words>
  <Characters>73591</Characters>
  <Application>Microsoft Office Word</Application>
  <DocSecurity>2</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2026-03-10T17:59:00Z</dcterms:created>
  <dcterms:modified xsi:type="dcterms:W3CDTF">2026-03-10T17:59:00Z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2026-03-10T12:23:23Z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5eee226a-3f59-406e-b697-ed0983555bdd</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