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247AA314" w:rsidR="5C210BA2" w:rsidRPr="00E63B96" w:rsidRDefault="5C210BA2">
      <w:bookmarkStart w:id="0" w:name="_Toc466022543"/>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E63B96" w14:paraId="6C65111E" w14:textId="77777777" w:rsidTr="0B28CE32">
        <w:trPr>
          <w:trHeight w:val="1162"/>
        </w:trPr>
        <w:tc>
          <w:tcPr>
            <w:tcW w:w="9156" w:type="dxa"/>
            <w:tcBorders>
              <w:bottom w:val="single" w:sz="24" w:space="0" w:color="22413A"/>
            </w:tcBorders>
          </w:tcPr>
          <w:p w14:paraId="35C1F1C6" w14:textId="2202C19C" w:rsidR="00C20562" w:rsidRPr="00E63B96" w:rsidRDefault="00C20562" w:rsidP="00323E71"/>
        </w:tc>
      </w:tr>
      <w:tr w:rsidR="00D0226A" w:rsidRPr="00E63B96"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E63B96" w:rsidRDefault="31615DC1" w:rsidP="00595C8C">
            <w:pPr>
              <w:pStyle w:val="InnerCoverTitle"/>
              <w:rPr>
                <w:sz w:val="36"/>
                <w:szCs w:val="36"/>
              </w:rPr>
            </w:pPr>
            <w:r w:rsidRPr="00E63B96">
              <w:rPr>
                <w:sz w:val="36"/>
                <w:szCs w:val="36"/>
              </w:rPr>
              <w:t xml:space="preserve">ONR </w:t>
            </w:r>
            <w:r w:rsidR="00C64582" w:rsidRPr="00E63B96">
              <w:rPr>
                <w:sz w:val="36"/>
                <w:szCs w:val="36"/>
              </w:rPr>
              <w:t>Assessment Report</w:t>
            </w:r>
          </w:p>
          <w:p w14:paraId="7C4EA414" w14:textId="6992CB53" w:rsidR="00D0226A" w:rsidRPr="00E63B96" w:rsidRDefault="0076619E" w:rsidP="001E03E1">
            <w:pPr>
              <w:pStyle w:val="CoverTitle"/>
              <w:rPr>
                <w:szCs w:val="90"/>
              </w:rPr>
            </w:pPr>
            <w:r w:rsidRPr="00E63B96">
              <w:rPr>
                <w:rStyle w:val="Style2"/>
                <w:sz w:val="36"/>
                <w:szCs w:val="16"/>
              </w:rPr>
              <w:t>Generic Design Assessment of the Holtec SMR-300</w:t>
            </w:r>
            <w:r w:rsidR="00DC726D" w:rsidRPr="00E63B96">
              <w:rPr>
                <w:rStyle w:val="Style2"/>
                <w:sz w:val="36"/>
                <w:szCs w:val="16"/>
              </w:rPr>
              <w:t xml:space="preserve"> </w:t>
            </w:r>
            <w:r w:rsidR="00930623" w:rsidRPr="00E63B96">
              <w:rPr>
                <w:sz w:val="36"/>
                <w:szCs w:val="36"/>
              </w:rPr>
              <w:t xml:space="preserve">– </w:t>
            </w:r>
            <w:r w:rsidR="00AC60CD" w:rsidRPr="00E63B96">
              <w:rPr>
                <w:rStyle w:val="Style2"/>
                <w:sz w:val="36"/>
                <w:szCs w:val="52"/>
              </w:rPr>
              <w:t>Step 2 Assessment of Nuclear Liabilities Regulation – Radioactive Waste Management, Spent Fuel Management and Decommissioning</w:t>
            </w:r>
          </w:p>
        </w:tc>
      </w:tr>
    </w:tbl>
    <w:p w14:paraId="6D1C8B33" w14:textId="6C767270" w:rsidR="00267815" w:rsidRPr="00E63B96" w:rsidRDefault="00045010">
      <w:pPr>
        <w:spacing w:after="0"/>
      </w:pPr>
      <w:r w:rsidRPr="00E63B96">
        <w:rPr>
          <w:noProof/>
        </w:rPr>
        <w:drawing>
          <wp:anchor distT="0" distB="0" distL="114300" distR="114300" simplePos="0" relativeHeight="251658240" behindDoc="1" locked="0" layoutInCell="1" allowOverlap="1" wp14:anchorId="10B0A4AA" wp14:editId="22259C64">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E63B96">
        <w:br w:type="page"/>
      </w:r>
    </w:p>
    <w:p w14:paraId="108F43C7" w14:textId="0F19D37C" w:rsidR="00004C16" w:rsidRPr="00E63B96" w:rsidRDefault="00004C16" w:rsidP="00004C16">
      <w:pPr>
        <w:rPr>
          <w:color w:val="22413A"/>
          <w:sz w:val="36"/>
          <w:szCs w:val="36"/>
        </w:rPr>
      </w:pPr>
      <w:r w:rsidRPr="00E63B96">
        <w:rPr>
          <w:color w:val="22413A"/>
          <w:sz w:val="36"/>
          <w:szCs w:val="36"/>
        </w:rPr>
        <w:lastRenderedPageBreak/>
        <w:t xml:space="preserve">ONR </w:t>
      </w:r>
      <w:r w:rsidR="00C64582" w:rsidRPr="00E63B96">
        <w:rPr>
          <w:color w:val="22413A"/>
          <w:sz w:val="36"/>
          <w:szCs w:val="36"/>
        </w:rPr>
        <w:t>Assessment Report</w:t>
      </w:r>
    </w:p>
    <w:p w14:paraId="4BAE1D08" w14:textId="5C33C166" w:rsidR="007E2C9C" w:rsidRPr="00E63B96" w:rsidRDefault="007E2C9C" w:rsidP="007E2C9C">
      <w:pPr>
        <w:rPr>
          <w:sz w:val="18"/>
          <w:szCs w:val="16"/>
        </w:rPr>
      </w:pPr>
      <w:r w:rsidRPr="00E63B96">
        <w:rPr>
          <w:rStyle w:val="Style2"/>
          <w:b/>
          <w:bCs/>
          <w:sz w:val="36"/>
          <w:szCs w:val="16"/>
        </w:rPr>
        <w:t>Project Name</w:t>
      </w:r>
      <w:r w:rsidRPr="00E63B96">
        <w:rPr>
          <w:rStyle w:val="Style2"/>
          <w:sz w:val="36"/>
          <w:szCs w:val="16"/>
        </w:rPr>
        <w:t xml:space="preserve">: </w:t>
      </w:r>
      <w:r w:rsidR="000E0320" w:rsidRPr="00E63B96">
        <w:rPr>
          <w:rStyle w:val="Style2"/>
          <w:sz w:val="36"/>
          <w:szCs w:val="16"/>
        </w:rPr>
        <w:t>Generic Design Assessment of the Holtec SMR-300</w:t>
      </w:r>
    </w:p>
    <w:p w14:paraId="18D14D22" w14:textId="1CA9B02C" w:rsidR="009E66D8" w:rsidRPr="00E63B96" w:rsidRDefault="00C64582" w:rsidP="00004C16">
      <w:pPr>
        <w:rPr>
          <w:rStyle w:val="Style2"/>
          <w:sz w:val="36"/>
          <w:szCs w:val="16"/>
        </w:rPr>
      </w:pPr>
      <w:r w:rsidRPr="00E63B96">
        <w:rPr>
          <w:rStyle w:val="Style2"/>
          <w:b/>
          <w:bCs/>
          <w:sz w:val="36"/>
          <w:szCs w:val="16"/>
        </w:rPr>
        <w:t>Report Title</w:t>
      </w:r>
      <w:r w:rsidRPr="00E63B96">
        <w:rPr>
          <w:rStyle w:val="Style2"/>
          <w:sz w:val="36"/>
          <w:szCs w:val="16"/>
        </w:rPr>
        <w:t xml:space="preserve">: </w:t>
      </w:r>
      <w:r w:rsidR="00570EC6" w:rsidRPr="00E63B96">
        <w:rPr>
          <w:rStyle w:val="Style2"/>
          <w:sz w:val="36"/>
          <w:szCs w:val="16"/>
        </w:rPr>
        <w:t xml:space="preserve">Step 2 Assessment of </w:t>
      </w:r>
      <w:r w:rsidR="00AC60CD" w:rsidRPr="00E63B96">
        <w:rPr>
          <w:rStyle w:val="Style2"/>
          <w:sz w:val="36"/>
          <w:szCs w:val="16"/>
        </w:rPr>
        <w:t>Nuclear Liabilities Regulation – Radioactive Waste Management, Spent Fuel Management and Decommissioning</w:t>
      </w:r>
    </w:p>
    <w:p w14:paraId="7A720323" w14:textId="77777777" w:rsidR="00C66D94" w:rsidRPr="00E63B96" w:rsidRDefault="00C66D94" w:rsidP="00004C16">
      <w:pPr>
        <w:rPr>
          <w:sz w:val="28"/>
          <w:szCs w:val="28"/>
        </w:rPr>
      </w:pPr>
    </w:p>
    <w:p w14:paraId="2B09C328" w14:textId="4FE0E2D4" w:rsidR="00387A13" w:rsidRPr="00E63B96" w:rsidRDefault="0085748F" w:rsidP="00AC60CD">
      <w:pPr>
        <w:rPr>
          <w:szCs w:val="24"/>
        </w:rPr>
      </w:pPr>
      <w:r w:rsidRPr="00E63B96">
        <w:rPr>
          <w:b/>
          <w:bCs/>
          <w:szCs w:val="24"/>
        </w:rPr>
        <w:t>Authored by</w:t>
      </w:r>
      <w:r w:rsidRPr="00E63B96">
        <w:rPr>
          <w:szCs w:val="24"/>
        </w:rPr>
        <w:t>:</w:t>
      </w:r>
      <w:r w:rsidR="00E54E3B">
        <w:rPr>
          <w:szCs w:val="24"/>
        </w:rPr>
        <w:t xml:space="preserve"> </w:t>
      </w:r>
      <w:r w:rsidR="0023305F" w:rsidRPr="00E63B96">
        <w:rPr>
          <w:szCs w:val="24"/>
        </w:rPr>
        <w:t>Inspector</w:t>
      </w:r>
    </w:p>
    <w:p w14:paraId="25FBFD23" w14:textId="4AA5CC1E" w:rsidR="0085748F" w:rsidRPr="00E63B96" w:rsidRDefault="00E54E3B" w:rsidP="00387A13">
      <w:pPr>
        <w:ind w:left="1440"/>
        <w:rPr>
          <w:szCs w:val="24"/>
        </w:rPr>
      </w:pPr>
      <w:r>
        <w:rPr>
          <w:szCs w:val="24"/>
        </w:rPr>
        <w:t xml:space="preserve">  </w:t>
      </w:r>
      <w:r w:rsidR="00AC60CD" w:rsidRPr="00E63B96">
        <w:rPr>
          <w:szCs w:val="24"/>
        </w:rPr>
        <w:t>Principal Inspector</w:t>
      </w:r>
      <w:r w:rsidR="00AC60CD" w:rsidRPr="00E63B96">
        <w:rPr>
          <w:szCs w:val="24"/>
        </w:rPr>
        <w:tab/>
      </w:r>
    </w:p>
    <w:p w14:paraId="6153D0F3" w14:textId="2542D721" w:rsidR="0085748F" w:rsidRPr="00E63B96" w:rsidRDefault="0085748F" w:rsidP="0085748F">
      <w:pPr>
        <w:rPr>
          <w:szCs w:val="24"/>
        </w:rPr>
      </w:pPr>
      <w:r w:rsidRPr="00E63B96">
        <w:rPr>
          <w:b/>
          <w:bCs/>
          <w:szCs w:val="24"/>
        </w:rPr>
        <w:t>Report issue</w:t>
      </w:r>
      <w:r w:rsidRPr="00E63B96">
        <w:rPr>
          <w:szCs w:val="24"/>
        </w:rPr>
        <w:t xml:space="preserve">: </w:t>
      </w:r>
      <w:r w:rsidR="00F35C7E">
        <w:rPr>
          <w:szCs w:val="24"/>
        </w:rPr>
        <w:t>1</w:t>
      </w:r>
    </w:p>
    <w:p w14:paraId="2C5B855C" w14:textId="022DCA90" w:rsidR="0085748F" w:rsidRPr="00E63B96" w:rsidRDefault="0085748F" w:rsidP="0085748F">
      <w:r w:rsidRPr="00E63B96">
        <w:rPr>
          <w:b/>
          <w:bCs/>
        </w:rPr>
        <w:t>Document ID</w:t>
      </w:r>
      <w:r w:rsidRPr="00E63B96">
        <w:t>: ONRW-</w:t>
      </w:r>
      <w:r w:rsidR="00001638" w:rsidRPr="00E63B96">
        <w:t>21266</w:t>
      </w:r>
      <w:r w:rsidR="008F6174" w:rsidRPr="00E63B96">
        <w:t>15823-8161</w:t>
      </w:r>
    </w:p>
    <w:p w14:paraId="29E9B6A0" w14:textId="5624AC24" w:rsidR="00880BAE" w:rsidRPr="00E63B96" w:rsidRDefault="00880BAE" w:rsidP="00880BAE">
      <w:pPr>
        <w:rPr>
          <w:szCs w:val="24"/>
        </w:rPr>
      </w:pPr>
      <w:r w:rsidRPr="00E63B96">
        <w:rPr>
          <w:b/>
          <w:bCs/>
          <w:szCs w:val="24"/>
        </w:rPr>
        <w:t>Published</w:t>
      </w:r>
      <w:r w:rsidRPr="00E63B96">
        <w:rPr>
          <w:szCs w:val="24"/>
        </w:rPr>
        <w:t xml:space="preserve">: </w:t>
      </w:r>
      <w:r w:rsidR="00F35C7E">
        <w:rPr>
          <w:szCs w:val="24"/>
        </w:rPr>
        <w:t>December 2025</w:t>
      </w:r>
    </w:p>
    <w:p w14:paraId="1CAB535F" w14:textId="77777777" w:rsidR="00D5509C" w:rsidRPr="00E63B96" w:rsidRDefault="00D5509C" w:rsidP="00CE4EC9"/>
    <w:p w14:paraId="6C2E87FD" w14:textId="5023EF44" w:rsidR="00D5509C" w:rsidRPr="00E63B96" w:rsidRDefault="00D5509C" w:rsidP="00CE4EC9"/>
    <w:p w14:paraId="0D9EF55F" w14:textId="77777777" w:rsidR="00D5509C" w:rsidRPr="00E63B96" w:rsidRDefault="00D5509C" w:rsidP="00CE4EC9"/>
    <w:p w14:paraId="77034075" w14:textId="77777777" w:rsidR="00D5509C" w:rsidRPr="00E63B96" w:rsidRDefault="00D5509C" w:rsidP="00CE4EC9"/>
    <w:p w14:paraId="115A0640" w14:textId="6DB8C7CB" w:rsidR="00D5509C" w:rsidRPr="00E63B96" w:rsidRDefault="00D5509C" w:rsidP="00CE4EC9"/>
    <w:p w14:paraId="64D5A184" w14:textId="72A23F02" w:rsidR="00D5509C" w:rsidRPr="00E63B96" w:rsidRDefault="00D5509C" w:rsidP="00CE4EC9"/>
    <w:p w14:paraId="55582BCF" w14:textId="5A7E0B25" w:rsidR="00D5509C" w:rsidRPr="00E63B96" w:rsidRDefault="00D5509C" w:rsidP="00CE4EC9"/>
    <w:p w14:paraId="2B8EC1A6" w14:textId="77777777" w:rsidR="004421AB" w:rsidRPr="00E63B96" w:rsidRDefault="004421AB" w:rsidP="00CE4EC9"/>
    <w:p w14:paraId="0E761E4D" w14:textId="77777777" w:rsidR="00880BAE" w:rsidRPr="00E63B96" w:rsidRDefault="00880BAE" w:rsidP="00CE4EC9"/>
    <w:p w14:paraId="7C81D416" w14:textId="77777777" w:rsidR="00880BAE" w:rsidRPr="00E63B96" w:rsidRDefault="00880BAE" w:rsidP="00CE4EC9"/>
    <w:p w14:paraId="22040C03" w14:textId="78AE3314" w:rsidR="00AC651F" w:rsidRPr="00E63B96" w:rsidRDefault="00AC651F" w:rsidP="00AC651F">
      <w:r w:rsidRPr="00E63B96">
        <w:t>© Office for Nuclear Regulation,</w:t>
      </w:r>
      <w:r w:rsidR="00DB0C44">
        <w:t xml:space="preserve"> </w:t>
      </w:r>
      <w:r w:rsidR="008F6174" w:rsidRPr="00E63B96">
        <w:t>2025</w:t>
      </w:r>
    </w:p>
    <w:p w14:paraId="0C735CD0" w14:textId="7CCE5166" w:rsidR="00152422" w:rsidRPr="00E63B96" w:rsidRDefault="00AC651F" w:rsidP="00B44B73">
      <w:pPr>
        <w:sectPr w:rsidR="00152422" w:rsidRPr="00E63B96"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rsidRPr="00E63B96">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E63B96">
          <w:rPr>
            <w:rStyle w:val="Hyperlink"/>
          </w:rPr>
          <w:t>www.onr.org.uk/copyright</w:t>
        </w:r>
      </w:hyperlink>
      <w:r w:rsidRPr="00E63B96">
        <w:t xml:space="preserve"> for details. </w:t>
      </w:r>
    </w:p>
    <w:p w14:paraId="591B060B" w14:textId="127148AD" w:rsidR="00930623" w:rsidRPr="00E63B96" w:rsidRDefault="00930623" w:rsidP="00B44B73">
      <w:pPr>
        <w:pStyle w:val="Heading1"/>
        <w:numPr>
          <w:ilvl w:val="0"/>
          <w:numId w:val="0"/>
        </w:numPr>
        <w:ind w:left="851"/>
      </w:pPr>
      <w:bookmarkStart w:id="1" w:name="_Toc216084904"/>
      <w:bookmarkStart w:id="2" w:name="_Toc109727646"/>
      <w:bookmarkEnd w:id="0"/>
      <w:r w:rsidRPr="00E63B96">
        <w:lastRenderedPageBreak/>
        <w:t xml:space="preserve">Executive </w:t>
      </w:r>
      <w:r w:rsidR="00B44B73" w:rsidRPr="00E63B96">
        <w:t>s</w:t>
      </w:r>
      <w:r w:rsidRPr="00E63B96">
        <w:t>ummary</w:t>
      </w:r>
      <w:bookmarkEnd w:id="1"/>
    </w:p>
    <w:bookmarkEnd w:id="2"/>
    <w:p w14:paraId="031710D4" w14:textId="66C3CDE4" w:rsidR="00EA3892" w:rsidRPr="00E63B96" w:rsidRDefault="00EA3892" w:rsidP="00EA3892">
      <w:r w:rsidRPr="00E63B96">
        <w:t xml:space="preserve">This report presents the outcomes of my </w:t>
      </w:r>
      <w:r w:rsidR="00290362" w:rsidRPr="00E63B96">
        <w:t>Nuclear Liabilities Regulation</w:t>
      </w:r>
      <w:r w:rsidR="00974557" w:rsidRPr="00E63B96">
        <w:t xml:space="preserve"> (NLR)</w:t>
      </w:r>
      <w:r w:rsidRPr="00E63B96">
        <w:t xml:space="preserve"> assessment of the Holtec SMR-300 as part of Step 2 of the Office for Nuclear Regulation (ONR) Generic Design Assessment (GDA). This assessment is based upon the information presented in </w:t>
      </w:r>
      <w:r w:rsidR="00FD4876" w:rsidRPr="00E63B96">
        <w:t>revision</w:t>
      </w:r>
      <w:r w:rsidRPr="00E63B96">
        <w:t xml:space="preserve"> 1 of Holtec</w:t>
      </w:r>
      <w:r w:rsidR="00FD4876" w:rsidRPr="00E63B96">
        <w:t>’</w:t>
      </w:r>
      <w:r w:rsidRPr="00E63B96">
        <w:t xml:space="preserve">s </w:t>
      </w:r>
      <w:r w:rsidR="00B64FF0" w:rsidRPr="00E63B96">
        <w:t xml:space="preserve">Safety, Security and Environment </w:t>
      </w:r>
      <w:r w:rsidR="00F527A6" w:rsidRPr="00E63B96">
        <w:t>C</w:t>
      </w:r>
      <w:r w:rsidR="00B64FF0" w:rsidRPr="00E63B96">
        <w:t>ase</w:t>
      </w:r>
      <w:r w:rsidR="00F527A6" w:rsidRPr="00E63B96">
        <w:t xml:space="preserve"> (SSEC)</w:t>
      </w:r>
      <w:r w:rsidR="00B64FF0" w:rsidRPr="00E63B96">
        <w:t xml:space="preserve"> (comprising a Preliminary Safety Report</w:t>
      </w:r>
      <w:r w:rsidR="00F527A6" w:rsidRPr="00E63B96">
        <w:t xml:space="preserve"> (PSR)</w:t>
      </w:r>
      <w:r w:rsidR="00B64FF0" w:rsidRPr="00E63B96">
        <w:t>, Preliminary Environment</w:t>
      </w:r>
      <w:r w:rsidR="0072615C">
        <w:t>al</w:t>
      </w:r>
      <w:r w:rsidR="00B64FF0" w:rsidRPr="00E63B96">
        <w:t xml:space="preserve"> Report</w:t>
      </w:r>
      <w:r w:rsidR="00F527A6" w:rsidRPr="00E63B96">
        <w:t xml:space="preserve"> (PER)</w:t>
      </w:r>
      <w:r w:rsidR="00B64FF0" w:rsidRPr="00E63B96">
        <w:t>, Preliminary Safeguards Report</w:t>
      </w:r>
      <w:r w:rsidR="00F527A6" w:rsidRPr="00E63B96">
        <w:t xml:space="preserve"> (P</w:t>
      </w:r>
      <w:r w:rsidR="00177094">
        <w:t>S</w:t>
      </w:r>
      <w:r w:rsidR="00F527A6" w:rsidRPr="00E63B96">
        <w:t>gR),</w:t>
      </w:r>
      <w:r w:rsidR="00B64FF0" w:rsidRPr="00E63B96">
        <w:t xml:space="preserve"> and </w:t>
      </w:r>
      <w:r w:rsidR="00BB06E4" w:rsidRPr="00E63B96">
        <w:t>General Security Report</w:t>
      </w:r>
      <w:r w:rsidR="00F527A6" w:rsidRPr="00E63B96">
        <w:t xml:space="preserve"> (GSR)</w:t>
      </w:r>
      <w:r w:rsidR="00BB06E4" w:rsidRPr="00E63B96">
        <w:t>)</w:t>
      </w:r>
      <w:r w:rsidR="004E5953" w:rsidRPr="00E63B96">
        <w:t xml:space="preserve">, </w:t>
      </w:r>
      <w:r w:rsidR="00F62346" w:rsidRPr="00E63B96">
        <w:t xml:space="preserve">the Design Reference Point </w:t>
      </w:r>
      <w:r w:rsidR="001209B6" w:rsidRPr="00E63B96">
        <w:t xml:space="preserve">(DRP) </w:t>
      </w:r>
      <w:r w:rsidR="00032C14" w:rsidRPr="00E63B96">
        <w:t xml:space="preserve">revision </w:t>
      </w:r>
      <w:r w:rsidR="00F62346" w:rsidRPr="00E63B96">
        <w:t>1.1</w:t>
      </w:r>
      <w:r w:rsidR="001209B6" w:rsidRPr="00E63B96">
        <w:t>,</w:t>
      </w:r>
      <w:r w:rsidR="00F62346" w:rsidRPr="00E63B96">
        <w:t xml:space="preserve"> </w:t>
      </w:r>
      <w:r w:rsidRPr="00E63B96">
        <w:t xml:space="preserve">and supporting documentation. </w:t>
      </w:r>
    </w:p>
    <w:p w14:paraId="26ED3889" w14:textId="19CEDB58" w:rsidR="00EA3892" w:rsidRPr="00E63B96" w:rsidRDefault="00EA3892" w:rsidP="00EA3892">
      <w:r w:rsidRPr="00E63B96">
        <w:t>ONR’s GDA process calls for a step-wise assessment, which increase</w:t>
      </w:r>
      <w:r w:rsidR="00B30C98" w:rsidRPr="00E63B96">
        <w:t>s</w:t>
      </w:r>
      <w:r w:rsidRPr="00E63B96">
        <w:t xml:space="preserve"> in detail as the project progresses. The focus of my assessment in this step was towards the fundamental adequacy of the </w:t>
      </w:r>
      <w:r w:rsidR="003F1ABE" w:rsidRPr="00E63B96">
        <w:t>SMR-300 design</w:t>
      </w:r>
      <w:r w:rsidRPr="00E63B96">
        <w:t xml:space="preserve"> and </w:t>
      </w:r>
      <w:r w:rsidR="00F527A6" w:rsidRPr="00E63B96">
        <w:t>PSR</w:t>
      </w:r>
      <w:r w:rsidRPr="00E63B96">
        <w:t>, and the suitability of the methodologies, approaches, codes, standards and philosophies which form the building blocks for the design and generic safety and security cases.</w:t>
      </w:r>
    </w:p>
    <w:p w14:paraId="4E96E46D" w14:textId="6FD81528" w:rsidR="005A2880" w:rsidRPr="00E63B96" w:rsidRDefault="00251991" w:rsidP="005A2880">
      <w:bookmarkStart w:id="3" w:name="_Hlk192240831"/>
      <w:r w:rsidRPr="00E63B96">
        <w:t xml:space="preserve">In accordance with my assessment plan </w:t>
      </w:r>
      <w:r w:rsidR="00EA3892" w:rsidRPr="00E63B96">
        <w:t xml:space="preserve">I targeted my assessment at the </w:t>
      </w:r>
      <w:r w:rsidR="00F20DB3" w:rsidRPr="00E63B96">
        <w:t xml:space="preserve">aspects of the SMR-300 design that </w:t>
      </w:r>
      <w:r w:rsidR="00B2614C" w:rsidRPr="00E63B96">
        <w:t>are novel</w:t>
      </w:r>
      <w:r w:rsidR="00912561" w:rsidRPr="00E63B96">
        <w:t>, contentious,</w:t>
      </w:r>
      <w:r w:rsidR="00040518" w:rsidRPr="00E63B96">
        <w:t xml:space="preserve"> or </w:t>
      </w:r>
      <w:r w:rsidR="00912561" w:rsidRPr="00E63B96">
        <w:t>where</w:t>
      </w:r>
      <w:r w:rsidR="00920A9E" w:rsidRPr="00E63B96">
        <w:t xml:space="preserve"> significant safety </w:t>
      </w:r>
      <w:r w:rsidR="00912561" w:rsidRPr="00E63B96">
        <w:t>claims are made</w:t>
      </w:r>
      <w:r w:rsidR="005F1763" w:rsidRPr="00E63B96">
        <w:t>.</w:t>
      </w:r>
      <w:r w:rsidR="00EA3892" w:rsidRPr="00E63B96">
        <w:t xml:space="preserve">  </w:t>
      </w:r>
      <w:r w:rsidR="00A608C6" w:rsidRPr="00E63B96">
        <w:t xml:space="preserve">My </w:t>
      </w:r>
      <w:r w:rsidR="00EA3892" w:rsidRPr="00E63B96">
        <w:t>expectations</w:t>
      </w:r>
      <w:r w:rsidR="00A608C6" w:rsidRPr="00E63B96">
        <w:t xml:space="preserve"> were informed by</w:t>
      </w:r>
      <w:r w:rsidR="00EA3892" w:rsidRPr="00E63B96">
        <w:t xml:space="preserve"> ONR’s Safety Assessment Principles (SAPs)</w:t>
      </w:r>
      <w:r w:rsidR="00EA3892" w:rsidRPr="00E63B96">
        <w:rPr>
          <w:szCs w:val="24"/>
        </w:rPr>
        <w:t>, Technical Assessment Guides (TAGs) and other guidance which ONR regards as relevant good practice</w:t>
      </w:r>
      <w:bookmarkEnd w:id="3"/>
      <w:r w:rsidR="002F0792" w:rsidRPr="00E63B96">
        <w:rPr>
          <w:szCs w:val="24"/>
        </w:rPr>
        <w:t xml:space="preserve"> (RGP)</w:t>
      </w:r>
      <w:r w:rsidR="00EA3892" w:rsidRPr="00E63B96">
        <w:rPr>
          <w:szCs w:val="24"/>
        </w:rPr>
        <w:t>.</w:t>
      </w:r>
    </w:p>
    <w:p w14:paraId="60137A18" w14:textId="0A2322FB" w:rsidR="00EA3892" w:rsidRPr="00E63B96" w:rsidRDefault="00EA3892" w:rsidP="00EA3892">
      <w:pPr>
        <w:spacing w:before="100" w:beforeAutospacing="1" w:after="100" w:afterAutospacing="1" w:line="240" w:lineRule="auto"/>
        <w:rPr>
          <w:color w:val="000000"/>
          <w:szCs w:val="24"/>
          <w:lang w:eastAsia="en-GB" w:bidi="ar-SA"/>
        </w:rPr>
      </w:pPr>
      <w:r w:rsidRPr="00E63B96">
        <w:rPr>
          <w:color w:val="000000"/>
          <w:szCs w:val="24"/>
          <w:lang w:eastAsia="en-GB" w:bidi="ar-SA"/>
        </w:rPr>
        <w:t xml:space="preserve">I targeted the following aspects in my assessment of the </w:t>
      </w:r>
      <w:r w:rsidR="0047585A" w:rsidRPr="00E63B96">
        <w:rPr>
          <w:color w:val="000000"/>
          <w:szCs w:val="24"/>
          <w:lang w:eastAsia="en-GB" w:bidi="ar-SA"/>
        </w:rPr>
        <w:t>SMR</w:t>
      </w:r>
      <w:r w:rsidR="00A32DA7" w:rsidRPr="00E63B96">
        <w:rPr>
          <w:color w:val="000000"/>
          <w:szCs w:val="24"/>
          <w:lang w:eastAsia="en-GB" w:bidi="ar-SA"/>
        </w:rPr>
        <w:t>-300</w:t>
      </w:r>
      <w:r w:rsidR="0047585A" w:rsidRPr="00E63B96">
        <w:rPr>
          <w:color w:val="000000"/>
          <w:szCs w:val="24"/>
          <w:lang w:eastAsia="en-GB" w:bidi="ar-SA"/>
        </w:rPr>
        <w:t xml:space="preserve"> </w:t>
      </w:r>
      <w:r w:rsidR="004858EF" w:rsidRPr="00E63B96">
        <w:rPr>
          <w:color w:val="000000"/>
          <w:szCs w:val="24"/>
          <w:lang w:eastAsia="en-GB" w:bidi="ar-SA"/>
        </w:rPr>
        <w:t xml:space="preserve">DRP and </w:t>
      </w:r>
      <w:r w:rsidR="0047585A" w:rsidRPr="00E63B96">
        <w:rPr>
          <w:color w:val="000000"/>
          <w:szCs w:val="24"/>
          <w:lang w:eastAsia="en-GB" w:bidi="ar-SA"/>
        </w:rPr>
        <w:t>SSEC</w:t>
      </w:r>
      <w:r w:rsidRPr="00E63B96">
        <w:rPr>
          <w:color w:val="000000"/>
          <w:szCs w:val="24"/>
          <w:lang w:eastAsia="en-GB" w:bidi="ar-SA"/>
        </w:rPr>
        <w:t>:</w:t>
      </w:r>
    </w:p>
    <w:p w14:paraId="31149758" w14:textId="7FB49F87" w:rsidR="00832B96" w:rsidRPr="00E63B96" w:rsidRDefault="00290362" w:rsidP="0016289C">
      <w:pPr>
        <w:pStyle w:val="Bulletlist1"/>
        <w:numPr>
          <w:ilvl w:val="0"/>
          <w:numId w:val="12"/>
        </w:numPr>
        <w:ind w:left="1418" w:hanging="502"/>
      </w:pPr>
      <w:r w:rsidRPr="00E63B96">
        <w:t>Radioactive Waste Management</w:t>
      </w:r>
      <w:r w:rsidRPr="00E63B96">
        <w:tab/>
      </w:r>
    </w:p>
    <w:p w14:paraId="260A1298" w14:textId="07122DE3" w:rsidR="00290362" w:rsidRPr="00E63B96" w:rsidRDefault="00290362" w:rsidP="0016289C">
      <w:pPr>
        <w:pStyle w:val="Bulletlist1"/>
        <w:numPr>
          <w:ilvl w:val="0"/>
          <w:numId w:val="12"/>
        </w:numPr>
        <w:ind w:left="1418" w:hanging="502"/>
      </w:pPr>
      <w:r w:rsidRPr="00E63B96">
        <w:t>Spent Fuel Management</w:t>
      </w:r>
    </w:p>
    <w:p w14:paraId="7716909B" w14:textId="59675970" w:rsidR="00290362" w:rsidRPr="00E63B96" w:rsidRDefault="00290362" w:rsidP="0016289C">
      <w:pPr>
        <w:pStyle w:val="Bulletlist1"/>
        <w:numPr>
          <w:ilvl w:val="0"/>
          <w:numId w:val="12"/>
        </w:numPr>
        <w:ind w:left="1418" w:hanging="502"/>
      </w:pPr>
      <w:r w:rsidRPr="00E63B96">
        <w:t>Decommissioning</w:t>
      </w:r>
    </w:p>
    <w:p w14:paraId="119D86B9" w14:textId="77777777" w:rsidR="00EA3892" w:rsidRPr="00E63B96" w:rsidRDefault="00EA3892" w:rsidP="00EA3892">
      <w:pPr>
        <w:spacing w:after="160" w:line="259" w:lineRule="auto"/>
      </w:pPr>
      <w:r w:rsidRPr="00E63B96">
        <w:t>Based upon my assessment, I have concluded the following:</w:t>
      </w:r>
    </w:p>
    <w:p w14:paraId="0D0C9E29" w14:textId="30B0F521" w:rsidR="00EA002A" w:rsidRPr="00E63B96" w:rsidRDefault="00EA002A" w:rsidP="0016289C">
      <w:pPr>
        <w:pStyle w:val="Bulletlist1"/>
        <w:numPr>
          <w:ilvl w:val="0"/>
          <w:numId w:val="12"/>
        </w:numPr>
        <w:ind w:left="1418" w:hanging="502"/>
      </w:pPr>
      <w:r w:rsidRPr="00E63B96">
        <w:t>Overall, I found the quality of the</w:t>
      </w:r>
      <w:r w:rsidR="00535EE2" w:rsidRPr="00E63B96">
        <w:t xml:space="preserve"> requesting party</w:t>
      </w:r>
      <w:r w:rsidRPr="00E63B96">
        <w:t xml:space="preserve"> </w:t>
      </w:r>
      <w:r w:rsidR="00535EE2" w:rsidRPr="00E63B96">
        <w:t>(</w:t>
      </w:r>
      <w:r w:rsidRPr="00E63B96">
        <w:t>RP’s</w:t>
      </w:r>
      <w:r w:rsidR="00535EE2" w:rsidRPr="00E63B96">
        <w:t>)</w:t>
      </w:r>
      <w:r w:rsidRPr="00E63B96">
        <w:t xml:space="preserve"> GDA Step 2 submissions </w:t>
      </w:r>
      <w:r w:rsidR="00E708CA" w:rsidRPr="00E63B96">
        <w:t xml:space="preserve">was to a </w:t>
      </w:r>
      <w:r w:rsidRPr="00E63B96">
        <w:t>good</w:t>
      </w:r>
      <w:r w:rsidR="00E708CA" w:rsidRPr="00E63B96">
        <w:t xml:space="preserve"> standard</w:t>
      </w:r>
      <w:r w:rsidRPr="00E63B96">
        <w:t xml:space="preserve">, however due to the current maturity of the reactor design there are a number of aspects of the design development such as decisions on radioactive waste management and </w:t>
      </w:r>
      <w:r w:rsidR="000B47E3">
        <w:t>spent fuel (</w:t>
      </w:r>
      <w:r w:rsidRPr="00E63B96">
        <w:t>SF</w:t>
      </w:r>
      <w:r w:rsidR="000B47E3">
        <w:t>)</w:t>
      </w:r>
      <w:r w:rsidRPr="00E63B96">
        <w:t xml:space="preserve"> management that will be made post-GDA. </w:t>
      </w:r>
    </w:p>
    <w:p w14:paraId="381C3AA0" w14:textId="053B05D4" w:rsidR="00EA002A" w:rsidRPr="00E63B96" w:rsidRDefault="00EA002A" w:rsidP="0016289C">
      <w:pPr>
        <w:pStyle w:val="Bulletlist1"/>
        <w:numPr>
          <w:ilvl w:val="0"/>
          <w:numId w:val="12"/>
        </w:numPr>
        <w:ind w:left="1418" w:hanging="502"/>
      </w:pPr>
      <w:r w:rsidRPr="00E63B96">
        <w:t xml:space="preserve">The RP’s </w:t>
      </w:r>
      <w:r w:rsidR="00535EE2" w:rsidRPr="00E63B96">
        <w:t>integrated waste strategy</w:t>
      </w:r>
      <w:r w:rsidRPr="00E63B96">
        <w:t xml:space="preserve"> has been developed taking account of relevant</w:t>
      </w:r>
      <w:r w:rsidR="003645BC" w:rsidRPr="00E63B96">
        <w:t xml:space="preserve"> Un</w:t>
      </w:r>
      <w:r w:rsidR="00DA4069">
        <w:t>i</w:t>
      </w:r>
      <w:r w:rsidR="003645BC" w:rsidRPr="00E63B96">
        <w:t>ted Kingdom</w:t>
      </w:r>
      <w:r w:rsidRPr="00E63B96">
        <w:t xml:space="preserve"> </w:t>
      </w:r>
      <w:r w:rsidR="003645BC" w:rsidRPr="00E63B96">
        <w:t>(</w:t>
      </w:r>
      <w:r w:rsidRPr="00E63B96">
        <w:t>UK</w:t>
      </w:r>
      <w:r w:rsidR="003645BC" w:rsidRPr="00E63B96">
        <w:t>)</w:t>
      </w:r>
      <w:r w:rsidRPr="00E63B96">
        <w:t xml:space="preserve"> legislation, codes and standards and government policy. The RP has demonstrated a good understanding of the principles of the waste management hierarchy, including the need to prevent and minimise the generation of radioactive waste, and has provided evidence of how the reactor design supports this. </w:t>
      </w:r>
    </w:p>
    <w:p w14:paraId="2E01DAA7" w14:textId="10BE2AEF" w:rsidR="00EA002A" w:rsidRPr="00E63B96" w:rsidRDefault="00EA002A" w:rsidP="0016289C">
      <w:pPr>
        <w:pStyle w:val="Bulletlist1"/>
        <w:numPr>
          <w:ilvl w:val="0"/>
          <w:numId w:val="12"/>
        </w:numPr>
        <w:ind w:left="1418" w:hanging="502"/>
      </w:pPr>
      <w:r w:rsidRPr="00E63B96">
        <w:lastRenderedPageBreak/>
        <w:t>The RP has presented a radioactive waste inventory commensurate with the maturity of the design and identified no novel or problematic waste streams that could arise over the lifecycle of the SMR-300 which could become a legacy waste without a disposal route. The RP has committed to carry out further quantification and categorisation of the radioactive waste inventories post-GDA</w:t>
      </w:r>
      <w:r w:rsidR="00BE6106" w:rsidRPr="00E63B96">
        <w:t>, and has engaged with Nuclear Waste Services and sought an Expert View on disposability of the radioactive wastes and spent fuel expected to be generated over the lifecycle of the SMR.</w:t>
      </w:r>
    </w:p>
    <w:p w14:paraId="182DF9EF" w14:textId="560EFA43" w:rsidR="00EA002A" w:rsidRPr="00E63B96" w:rsidRDefault="00EA002A" w:rsidP="0016289C">
      <w:pPr>
        <w:pStyle w:val="Bulletlist1"/>
        <w:numPr>
          <w:ilvl w:val="0"/>
          <w:numId w:val="12"/>
        </w:numPr>
        <w:ind w:left="1418" w:hanging="502"/>
      </w:pPr>
      <w:r w:rsidRPr="00E63B96">
        <w:t xml:space="preserve">The RP has demonstrated that there are options available for the management of radioactive waste and </w:t>
      </w:r>
      <w:r w:rsidR="00943107" w:rsidRPr="00E63B96">
        <w:t>spent fuel</w:t>
      </w:r>
      <w:r w:rsidRPr="00E63B96">
        <w:t xml:space="preserve"> (including failed fuel) that would be considered</w:t>
      </w:r>
      <w:r w:rsidR="002F0792" w:rsidRPr="00E63B96">
        <w:t xml:space="preserve"> RGP</w:t>
      </w:r>
      <w:r w:rsidRPr="00E63B96">
        <w:t xml:space="preserve"> in the UK providing confidence that a UK compliant option exists and risks are capable of being reduced </w:t>
      </w:r>
      <w:r w:rsidR="00943107" w:rsidRPr="00E63B96">
        <w:t>as  low as is reasonably practicable (</w:t>
      </w:r>
      <w:r w:rsidRPr="00E63B96">
        <w:t>ALARP</w:t>
      </w:r>
      <w:r w:rsidR="00943107" w:rsidRPr="00E63B96">
        <w:t>)</w:t>
      </w:r>
      <w:r w:rsidRPr="00E63B96">
        <w:t xml:space="preserve">. The RP has plans to select the preferred options for the management of both radioactive waste and SF and substantiate this as being ALARP through further design development and analysis post-GDA.  </w:t>
      </w:r>
    </w:p>
    <w:p w14:paraId="36DA0151" w14:textId="27FA4B99" w:rsidR="00EA002A" w:rsidRPr="00E63B96" w:rsidRDefault="00EA002A" w:rsidP="0016289C">
      <w:pPr>
        <w:pStyle w:val="Bulletlist1"/>
        <w:numPr>
          <w:ilvl w:val="0"/>
          <w:numId w:val="12"/>
        </w:numPr>
        <w:ind w:left="1418" w:hanging="502"/>
      </w:pPr>
      <w:r w:rsidRPr="00E63B96">
        <w:t xml:space="preserve">The RP has yet to design the facilities for the sorting, segregation and processing of dry solid </w:t>
      </w:r>
      <w:r w:rsidR="00943107" w:rsidRPr="00E63B96">
        <w:t xml:space="preserve">low level </w:t>
      </w:r>
      <w:r w:rsidR="00AD42D7" w:rsidRPr="00E63B96">
        <w:t xml:space="preserve">radioactive </w:t>
      </w:r>
      <w:r w:rsidR="00943107" w:rsidRPr="00E63B96">
        <w:t>waste</w:t>
      </w:r>
      <w:r w:rsidRPr="00E63B96">
        <w:t xml:space="preserve"> </w:t>
      </w:r>
      <w:r w:rsidR="00CC7A2B" w:rsidRPr="00E63B96">
        <w:t xml:space="preserve">(LLW) </w:t>
      </w:r>
      <w:r w:rsidRPr="00E63B96">
        <w:t>within the R</w:t>
      </w:r>
      <w:r w:rsidR="00943107" w:rsidRPr="00E63B96">
        <w:t xml:space="preserve">eactor </w:t>
      </w:r>
      <w:r w:rsidRPr="00E63B96">
        <w:t>A</w:t>
      </w:r>
      <w:r w:rsidR="00943107" w:rsidRPr="00E63B96">
        <w:t xml:space="preserve">uxiliary </w:t>
      </w:r>
      <w:r w:rsidRPr="00E63B96">
        <w:t>B</w:t>
      </w:r>
      <w:r w:rsidR="00943107" w:rsidRPr="00E63B96">
        <w:t>uilding</w:t>
      </w:r>
      <w:r w:rsidRPr="00E63B96">
        <w:t xml:space="preserve"> </w:t>
      </w:r>
      <w:r w:rsidR="005A77F3" w:rsidRPr="00E63B96">
        <w:t xml:space="preserve">(RAB) </w:t>
      </w:r>
      <w:r w:rsidRPr="00E63B96">
        <w:t xml:space="preserve">prior to its export for offsite treatment or disposal and has recognised this as a design challenge. However, the RP has made a GDA commitment to undertake detailed design development of </w:t>
      </w:r>
      <w:r w:rsidR="00CC7A2B" w:rsidRPr="00E63B96">
        <w:t>LLW</w:t>
      </w:r>
      <w:r w:rsidRPr="00E63B96">
        <w:t xml:space="preserve"> handling facilities and to optimise the use of space allocated to this within the</w:t>
      </w:r>
      <w:r w:rsidR="008A7420" w:rsidRPr="00E63B96">
        <w:t xml:space="preserve"> </w:t>
      </w:r>
      <w:r w:rsidR="005A77F3" w:rsidRPr="00E63B96">
        <w:t>RAB</w:t>
      </w:r>
      <w:r w:rsidRPr="00E63B96">
        <w:t xml:space="preserve"> post-GDA and therefore I do not consider this to be a fundamental shortfall</w:t>
      </w:r>
      <w:r w:rsidR="008A7420" w:rsidRPr="00E63B96">
        <w:t xml:space="preserve">. </w:t>
      </w:r>
    </w:p>
    <w:p w14:paraId="647162CE" w14:textId="2C8BBE32" w:rsidR="00EA002A" w:rsidRPr="00E63B96" w:rsidRDefault="00EA002A" w:rsidP="0016289C">
      <w:pPr>
        <w:pStyle w:val="Bulletlist1"/>
        <w:numPr>
          <w:ilvl w:val="0"/>
          <w:numId w:val="12"/>
        </w:numPr>
        <w:ind w:left="1418" w:hanging="502"/>
      </w:pPr>
      <w:r w:rsidRPr="00E63B96">
        <w:t xml:space="preserve">The RP has self-identified a design gap related to long-term storage of </w:t>
      </w:r>
      <w:r w:rsidR="008A7420" w:rsidRPr="00E63B96">
        <w:t>higher activity radioactive waste</w:t>
      </w:r>
      <w:r w:rsidRPr="00E63B96">
        <w:t xml:space="preserve"> </w:t>
      </w:r>
      <w:r w:rsidR="00EB7A60" w:rsidRPr="00E63B96">
        <w:t>(HAW)</w:t>
      </w:r>
      <w:r w:rsidR="00C3161F" w:rsidRPr="00E63B96">
        <w:rPr>
          <w:rStyle w:val="FootnoteReference"/>
        </w:rPr>
        <w:footnoteReference w:id="2"/>
      </w:r>
      <w:r w:rsidR="00A56C23" w:rsidRPr="00E63B96">
        <w:t xml:space="preserve"> </w:t>
      </w:r>
      <w:r w:rsidRPr="00E63B96">
        <w:t xml:space="preserve">due to differences between UK and US practice relating to the interim storage of radioactive waste prior to disposal. </w:t>
      </w:r>
      <w:r w:rsidR="00687071" w:rsidRPr="00E63B96">
        <w:t xml:space="preserve">In the US, LLW activity limits are less restrictive than UK LLW limits and therefore the majority of radioactive waste that would be considered </w:t>
      </w:r>
      <w:r w:rsidR="00E539AB" w:rsidRPr="00E63B96">
        <w:t>ILW</w:t>
      </w:r>
      <w:r w:rsidR="00687071" w:rsidRPr="00E63B96">
        <w:t xml:space="preserve"> in the UK can be disposed of as LLW in the US using existing disposal facilities. As a result, the SMR-300 design does not include any facility for the long-term storage of </w:t>
      </w:r>
      <w:r w:rsidR="00F57101" w:rsidRPr="00E63B96">
        <w:t>HAW</w:t>
      </w:r>
      <w:r w:rsidR="00687071" w:rsidRPr="00E63B96">
        <w:t xml:space="preserve"> prior to disposal. </w:t>
      </w:r>
      <w:r w:rsidRPr="00E63B96">
        <w:t xml:space="preserve">The RP has considered UK and international good practice and </w:t>
      </w:r>
      <w:r w:rsidR="008A7420" w:rsidRPr="00E63B96">
        <w:t xml:space="preserve">operational experience </w:t>
      </w:r>
      <w:r w:rsidR="001E234F" w:rsidRPr="00E63B96">
        <w:t xml:space="preserve">(OPEX) </w:t>
      </w:r>
      <w:r w:rsidRPr="00E63B96">
        <w:t xml:space="preserve">to identify credible options for the long term storage of </w:t>
      </w:r>
      <w:r w:rsidR="00EB7A60" w:rsidRPr="00E63B96">
        <w:t>HAW</w:t>
      </w:r>
      <w:r w:rsidR="008A7420" w:rsidRPr="00E63B96">
        <w:t xml:space="preserve"> waste</w:t>
      </w:r>
      <w:r w:rsidRPr="00E63B96">
        <w:t xml:space="preserve"> and has made a GDA commitment to undertake further down selection and underpinning of the preferred option post-GDA and therefore I do not consider this to be a fundamental shortfall</w:t>
      </w:r>
      <w:r w:rsidR="008A7420" w:rsidRPr="00E63B96">
        <w:t>.</w:t>
      </w:r>
    </w:p>
    <w:p w14:paraId="2A8FC7CD" w14:textId="51341932" w:rsidR="00EA002A" w:rsidRPr="00E63B96" w:rsidRDefault="00EA002A" w:rsidP="0016289C">
      <w:pPr>
        <w:pStyle w:val="Bulletlist1"/>
        <w:numPr>
          <w:ilvl w:val="0"/>
          <w:numId w:val="12"/>
        </w:numPr>
        <w:ind w:left="1418" w:hanging="502"/>
      </w:pPr>
      <w:r w:rsidRPr="00E63B96">
        <w:lastRenderedPageBreak/>
        <w:t xml:space="preserve">The RP has provided information on its processes for identifying </w:t>
      </w:r>
      <w:r w:rsidR="008A7420" w:rsidRPr="00E63B96">
        <w:t>examination, inspection, maintenance and testing</w:t>
      </w:r>
      <w:r w:rsidRPr="00E63B96">
        <w:t xml:space="preserve"> requirements and incorporating them into its operating schedule, and has made a </w:t>
      </w:r>
      <w:r w:rsidR="00C31300" w:rsidRPr="00E63B96">
        <w:t xml:space="preserve">GDA </w:t>
      </w:r>
      <w:r w:rsidRPr="00E63B96">
        <w:t>commitment to develop arrangements for managing ageing and degradation for the SMR-300 in the UK context</w:t>
      </w:r>
      <w:r w:rsidR="00114514" w:rsidRPr="00E63B96">
        <w:t>,</w:t>
      </w:r>
      <w:r w:rsidRPr="00E63B96">
        <w:t xml:space="preserve"> providing confidence that </w:t>
      </w:r>
      <w:r w:rsidR="008A7420" w:rsidRPr="00E63B96">
        <w:t>spent fuel</w:t>
      </w:r>
      <w:r w:rsidRPr="00E63B96">
        <w:t xml:space="preserve"> can be safely stored for </w:t>
      </w:r>
      <w:r w:rsidR="00450EA9">
        <w:t xml:space="preserve">its full interim </w:t>
      </w:r>
      <w:r w:rsidRPr="00E63B96">
        <w:t xml:space="preserve">storage period prior to disposal in a </w:t>
      </w:r>
      <w:r w:rsidR="00732AA2" w:rsidRPr="00E63B96">
        <w:t>geological disposal facility</w:t>
      </w:r>
      <w:r w:rsidRPr="00E63B96">
        <w:t xml:space="preserve">. </w:t>
      </w:r>
    </w:p>
    <w:p w14:paraId="68F0D61E" w14:textId="5910B9EC" w:rsidR="00EA002A" w:rsidRPr="00E63B96" w:rsidRDefault="00EA002A" w:rsidP="0016289C">
      <w:pPr>
        <w:pStyle w:val="Bulletlist1"/>
        <w:numPr>
          <w:ilvl w:val="0"/>
          <w:numId w:val="12"/>
        </w:numPr>
        <w:ind w:left="1418" w:hanging="502"/>
      </w:pPr>
      <w:r w:rsidRPr="00E63B96">
        <w:t xml:space="preserve">The RP has considered relevant decommissioning </w:t>
      </w:r>
      <w:r w:rsidR="001E234F" w:rsidRPr="00E63B96">
        <w:t>OPEX</w:t>
      </w:r>
      <w:r w:rsidRPr="00E63B96">
        <w:t xml:space="preserve"> and has used its own decommissioning experience to inform the decommissioning design standards for the SMR-300 and has provided evidence that decommissioning has been considered in the SMR-300 design.</w:t>
      </w:r>
    </w:p>
    <w:p w14:paraId="637EB358" w14:textId="5609FE06" w:rsidR="004F492C" w:rsidRPr="00E63B96" w:rsidRDefault="00EA002A" w:rsidP="0016289C">
      <w:pPr>
        <w:pStyle w:val="Bulletlist1"/>
        <w:numPr>
          <w:ilvl w:val="0"/>
          <w:numId w:val="12"/>
        </w:numPr>
        <w:ind w:left="1418" w:hanging="502"/>
      </w:pPr>
      <w:r w:rsidRPr="00E63B96">
        <w:t xml:space="preserve">The RP has acknowledged shortfalls </w:t>
      </w:r>
      <w:r w:rsidR="009200DD" w:rsidRPr="00E63B96">
        <w:t>in its proposed approach to decommissioning</w:t>
      </w:r>
      <w:r w:rsidRPr="00E63B96">
        <w:t xml:space="preserve">, specifically relating </w:t>
      </w:r>
      <w:r w:rsidR="009200DD" w:rsidRPr="00E63B96">
        <w:t>to the substantiation of the preferred prompt decommissioning strategy as being feasible and ALARP</w:t>
      </w:r>
      <w:r w:rsidR="00760EA0" w:rsidRPr="00E63B96">
        <w:t xml:space="preserve">. Further work is also required </w:t>
      </w:r>
      <w:r w:rsidRPr="00E63B96">
        <w:t>to identif</w:t>
      </w:r>
      <w:r w:rsidR="00760EA0" w:rsidRPr="00E63B96">
        <w:t xml:space="preserve">y </w:t>
      </w:r>
      <w:r w:rsidR="00760B0B" w:rsidRPr="00E63B96">
        <w:t xml:space="preserve">the </w:t>
      </w:r>
      <w:r w:rsidR="00A970ED" w:rsidRPr="00E63B96">
        <w:t>safety systems and components</w:t>
      </w:r>
      <w:r w:rsidRPr="00E63B96">
        <w:t xml:space="preserve"> to support decommissioning activities</w:t>
      </w:r>
      <w:r w:rsidR="00760B0B" w:rsidRPr="00E63B96">
        <w:t>. The RP</w:t>
      </w:r>
      <w:r w:rsidRPr="00E63B96">
        <w:t xml:space="preserve"> has made a commitment to address this as part of the post-GDA design development. I therefore do not consider this to be a fundamental shortfall</w:t>
      </w:r>
      <w:r w:rsidR="003975C7" w:rsidRPr="00E63B96">
        <w:t xml:space="preserve"> at this stage</w:t>
      </w:r>
      <w:r w:rsidRPr="00E63B96">
        <w:t xml:space="preserve">. </w:t>
      </w:r>
    </w:p>
    <w:p w14:paraId="16FE34C5" w14:textId="538EDF86" w:rsidR="00EA3892" w:rsidRPr="00E63B96" w:rsidRDefault="00EA3892" w:rsidP="00EA3892">
      <w:pPr>
        <w:spacing w:after="160" w:line="259" w:lineRule="auto"/>
      </w:pPr>
      <w:r w:rsidRPr="00E63B96">
        <w:t xml:space="preserve">Overall, based on my </w:t>
      </w:r>
      <w:r w:rsidR="002207A0" w:rsidRPr="00E63B96">
        <w:t xml:space="preserve">step 2 </w:t>
      </w:r>
      <w:r w:rsidRPr="00E63B96">
        <w:t>assessment</w:t>
      </w:r>
      <w:r w:rsidR="00AE3BC9" w:rsidRPr="00E63B96">
        <w:t xml:space="preserve">, </w:t>
      </w:r>
      <w:r w:rsidRPr="00E63B96">
        <w:t xml:space="preserve">I have not identified any fundamental </w:t>
      </w:r>
      <w:bookmarkStart w:id="4" w:name="_Hlk168596328"/>
      <w:r w:rsidRPr="00E63B96">
        <w:t>safety</w:t>
      </w:r>
      <w:bookmarkEnd w:id="4"/>
      <w:r w:rsidRPr="00E63B96">
        <w:t xml:space="preserve"> shortfalls</w:t>
      </w:r>
      <w:r w:rsidR="000C447F" w:rsidRPr="00E63B96">
        <w:t xml:space="preserve"> from a </w:t>
      </w:r>
      <w:r w:rsidR="005C5377" w:rsidRPr="00E63B96">
        <w:t>NLR</w:t>
      </w:r>
      <w:r w:rsidR="000C447F" w:rsidRPr="00E63B96">
        <w:t xml:space="preserve"> perspective</w:t>
      </w:r>
      <w:r w:rsidRPr="00E63B96">
        <w:t xml:space="preserve"> that </w:t>
      </w:r>
      <w:r w:rsidR="00923409" w:rsidRPr="00E63B96">
        <w:t>w</w:t>
      </w:r>
      <w:r w:rsidRPr="00E63B96">
        <w:t xml:space="preserve">ould prevent ONR permissioning the construction of a power station based on the generic </w:t>
      </w:r>
      <w:r w:rsidR="0047585A" w:rsidRPr="00E63B96">
        <w:t>Holtec SMR-300</w:t>
      </w:r>
      <w:r w:rsidRPr="00E63B96">
        <w:t xml:space="preserve"> design.</w:t>
      </w:r>
    </w:p>
    <w:p w14:paraId="07D934B9" w14:textId="77777777" w:rsidR="00DC66F7" w:rsidRPr="00E63B96" w:rsidRDefault="00DC66F7" w:rsidP="00EA3892">
      <w:pPr>
        <w:spacing w:after="160" w:line="259" w:lineRule="auto"/>
      </w:pPr>
    </w:p>
    <w:p w14:paraId="51B99D8C" w14:textId="77777777" w:rsidR="00EA3892" w:rsidRPr="00E63B96" w:rsidRDefault="00EA3892"/>
    <w:p w14:paraId="0BAEDD91" w14:textId="77777777" w:rsidR="00EA3892" w:rsidRPr="00E63B96" w:rsidRDefault="00EA3892"/>
    <w:p w14:paraId="7FA16813" w14:textId="77777777" w:rsidR="00045010" w:rsidRPr="00E63B96" w:rsidRDefault="00045010" w:rsidP="00B44B73">
      <w:pPr>
        <w:pStyle w:val="Heading1"/>
        <w:numPr>
          <w:ilvl w:val="0"/>
          <w:numId w:val="0"/>
        </w:numPr>
        <w:ind w:left="851"/>
        <w:sectPr w:rsidR="00045010" w:rsidRPr="00E63B96"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27BDC8E6" w:rsidR="001966D1" w:rsidRPr="00E63B96" w:rsidRDefault="001966D1" w:rsidP="00B44B73">
      <w:pPr>
        <w:pStyle w:val="Heading1"/>
        <w:numPr>
          <w:ilvl w:val="0"/>
          <w:numId w:val="0"/>
        </w:numPr>
        <w:ind w:left="851"/>
        <w:rPr>
          <w:sz w:val="24"/>
          <w:szCs w:val="24"/>
        </w:rPr>
      </w:pPr>
      <w:bookmarkStart w:id="5" w:name="_Toc216084905"/>
      <w:r w:rsidRPr="00E63B96">
        <w:lastRenderedPageBreak/>
        <w:t xml:space="preserve">List of </w:t>
      </w:r>
      <w:r w:rsidR="00B44B73" w:rsidRPr="00E63B96">
        <w:t>a</w:t>
      </w:r>
      <w:r w:rsidRPr="00E63B96">
        <w:t>bbreviations</w:t>
      </w:r>
      <w:bookmarkEnd w:id="5"/>
    </w:p>
    <w:p w14:paraId="5EB62609" w14:textId="03A946DF" w:rsidR="001966D1" w:rsidRPr="00E63B96" w:rsidRDefault="001966D1" w:rsidP="001966D1">
      <w:pPr>
        <w:contextualSpacing/>
      </w:pPr>
      <w:r w:rsidRPr="00E63B96">
        <w:t>ALARP</w:t>
      </w:r>
      <w:r w:rsidRPr="00E63B96">
        <w:tab/>
        <w:t>As low as is reasonably practicable</w:t>
      </w:r>
    </w:p>
    <w:p w14:paraId="55AE9F07" w14:textId="77777777" w:rsidR="00C40041" w:rsidRPr="00E63B96" w:rsidRDefault="00C40041" w:rsidP="00C40041">
      <w:pPr>
        <w:contextualSpacing/>
        <w:rPr>
          <w:lang w:val="fr-FR"/>
        </w:rPr>
      </w:pPr>
      <w:r w:rsidRPr="00E63B96">
        <w:rPr>
          <w:lang w:val="fr-FR"/>
        </w:rPr>
        <w:t>AR</w:t>
      </w:r>
      <w:r w:rsidRPr="00E63B96">
        <w:rPr>
          <w:lang w:val="fr-FR"/>
        </w:rPr>
        <w:tab/>
      </w:r>
      <w:r w:rsidRPr="00E63B96">
        <w:rPr>
          <w:lang w:val="fr-FR"/>
        </w:rPr>
        <w:tab/>
        <w:t>Annular Reservoir</w:t>
      </w:r>
    </w:p>
    <w:p w14:paraId="2717A4BD" w14:textId="4FFE229E" w:rsidR="00C40041" w:rsidRPr="00E63B96" w:rsidRDefault="00C40041" w:rsidP="00C40041">
      <w:pPr>
        <w:contextualSpacing/>
        <w:rPr>
          <w:lang w:val="fr-FR"/>
        </w:rPr>
      </w:pPr>
      <w:r w:rsidRPr="00E63B96">
        <w:rPr>
          <w:lang w:val="fr-FR"/>
        </w:rPr>
        <w:t>BAT</w:t>
      </w:r>
      <w:r w:rsidRPr="00E63B96">
        <w:rPr>
          <w:lang w:val="fr-FR"/>
        </w:rPr>
        <w:tab/>
      </w:r>
      <w:r w:rsidRPr="00E63B96">
        <w:rPr>
          <w:lang w:val="fr-FR"/>
        </w:rPr>
        <w:tab/>
        <w:t>Best Available Technique</w:t>
      </w:r>
      <w:r w:rsidR="00CA14F6">
        <w:rPr>
          <w:lang w:val="fr-FR"/>
        </w:rPr>
        <w:t>s</w:t>
      </w:r>
    </w:p>
    <w:p w14:paraId="5117AE4A" w14:textId="77777777" w:rsidR="00C40041" w:rsidRPr="00E63B96" w:rsidRDefault="00C40041" w:rsidP="00C40041">
      <w:pPr>
        <w:contextualSpacing/>
        <w:rPr>
          <w:lang w:val="fr-FR"/>
        </w:rPr>
      </w:pPr>
      <w:r w:rsidRPr="00E63B96">
        <w:rPr>
          <w:lang w:val="fr-FR"/>
        </w:rPr>
        <w:t>CAE</w:t>
      </w:r>
      <w:r w:rsidRPr="00E63B96">
        <w:rPr>
          <w:lang w:val="fr-FR"/>
        </w:rPr>
        <w:tab/>
      </w:r>
      <w:r w:rsidRPr="00E63B96">
        <w:rPr>
          <w:lang w:val="fr-FR"/>
        </w:rPr>
        <w:tab/>
        <w:t>Claims, Arguments, Evidence</w:t>
      </w:r>
    </w:p>
    <w:p w14:paraId="14863F9A" w14:textId="77777777" w:rsidR="00C40041" w:rsidRPr="00E63B96" w:rsidRDefault="00C40041" w:rsidP="00C40041">
      <w:pPr>
        <w:contextualSpacing/>
        <w:rPr>
          <w:lang w:val="fr-FR"/>
        </w:rPr>
      </w:pPr>
      <w:r w:rsidRPr="00E63B96">
        <w:rPr>
          <w:lang w:val="fr-FR"/>
        </w:rPr>
        <w:t>CES</w:t>
      </w:r>
      <w:r w:rsidRPr="00E63B96">
        <w:rPr>
          <w:lang w:val="fr-FR"/>
        </w:rPr>
        <w:tab/>
      </w:r>
      <w:r w:rsidRPr="00E63B96">
        <w:rPr>
          <w:lang w:val="fr-FR"/>
        </w:rPr>
        <w:tab/>
        <w:t>Containment Enclosure Structure</w:t>
      </w:r>
    </w:p>
    <w:p w14:paraId="7D42ADF0" w14:textId="77777777" w:rsidR="00C40041" w:rsidRPr="00E63B96" w:rsidRDefault="00C40041" w:rsidP="00C40041">
      <w:pPr>
        <w:contextualSpacing/>
        <w:rPr>
          <w:lang w:val="fr-FR"/>
        </w:rPr>
      </w:pPr>
      <w:r w:rsidRPr="00E63B96">
        <w:rPr>
          <w:lang w:val="fr-FR"/>
        </w:rPr>
        <w:t xml:space="preserve">CS </w:t>
      </w:r>
      <w:r w:rsidRPr="00E63B96">
        <w:rPr>
          <w:lang w:val="fr-FR"/>
        </w:rPr>
        <w:tab/>
      </w:r>
      <w:r w:rsidRPr="00E63B96">
        <w:rPr>
          <w:lang w:val="fr-FR"/>
        </w:rPr>
        <w:tab/>
        <w:t>Containment Structure</w:t>
      </w:r>
    </w:p>
    <w:p w14:paraId="10778563" w14:textId="0217DCD5" w:rsidR="00C40041" w:rsidRPr="00E63B96" w:rsidRDefault="00C40041" w:rsidP="00C40041">
      <w:pPr>
        <w:contextualSpacing/>
        <w:rPr>
          <w:lang w:val="fr-FR"/>
        </w:rPr>
      </w:pPr>
      <w:r w:rsidRPr="00E63B96">
        <w:rPr>
          <w:lang w:val="fr-FR"/>
        </w:rPr>
        <w:t>DFC</w:t>
      </w:r>
      <w:r w:rsidRPr="00E63B96">
        <w:rPr>
          <w:lang w:val="fr-FR"/>
        </w:rPr>
        <w:tab/>
      </w:r>
      <w:r w:rsidRPr="00E63B96">
        <w:rPr>
          <w:lang w:val="fr-FR"/>
        </w:rPr>
        <w:tab/>
        <w:t>Damaged Fuel Container</w:t>
      </w:r>
    </w:p>
    <w:p w14:paraId="3D4AC9C4" w14:textId="3F093CE8" w:rsidR="002F4493" w:rsidRPr="00E63B96" w:rsidRDefault="002F4493" w:rsidP="009E3DCC">
      <w:pPr>
        <w:contextualSpacing/>
        <w:rPr>
          <w:lang w:val="fr-FR"/>
        </w:rPr>
      </w:pPr>
      <w:r w:rsidRPr="00E63B96">
        <w:rPr>
          <w:lang w:val="fr-FR"/>
        </w:rPr>
        <w:t>DRP</w:t>
      </w:r>
      <w:r w:rsidRPr="00E63B96">
        <w:rPr>
          <w:lang w:val="fr-FR"/>
        </w:rPr>
        <w:tab/>
      </w:r>
      <w:r w:rsidRPr="00E63B96">
        <w:rPr>
          <w:lang w:val="fr-FR"/>
        </w:rPr>
        <w:tab/>
        <w:t>Design Reference Point</w:t>
      </w:r>
    </w:p>
    <w:p w14:paraId="40823A40" w14:textId="14A29CE9" w:rsidR="00811073" w:rsidRPr="00E63B96" w:rsidRDefault="00811073" w:rsidP="009E3DCC">
      <w:pPr>
        <w:contextualSpacing/>
        <w:rPr>
          <w:lang w:val="fr-FR"/>
        </w:rPr>
      </w:pPr>
      <w:r w:rsidRPr="00E63B96">
        <w:rPr>
          <w:lang w:val="fr-FR"/>
        </w:rPr>
        <w:t>EIMT</w:t>
      </w:r>
      <w:r w:rsidRPr="00E63B96">
        <w:rPr>
          <w:lang w:val="fr-FR"/>
        </w:rPr>
        <w:tab/>
      </w:r>
      <w:r w:rsidRPr="00E63B96">
        <w:rPr>
          <w:lang w:val="fr-FR"/>
        </w:rPr>
        <w:tab/>
        <w:t xml:space="preserve">Examination, Inspection, Maintenance and Testing </w:t>
      </w:r>
    </w:p>
    <w:p w14:paraId="6FCE0E97" w14:textId="05D7BD34" w:rsidR="003F1916" w:rsidRPr="00E63B96" w:rsidRDefault="003F1916" w:rsidP="009E3DCC">
      <w:pPr>
        <w:contextualSpacing/>
      </w:pPr>
      <w:r w:rsidRPr="00E63B96">
        <w:t>GDA</w:t>
      </w:r>
      <w:r w:rsidRPr="00E63B96">
        <w:tab/>
      </w:r>
      <w:r w:rsidRPr="00E63B96">
        <w:tab/>
        <w:t>Generic Design Assessment</w:t>
      </w:r>
    </w:p>
    <w:p w14:paraId="584E6B22" w14:textId="77777777" w:rsidR="00206EC2" w:rsidRPr="00E63B96" w:rsidRDefault="00206EC2" w:rsidP="00206EC2">
      <w:pPr>
        <w:contextualSpacing/>
      </w:pPr>
      <w:r w:rsidRPr="00E63B96">
        <w:t>GDF</w:t>
      </w:r>
      <w:r w:rsidRPr="00E63B96">
        <w:tab/>
      </w:r>
      <w:r w:rsidRPr="00E63B96">
        <w:tab/>
        <w:t>Geological Disposal Facility</w:t>
      </w:r>
    </w:p>
    <w:p w14:paraId="4F1C890E" w14:textId="5370DE3A" w:rsidR="00206EC2" w:rsidRPr="00E63B96" w:rsidRDefault="00206EC2" w:rsidP="00206EC2">
      <w:pPr>
        <w:contextualSpacing/>
      </w:pPr>
      <w:r w:rsidRPr="00E63B96">
        <w:t>GSE</w:t>
      </w:r>
      <w:r w:rsidRPr="00E63B96">
        <w:tab/>
      </w:r>
      <w:r w:rsidRPr="00E63B96">
        <w:tab/>
        <w:t>Generic Site Envelope</w:t>
      </w:r>
    </w:p>
    <w:p w14:paraId="32A721F4" w14:textId="19388236" w:rsidR="001966D1" w:rsidRPr="00E63B96" w:rsidRDefault="00737946" w:rsidP="003A5021">
      <w:pPr>
        <w:contextualSpacing/>
      </w:pPr>
      <w:r w:rsidRPr="00E63B96">
        <w:t>GSR</w:t>
      </w:r>
      <w:r w:rsidRPr="00E63B96">
        <w:tab/>
      </w:r>
      <w:r w:rsidRPr="00E63B96">
        <w:tab/>
        <w:t>General Security Report</w:t>
      </w:r>
    </w:p>
    <w:p w14:paraId="082E9D48" w14:textId="3731639B" w:rsidR="00FD1A32" w:rsidRPr="00E63B96" w:rsidRDefault="00FD1A32" w:rsidP="00FD1A32">
      <w:pPr>
        <w:contextualSpacing/>
      </w:pPr>
      <w:r w:rsidRPr="00E63B96">
        <w:t>HAW</w:t>
      </w:r>
      <w:r w:rsidRPr="00E63B96">
        <w:tab/>
      </w:r>
      <w:r w:rsidRPr="00E63B96">
        <w:tab/>
        <w:t xml:space="preserve">Higher Activity </w:t>
      </w:r>
      <w:r w:rsidR="00F30536" w:rsidRPr="00E63B96">
        <w:t xml:space="preserve">Radioactive </w:t>
      </w:r>
      <w:r w:rsidRPr="00E63B96">
        <w:t xml:space="preserve">Waste </w:t>
      </w:r>
    </w:p>
    <w:p w14:paraId="7F548DF9" w14:textId="77777777" w:rsidR="00FD1A32" w:rsidRPr="00E63B96" w:rsidRDefault="00FD1A32" w:rsidP="00FD1A32">
      <w:pPr>
        <w:contextualSpacing/>
      </w:pPr>
      <w:r w:rsidRPr="00E63B96">
        <w:t>HIC</w:t>
      </w:r>
      <w:r w:rsidRPr="00E63B96">
        <w:tab/>
      </w:r>
      <w:r w:rsidRPr="00E63B96">
        <w:tab/>
        <w:t>High Integrity Container</w:t>
      </w:r>
    </w:p>
    <w:p w14:paraId="665675E9" w14:textId="69D779D9" w:rsidR="00FD1A32" w:rsidRPr="00E63B96" w:rsidRDefault="00FD1A32" w:rsidP="00FD1A32">
      <w:pPr>
        <w:contextualSpacing/>
      </w:pPr>
      <w:r w:rsidRPr="00E63B96">
        <w:t>HI-STORM</w:t>
      </w:r>
      <w:r w:rsidRPr="00E63B96">
        <w:tab/>
        <w:t>Holtec International Storage Module</w:t>
      </w:r>
    </w:p>
    <w:p w14:paraId="5C9F3A4E" w14:textId="3348C87B" w:rsidR="009D5C0F" w:rsidRPr="00E63B96" w:rsidRDefault="009D5C0F" w:rsidP="00FD1A32">
      <w:pPr>
        <w:contextualSpacing/>
      </w:pPr>
      <w:r w:rsidRPr="00E63B96">
        <w:t>HLW</w:t>
      </w:r>
      <w:r w:rsidRPr="00E63B96">
        <w:tab/>
      </w:r>
      <w:r w:rsidRPr="00E63B96">
        <w:tab/>
        <w:t xml:space="preserve">High Level Radioactive Waste </w:t>
      </w:r>
    </w:p>
    <w:p w14:paraId="50CE5379" w14:textId="77777777" w:rsidR="001966D1" w:rsidRPr="00E63B96" w:rsidRDefault="001966D1" w:rsidP="001966D1">
      <w:pPr>
        <w:contextualSpacing/>
      </w:pPr>
      <w:r w:rsidRPr="00E63B96">
        <w:t>IAEA</w:t>
      </w:r>
      <w:r w:rsidRPr="00E63B96">
        <w:tab/>
      </w:r>
      <w:r w:rsidRPr="00E63B96">
        <w:tab/>
        <w:t>International Atomic Energy Agency</w:t>
      </w:r>
    </w:p>
    <w:p w14:paraId="0E1902AD" w14:textId="336693A5" w:rsidR="0051280B" w:rsidRPr="00E63B96" w:rsidRDefault="0051280B" w:rsidP="001966D1">
      <w:pPr>
        <w:contextualSpacing/>
      </w:pPr>
      <w:r w:rsidRPr="00E63B96">
        <w:t>ILW</w:t>
      </w:r>
      <w:r w:rsidRPr="00E63B96">
        <w:tab/>
      </w:r>
      <w:r w:rsidRPr="00E63B96">
        <w:tab/>
        <w:t>Intermediate Level Radioactive Waste</w:t>
      </w:r>
    </w:p>
    <w:p w14:paraId="60E0FCB4" w14:textId="1C49080D" w:rsidR="0092193E" w:rsidRPr="00E63B96" w:rsidRDefault="0092193E" w:rsidP="0092193E">
      <w:pPr>
        <w:contextualSpacing/>
      </w:pPr>
      <w:r w:rsidRPr="00E63B96">
        <w:t>ISFSI</w:t>
      </w:r>
      <w:r w:rsidRPr="00E63B96">
        <w:tab/>
      </w:r>
      <w:r w:rsidRPr="00E63B96">
        <w:tab/>
        <w:t>Independent Spent Fuel Storage Installation</w:t>
      </w:r>
    </w:p>
    <w:p w14:paraId="324B6646" w14:textId="77777777" w:rsidR="0092193E" w:rsidRPr="00E63B96" w:rsidRDefault="0092193E" w:rsidP="0092193E">
      <w:pPr>
        <w:contextualSpacing/>
      </w:pPr>
      <w:r w:rsidRPr="00E63B96">
        <w:t>IWS</w:t>
      </w:r>
      <w:r w:rsidRPr="00E63B96">
        <w:tab/>
      </w:r>
      <w:r w:rsidRPr="00E63B96">
        <w:tab/>
        <w:t>Integrated Waste Strategy</w:t>
      </w:r>
    </w:p>
    <w:p w14:paraId="119F5FF4" w14:textId="060A111F" w:rsidR="0092193E" w:rsidRPr="00E63B96" w:rsidRDefault="0092193E" w:rsidP="0092193E">
      <w:pPr>
        <w:contextualSpacing/>
      </w:pPr>
      <w:r w:rsidRPr="00E63B96">
        <w:t>LLW</w:t>
      </w:r>
      <w:r w:rsidRPr="00E63B96">
        <w:tab/>
      </w:r>
      <w:r w:rsidRPr="00E63B96">
        <w:tab/>
        <w:t xml:space="preserve">Low Level </w:t>
      </w:r>
      <w:r w:rsidR="0051280B" w:rsidRPr="00E63B96">
        <w:t xml:space="preserve">Radioactive </w:t>
      </w:r>
      <w:r w:rsidRPr="00E63B96">
        <w:t>Waste</w:t>
      </w:r>
    </w:p>
    <w:p w14:paraId="2A30C2EC" w14:textId="77777777" w:rsidR="0092193E" w:rsidRPr="00E63B96" w:rsidRDefault="0092193E" w:rsidP="0092193E">
      <w:pPr>
        <w:contextualSpacing/>
      </w:pPr>
      <w:r w:rsidRPr="00E63B96">
        <w:t>MDSL</w:t>
      </w:r>
      <w:r w:rsidRPr="00E63B96">
        <w:tab/>
      </w:r>
      <w:r w:rsidRPr="00E63B96">
        <w:tab/>
        <w:t>Master Document Submission List</w:t>
      </w:r>
    </w:p>
    <w:p w14:paraId="1A31D157" w14:textId="2BB2A2D0" w:rsidR="0092193E" w:rsidRPr="00E63B96" w:rsidRDefault="0092193E" w:rsidP="0092193E">
      <w:pPr>
        <w:contextualSpacing/>
      </w:pPr>
      <w:r w:rsidRPr="00E63B96">
        <w:t>MPC</w:t>
      </w:r>
      <w:r w:rsidRPr="00E63B96">
        <w:tab/>
      </w:r>
      <w:r w:rsidRPr="00E63B96">
        <w:tab/>
        <w:t>Multi-Purpose Canister</w:t>
      </w:r>
    </w:p>
    <w:p w14:paraId="6E33978F" w14:textId="457695DA" w:rsidR="002031D2" w:rsidRPr="00E63B96" w:rsidRDefault="002031D2" w:rsidP="001966D1">
      <w:pPr>
        <w:contextualSpacing/>
      </w:pPr>
      <w:r w:rsidRPr="00E63B96">
        <w:t>MWe</w:t>
      </w:r>
      <w:r w:rsidRPr="00E63B96">
        <w:tab/>
      </w:r>
      <w:r w:rsidRPr="00E63B96">
        <w:tab/>
        <w:t>Mega Watts Electrical</w:t>
      </w:r>
    </w:p>
    <w:p w14:paraId="3266444A" w14:textId="31E7129F" w:rsidR="007C575D" w:rsidRPr="00E63B96" w:rsidRDefault="002031D2" w:rsidP="00784F33">
      <w:pPr>
        <w:contextualSpacing/>
      </w:pPr>
      <w:r w:rsidRPr="00E63B96">
        <w:t>MWth</w:t>
      </w:r>
      <w:r w:rsidRPr="00E63B96">
        <w:tab/>
      </w:r>
      <w:r w:rsidRPr="00E63B96">
        <w:tab/>
        <w:t>Mega Watts Thermal</w:t>
      </w:r>
    </w:p>
    <w:p w14:paraId="4F133601" w14:textId="77777777" w:rsidR="00881DA6" w:rsidRPr="00E63B96" w:rsidRDefault="00881DA6" w:rsidP="00881DA6">
      <w:pPr>
        <w:contextualSpacing/>
      </w:pPr>
      <w:r w:rsidRPr="00E63B96">
        <w:t>NFW</w:t>
      </w:r>
      <w:r w:rsidRPr="00E63B96">
        <w:tab/>
      </w:r>
      <w:r w:rsidRPr="00E63B96">
        <w:tab/>
        <w:t>Non-Fuel Waste</w:t>
      </w:r>
    </w:p>
    <w:p w14:paraId="2F0B9D61" w14:textId="77777777" w:rsidR="00881DA6" w:rsidRPr="00E63B96" w:rsidRDefault="00881DA6" w:rsidP="00881DA6">
      <w:pPr>
        <w:contextualSpacing/>
      </w:pPr>
      <w:r w:rsidRPr="00E63B96">
        <w:t>NFWC</w:t>
      </w:r>
      <w:r w:rsidRPr="00E63B96">
        <w:tab/>
      </w:r>
      <w:r w:rsidRPr="00E63B96">
        <w:tab/>
        <w:t xml:space="preserve">Non-Fuel Waste Container  </w:t>
      </w:r>
    </w:p>
    <w:p w14:paraId="6BA163FC" w14:textId="77777777" w:rsidR="00881DA6" w:rsidRPr="00E63B96" w:rsidRDefault="00881DA6" w:rsidP="00881DA6">
      <w:pPr>
        <w:contextualSpacing/>
      </w:pPr>
      <w:r w:rsidRPr="00E63B96">
        <w:t>NLR</w:t>
      </w:r>
      <w:r w:rsidRPr="00E63B96">
        <w:tab/>
      </w:r>
      <w:r w:rsidRPr="00E63B96">
        <w:tab/>
        <w:t xml:space="preserve">Nuclear Liabilities Regulation </w:t>
      </w:r>
    </w:p>
    <w:p w14:paraId="583C0C67" w14:textId="4E3D6A6F" w:rsidR="007333D5" w:rsidRPr="00E63B96" w:rsidRDefault="007333D5" w:rsidP="00881DA6">
      <w:pPr>
        <w:contextualSpacing/>
      </w:pPr>
      <w:r w:rsidRPr="00E63B96">
        <w:t>NPP</w:t>
      </w:r>
      <w:r w:rsidRPr="00E63B96">
        <w:tab/>
      </w:r>
      <w:r w:rsidRPr="00E63B96">
        <w:tab/>
        <w:t>Nuclear Power Plant</w:t>
      </w:r>
    </w:p>
    <w:p w14:paraId="29859AE8" w14:textId="77777777" w:rsidR="00881DA6" w:rsidRPr="00E63B96" w:rsidRDefault="00881DA6" w:rsidP="00881DA6">
      <w:pPr>
        <w:contextualSpacing/>
      </w:pPr>
      <w:r w:rsidRPr="00E63B96">
        <w:t>NRW</w:t>
      </w:r>
      <w:r w:rsidRPr="00E63B96">
        <w:tab/>
      </w:r>
      <w:r w:rsidRPr="00E63B96">
        <w:tab/>
        <w:t>Natural Resources Wales</w:t>
      </w:r>
    </w:p>
    <w:p w14:paraId="297962F8" w14:textId="0594808A" w:rsidR="00881DA6" w:rsidRPr="00E63B96" w:rsidRDefault="00881DA6" w:rsidP="00881DA6">
      <w:pPr>
        <w:contextualSpacing/>
      </w:pPr>
      <w:r w:rsidRPr="00E63B96">
        <w:t>NWS</w:t>
      </w:r>
      <w:r w:rsidRPr="00E63B96">
        <w:tab/>
      </w:r>
      <w:r w:rsidRPr="00E63B96">
        <w:tab/>
        <w:t>Nuclear Waste Services</w:t>
      </w:r>
    </w:p>
    <w:p w14:paraId="429E2AA4" w14:textId="77777777" w:rsidR="001966D1" w:rsidRPr="00E63B96" w:rsidRDefault="001966D1" w:rsidP="001966D1">
      <w:pPr>
        <w:contextualSpacing/>
      </w:pPr>
      <w:r w:rsidRPr="00E63B96">
        <w:t>ONR</w:t>
      </w:r>
      <w:r w:rsidRPr="00E63B96">
        <w:tab/>
      </w:r>
      <w:r w:rsidRPr="00E63B96">
        <w:tab/>
        <w:t>Office for Nuclear Regulation</w:t>
      </w:r>
    </w:p>
    <w:p w14:paraId="66385A19" w14:textId="56473FCF" w:rsidR="00C65EDD" w:rsidRPr="00E63B96" w:rsidRDefault="00C65EDD" w:rsidP="001966D1">
      <w:pPr>
        <w:contextualSpacing/>
      </w:pPr>
      <w:r w:rsidRPr="00E63B96">
        <w:t>OPEX</w:t>
      </w:r>
      <w:r w:rsidRPr="00E63B96">
        <w:tab/>
      </w:r>
      <w:r w:rsidRPr="00E63B96">
        <w:tab/>
        <w:t xml:space="preserve">Operational Experience </w:t>
      </w:r>
    </w:p>
    <w:p w14:paraId="1D338BFA" w14:textId="0116CAED" w:rsidR="004D391B" w:rsidRPr="00E63B96" w:rsidRDefault="00737946" w:rsidP="001966D1">
      <w:pPr>
        <w:contextualSpacing/>
      </w:pPr>
      <w:r w:rsidRPr="00E63B96">
        <w:t>PER</w:t>
      </w:r>
      <w:r w:rsidRPr="00E63B96">
        <w:tab/>
      </w:r>
      <w:r w:rsidRPr="00E63B96">
        <w:tab/>
        <w:t>Preliminary Environmental Report</w:t>
      </w:r>
    </w:p>
    <w:p w14:paraId="53F724E6" w14:textId="77777777" w:rsidR="001966D1" w:rsidRPr="00E63B96" w:rsidRDefault="001966D1" w:rsidP="001966D1">
      <w:pPr>
        <w:contextualSpacing/>
      </w:pPr>
      <w:r w:rsidRPr="00E63B96">
        <w:t>PSR</w:t>
      </w:r>
      <w:r w:rsidRPr="00E63B96">
        <w:tab/>
      </w:r>
      <w:r w:rsidRPr="00E63B96">
        <w:tab/>
        <w:t>Preliminary Safety Report</w:t>
      </w:r>
    </w:p>
    <w:p w14:paraId="4DA1BD8B" w14:textId="39C50770" w:rsidR="00737946" w:rsidRPr="00E63B96" w:rsidRDefault="00737946" w:rsidP="001966D1">
      <w:pPr>
        <w:contextualSpacing/>
      </w:pPr>
      <w:r w:rsidRPr="00E63B96">
        <w:t>PSgR</w:t>
      </w:r>
      <w:r w:rsidRPr="00E63B96">
        <w:tab/>
      </w:r>
      <w:r w:rsidRPr="00E63B96">
        <w:tab/>
        <w:t>Preliminary Safeguards Report</w:t>
      </w:r>
    </w:p>
    <w:p w14:paraId="35182540" w14:textId="1355B41A" w:rsidR="00193A2B" w:rsidRPr="00E63B96" w:rsidRDefault="00193A2B" w:rsidP="001966D1">
      <w:pPr>
        <w:contextualSpacing/>
      </w:pPr>
      <w:r w:rsidRPr="00E63B96">
        <w:t>PWR</w:t>
      </w:r>
      <w:r w:rsidRPr="00E63B96">
        <w:tab/>
      </w:r>
      <w:r w:rsidRPr="00E63B96">
        <w:tab/>
        <w:t>Pressurised Water Reactor</w:t>
      </w:r>
    </w:p>
    <w:p w14:paraId="5DE60D9B" w14:textId="77777777" w:rsidR="002D086E" w:rsidRPr="00E63B96" w:rsidRDefault="002D086E" w:rsidP="002D086E">
      <w:pPr>
        <w:contextualSpacing/>
      </w:pPr>
      <w:r w:rsidRPr="00E63B96">
        <w:t>RAB</w:t>
      </w:r>
      <w:r w:rsidRPr="00E63B96">
        <w:tab/>
      </w:r>
      <w:r w:rsidRPr="00E63B96">
        <w:tab/>
        <w:t xml:space="preserve">Reactor Auxiliary Building </w:t>
      </w:r>
    </w:p>
    <w:p w14:paraId="5D4FCD05" w14:textId="5DA4D743" w:rsidR="002D086E" w:rsidRPr="00E63B96" w:rsidRDefault="002D086E" w:rsidP="002D086E">
      <w:pPr>
        <w:contextualSpacing/>
      </w:pPr>
      <w:r w:rsidRPr="00E63B96">
        <w:t>RCCA</w:t>
      </w:r>
      <w:r w:rsidRPr="00E63B96">
        <w:tab/>
      </w:r>
      <w:r w:rsidRPr="00E63B96">
        <w:tab/>
        <w:t>Rod Cluster Control Assembly</w:t>
      </w:r>
    </w:p>
    <w:p w14:paraId="26F2DB8A" w14:textId="60F8EB8C" w:rsidR="00193A2B" w:rsidRPr="00E63B96" w:rsidRDefault="00193A2B" w:rsidP="001966D1">
      <w:pPr>
        <w:contextualSpacing/>
      </w:pPr>
      <w:r w:rsidRPr="00E63B96">
        <w:t>RCP</w:t>
      </w:r>
      <w:r w:rsidRPr="00E63B96">
        <w:tab/>
      </w:r>
      <w:r w:rsidRPr="00E63B96">
        <w:tab/>
        <w:t>Reactor Coolant Pump</w:t>
      </w:r>
    </w:p>
    <w:p w14:paraId="4B4F5EA6" w14:textId="77777777" w:rsidR="001966D1" w:rsidRPr="00E63B96" w:rsidRDefault="001966D1" w:rsidP="001966D1">
      <w:pPr>
        <w:contextualSpacing/>
      </w:pPr>
      <w:r w:rsidRPr="00E63B96">
        <w:t>RGP</w:t>
      </w:r>
      <w:r w:rsidRPr="00E63B96">
        <w:tab/>
      </w:r>
      <w:r w:rsidRPr="00E63B96">
        <w:tab/>
        <w:t>Relevant Good Practice</w:t>
      </w:r>
    </w:p>
    <w:p w14:paraId="28FBA79D" w14:textId="64D6B1E6" w:rsidR="002D086E" w:rsidRPr="00E63B96" w:rsidRDefault="002D086E" w:rsidP="001966D1">
      <w:pPr>
        <w:contextualSpacing/>
      </w:pPr>
      <w:r w:rsidRPr="00E63B96">
        <w:t>RI</w:t>
      </w:r>
      <w:r w:rsidRPr="00E63B96">
        <w:tab/>
      </w:r>
      <w:r w:rsidRPr="00E63B96">
        <w:tab/>
        <w:t>Regulatory Issue</w:t>
      </w:r>
    </w:p>
    <w:p w14:paraId="72CC1816" w14:textId="2DF4128E" w:rsidR="00FF3DD2" w:rsidRPr="00E63B96" w:rsidRDefault="00FF3DD2" w:rsidP="001966D1">
      <w:pPr>
        <w:contextualSpacing/>
      </w:pPr>
      <w:r w:rsidRPr="00E63B96">
        <w:t>RITE</w:t>
      </w:r>
      <w:r w:rsidRPr="00E63B96">
        <w:tab/>
      </w:r>
      <w:r w:rsidRPr="00E63B96">
        <w:tab/>
        <w:t>Risk Informed and Targeted Engagements</w:t>
      </w:r>
    </w:p>
    <w:p w14:paraId="3E98CE77" w14:textId="655C64FA" w:rsidR="002D086E" w:rsidRPr="00E63B96" w:rsidRDefault="002D086E" w:rsidP="001966D1">
      <w:pPr>
        <w:contextualSpacing/>
      </w:pPr>
      <w:r w:rsidRPr="00E63B96">
        <w:lastRenderedPageBreak/>
        <w:t>RO</w:t>
      </w:r>
      <w:r w:rsidRPr="00E63B96">
        <w:tab/>
      </w:r>
      <w:r w:rsidRPr="00E63B96">
        <w:tab/>
        <w:t>Regulatory Observation</w:t>
      </w:r>
    </w:p>
    <w:p w14:paraId="2C8CCE85" w14:textId="0441E05F" w:rsidR="007C575D" w:rsidRPr="00E63B96" w:rsidRDefault="007C575D" w:rsidP="001966D1">
      <w:pPr>
        <w:contextualSpacing/>
      </w:pPr>
      <w:r w:rsidRPr="00E63B96">
        <w:t>RP</w:t>
      </w:r>
      <w:r w:rsidRPr="00E63B96">
        <w:tab/>
      </w:r>
      <w:r w:rsidRPr="00E63B96">
        <w:tab/>
        <w:t>Requesting Party (Holtec International)</w:t>
      </w:r>
    </w:p>
    <w:p w14:paraId="384E60F9" w14:textId="19DD93C9" w:rsidR="0013795F" w:rsidRPr="00E63B96" w:rsidRDefault="0013795F" w:rsidP="001966D1">
      <w:pPr>
        <w:contextualSpacing/>
      </w:pPr>
      <w:r w:rsidRPr="00E63B96">
        <w:t>RPV</w:t>
      </w:r>
      <w:r w:rsidRPr="00E63B96">
        <w:tab/>
      </w:r>
      <w:r w:rsidRPr="00E63B96">
        <w:tab/>
        <w:t>Reactor Pressure Vessel</w:t>
      </w:r>
    </w:p>
    <w:p w14:paraId="5F9F8B8B" w14:textId="161F426F" w:rsidR="002D086E" w:rsidRPr="00E63B96" w:rsidRDefault="002D086E" w:rsidP="001966D1">
      <w:pPr>
        <w:contextualSpacing/>
      </w:pPr>
      <w:r w:rsidRPr="00E63B96">
        <w:t>RQ</w:t>
      </w:r>
      <w:r w:rsidRPr="00E63B96">
        <w:tab/>
      </w:r>
      <w:r w:rsidRPr="00E63B96">
        <w:tab/>
        <w:t>Regulatory Query</w:t>
      </w:r>
    </w:p>
    <w:p w14:paraId="4B8943AD" w14:textId="77777777" w:rsidR="00B931DE" w:rsidRPr="00E63B96" w:rsidRDefault="00B931DE" w:rsidP="00B931DE">
      <w:pPr>
        <w:contextualSpacing/>
      </w:pPr>
      <w:r w:rsidRPr="00E63B96">
        <w:t>RSC</w:t>
      </w:r>
      <w:r w:rsidRPr="00E63B96">
        <w:tab/>
      </w:r>
      <w:r w:rsidRPr="00E63B96">
        <w:tab/>
        <w:t>Robust Shielded Container</w:t>
      </w:r>
    </w:p>
    <w:p w14:paraId="07F67F48" w14:textId="07B9094B" w:rsidR="00B931DE" w:rsidRPr="00E63B96" w:rsidRDefault="00B931DE" w:rsidP="00B931DE">
      <w:pPr>
        <w:contextualSpacing/>
      </w:pPr>
      <w:r w:rsidRPr="00E63B96">
        <w:t>RWMA</w:t>
      </w:r>
      <w:r w:rsidRPr="00E63B96">
        <w:tab/>
        <w:t>Radioactive Waste Management Arrangements</w:t>
      </w:r>
    </w:p>
    <w:p w14:paraId="5D367C1D" w14:textId="30D63A1E" w:rsidR="003F1916" w:rsidRPr="00E63B96" w:rsidRDefault="001966D1" w:rsidP="0066052B">
      <w:pPr>
        <w:contextualSpacing/>
      </w:pPr>
      <w:r w:rsidRPr="00E63B96">
        <w:t>SAP</w:t>
      </w:r>
      <w:r w:rsidRPr="00E63B96">
        <w:tab/>
      </w:r>
      <w:r w:rsidRPr="00E63B96">
        <w:tab/>
        <w:t xml:space="preserve">Safety Assessment Principle(s) </w:t>
      </w:r>
    </w:p>
    <w:p w14:paraId="6FA08003" w14:textId="77777777" w:rsidR="001966D1" w:rsidRPr="00E63B96" w:rsidRDefault="001966D1" w:rsidP="001966D1">
      <w:pPr>
        <w:contextualSpacing/>
      </w:pPr>
      <w:r w:rsidRPr="00E63B96">
        <w:t>SFAIRP</w:t>
      </w:r>
      <w:r w:rsidRPr="00E63B96">
        <w:tab/>
        <w:t xml:space="preserve">So far as is reasonably practicable </w:t>
      </w:r>
    </w:p>
    <w:p w14:paraId="4B8D7A46" w14:textId="77777777" w:rsidR="007F4D02" w:rsidRPr="00E63B96" w:rsidRDefault="007F4D02" w:rsidP="007F4D02">
      <w:pPr>
        <w:contextualSpacing/>
      </w:pPr>
      <w:r w:rsidRPr="00E63B96">
        <w:t>SF</w:t>
      </w:r>
      <w:r w:rsidRPr="00E63B96">
        <w:tab/>
      </w:r>
      <w:r w:rsidRPr="00E63B96">
        <w:tab/>
        <w:t>Spent Fuel</w:t>
      </w:r>
    </w:p>
    <w:p w14:paraId="4D3A6A84" w14:textId="0D98B8DB" w:rsidR="007F4D02" w:rsidRPr="00E63B96" w:rsidRDefault="007F4D02" w:rsidP="007F4D02">
      <w:pPr>
        <w:contextualSpacing/>
      </w:pPr>
      <w:r w:rsidRPr="00E63B96">
        <w:t>SFP</w:t>
      </w:r>
      <w:r w:rsidRPr="00E63B96">
        <w:tab/>
      </w:r>
      <w:r w:rsidRPr="00E63B96">
        <w:tab/>
        <w:t>Spent Fuel Pool</w:t>
      </w:r>
    </w:p>
    <w:p w14:paraId="1E4F5292" w14:textId="06757452" w:rsidR="0066052B" w:rsidRPr="00E63B96" w:rsidRDefault="0066052B" w:rsidP="001966D1">
      <w:pPr>
        <w:contextualSpacing/>
      </w:pPr>
      <w:r w:rsidRPr="00E63B96">
        <w:t>SMR</w:t>
      </w:r>
      <w:r w:rsidRPr="00E63B96">
        <w:tab/>
      </w:r>
      <w:r w:rsidRPr="00E63B96">
        <w:tab/>
        <w:t>Small Modular Reactor</w:t>
      </w:r>
    </w:p>
    <w:p w14:paraId="7B5BEC52" w14:textId="77777777" w:rsidR="001966D1" w:rsidRPr="00E63B96" w:rsidRDefault="001966D1" w:rsidP="001966D1">
      <w:pPr>
        <w:contextualSpacing/>
      </w:pPr>
      <w:r w:rsidRPr="00E63B96">
        <w:t>SSC</w:t>
      </w:r>
      <w:r w:rsidRPr="00E63B96">
        <w:tab/>
      </w:r>
      <w:r w:rsidRPr="00E63B96">
        <w:tab/>
        <w:t>Structure, System and Component</w:t>
      </w:r>
    </w:p>
    <w:p w14:paraId="0001E372" w14:textId="1FB089EF" w:rsidR="0066052B" w:rsidRPr="00E63B96" w:rsidRDefault="0066052B" w:rsidP="001966D1">
      <w:pPr>
        <w:contextualSpacing/>
      </w:pPr>
      <w:r w:rsidRPr="00E63B96">
        <w:t>SSEC</w:t>
      </w:r>
      <w:r w:rsidRPr="00E63B96">
        <w:tab/>
      </w:r>
      <w:r w:rsidRPr="00E63B96">
        <w:tab/>
        <w:t xml:space="preserve">Safety, Security (and Safeguards), Environmental Case. </w:t>
      </w:r>
    </w:p>
    <w:p w14:paraId="10860219" w14:textId="77777777" w:rsidR="001966D1" w:rsidRPr="00E63B96" w:rsidRDefault="001966D1" w:rsidP="001966D1">
      <w:pPr>
        <w:contextualSpacing/>
      </w:pPr>
      <w:r w:rsidRPr="00E63B96">
        <w:t>TAG</w:t>
      </w:r>
      <w:r w:rsidRPr="00E63B96">
        <w:tab/>
      </w:r>
      <w:r w:rsidRPr="00E63B96">
        <w:tab/>
        <w:t>Technical Assessment Guide(s) (ONR)</w:t>
      </w:r>
    </w:p>
    <w:p w14:paraId="000B39C0" w14:textId="77777777" w:rsidR="001966D1" w:rsidRPr="00E63B96" w:rsidRDefault="001966D1" w:rsidP="001966D1">
      <w:pPr>
        <w:contextualSpacing/>
      </w:pPr>
      <w:r w:rsidRPr="00E63B96">
        <w:t>TSC</w:t>
      </w:r>
      <w:r w:rsidRPr="00E63B96">
        <w:tab/>
      </w:r>
      <w:r w:rsidRPr="00E63B96">
        <w:tab/>
        <w:t>Technical Support Contractor</w:t>
      </w:r>
    </w:p>
    <w:p w14:paraId="62A27954" w14:textId="4DF7C7EA" w:rsidR="00D74898" w:rsidRPr="00E63B96" w:rsidRDefault="00D74898" w:rsidP="001966D1">
      <w:pPr>
        <w:contextualSpacing/>
      </w:pPr>
      <w:r w:rsidRPr="00E63B96">
        <w:t>UK</w:t>
      </w:r>
      <w:r w:rsidRPr="00E63B96">
        <w:tab/>
      </w:r>
      <w:r w:rsidRPr="00E63B96">
        <w:tab/>
        <w:t xml:space="preserve">United Kingdom </w:t>
      </w:r>
    </w:p>
    <w:p w14:paraId="4DBD3B6D" w14:textId="77777777" w:rsidR="00801063" w:rsidRPr="00E63B96" w:rsidRDefault="00801063" w:rsidP="00801063">
      <w:pPr>
        <w:contextualSpacing/>
      </w:pPr>
      <w:r w:rsidRPr="00E63B96">
        <w:t>UMAX</w:t>
      </w:r>
      <w:r w:rsidRPr="00E63B96">
        <w:tab/>
      </w:r>
      <w:r w:rsidRPr="00E63B96">
        <w:tab/>
        <w:t>Underground Maximum Capacity</w:t>
      </w:r>
    </w:p>
    <w:p w14:paraId="2AA03760" w14:textId="1C1D5370" w:rsidR="00386551" w:rsidRPr="00E63B96" w:rsidRDefault="00386551" w:rsidP="00801063">
      <w:pPr>
        <w:contextualSpacing/>
      </w:pPr>
      <w:r w:rsidRPr="00E63B96">
        <w:t>US</w:t>
      </w:r>
      <w:r w:rsidRPr="00E63B96">
        <w:tab/>
      </w:r>
      <w:r w:rsidRPr="00E63B96">
        <w:tab/>
        <w:t>United States</w:t>
      </w:r>
    </w:p>
    <w:p w14:paraId="1D76008A" w14:textId="4D9E13E7" w:rsidR="00925342" w:rsidRPr="00E63B96" w:rsidRDefault="00925342" w:rsidP="00801063">
      <w:pPr>
        <w:contextualSpacing/>
      </w:pPr>
      <w:r w:rsidRPr="00E63B96">
        <w:t>US NRC</w:t>
      </w:r>
      <w:r w:rsidRPr="00E63B96">
        <w:tab/>
        <w:t>United States Nuclear Regulator</w:t>
      </w:r>
      <w:r w:rsidR="007333D5" w:rsidRPr="00E63B96">
        <w:t>y Commission</w:t>
      </w:r>
    </w:p>
    <w:p w14:paraId="0B724334" w14:textId="0EDE6444" w:rsidR="00E97313" w:rsidRPr="00E63B96" w:rsidRDefault="00E97313" w:rsidP="00801063">
      <w:pPr>
        <w:contextualSpacing/>
      </w:pPr>
      <w:r w:rsidRPr="00E63B96">
        <w:t>VLLW</w:t>
      </w:r>
      <w:r w:rsidRPr="00E63B96">
        <w:tab/>
      </w:r>
      <w:r w:rsidRPr="00E63B96">
        <w:tab/>
        <w:t>Very Low Level Radioactive Waste</w:t>
      </w:r>
    </w:p>
    <w:p w14:paraId="55AC5EAD" w14:textId="6F9DA76D" w:rsidR="00801063" w:rsidRPr="00E63B96" w:rsidRDefault="00801063" w:rsidP="00801063">
      <w:pPr>
        <w:contextualSpacing/>
      </w:pPr>
      <w:r w:rsidRPr="00E63B96">
        <w:t>VVM</w:t>
      </w:r>
      <w:r w:rsidRPr="00E63B96">
        <w:tab/>
      </w:r>
      <w:r w:rsidRPr="00E63B96">
        <w:tab/>
        <w:t>Vertical Ventilated Module</w:t>
      </w:r>
    </w:p>
    <w:p w14:paraId="54BDD46A" w14:textId="77777777" w:rsidR="001966D1" w:rsidRPr="00E63B96" w:rsidRDefault="001966D1" w:rsidP="00140E1C">
      <w:pPr>
        <w:contextualSpacing/>
      </w:pPr>
      <w:r w:rsidRPr="00E63B96">
        <w:t>WENRA</w:t>
      </w:r>
      <w:r w:rsidRPr="00E63B96">
        <w:tab/>
        <w:t>Western European Nuclear Regulators’ Association</w:t>
      </w:r>
    </w:p>
    <w:p w14:paraId="071E577F" w14:textId="770DFC61" w:rsidR="001966D1" w:rsidRPr="00E63B96" w:rsidRDefault="001966D1" w:rsidP="00140E1C">
      <w:pPr>
        <w:contextualSpacing/>
        <w:sectPr w:rsidR="001966D1" w:rsidRPr="00E63B96"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E63B96" w:rsidRDefault="00AC1DEB" w:rsidP="00B44B73">
          <w:pPr>
            <w:pStyle w:val="TOCHeading"/>
            <w:rPr>
              <w:lang w:val="en-GB"/>
            </w:rPr>
          </w:pPr>
          <w:r w:rsidRPr="00E63B96">
            <w:rPr>
              <w:lang w:val="en-GB"/>
            </w:rPr>
            <w:t>Contents</w:t>
          </w:r>
        </w:p>
        <w:p w14:paraId="19FE4EC5" w14:textId="3B19A7B6" w:rsidR="00AF0773" w:rsidRDefault="001502E4">
          <w:pPr>
            <w:pStyle w:val="TOC1"/>
            <w:rPr>
              <w:rFonts w:asciiTheme="minorHAnsi" w:eastAsiaTheme="minorEastAsia" w:hAnsiTheme="minorHAnsi" w:cstheme="minorBidi"/>
              <w:kern w:val="2"/>
              <w:szCs w:val="24"/>
              <w:lang w:eastAsia="en-GB" w:bidi="ar-SA"/>
              <w14:ligatures w14:val="standardContextual"/>
            </w:rPr>
          </w:pPr>
          <w:r w:rsidRPr="00E63B96">
            <w:fldChar w:fldCharType="begin"/>
          </w:r>
          <w:r w:rsidR="00045010" w:rsidRPr="00E63B96">
            <w:instrText>TOC \o "1-1" \z \u \h</w:instrText>
          </w:r>
          <w:r w:rsidRPr="00E63B96">
            <w:fldChar w:fldCharType="separate"/>
          </w:r>
          <w:hyperlink w:anchor="_Toc216084904" w:history="1">
            <w:r w:rsidR="00AF0773" w:rsidRPr="00B344FC">
              <w:rPr>
                <w:rStyle w:val="Hyperlink"/>
              </w:rPr>
              <w:t>Executive summary</w:t>
            </w:r>
            <w:r w:rsidR="00AF0773">
              <w:rPr>
                <w:webHidden/>
              </w:rPr>
              <w:tab/>
            </w:r>
            <w:r w:rsidR="00AF0773">
              <w:rPr>
                <w:webHidden/>
              </w:rPr>
              <w:fldChar w:fldCharType="begin"/>
            </w:r>
            <w:r w:rsidR="00AF0773">
              <w:rPr>
                <w:webHidden/>
              </w:rPr>
              <w:instrText xml:space="preserve"> PAGEREF _Toc216084904 \h </w:instrText>
            </w:r>
            <w:r w:rsidR="00AF0773">
              <w:rPr>
                <w:webHidden/>
              </w:rPr>
            </w:r>
            <w:r w:rsidR="00AF0773">
              <w:rPr>
                <w:webHidden/>
              </w:rPr>
              <w:fldChar w:fldCharType="separate"/>
            </w:r>
            <w:r w:rsidR="00AF0773">
              <w:rPr>
                <w:webHidden/>
              </w:rPr>
              <w:t>3</w:t>
            </w:r>
            <w:r w:rsidR="00AF0773">
              <w:rPr>
                <w:webHidden/>
              </w:rPr>
              <w:fldChar w:fldCharType="end"/>
            </w:r>
          </w:hyperlink>
        </w:p>
        <w:p w14:paraId="4C20A273" w14:textId="5C527BBF" w:rsidR="00AF0773" w:rsidRDefault="00AF0773">
          <w:pPr>
            <w:pStyle w:val="TOC1"/>
            <w:rPr>
              <w:rFonts w:asciiTheme="minorHAnsi" w:eastAsiaTheme="minorEastAsia" w:hAnsiTheme="minorHAnsi" w:cstheme="minorBidi"/>
              <w:kern w:val="2"/>
              <w:szCs w:val="24"/>
              <w:lang w:eastAsia="en-GB" w:bidi="ar-SA"/>
              <w14:ligatures w14:val="standardContextual"/>
            </w:rPr>
          </w:pPr>
          <w:hyperlink w:anchor="_Toc216084905" w:history="1">
            <w:r w:rsidRPr="00B344FC">
              <w:rPr>
                <w:rStyle w:val="Hyperlink"/>
              </w:rPr>
              <w:t>List of abbreviations</w:t>
            </w:r>
            <w:r>
              <w:rPr>
                <w:webHidden/>
              </w:rPr>
              <w:tab/>
            </w:r>
            <w:r>
              <w:rPr>
                <w:webHidden/>
              </w:rPr>
              <w:fldChar w:fldCharType="begin"/>
            </w:r>
            <w:r>
              <w:rPr>
                <w:webHidden/>
              </w:rPr>
              <w:instrText xml:space="preserve"> PAGEREF _Toc216084905 \h </w:instrText>
            </w:r>
            <w:r>
              <w:rPr>
                <w:webHidden/>
              </w:rPr>
            </w:r>
            <w:r>
              <w:rPr>
                <w:webHidden/>
              </w:rPr>
              <w:fldChar w:fldCharType="separate"/>
            </w:r>
            <w:r>
              <w:rPr>
                <w:webHidden/>
              </w:rPr>
              <w:t>6</w:t>
            </w:r>
            <w:r>
              <w:rPr>
                <w:webHidden/>
              </w:rPr>
              <w:fldChar w:fldCharType="end"/>
            </w:r>
          </w:hyperlink>
        </w:p>
        <w:p w14:paraId="1B04E92D" w14:textId="48A53F9F" w:rsidR="00AF0773" w:rsidRDefault="00AF077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084906" w:history="1">
            <w:r w:rsidRPr="00B344FC">
              <w:rPr>
                <w:rStyle w:val="Hyperlink"/>
              </w:rPr>
              <w:t>1.</w:t>
            </w:r>
            <w:r>
              <w:rPr>
                <w:rFonts w:asciiTheme="minorHAnsi" w:eastAsiaTheme="minorEastAsia" w:hAnsiTheme="minorHAnsi" w:cstheme="minorBidi"/>
                <w:kern w:val="2"/>
                <w:szCs w:val="24"/>
                <w:lang w:eastAsia="en-GB" w:bidi="ar-SA"/>
                <w14:ligatures w14:val="standardContextual"/>
              </w:rPr>
              <w:tab/>
            </w:r>
            <w:r w:rsidRPr="00B344FC">
              <w:rPr>
                <w:rStyle w:val="Hyperlink"/>
              </w:rPr>
              <w:t>Introduction</w:t>
            </w:r>
            <w:r>
              <w:rPr>
                <w:webHidden/>
              </w:rPr>
              <w:tab/>
            </w:r>
            <w:r>
              <w:rPr>
                <w:webHidden/>
              </w:rPr>
              <w:fldChar w:fldCharType="begin"/>
            </w:r>
            <w:r>
              <w:rPr>
                <w:webHidden/>
              </w:rPr>
              <w:instrText xml:space="preserve"> PAGEREF _Toc216084906 \h </w:instrText>
            </w:r>
            <w:r>
              <w:rPr>
                <w:webHidden/>
              </w:rPr>
            </w:r>
            <w:r>
              <w:rPr>
                <w:webHidden/>
              </w:rPr>
              <w:fldChar w:fldCharType="separate"/>
            </w:r>
            <w:r>
              <w:rPr>
                <w:webHidden/>
              </w:rPr>
              <w:t>9</w:t>
            </w:r>
            <w:r>
              <w:rPr>
                <w:webHidden/>
              </w:rPr>
              <w:fldChar w:fldCharType="end"/>
            </w:r>
          </w:hyperlink>
        </w:p>
        <w:p w14:paraId="26721D32" w14:textId="71F6462B" w:rsidR="00AF0773" w:rsidRDefault="00AF077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084907" w:history="1">
            <w:r w:rsidRPr="00B344FC">
              <w:rPr>
                <w:rStyle w:val="Hyperlink"/>
              </w:rPr>
              <w:t>2.</w:t>
            </w:r>
            <w:r>
              <w:rPr>
                <w:rFonts w:asciiTheme="minorHAnsi" w:eastAsiaTheme="minorEastAsia" w:hAnsiTheme="minorHAnsi" w:cstheme="minorBidi"/>
                <w:kern w:val="2"/>
                <w:szCs w:val="24"/>
                <w:lang w:eastAsia="en-GB" w:bidi="ar-SA"/>
                <w14:ligatures w14:val="standardContextual"/>
              </w:rPr>
              <w:tab/>
            </w:r>
            <w:r w:rsidRPr="00B344FC">
              <w:rPr>
                <w:rStyle w:val="Hyperlink"/>
              </w:rPr>
              <w:t>Assessment standards and interfaces</w:t>
            </w:r>
            <w:r>
              <w:rPr>
                <w:webHidden/>
              </w:rPr>
              <w:tab/>
            </w:r>
            <w:r>
              <w:rPr>
                <w:webHidden/>
              </w:rPr>
              <w:fldChar w:fldCharType="begin"/>
            </w:r>
            <w:r>
              <w:rPr>
                <w:webHidden/>
              </w:rPr>
              <w:instrText xml:space="preserve"> PAGEREF _Toc216084907 \h </w:instrText>
            </w:r>
            <w:r>
              <w:rPr>
                <w:webHidden/>
              </w:rPr>
            </w:r>
            <w:r>
              <w:rPr>
                <w:webHidden/>
              </w:rPr>
              <w:fldChar w:fldCharType="separate"/>
            </w:r>
            <w:r>
              <w:rPr>
                <w:webHidden/>
              </w:rPr>
              <w:t>12</w:t>
            </w:r>
            <w:r>
              <w:rPr>
                <w:webHidden/>
              </w:rPr>
              <w:fldChar w:fldCharType="end"/>
            </w:r>
          </w:hyperlink>
        </w:p>
        <w:p w14:paraId="02D6C356" w14:textId="588C44BA" w:rsidR="00AF0773" w:rsidRDefault="00AF077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084908" w:history="1">
            <w:r w:rsidRPr="00B344FC">
              <w:rPr>
                <w:rStyle w:val="Hyperlink"/>
              </w:rPr>
              <w:t>3.</w:t>
            </w:r>
            <w:r>
              <w:rPr>
                <w:rFonts w:asciiTheme="minorHAnsi" w:eastAsiaTheme="minorEastAsia" w:hAnsiTheme="minorHAnsi" w:cstheme="minorBidi"/>
                <w:kern w:val="2"/>
                <w:szCs w:val="24"/>
                <w:lang w:eastAsia="en-GB" w:bidi="ar-SA"/>
                <w14:ligatures w14:val="standardContextual"/>
              </w:rPr>
              <w:tab/>
            </w:r>
            <w:r w:rsidRPr="00B344FC">
              <w:rPr>
                <w:rStyle w:val="Hyperlink"/>
              </w:rPr>
              <w:t>Requesting party’s submission</w:t>
            </w:r>
            <w:r>
              <w:rPr>
                <w:webHidden/>
              </w:rPr>
              <w:tab/>
            </w:r>
            <w:r>
              <w:rPr>
                <w:webHidden/>
              </w:rPr>
              <w:fldChar w:fldCharType="begin"/>
            </w:r>
            <w:r>
              <w:rPr>
                <w:webHidden/>
              </w:rPr>
              <w:instrText xml:space="preserve"> PAGEREF _Toc216084908 \h </w:instrText>
            </w:r>
            <w:r>
              <w:rPr>
                <w:webHidden/>
              </w:rPr>
            </w:r>
            <w:r>
              <w:rPr>
                <w:webHidden/>
              </w:rPr>
              <w:fldChar w:fldCharType="separate"/>
            </w:r>
            <w:r>
              <w:rPr>
                <w:webHidden/>
              </w:rPr>
              <w:t>15</w:t>
            </w:r>
            <w:r>
              <w:rPr>
                <w:webHidden/>
              </w:rPr>
              <w:fldChar w:fldCharType="end"/>
            </w:r>
          </w:hyperlink>
        </w:p>
        <w:p w14:paraId="04106841" w14:textId="57F1E171" w:rsidR="00AF0773" w:rsidRDefault="00AF077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084909" w:history="1">
            <w:r w:rsidRPr="00B344FC">
              <w:rPr>
                <w:rStyle w:val="Hyperlink"/>
              </w:rPr>
              <w:t>4.</w:t>
            </w:r>
            <w:r>
              <w:rPr>
                <w:rFonts w:asciiTheme="minorHAnsi" w:eastAsiaTheme="minorEastAsia" w:hAnsiTheme="minorHAnsi" w:cstheme="minorBidi"/>
                <w:kern w:val="2"/>
                <w:szCs w:val="24"/>
                <w:lang w:eastAsia="en-GB" w:bidi="ar-SA"/>
                <w14:ligatures w14:val="standardContextual"/>
              </w:rPr>
              <w:tab/>
            </w:r>
            <w:r w:rsidRPr="00B344FC">
              <w:rPr>
                <w:rStyle w:val="Hyperlink"/>
              </w:rPr>
              <w:t>ONR assessment</w:t>
            </w:r>
            <w:r>
              <w:rPr>
                <w:webHidden/>
              </w:rPr>
              <w:tab/>
            </w:r>
            <w:r>
              <w:rPr>
                <w:webHidden/>
              </w:rPr>
              <w:fldChar w:fldCharType="begin"/>
            </w:r>
            <w:r>
              <w:rPr>
                <w:webHidden/>
              </w:rPr>
              <w:instrText xml:space="preserve"> PAGEREF _Toc216084909 \h </w:instrText>
            </w:r>
            <w:r>
              <w:rPr>
                <w:webHidden/>
              </w:rPr>
            </w:r>
            <w:r>
              <w:rPr>
                <w:webHidden/>
              </w:rPr>
              <w:fldChar w:fldCharType="separate"/>
            </w:r>
            <w:r>
              <w:rPr>
                <w:webHidden/>
              </w:rPr>
              <w:t>22</w:t>
            </w:r>
            <w:r>
              <w:rPr>
                <w:webHidden/>
              </w:rPr>
              <w:fldChar w:fldCharType="end"/>
            </w:r>
          </w:hyperlink>
        </w:p>
        <w:p w14:paraId="047C26F6" w14:textId="5F63F140" w:rsidR="00AF0773" w:rsidRDefault="00AF077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084910" w:history="1">
            <w:r w:rsidRPr="00B344FC">
              <w:rPr>
                <w:rStyle w:val="Hyperlink"/>
              </w:rPr>
              <w:t>5.</w:t>
            </w:r>
            <w:r>
              <w:rPr>
                <w:rFonts w:asciiTheme="minorHAnsi" w:eastAsiaTheme="minorEastAsia" w:hAnsiTheme="minorHAnsi" w:cstheme="minorBidi"/>
                <w:kern w:val="2"/>
                <w:szCs w:val="24"/>
                <w:lang w:eastAsia="en-GB" w:bidi="ar-SA"/>
                <w14:ligatures w14:val="standardContextual"/>
              </w:rPr>
              <w:tab/>
            </w:r>
            <w:r w:rsidRPr="00B344FC">
              <w:rPr>
                <w:rStyle w:val="Hyperlink"/>
              </w:rPr>
              <w:t>Conclusions</w:t>
            </w:r>
            <w:r>
              <w:rPr>
                <w:webHidden/>
              </w:rPr>
              <w:tab/>
            </w:r>
            <w:r>
              <w:rPr>
                <w:webHidden/>
              </w:rPr>
              <w:fldChar w:fldCharType="begin"/>
            </w:r>
            <w:r>
              <w:rPr>
                <w:webHidden/>
              </w:rPr>
              <w:instrText xml:space="preserve"> PAGEREF _Toc216084910 \h </w:instrText>
            </w:r>
            <w:r>
              <w:rPr>
                <w:webHidden/>
              </w:rPr>
            </w:r>
            <w:r>
              <w:rPr>
                <w:webHidden/>
              </w:rPr>
              <w:fldChar w:fldCharType="separate"/>
            </w:r>
            <w:r>
              <w:rPr>
                <w:webHidden/>
              </w:rPr>
              <w:t>40</w:t>
            </w:r>
            <w:r>
              <w:rPr>
                <w:webHidden/>
              </w:rPr>
              <w:fldChar w:fldCharType="end"/>
            </w:r>
          </w:hyperlink>
        </w:p>
        <w:p w14:paraId="29EF6F52" w14:textId="44FDC30B" w:rsidR="00AF0773" w:rsidRDefault="00AF0773">
          <w:pPr>
            <w:pStyle w:val="TOC1"/>
            <w:rPr>
              <w:rFonts w:asciiTheme="minorHAnsi" w:eastAsiaTheme="minorEastAsia" w:hAnsiTheme="minorHAnsi" w:cstheme="minorBidi"/>
              <w:kern w:val="2"/>
              <w:szCs w:val="24"/>
              <w:lang w:eastAsia="en-GB" w:bidi="ar-SA"/>
              <w14:ligatures w14:val="standardContextual"/>
            </w:rPr>
          </w:pPr>
          <w:hyperlink w:anchor="_Toc216084911" w:history="1">
            <w:r w:rsidRPr="00B344FC">
              <w:rPr>
                <w:rStyle w:val="Hyperlink"/>
              </w:rPr>
              <w:t>References</w:t>
            </w:r>
            <w:r>
              <w:rPr>
                <w:webHidden/>
              </w:rPr>
              <w:tab/>
            </w:r>
            <w:r>
              <w:rPr>
                <w:webHidden/>
              </w:rPr>
              <w:fldChar w:fldCharType="begin"/>
            </w:r>
            <w:r>
              <w:rPr>
                <w:webHidden/>
              </w:rPr>
              <w:instrText xml:space="preserve"> PAGEREF _Toc216084911 \h </w:instrText>
            </w:r>
            <w:r>
              <w:rPr>
                <w:webHidden/>
              </w:rPr>
            </w:r>
            <w:r>
              <w:rPr>
                <w:webHidden/>
              </w:rPr>
              <w:fldChar w:fldCharType="separate"/>
            </w:r>
            <w:r>
              <w:rPr>
                <w:webHidden/>
              </w:rPr>
              <w:t>42</w:t>
            </w:r>
            <w:r>
              <w:rPr>
                <w:webHidden/>
              </w:rPr>
              <w:fldChar w:fldCharType="end"/>
            </w:r>
          </w:hyperlink>
        </w:p>
        <w:p w14:paraId="618E5DB4" w14:textId="18941500" w:rsidR="00AF0773" w:rsidRDefault="00AF0773">
          <w:pPr>
            <w:pStyle w:val="TOC1"/>
            <w:rPr>
              <w:rFonts w:asciiTheme="minorHAnsi" w:eastAsiaTheme="minorEastAsia" w:hAnsiTheme="minorHAnsi" w:cstheme="minorBidi"/>
              <w:kern w:val="2"/>
              <w:szCs w:val="24"/>
              <w:lang w:eastAsia="en-GB" w:bidi="ar-SA"/>
              <w14:ligatures w14:val="standardContextual"/>
            </w:rPr>
          </w:pPr>
          <w:hyperlink w:anchor="_Toc216084912" w:history="1">
            <w:r w:rsidRPr="00B344FC">
              <w:rPr>
                <w:rStyle w:val="Hyperlink"/>
              </w:rPr>
              <w:t>Appendix 1 – Relevant SAPs considered during the assessment</w:t>
            </w:r>
            <w:r>
              <w:rPr>
                <w:webHidden/>
              </w:rPr>
              <w:tab/>
            </w:r>
            <w:r>
              <w:rPr>
                <w:webHidden/>
              </w:rPr>
              <w:fldChar w:fldCharType="begin"/>
            </w:r>
            <w:r>
              <w:rPr>
                <w:webHidden/>
              </w:rPr>
              <w:instrText xml:space="preserve"> PAGEREF _Toc216084912 \h </w:instrText>
            </w:r>
            <w:r>
              <w:rPr>
                <w:webHidden/>
              </w:rPr>
            </w:r>
            <w:r>
              <w:rPr>
                <w:webHidden/>
              </w:rPr>
              <w:fldChar w:fldCharType="separate"/>
            </w:r>
            <w:r>
              <w:rPr>
                <w:webHidden/>
              </w:rPr>
              <w:t>47</w:t>
            </w:r>
            <w:r>
              <w:rPr>
                <w:webHidden/>
              </w:rPr>
              <w:fldChar w:fldCharType="end"/>
            </w:r>
          </w:hyperlink>
        </w:p>
        <w:p w14:paraId="3E7F11D0" w14:textId="2DADAF30" w:rsidR="00EF3D87" w:rsidRPr="00E63B96" w:rsidRDefault="001502E4" w:rsidP="000D1FAC">
          <w:pPr>
            <w:pStyle w:val="TOC1"/>
            <w:rPr>
              <w:rStyle w:val="Hyperlink"/>
              <w:lang w:eastAsia="en-GB" w:bidi="ar-SA"/>
            </w:rPr>
          </w:pPr>
          <w:r w:rsidRPr="00E63B96">
            <w:fldChar w:fldCharType="end"/>
          </w:r>
        </w:p>
      </w:sdtContent>
    </w:sdt>
    <w:p w14:paraId="7962436A" w14:textId="2BDB31A7" w:rsidR="00AC1DEB" w:rsidRPr="00E63B96" w:rsidRDefault="00AC1DEB"/>
    <w:p w14:paraId="277E7180" w14:textId="77777777" w:rsidR="001966D1" w:rsidRPr="00E63B96" w:rsidRDefault="001966D1" w:rsidP="00140E1C">
      <w:pPr>
        <w:contextualSpacing/>
        <w:sectPr w:rsidR="001966D1" w:rsidRPr="00E63B96" w:rsidSect="00045010">
          <w:pgSz w:w="11906" w:h="16838" w:code="9"/>
          <w:pgMar w:top="1440" w:right="1440" w:bottom="1440" w:left="1440" w:header="397" w:footer="397" w:gutter="0"/>
          <w:cols w:space="312"/>
          <w:docGrid w:linePitch="360"/>
        </w:sectPr>
      </w:pPr>
    </w:p>
    <w:p w14:paraId="77DF1BD0" w14:textId="43619D43" w:rsidR="001966D1" w:rsidRPr="00E63B96" w:rsidRDefault="001966D1" w:rsidP="000D7D3C">
      <w:pPr>
        <w:pStyle w:val="Heading1"/>
      </w:pPr>
      <w:bookmarkStart w:id="6" w:name="_Toc216084906"/>
      <w:r w:rsidRPr="00E63B96">
        <w:lastRenderedPageBreak/>
        <w:t>Introduction</w:t>
      </w:r>
      <w:bookmarkEnd w:id="6"/>
    </w:p>
    <w:p w14:paraId="35138049" w14:textId="18FA67C8" w:rsidR="00034079" w:rsidRPr="00E63B96" w:rsidRDefault="00B607BB" w:rsidP="00A41B62">
      <w:pPr>
        <w:pStyle w:val="Numberedparagraph"/>
      </w:pPr>
      <w:r w:rsidRPr="00E63B96">
        <w:t xml:space="preserve">This report presents the </w:t>
      </w:r>
      <w:r w:rsidR="0021678E" w:rsidRPr="00E63B96">
        <w:t xml:space="preserve">outcomes of </w:t>
      </w:r>
      <w:r w:rsidR="00A16059" w:rsidRPr="00E63B96">
        <w:t>my</w:t>
      </w:r>
      <w:r w:rsidR="00C95C4F" w:rsidRPr="00E63B96">
        <w:t xml:space="preserve"> </w:t>
      </w:r>
      <w:r w:rsidR="00056A75" w:rsidRPr="00E63B96">
        <w:t>Nuclear Liabilities Regulation (NLR)</w:t>
      </w:r>
      <w:r w:rsidRPr="00E63B96">
        <w:t xml:space="preserve"> assessment</w:t>
      </w:r>
      <w:r w:rsidR="0021678E" w:rsidRPr="00E63B96">
        <w:t xml:space="preserve"> of the Holtec</w:t>
      </w:r>
      <w:r w:rsidR="00550DD7" w:rsidRPr="00E63B96">
        <w:t xml:space="preserve"> SMR</w:t>
      </w:r>
      <w:r w:rsidR="0053243D" w:rsidRPr="00E63B96">
        <w:t>-</w:t>
      </w:r>
      <w:r w:rsidR="0021678E" w:rsidRPr="00E63B96">
        <w:t>300</w:t>
      </w:r>
      <w:r w:rsidR="0053243D" w:rsidRPr="00E63B96">
        <w:t xml:space="preserve"> </w:t>
      </w:r>
      <w:r w:rsidR="00FD216D" w:rsidRPr="00E63B96">
        <w:t xml:space="preserve">as part of </w:t>
      </w:r>
      <w:r w:rsidR="00710CC7" w:rsidRPr="00E63B96">
        <w:t>Step 2 of the Office for Nuclear Regulation (ONR) Generic Design Assessment (GDA)</w:t>
      </w:r>
      <w:r w:rsidR="007F2E29" w:rsidRPr="00E63B96">
        <w:t xml:space="preserve">. </w:t>
      </w:r>
      <w:r w:rsidRPr="00E63B96">
        <w:t xml:space="preserve">This </w:t>
      </w:r>
      <w:r w:rsidR="004A0AF5" w:rsidRPr="00E63B96">
        <w:t xml:space="preserve">assessment is based upon the information presented in </w:t>
      </w:r>
      <w:r w:rsidR="00A20142">
        <w:t>revision</w:t>
      </w:r>
      <w:r w:rsidR="004A0AF5" w:rsidRPr="00E63B96">
        <w:t xml:space="preserve"> 1 of the Holtec SMR-</w:t>
      </w:r>
      <w:r w:rsidR="005F1B8C" w:rsidRPr="00E63B96">
        <w:t xml:space="preserve">300 Safety, Security, Safeguard, and Environment </w:t>
      </w:r>
      <w:r w:rsidR="00D248A1" w:rsidRPr="00E63B96">
        <w:t>C</w:t>
      </w:r>
      <w:r w:rsidR="00847A01" w:rsidRPr="00E63B96">
        <w:t>ase</w:t>
      </w:r>
      <w:r w:rsidR="00D248A1" w:rsidRPr="00E63B96">
        <w:t xml:space="preserve"> (SSEC)</w:t>
      </w:r>
      <w:r w:rsidR="00DE18B2" w:rsidRPr="00E63B96">
        <w:t xml:space="preserve"> (</w:t>
      </w:r>
      <w:r w:rsidR="00681BF8" w:rsidRPr="00E63B96">
        <w:t>r</w:t>
      </w:r>
      <w:r w:rsidR="00DE18B2" w:rsidRPr="00E63B96">
        <w:t>ef</w:t>
      </w:r>
      <w:r w:rsidR="00681BF8" w:rsidRPr="00E63B96">
        <w:t>s.</w:t>
      </w:r>
      <w:sdt>
        <w:sdtPr>
          <w:id w:val="-391117736"/>
          <w:citation/>
        </w:sdtPr>
        <w:sdtEndPr/>
        <w:sdtContent>
          <w:r w:rsidR="00152096" w:rsidRPr="00E63B96">
            <w:fldChar w:fldCharType="begin"/>
          </w:r>
          <w:r w:rsidR="00152096" w:rsidRPr="00E63B96">
            <w:instrText xml:space="preserve"> CITATION PSRChapterA1 \l 2057 </w:instrText>
          </w:r>
          <w:r w:rsidR="00152096" w:rsidRPr="00E63B96">
            <w:fldChar w:fldCharType="separate"/>
          </w:r>
          <w:r w:rsidR="0032065D">
            <w:rPr>
              <w:noProof/>
            </w:rPr>
            <w:t xml:space="preserve"> </w:t>
          </w:r>
          <w:r w:rsidR="0032065D" w:rsidRPr="0032065D">
            <w:rPr>
              <w:noProof/>
            </w:rPr>
            <w:t>[1]</w:t>
          </w:r>
          <w:r w:rsidR="00152096" w:rsidRPr="00E63B96">
            <w:fldChar w:fldCharType="end"/>
          </w:r>
        </w:sdtContent>
      </w:sdt>
      <w:sdt>
        <w:sdtPr>
          <w:id w:val="-141732105"/>
          <w:citation/>
        </w:sdtPr>
        <w:sdtEndPr/>
        <w:sdtContent>
          <w:r w:rsidR="00872F20" w:rsidRPr="00E63B96">
            <w:fldChar w:fldCharType="begin"/>
          </w:r>
          <w:r w:rsidR="00872F20" w:rsidRPr="00E63B96">
            <w:instrText xml:space="preserve"> CITATION PSRChapterA2 \l 2057 </w:instrText>
          </w:r>
          <w:r w:rsidR="00872F20" w:rsidRPr="00E63B96">
            <w:fldChar w:fldCharType="separate"/>
          </w:r>
          <w:r w:rsidR="0032065D">
            <w:rPr>
              <w:noProof/>
            </w:rPr>
            <w:t xml:space="preserve"> </w:t>
          </w:r>
          <w:r w:rsidR="0032065D" w:rsidRPr="0032065D">
            <w:rPr>
              <w:noProof/>
            </w:rPr>
            <w:t>[2]</w:t>
          </w:r>
          <w:r w:rsidR="00872F20" w:rsidRPr="00E63B96">
            <w:fldChar w:fldCharType="end"/>
          </w:r>
        </w:sdtContent>
      </w:sdt>
      <w:sdt>
        <w:sdtPr>
          <w:id w:val="-1142419346"/>
          <w:citation/>
        </w:sdtPr>
        <w:sdtEndPr/>
        <w:sdtContent>
          <w:r w:rsidR="00872F20" w:rsidRPr="00E63B96">
            <w:fldChar w:fldCharType="begin"/>
          </w:r>
          <w:r w:rsidR="00872F20" w:rsidRPr="00E63B96">
            <w:instrText xml:space="preserve"> CITATION PSRChapterA3 \l 2057 </w:instrText>
          </w:r>
          <w:r w:rsidR="00872F20" w:rsidRPr="00E63B96">
            <w:fldChar w:fldCharType="separate"/>
          </w:r>
          <w:r w:rsidR="0032065D">
            <w:rPr>
              <w:noProof/>
            </w:rPr>
            <w:t xml:space="preserve"> </w:t>
          </w:r>
          <w:r w:rsidR="0032065D" w:rsidRPr="0032065D">
            <w:rPr>
              <w:noProof/>
            </w:rPr>
            <w:t>[3]</w:t>
          </w:r>
          <w:r w:rsidR="00872F20" w:rsidRPr="00E63B96">
            <w:fldChar w:fldCharType="end"/>
          </w:r>
        </w:sdtContent>
      </w:sdt>
      <w:sdt>
        <w:sdtPr>
          <w:id w:val="-1270770466"/>
          <w:citation/>
        </w:sdtPr>
        <w:sdtEndPr/>
        <w:sdtContent>
          <w:r w:rsidR="00872F20" w:rsidRPr="00E63B96">
            <w:fldChar w:fldCharType="begin"/>
          </w:r>
          <w:r w:rsidR="00872F20" w:rsidRPr="00E63B96">
            <w:instrText xml:space="preserve"> CITATION PSRChapterA4 \l 2057 </w:instrText>
          </w:r>
          <w:r w:rsidR="00872F20" w:rsidRPr="00E63B96">
            <w:fldChar w:fldCharType="separate"/>
          </w:r>
          <w:r w:rsidR="0032065D">
            <w:rPr>
              <w:noProof/>
            </w:rPr>
            <w:t xml:space="preserve"> </w:t>
          </w:r>
          <w:r w:rsidR="0032065D" w:rsidRPr="0032065D">
            <w:rPr>
              <w:noProof/>
            </w:rPr>
            <w:t>[4]</w:t>
          </w:r>
          <w:r w:rsidR="00872F20" w:rsidRPr="00E63B96">
            <w:fldChar w:fldCharType="end"/>
          </w:r>
        </w:sdtContent>
      </w:sdt>
      <w:sdt>
        <w:sdtPr>
          <w:id w:val="-1309239906"/>
          <w:citation/>
        </w:sdtPr>
        <w:sdtEndPr/>
        <w:sdtContent>
          <w:r w:rsidR="00872F20" w:rsidRPr="00E63B96">
            <w:fldChar w:fldCharType="begin"/>
          </w:r>
          <w:r w:rsidR="00872F20" w:rsidRPr="00E63B96">
            <w:instrText xml:space="preserve"> CITATION PSRChapterA5 \l 2057 </w:instrText>
          </w:r>
          <w:r w:rsidR="00872F20" w:rsidRPr="00E63B96">
            <w:fldChar w:fldCharType="separate"/>
          </w:r>
          <w:r w:rsidR="0032065D">
            <w:rPr>
              <w:noProof/>
            </w:rPr>
            <w:t xml:space="preserve"> </w:t>
          </w:r>
          <w:r w:rsidR="0032065D" w:rsidRPr="0032065D">
            <w:rPr>
              <w:noProof/>
            </w:rPr>
            <w:t>[5]</w:t>
          </w:r>
          <w:r w:rsidR="00872F20" w:rsidRPr="00E63B96">
            <w:fldChar w:fldCharType="end"/>
          </w:r>
        </w:sdtContent>
      </w:sdt>
      <w:sdt>
        <w:sdtPr>
          <w:id w:val="-1832895362"/>
          <w:citation/>
        </w:sdtPr>
        <w:sdtEndPr/>
        <w:sdtContent>
          <w:r w:rsidR="001008FB" w:rsidRPr="00E63B96">
            <w:fldChar w:fldCharType="begin"/>
          </w:r>
          <w:r w:rsidR="001008FB" w:rsidRPr="00E63B96">
            <w:instrText xml:space="preserve"> CITATION PSRB91 \l 2057 </w:instrText>
          </w:r>
          <w:r w:rsidR="001008FB" w:rsidRPr="00E63B96">
            <w:fldChar w:fldCharType="separate"/>
          </w:r>
          <w:r w:rsidR="0032065D">
            <w:rPr>
              <w:noProof/>
            </w:rPr>
            <w:t xml:space="preserve"> </w:t>
          </w:r>
          <w:r w:rsidR="0032065D" w:rsidRPr="0032065D">
            <w:rPr>
              <w:noProof/>
            </w:rPr>
            <w:t>[6]</w:t>
          </w:r>
          <w:r w:rsidR="001008FB" w:rsidRPr="00E63B96">
            <w:fldChar w:fldCharType="end"/>
          </w:r>
        </w:sdtContent>
      </w:sdt>
      <w:sdt>
        <w:sdtPr>
          <w:id w:val="1603684512"/>
          <w:citation/>
        </w:sdtPr>
        <w:sdtEndPr/>
        <w:sdtContent>
          <w:r w:rsidR="001008FB" w:rsidRPr="00E63B96">
            <w:fldChar w:fldCharType="begin"/>
          </w:r>
          <w:r w:rsidR="001008FB" w:rsidRPr="00E63B96">
            <w:instrText xml:space="preserve"> CITATION PSRB13 \l 2057 </w:instrText>
          </w:r>
          <w:r w:rsidR="001008FB" w:rsidRPr="00E63B96">
            <w:fldChar w:fldCharType="separate"/>
          </w:r>
          <w:r w:rsidR="0032065D">
            <w:rPr>
              <w:noProof/>
            </w:rPr>
            <w:t xml:space="preserve"> </w:t>
          </w:r>
          <w:r w:rsidR="0032065D" w:rsidRPr="0032065D">
            <w:rPr>
              <w:noProof/>
            </w:rPr>
            <w:t>[7]</w:t>
          </w:r>
          <w:r w:rsidR="001008FB" w:rsidRPr="00E63B96">
            <w:fldChar w:fldCharType="end"/>
          </w:r>
        </w:sdtContent>
      </w:sdt>
      <w:sdt>
        <w:sdtPr>
          <w:id w:val="2144452366"/>
          <w:citation/>
        </w:sdtPr>
        <w:sdtEndPr/>
        <w:sdtContent>
          <w:r w:rsidR="001008FB" w:rsidRPr="00E63B96">
            <w:fldChar w:fldCharType="begin"/>
          </w:r>
          <w:r w:rsidR="001008FB" w:rsidRPr="00E63B96">
            <w:instrText xml:space="preserve"> CITATION PSRB23 \l 2057 </w:instrText>
          </w:r>
          <w:r w:rsidR="001008FB" w:rsidRPr="00E63B96">
            <w:fldChar w:fldCharType="separate"/>
          </w:r>
          <w:r w:rsidR="0032065D">
            <w:rPr>
              <w:noProof/>
            </w:rPr>
            <w:t xml:space="preserve"> </w:t>
          </w:r>
          <w:r w:rsidR="0032065D" w:rsidRPr="0032065D">
            <w:rPr>
              <w:noProof/>
            </w:rPr>
            <w:t>[8]</w:t>
          </w:r>
          <w:r w:rsidR="001008FB" w:rsidRPr="00E63B96">
            <w:fldChar w:fldCharType="end"/>
          </w:r>
        </w:sdtContent>
      </w:sdt>
      <w:sdt>
        <w:sdtPr>
          <w:id w:val="1704132655"/>
          <w:citation/>
        </w:sdtPr>
        <w:sdtEndPr/>
        <w:sdtContent>
          <w:r w:rsidR="001008FB" w:rsidRPr="00E63B96">
            <w:fldChar w:fldCharType="begin"/>
          </w:r>
          <w:r w:rsidR="001008FB" w:rsidRPr="00E63B96">
            <w:instrText xml:space="preserve"> CITATION PSRB24 \l 2057 </w:instrText>
          </w:r>
          <w:r w:rsidR="001008FB" w:rsidRPr="00E63B96">
            <w:fldChar w:fldCharType="separate"/>
          </w:r>
          <w:r w:rsidR="0032065D">
            <w:rPr>
              <w:noProof/>
            </w:rPr>
            <w:t xml:space="preserve"> </w:t>
          </w:r>
          <w:r w:rsidR="0032065D" w:rsidRPr="0032065D">
            <w:rPr>
              <w:noProof/>
            </w:rPr>
            <w:t>[9]</w:t>
          </w:r>
          <w:r w:rsidR="001008FB" w:rsidRPr="00E63B96">
            <w:fldChar w:fldCharType="end"/>
          </w:r>
        </w:sdtContent>
      </w:sdt>
      <w:sdt>
        <w:sdtPr>
          <w:id w:val="136302639"/>
          <w:citation/>
        </w:sdtPr>
        <w:sdtEndPr/>
        <w:sdtContent>
          <w:r w:rsidR="001008FB" w:rsidRPr="00E63B96">
            <w:fldChar w:fldCharType="begin"/>
          </w:r>
          <w:r w:rsidR="001008FB" w:rsidRPr="00E63B96">
            <w:instrText xml:space="preserve"> CITATION PSRB26 \l 2057 </w:instrText>
          </w:r>
          <w:r w:rsidR="001008FB" w:rsidRPr="00E63B96">
            <w:fldChar w:fldCharType="separate"/>
          </w:r>
          <w:r w:rsidR="0032065D">
            <w:rPr>
              <w:noProof/>
            </w:rPr>
            <w:t xml:space="preserve"> </w:t>
          </w:r>
          <w:r w:rsidR="0032065D" w:rsidRPr="0032065D">
            <w:rPr>
              <w:noProof/>
            </w:rPr>
            <w:t>[10]</w:t>
          </w:r>
          <w:r w:rsidR="001008FB" w:rsidRPr="00E63B96">
            <w:fldChar w:fldCharType="end"/>
          </w:r>
        </w:sdtContent>
      </w:sdt>
      <w:sdt>
        <w:sdtPr>
          <w:id w:val="1534064922"/>
          <w:citation/>
        </w:sdtPr>
        <w:sdtEndPr/>
        <w:sdtContent>
          <w:r w:rsidR="001008FB" w:rsidRPr="00E63B96">
            <w:fldChar w:fldCharType="begin"/>
          </w:r>
          <w:r w:rsidR="001008FB" w:rsidRPr="00E63B96">
            <w:instrText xml:space="preserve"> CITATION GSR \l 2057 </w:instrText>
          </w:r>
          <w:r w:rsidR="001008FB" w:rsidRPr="00E63B96">
            <w:fldChar w:fldCharType="separate"/>
          </w:r>
          <w:r w:rsidR="0032065D">
            <w:rPr>
              <w:noProof/>
            </w:rPr>
            <w:t xml:space="preserve"> </w:t>
          </w:r>
          <w:r w:rsidR="0032065D" w:rsidRPr="0032065D">
            <w:rPr>
              <w:noProof/>
            </w:rPr>
            <w:t>[11]</w:t>
          </w:r>
          <w:r w:rsidR="001008FB" w:rsidRPr="00E63B96">
            <w:fldChar w:fldCharType="end"/>
          </w:r>
        </w:sdtContent>
      </w:sdt>
      <w:sdt>
        <w:sdtPr>
          <w:id w:val="772057443"/>
          <w:citation/>
        </w:sdtPr>
        <w:sdtEndPr/>
        <w:sdtContent>
          <w:r w:rsidR="001008FB" w:rsidRPr="00E63B96">
            <w:fldChar w:fldCharType="begin"/>
          </w:r>
          <w:r w:rsidR="00484995">
            <w:instrText xml:space="preserve">CITATION PSgR \l 2057 </w:instrText>
          </w:r>
          <w:r w:rsidR="001008FB" w:rsidRPr="00E63B96">
            <w:fldChar w:fldCharType="separate"/>
          </w:r>
          <w:r w:rsidR="0032065D">
            <w:rPr>
              <w:noProof/>
            </w:rPr>
            <w:t xml:space="preserve"> </w:t>
          </w:r>
          <w:r w:rsidR="0032065D" w:rsidRPr="0032065D">
            <w:rPr>
              <w:noProof/>
            </w:rPr>
            <w:t>[12]</w:t>
          </w:r>
          <w:r w:rsidR="001008FB" w:rsidRPr="00E63B96">
            <w:fldChar w:fldCharType="end"/>
          </w:r>
        </w:sdtContent>
      </w:sdt>
      <w:sdt>
        <w:sdtPr>
          <w:id w:val="2098286465"/>
          <w:citation/>
        </w:sdtPr>
        <w:sdtEndPr/>
        <w:sdtContent>
          <w:r w:rsidR="00E8513E" w:rsidRPr="00E63B96">
            <w:fldChar w:fldCharType="begin"/>
          </w:r>
          <w:r w:rsidR="00E8513E" w:rsidRPr="00E63B96">
            <w:instrText xml:space="preserve"> CITATION PERChp1 \l 2057 </w:instrText>
          </w:r>
          <w:r w:rsidR="00E8513E" w:rsidRPr="00E63B96">
            <w:fldChar w:fldCharType="separate"/>
          </w:r>
          <w:r w:rsidR="0032065D">
            <w:rPr>
              <w:noProof/>
            </w:rPr>
            <w:t xml:space="preserve"> </w:t>
          </w:r>
          <w:r w:rsidR="0032065D" w:rsidRPr="0032065D">
            <w:rPr>
              <w:noProof/>
            </w:rPr>
            <w:t>[13]</w:t>
          </w:r>
          <w:r w:rsidR="00E8513E" w:rsidRPr="00E63B96">
            <w:fldChar w:fldCharType="end"/>
          </w:r>
        </w:sdtContent>
      </w:sdt>
      <w:sdt>
        <w:sdtPr>
          <w:id w:val="-1790127036"/>
          <w:citation/>
        </w:sdtPr>
        <w:sdtEndPr/>
        <w:sdtContent>
          <w:r w:rsidR="00E8513E" w:rsidRPr="00E63B96">
            <w:fldChar w:fldCharType="begin"/>
          </w:r>
          <w:r w:rsidR="00E8513E" w:rsidRPr="00E63B96">
            <w:instrText xml:space="preserve"> CITATION PERChp2 \l 2057 </w:instrText>
          </w:r>
          <w:r w:rsidR="00E8513E" w:rsidRPr="00E63B96">
            <w:fldChar w:fldCharType="separate"/>
          </w:r>
          <w:r w:rsidR="0032065D">
            <w:rPr>
              <w:noProof/>
            </w:rPr>
            <w:t xml:space="preserve"> </w:t>
          </w:r>
          <w:r w:rsidR="0032065D" w:rsidRPr="0032065D">
            <w:rPr>
              <w:noProof/>
            </w:rPr>
            <w:t>[14]</w:t>
          </w:r>
          <w:r w:rsidR="00E8513E" w:rsidRPr="00E63B96">
            <w:fldChar w:fldCharType="end"/>
          </w:r>
        </w:sdtContent>
      </w:sdt>
      <w:sdt>
        <w:sdtPr>
          <w:id w:val="-828439000"/>
          <w:citation/>
        </w:sdtPr>
        <w:sdtEndPr/>
        <w:sdtContent>
          <w:r w:rsidR="00E8513E" w:rsidRPr="00E63B96">
            <w:fldChar w:fldCharType="begin"/>
          </w:r>
          <w:r w:rsidR="00E8513E" w:rsidRPr="00E63B96">
            <w:instrText xml:space="preserve"> CITATION PERChp3 \l 2057 </w:instrText>
          </w:r>
          <w:r w:rsidR="00E8513E" w:rsidRPr="00E63B96">
            <w:fldChar w:fldCharType="separate"/>
          </w:r>
          <w:r w:rsidR="0032065D">
            <w:rPr>
              <w:noProof/>
            </w:rPr>
            <w:t xml:space="preserve"> </w:t>
          </w:r>
          <w:r w:rsidR="0032065D" w:rsidRPr="0032065D">
            <w:rPr>
              <w:noProof/>
            </w:rPr>
            <w:t>[15]</w:t>
          </w:r>
          <w:r w:rsidR="00E8513E" w:rsidRPr="00E63B96">
            <w:fldChar w:fldCharType="end"/>
          </w:r>
        </w:sdtContent>
      </w:sdt>
      <w:sdt>
        <w:sdtPr>
          <w:id w:val="1143702958"/>
          <w:citation/>
        </w:sdtPr>
        <w:sdtEndPr/>
        <w:sdtContent>
          <w:r w:rsidR="00E8513E" w:rsidRPr="00E63B96">
            <w:fldChar w:fldCharType="begin"/>
          </w:r>
          <w:r w:rsidR="00E8513E" w:rsidRPr="00E63B96">
            <w:instrText xml:space="preserve"> CITATION PERChp4 \l 2057 </w:instrText>
          </w:r>
          <w:r w:rsidR="00E8513E" w:rsidRPr="00E63B96">
            <w:fldChar w:fldCharType="separate"/>
          </w:r>
          <w:r w:rsidR="0032065D">
            <w:rPr>
              <w:noProof/>
            </w:rPr>
            <w:t xml:space="preserve"> </w:t>
          </w:r>
          <w:r w:rsidR="0032065D" w:rsidRPr="0032065D">
            <w:rPr>
              <w:noProof/>
            </w:rPr>
            <w:t>[16]</w:t>
          </w:r>
          <w:r w:rsidR="00E8513E" w:rsidRPr="00E63B96">
            <w:fldChar w:fldCharType="end"/>
          </w:r>
        </w:sdtContent>
      </w:sdt>
      <w:sdt>
        <w:sdtPr>
          <w:id w:val="1045558959"/>
          <w:citation/>
        </w:sdtPr>
        <w:sdtEndPr/>
        <w:sdtContent>
          <w:r w:rsidR="00E8513E" w:rsidRPr="00E63B96">
            <w:fldChar w:fldCharType="begin"/>
          </w:r>
          <w:r w:rsidR="00E8513E" w:rsidRPr="00E63B96">
            <w:instrText xml:space="preserve"> CITATION PERchp5 \l 2057 </w:instrText>
          </w:r>
          <w:r w:rsidR="00E8513E" w:rsidRPr="00E63B96">
            <w:fldChar w:fldCharType="separate"/>
          </w:r>
          <w:r w:rsidR="0032065D">
            <w:rPr>
              <w:noProof/>
            </w:rPr>
            <w:t xml:space="preserve"> </w:t>
          </w:r>
          <w:r w:rsidR="0032065D" w:rsidRPr="0032065D">
            <w:rPr>
              <w:noProof/>
            </w:rPr>
            <w:t>[17]</w:t>
          </w:r>
          <w:r w:rsidR="00E8513E" w:rsidRPr="00E63B96">
            <w:fldChar w:fldCharType="end"/>
          </w:r>
        </w:sdtContent>
      </w:sdt>
      <w:sdt>
        <w:sdtPr>
          <w:id w:val="-710031509"/>
          <w:citation/>
        </w:sdtPr>
        <w:sdtEndPr/>
        <w:sdtContent>
          <w:r w:rsidR="00035C19" w:rsidRPr="00E63B96">
            <w:fldChar w:fldCharType="begin"/>
          </w:r>
          <w:r w:rsidR="0032065D">
            <w:instrText xml:space="preserve">CITATION PERCh6 \l 2057 </w:instrText>
          </w:r>
          <w:r w:rsidR="00035C19" w:rsidRPr="00E63B96">
            <w:fldChar w:fldCharType="separate"/>
          </w:r>
          <w:r w:rsidR="0032065D">
            <w:rPr>
              <w:noProof/>
            </w:rPr>
            <w:t xml:space="preserve"> </w:t>
          </w:r>
          <w:r w:rsidR="0032065D" w:rsidRPr="0032065D">
            <w:rPr>
              <w:noProof/>
            </w:rPr>
            <w:t>[18]</w:t>
          </w:r>
          <w:r w:rsidR="00035C19" w:rsidRPr="00E63B96">
            <w:fldChar w:fldCharType="end"/>
          </w:r>
        </w:sdtContent>
      </w:sdt>
      <w:r w:rsidR="00F23F96" w:rsidRPr="00E63B96">
        <w:t xml:space="preserve">) </w:t>
      </w:r>
      <w:r w:rsidR="00F12ACD" w:rsidRPr="00E63B96">
        <w:t xml:space="preserve">the </w:t>
      </w:r>
      <w:r w:rsidR="00A71057" w:rsidRPr="00E63B96">
        <w:t>Design Reference Point</w:t>
      </w:r>
      <w:r w:rsidR="002F4493" w:rsidRPr="00E63B96">
        <w:t xml:space="preserve"> (DRP)</w:t>
      </w:r>
      <w:r w:rsidR="00C80DB7" w:rsidRPr="00E63B96">
        <w:t xml:space="preserve"> (ref.</w:t>
      </w:r>
      <w:sdt>
        <w:sdtPr>
          <w:id w:val="1582571100"/>
          <w:citation/>
        </w:sdtPr>
        <w:sdtEndPr/>
        <w:sdtContent>
          <w:r w:rsidR="0033505E" w:rsidRPr="00E63B96">
            <w:fldChar w:fldCharType="begin"/>
          </w:r>
          <w:r w:rsidR="001C7463">
            <w:instrText xml:space="preserve">CITATION DRP \l 2057 </w:instrText>
          </w:r>
          <w:r w:rsidR="0033505E" w:rsidRPr="00E63B96">
            <w:fldChar w:fldCharType="separate"/>
          </w:r>
          <w:r w:rsidR="0032065D">
            <w:rPr>
              <w:noProof/>
            </w:rPr>
            <w:t xml:space="preserve"> </w:t>
          </w:r>
          <w:r w:rsidR="0032065D" w:rsidRPr="0032065D">
            <w:rPr>
              <w:noProof/>
            </w:rPr>
            <w:t>[19]</w:t>
          </w:r>
          <w:r w:rsidR="0033505E" w:rsidRPr="00E63B96">
            <w:fldChar w:fldCharType="end"/>
          </w:r>
        </w:sdtContent>
      </w:sdt>
      <w:r w:rsidR="00C80DB7" w:rsidRPr="00E63B96">
        <w:t>)</w:t>
      </w:r>
      <w:r w:rsidR="00F12ACD" w:rsidRPr="00E63B96">
        <w:t xml:space="preserve">, </w:t>
      </w:r>
      <w:r w:rsidRPr="00E63B96">
        <w:t>and supporting documentation</w:t>
      </w:r>
      <w:r w:rsidR="00AF1ADE" w:rsidRPr="00E63B96">
        <w:t xml:space="preserve"> (ref</w:t>
      </w:r>
      <w:r w:rsidR="00847A01" w:rsidRPr="00E63B96">
        <w:t>.</w:t>
      </w:r>
      <w:sdt>
        <w:sdtPr>
          <w:id w:val="986048627"/>
          <w:citation/>
        </w:sdtPr>
        <w:sdtEndPr/>
        <w:sdtContent>
          <w:r w:rsidR="00420B16" w:rsidRPr="00E63B96">
            <w:fldChar w:fldCharType="begin"/>
          </w:r>
          <w:r w:rsidR="00CA0451">
            <w:instrText xml:space="preserve">CITATION MDSL \l 2057 </w:instrText>
          </w:r>
          <w:r w:rsidR="00420B16" w:rsidRPr="00E63B96">
            <w:fldChar w:fldCharType="separate"/>
          </w:r>
          <w:r w:rsidR="0032065D">
            <w:rPr>
              <w:noProof/>
            </w:rPr>
            <w:t xml:space="preserve"> </w:t>
          </w:r>
          <w:r w:rsidR="0032065D" w:rsidRPr="0032065D">
            <w:rPr>
              <w:noProof/>
            </w:rPr>
            <w:t>[20]</w:t>
          </w:r>
          <w:r w:rsidR="00420B16" w:rsidRPr="00E63B96">
            <w:fldChar w:fldCharType="end"/>
          </w:r>
        </w:sdtContent>
      </w:sdt>
      <w:r w:rsidR="00A024F3" w:rsidRPr="00E63B96">
        <w:t>)</w:t>
      </w:r>
      <w:r w:rsidR="006946DC" w:rsidRPr="00E63B96">
        <w:t>.</w:t>
      </w:r>
    </w:p>
    <w:p w14:paraId="322E95FB" w14:textId="0398E010" w:rsidR="00B607BB" w:rsidRPr="00E63B96" w:rsidRDefault="00B607BB" w:rsidP="00B607BB">
      <w:pPr>
        <w:pStyle w:val="Numberedparagraph"/>
      </w:pPr>
      <w:r w:rsidRPr="00E63B96">
        <w:t>Assessment was undertaken in accordance with the requirements of</w:t>
      </w:r>
      <w:r w:rsidR="00285AD4" w:rsidRPr="00E63B96">
        <w:t xml:space="preserve"> </w:t>
      </w:r>
      <w:r w:rsidRPr="00E63B96">
        <w:t>ONR</w:t>
      </w:r>
      <w:r w:rsidR="00B44B73" w:rsidRPr="00E63B96">
        <w:t>’s</w:t>
      </w:r>
      <w:r w:rsidRPr="00E63B96">
        <w:t xml:space="preserve"> </w:t>
      </w:r>
      <w:r w:rsidR="00B44B73" w:rsidRPr="00E63B96">
        <w:t>m</w:t>
      </w:r>
      <w:r w:rsidRPr="00E63B96">
        <w:t xml:space="preserve">anagement </w:t>
      </w:r>
      <w:r w:rsidR="00B44B73" w:rsidRPr="00E63B96">
        <w:t>s</w:t>
      </w:r>
      <w:r w:rsidRPr="00E63B96">
        <w:t>ystem</w:t>
      </w:r>
      <w:r w:rsidR="00951A5D" w:rsidRPr="00E63B96">
        <w:t xml:space="preserve">. It </w:t>
      </w:r>
      <w:r w:rsidRPr="00E63B96">
        <w:t xml:space="preserve">follows ONR’s </w:t>
      </w:r>
      <w:r w:rsidR="003F256E" w:rsidRPr="00E63B96">
        <w:t>Risk Inform</w:t>
      </w:r>
      <w:r w:rsidR="00105F22" w:rsidRPr="00E63B96">
        <w:t xml:space="preserve">ed and Targeted Engagements </w:t>
      </w:r>
      <w:r w:rsidR="00DC4F5C" w:rsidRPr="00E63B96">
        <w:t xml:space="preserve">policy </w:t>
      </w:r>
      <w:r w:rsidR="00105F22" w:rsidRPr="00E63B96">
        <w:t>(</w:t>
      </w:r>
      <w:r w:rsidR="00D1018E" w:rsidRPr="00E63B96">
        <w:t>RITE</w:t>
      </w:r>
      <w:r w:rsidR="00105F22" w:rsidRPr="00E63B96">
        <w:t>)</w:t>
      </w:r>
      <w:r w:rsidR="00D1018E" w:rsidRPr="00E63B96">
        <w:t xml:space="preserve"> (Ref </w:t>
      </w:r>
      <w:sdt>
        <w:sdtPr>
          <w:id w:val="1065531969"/>
          <w:citation/>
        </w:sdtPr>
        <w:sdtEndPr/>
        <w:sdtContent>
          <w:r w:rsidR="00DC1F46" w:rsidRPr="00E63B96">
            <w:fldChar w:fldCharType="begin"/>
          </w:r>
          <w:r w:rsidR="00DC1F46" w:rsidRPr="00E63B96">
            <w:instrText xml:space="preserve"> CITATION RITE \l 2057 </w:instrText>
          </w:r>
          <w:r w:rsidR="00DC1F46" w:rsidRPr="00E63B96">
            <w:fldChar w:fldCharType="separate"/>
          </w:r>
          <w:r w:rsidR="0032065D" w:rsidRPr="0032065D">
            <w:rPr>
              <w:noProof/>
            </w:rPr>
            <w:t>[21]</w:t>
          </w:r>
          <w:r w:rsidR="00DC1F46" w:rsidRPr="00E63B96">
            <w:fldChar w:fldCharType="end"/>
          </w:r>
        </w:sdtContent>
      </w:sdt>
      <w:r w:rsidR="00D1018E" w:rsidRPr="00E63B96">
        <w:t xml:space="preserve">), </w:t>
      </w:r>
      <w:r w:rsidR="00DC4F5C" w:rsidRPr="00E63B96">
        <w:t xml:space="preserve">guidance </w:t>
      </w:r>
      <w:r w:rsidRPr="00E63B96">
        <w:t>on the mechanics of assessment</w:t>
      </w:r>
      <w:r w:rsidR="00B44B73" w:rsidRPr="00E63B96">
        <w:t xml:space="preserve"> </w:t>
      </w:r>
      <w:r w:rsidR="00EE5F75" w:rsidRPr="00E63B96">
        <w:t xml:space="preserve">(ref. </w:t>
      </w:r>
      <w:sdt>
        <w:sdtPr>
          <w:id w:val="-911933601"/>
          <w:citation/>
        </w:sdtPr>
        <w:sdtEndPr/>
        <w:sdtContent>
          <w:r w:rsidR="004421AB" w:rsidRPr="00E63B96">
            <w:fldChar w:fldCharType="begin"/>
          </w:r>
          <w:r w:rsidR="00105083" w:rsidRPr="00E63B96">
            <w:instrText xml:space="preserve">CITATION ONR111 \l 2057 </w:instrText>
          </w:r>
          <w:r w:rsidR="004421AB" w:rsidRPr="00E63B96">
            <w:fldChar w:fldCharType="separate"/>
          </w:r>
          <w:r w:rsidR="0032065D" w:rsidRPr="0032065D">
            <w:rPr>
              <w:noProof/>
            </w:rPr>
            <w:t>[22]</w:t>
          </w:r>
          <w:r w:rsidR="004421AB" w:rsidRPr="00E63B96">
            <w:fldChar w:fldCharType="end"/>
          </w:r>
        </w:sdtContent>
      </w:sdt>
      <w:r w:rsidR="00B44B73" w:rsidRPr="00E63B96">
        <w:t>)</w:t>
      </w:r>
      <w:r w:rsidR="00951A5D" w:rsidRPr="00E63B96">
        <w:t>,</w:t>
      </w:r>
      <w:r w:rsidRPr="00E63B96">
        <w:t xml:space="preserve"> </w:t>
      </w:r>
      <w:r w:rsidR="00541DAE" w:rsidRPr="00E63B96">
        <w:t xml:space="preserve">ONR Safety Assessment Principles (SAPs) (ref. </w:t>
      </w:r>
      <w:sdt>
        <w:sdtPr>
          <w:id w:val="-1968191427"/>
          <w:citation/>
        </w:sdtPr>
        <w:sdtEndPr/>
        <w:sdtContent>
          <w:r w:rsidR="00541DAE" w:rsidRPr="00E63B96">
            <w:fldChar w:fldCharType="begin"/>
          </w:r>
          <w:r w:rsidR="00541DAE" w:rsidRPr="00E63B96">
            <w:instrText xml:space="preserve"> CITATION SAPs \l 2057 </w:instrText>
          </w:r>
          <w:r w:rsidR="00541DAE" w:rsidRPr="00E63B96">
            <w:fldChar w:fldCharType="separate"/>
          </w:r>
          <w:r w:rsidR="0032065D" w:rsidRPr="0032065D">
            <w:rPr>
              <w:noProof/>
            </w:rPr>
            <w:t>[23]</w:t>
          </w:r>
          <w:r w:rsidR="00541DAE" w:rsidRPr="00E63B96">
            <w:fldChar w:fldCharType="end"/>
          </w:r>
        </w:sdtContent>
      </w:sdt>
      <w:r w:rsidR="00541DAE" w:rsidRPr="00E63B96">
        <w:t>)</w:t>
      </w:r>
      <w:r w:rsidRPr="00E63B96">
        <w:t xml:space="preserve"> , together with </w:t>
      </w:r>
      <w:r w:rsidR="00097D5A" w:rsidRPr="00E63B96">
        <w:t xml:space="preserve">the </w:t>
      </w:r>
      <w:r w:rsidR="00420AA0" w:rsidRPr="00E63B96">
        <w:t xml:space="preserve">principles </w:t>
      </w:r>
      <w:r w:rsidR="00097D5A" w:rsidRPr="00E63B96">
        <w:t>detailed in the supporting</w:t>
      </w:r>
      <w:r w:rsidRPr="00E63B96">
        <w:t xml:space="preserve"> Technical Assessment Guides (TAGs</w:t>
      </w:r>
      <w:r w:rsidR="004421AB" w:rsidRPr="00E63B96">
        <w:t>)</w:t>
      </w:r>
      <w:r w:rsidRPr="00E63B96">
        <w:t>, have been used as the basis for this assessment.</w:t>
      </w:r>
      <w:r w:rsidR="004421AB" w:rsidRPr="00E63B96">
        <w:t xml:space="preserve"> </w:t>
      </w:r>
    </w:p>
    <w:p w14:paraId="1237C066" w14:textId="2416FA8C" w:rsidR="001966D1" w:rsidRPr="00E63B96" w:rsidRDefault="001966D1" w:rsidP="00B44B73">
      <w:pPr>
        <w:pStyle w:val="Heading2"/>
      </w:pPr>
      <w:r w:rsidRPr="00E63B96">
        <w:t>Background</w:t>
      </w:r>
    </w:p>
    <w:p w14:paraId="1ED00C35" w14:textId="0B0E4E4C" w:rsidR="008522DD" w:rsidRPr="00E63B96" w:rsidRDefault="008522DD" w:rsidP="00FD329D">
      <w:pPr>
        <w:pStyle w:val="Numberedparagraph"/>
      </w:pPr>
      <w:r w:rsidRPr="00E63B96">
        <w:t xml:space="preserve">ONR’s GDA process </w:t>
      </w:r>
      <w:r w:rsidR="00FD329D" w:rsidRPr="00E63B96">
        <w:t xml:space="preserve">(ref. </w:t>
      </w:r>
      <w:sdt>
        <w:sdtPr>
          <w:id w:val="299274305"/>
          <w:citation/>
        </w:sdtPr>
        <w:sdtEndPr/>
        <w:sdtContent>
          <w:r w:rsidR="00BE6FC7" w:rsidRPr="00E63B96">
            <w:fldChar w:fldCharType="begin"/>
          </w:r>
          <w:r w:rsidR="00BE6FC7" w:rsidRPr="00E63B96">
            <w:instrText xml:space="preserve"> CITATION GtoRPs \l 2057 </w:instrText>
          </w:r>
          <w:r w:rsidR="00BE6FC7" w:rsidRPr="00E63B96">
            <w:fldChar w:fldCharType="separate"/>
          </w:r>
          <w:r w:rsidR="0032065D" w:rsidRPr="0032065D">
            <w:rPr>
              <w:noProof/>
            </w:rPr>
            <w:t>[24]</w:t>
          </w:r>
          <w:r w:rsidR="00BE6FC7" w:rsidRPr="00E63B96">
            <w:fldChar w:fldCharType="end"/>
          </w:r>
        </w:sdtContent>
      </w:sdt>
      <w:r w:rsidR="00FD329D" w:rsidRPr="00E63B96">
        <w:t>)</w:t>
      </w:r>
      <w:r w:rsidRPr="00E63B96">
        <w:t xml:space="preserve"> calls for a step-wise assessment of the Requesting Party's (RP) submissions with the assessments increasing in detail as the project progresses. </w:t>
      </w:r>
      <w:r w:rsidR="00A42B1F" w:rsidRPr="00E63B96">
        <w:t xml:space="preserve">Holtec International is the RP for the GDA of the </w:t>
      </w:r>
      <w:r w:rsidR="00522D14" w:rsidRPr="00E63B96">
        <w:t xml:space="preserve">Holtec </w:t>
      </w:r>
      <w:r w:rsidR="00A42B1F" w:rsidRPr="00E63B96">
        <w:t>SMR-300 design</w:t>
      </w:r>
      <w:r w:rsidRPr="00E63B96">
        <w:t>.</w:t>
      </w:r>
      <w:r w:rsidR="005222D8" w:rsidRPr="00E63B96">
        <w:t xml:space="preserve"> Holtec International ha</w:t>
      </w:r>
      <w:r w:rsidR="00DC2D23" w:rsidRPr="00E63B96">
        <w:t>s</w:t>
      </w:r>
      <w:r w:rsidR="005222D8" w:rsidRPr="00E63B96">
        <w:t xml:space="preserve"> designated Holtec Britain to manage the GDA project, including </w:t>
      </w:r>
      <w:r w:rsidR="006F1B0F" w:rsidRPr="00E63B96">
        <w:t>developing the SSEC</w:t>
      </w:r>
      <w:r w:rsidR="005222D8" w:rsidRPr="00E63B96">
        <w:t xml:space="preserve">. Holtec Britain is a wholly owned </w:t>
      </w:r>
      <w:r w:rsidR="003645BC" w:rsidRPr="00E63B96">
        <w:t>United Kingdom (</w:t>
      </w:r>
      <w:r w:rsidR="005222D8" w:rsidRPr="00E63B96">
        <w:t>UK</w:t>
      </w:r>
      <w:r w:rsidR="003645BC" w:rsidRPr="00E63B96">
        <w:t>)</w:t>
      </w:r>
      <w:r w:rsidR="005222D8" w:rsidRPr="00E63B96">
        <w:t xml:space="preserve"> subsidiary of Holtec International.</w:t>
      </w:r>
    </w:p>
    <w:p w14:paraId="430FF6C2" w14:textId="0A6646CA" w:rsidR="008522DD" w:rsidRPr="00E63B96" w:rsidRDefault="008522DD" w:rsidP="009E0E63">
      <w:pPr>
        <w:pStyle w:val="Numberedparagraph"/>
      </w:pPr>
      <w:r w:rsidRPr="00E63B96">
        <w:t xml:space="preserve">In </w:t>
      </w:r>
      <w:r w:rsidR="72611B66" w:rsidRPr="00E63B96">
        <w:t>October</w:t>
      </w:r>
      <w:r w:rsidR="007C575D" w:rsidRPr="00E63B96">
        <w:t xml:space="preserve"> </w:t>
      </w:r>
      <w:r w:rsidRPr="00E63B96">
        <w:t>202</w:t>
      </w:r>
      <w:r w:rsidR="27F389F2" w:rsidRPr="00E63B96">
        <w:t>3</w:t>
      </w:r>
      <w:r w:rsidRPr="00E63B96">
        <w:t xml:space="preserve"> ONR, together with the Environment Agency and Natural Resources Wales (NRW), began Step 1 of </w:t>
      </w:r>
      <w:r w:rsidR="005D6B8C" w:rsidRPr="00E63B96">
        <w:t>t</w:t>
      </w:r>
      <w:r w:rsidRPr="00E63B96">
        <w:t xml:space="preserve">he GDA for the </w:t>
      </w:r>
      <w:r w:rsidR="00783D03" w:rsidRPr="00E63B96">
        <w:t>Holtec SMR-300</w:t>
      </w:r>
      <w:r w:rsidRPr="00E63B96">
        <w:t xml:space="preserve">. Step 1, which is the preparatory part of the design assessment process and mainly associated with initiation of the project and preparation for technical assessment in later steps, was successfully completed in </w:t>
      </w:r>
      <w:r w:rsidR="008751B6" w:rsidRPr="00E63B96">
        <w:t>August 2024</w:t>
      </w:r>
      <w:r w:rsidR="00537BF6" w:rsidRPr="00E63B96">
        <w:t xml:space="preserve"> (ref. </w:t>
      </w:r>
      <w:sdt>
        <w:sdtPr>
          <w:id w:val="1626040118"/>
          <w:citation/>
        </w:sdtPr>
        <w:sdtEndPr/>
        <w:sdtContent>
          <w:r w:rsidR="00864D60" w:rsidRPr="00E63B96">
            <w:fldChar w:fldCharType="begin"/>
          </w:r>
          <w:r w:rsidR="00F407A7" w:rsidRPr="00E63B96">
            <w:instrText xml:space="preserve">CITATION Step1Statement \l 2057 </w:instrText>
          </w:r>
          <w:r w:rsidR="00864D60" w:rsidRPr="00E63B96">
            <w:fldChar w:fldCharType="separate"/>
          </w:r>
          <w:r w:rsidR="0032065D" w:rsidRPr="0032065D">
            <w:rPr>
              <w:noProof/>
            </w:rPr>
            <w:t>[25]</w:t>
          </w:r>
          <w:r w:rsidR="00864D60" w:rsidRPr="00E63B96">
            <w:fldChar w:fldCharType="end"/>
          </w:r>
        </w:sdtContent>
      </w:sdt>
      <w:r w:rsidR="00537BF6" w:rsidRPr="00E63B96">
        <w:t>)</w:t>
      </w:r>
      <w:r w:rsidRPr="00E63B96">
        <w:t>.</w:t>
      </w:r>
    </w:p>
    <w:p w14:paraId="327B8C34" w14:textId="7BF4A709" w:rsidR="003730DA" w:rsidRPr="00E63B96" w:rsidRDefault="003730DA" w:rsidP="00491922">
      <w:pPr>
        <w:pStyle w:val="Numberedparagraph"/>
      </w:pPr>
      <w:r w:rsidRPr="00E63B96">
        <w:t>Holtec International confirmed that it only intends to complete GDA up to the end of Step 2.  The output of Step 2 GDA is a GDA Statement.</w:t>
      </w:r>
    </w:p>
    <w:p w14:paraId="2ACCEAC2" w14:textId="64D9236E" w:rsidR="008522DD" w:rsidRPr="00E63B96" w:rsidRDefault="008522DD" w:rsidP="009E0E63">
      <w:pPr>
        <w:pStyle w:val="Numberedparagraph"/>
      </w:pPr>
      <w:r w:rsidRPr="00E63B96">
        <w:t xml:space="preserve">Step 2 commenced in </w:t>
      </w:r>
      <w:r w:rsidR="6894AE52" w:rsidRPr="00E63B96">
        <w:t xml:space="preserve">August </w:t>
      </w:r>
      <w:r w:rsidR="00036606" w:rsidRPr="00E63B96">
        <w:t>2024</w:t>
      </w:r>
      <w:r w:rsidRPr="00E63B96">
        <w:t xml:space="preserve">. The focus of ONR’s assessments in this step is towards the fundamental adequacy of the design and </w:t>
      </w:r>
      <w:r w:rsidR="00C65F1C" w:rsidRPr="00E63B96">
        <w:t>SSEC</w:t>
      </w:r>
      <w:r w:rsidRPr="00E63B96">
        <w:t xml:space="preserve">, and the suitability of the methodologies, approaches, codes, standards and philosophies which form the building blocks for the design and generic </w:t>
      </w:r>
      <w:r w:rsidR="00C11FE6" w:rsidRPr="00E63B96">
        <w:t>SSEC</w:t>
      </w:r>
      <w:r w:rsidRPr="00E63B96">
        <w:t>. The objective is to undertake an assessment of the design against regulatory expectations to identify any fundamental safety</w:t>
      </w:r>
      <w:r w:rsidR="00A75110" w:rsidRPr="00E63B96">
        <w:t xml:space="preserve">, </w:t>
      </w:r>
      <w:r w:rsidRPr="00E63B96">
        <w:t>security</w:t>
      </w:r>
      <w:r w:rsidR="00A75110" w:rsidRPr="00E63B96">
        <w:t>, or safeguards</w:t>
      </w:r>
      <w:r w:rsidRPr="00E63B96">
        <w:t xml:space="preserve"> shortfalls that could prevent ONR </w:t>
      </w:r>
      <w:r w:rsidR="00AB25EE" w:rsidRPr="00E63B96">
        <w:t>granting permission for</w:t>
      </w:r>
      <w:r w:rsidRPr="00E63B96">
        <w:t xml:space="preserve"> construction of a power station based on the design</w:t>
      </w:r>
      <w:r w:rsidR="00246904" w:rsidRPr="00E63B96">
        <w:t xml:space="preserve"> (ref</w:t>
      </w:r>
      <w:r w:rsidR="00C938C5" w:rsidRPr="00E63B96">
        <w:t>.</w:t>
      </w:r>
      <w:r w:rsidR="00246904" w:rsidRPr="00E63B96">
        <w:t xml:space="preserve"> </w:t>
      </w:r>
      <w:sdt>
        <w:sdtPr>
          <w:id w:val="1410503567"/>
          <w:citation/>
        </w:sdtPr>
        <w:sdtEndPr/>
        <w:sdtContent>
          <w:r w:rsidR="00C938C5" w:rsidRPr="00E63B96">
            <w:fldChar w:fldCharType="begin"/>
          </w:r>
          <w:r w:rsidR="00C938C5" w:rsidRPr="00E63B96">
            <w:instrText xml:space="preserve"> CITATION GtoRPs \l 2057 </w:instrText>
          </w:r>
          <w:r w:rsidR="00C938C5" w:rsidRPr="00E63B96">
            <w:fldChar w:fldCharType="separate"/>
          </w:r>
          <w:r w:rsidR="0032065D" w:rsidRPr="0032065D">
            <w:rPr>
              <w:noProof/>
            </w:rPr>
            <w:t>[24]</w:t>
          </w:r>
          <w:r w:rsidR="00C938C5" w:rsidRPr="00E63B96">
            <w:fldChar w:fldCharType="end"/>
          </w:r>
        </w:sdtContent>
      </w:sdt>
      <w:r w:rsidR="00C938C5" w:rsidRPr="00E63B96">
        <w:t>)</w:t>
      </w:r>
      <w:r w:rsidRPr="00E63B96">
        <w:t>.</w:t>
      </w:r>
    </w:p>
    <w:p w14:paraId="6DB9E0B9" w14:textId="4C759CDA" w:rsidR="009073DF" w:rsidRPr="00E63B96" w:rsidRDefault="009073DF" w:rsidP="009073DF">
      <w:pPr>
        <w:pStyle w:val="Numberedparagraph"/>
      </w:pPr>
      <w:r w:rsidRPr="00E63B96">
        <w:lastRenderedPageBreak/>
        <w:t xml:space="preserve">Prior to the start of Step 2 I prepared a detailed </w:t>
      </w:r>
      <w:r w:rsidR="00F21901" w:rsidRPr="00E63B96">
        <w:t>a</w:t>
      </w:r>
      <w:r w:rsidRPr="00E63B96">
        <w:t xml:space="preserve">ssessment </w:t>
      </w:r>
      <w:r w:rsidR="00F21901" w:rsidRPr="00E63B96">
        <w:t>p</w:t>
      </w:r>
      <w:r w:rsidRPr="00E63B96">
        <w:t xml:space="preserve">lan for </w:t>
      </w:r>
      <w:r w:rsidR="00A53383" w:rsidRPr="00E63B96">
        <w:t>NLR</w:t>
      </w:r>
      <w:r w:rsidRPr="00E63B96">
        <w:t xml:space="preserve"> </w:t>
      </w:r>
      <w:r w:rsidR="007E724A" w:rsidRPr="00E63B96">
        <w:t>(ref.</w:t>
      </w:r>
      <w:r w:rsidR="008A6F1C" w:rsidRPr="00E63B96">
        <w:t xml:space="preserve"> </w:t>
      </w:r>
      <w:sdt>
        <w:sdtPr>
          <w:id w:val="883061005"/>
          <w:citation/>
        </w:sdtPr>
        <w:sdtEndPr/>
        <w:sdtContent>
          <w:r w:rsidR="008A6F1C" w:rsidRPr="00E63B96">
            <w:fldChar w:fldCharType="begin"/>
          </w:r>
          <w:r w:rsidR="008A6F1C" w:rsidRPr="00E63B96">
            <w:instrText xml:space="preserve"> CITATION AssessmentPlan \l 2057 </w:instrText>
          </w:r>
          <w:r w:rsidR="008A6F1C" w:rsidRPr="00E63B96">
            <w:fldChar w:fldCharType="separate"/>
          </w:r>
          <w:r w:rsidR="0032065D" w:rsidRPr="0032065D">
            <w:rPr>
              <w:noProof/>
            </w:rPr>
            <w:t>[26]</w:t>
          </w:r>
          <w:r w:rsidR="008A6F1C" w:rsidRPr="00E63B96">
            <w:fldChar w:fldCharType="end"/>
          </w:r>
        </w:sdtContent>
      </w:sdt>
      <w:r w:rsidR="008A6F1C" w:rsidRPr="00E63B96">
        <w:t>)</w:t>
      </w:r>
      <w:r w:rsidRPr="00E63B96">
        <w:t xml:space="preserve">. This has formed the basis of this assessment and was also shared with the RP to maximise openness and transparency.  </w:t>
      </w:r>
    </w:p>
    <w:p w14:paraId="720EF03D" w14:textId="6D7C984C" w:rsidR="00B607BB" w:rsidRPr="00E63B96" w:rsidRDefault="005C7DBD" w:rsidP="008522DD">
      <w:pPr>
        <w:pStyle w:val="Numberedparagraph"/>
      </w:pPr>
      <w:r w:rsidRPr="00E63B96">
        <w:t>T</w:t>
      </w:r>
      <w:r w:rsidR="008522DD" w:rsidRPr="00E63B96">
        <w:t xml:space="preserve">his report </w:t>
      </w:r>
      <w:r w:rsidR="00684490" w:rsidRPr="00E63B96">
        <w:t xml:space="preserve">describes </w:t>
      </w:r>
      <w:r w:rsidR="008522DD" w:rsidRPr="00E63B96">
        <w:t xml:space="preserve">one of a series of </w:t>
      </w:r>
      <w:r w:rsidR="00D653A4" w:rsidRPr="00E63B96">
        <w:t>a</w:t>
      </w:r>
      <w:r w:rsidR="008522DD" w:rsidRPr="00E63B96">
        <w:t xml:space="preserve">ssessments which support ONR’s overall judgements at the end of Step 2 which are recorded in the Step 2 Summary Report </w:t>
      </w:r>
      <w:r w:rsidR="00F9080C" w:rsidRPr="00E63B96">
        <w:t>(r</w:t>
      </w:r>
      <w:r w:rsidR="008921C7" w:rsidRPr="00E63B96">
        <w:t>ef.</w:t>
      </w:r>
      <w:sdt>
        <w:sdtPr>
          <w:id w:val="432485674"/>
          <w:citation/>
        </w:sdtPr>
        <w:sdtEndPr/>
        <w:sdtContent>
          <w:r w:rsidR="00726E34" w:rsidRPr="00E63B96">
            <w:fldChar w:fldCharType="begin"/>
          </w:r>
          <w:r w:rsidR="000B6981">
            <w:instrText xml:space="preserve">CITATION SummaryReport \l 2057 </w:instrText>
          </w:r>
          <w:r w:rsidR="00726E34" w:rsidRPr="00E63B96">
            <w:fldChar w:fldCharType="separate"/>
          </w:r>
          <w:r w:rsidR="0032065D">
            <w:rPr>
              <w:noProof/>
            </w:rPr>
            <w:t xml:space="preserve"> </w:t>
          </w:r>
          <w:r w:rsidR="0032065D" w:rsidRPr="0032065D">
            <w:rPr>
              <w:noProof/>
            </w:rPr>
            <w:t>[27]</w:t>
          </w:r>
          <w:r w:rsidR="00726E34" w:rsidRPr="00E63B96">
            <w:fldChar w:fldCharType="end"/>
          </w:r>
        </w:sdtContent>
      </w:sdt>
      <w:r w:rsidR="00F9080C" w:rsidRPr="00E63B96">
        <w:t>)</w:t>
      </w:r>
      <w:r w:rsidR="00A67029">
        <w:t>.</w:t>
      </w:r>
    </w:p>
    <w:p w14:paraId="50E36E78" w14:textId="04FB2896" w:rsidR="001966D1" w:rsidRPr="00E63B96" w:rsidRDefault="001966D1" w:rsidP="00B44B73">
      <w:pPr>
        <w:pStyle w:val="Heading2"/>
      </w:pPr>
      <w:r w:rsidRPr="00E63B96">
        <w:t>Scope</w:t>
      </w:r>
    </w:p>
    <w:p w14:paraId="41D17FD0" w14:textId="7A2350E1" w:rsidR="00E652CF" w:rsidRPr="00E63B96" w:rsidRDefault="00E652CF" w:rsidP="00E652CF">
      <w:pPr>
        <w:pStyle w:val="Numberedparagraph"/>
      </w:pPr>
      <w:r w:rsidRPr="00E63B96">
        <w:t xml:space="preserve">The assessment </w:t>
      </w:r>
      <w:r w:rsidR="001D780F" w:rsidRPr="00E63B96">
        <w:t>documented</w:t>
      </w:r>
      <w:r w:rsidRPr="00E63B96">
        <w:t xml:space="preserve"> in this report is based upon the </w:t>
      </w:r>
      <w:r w:rsidR="003B193B" w:rsidRPr="00E63B96">
        <w:t>DRP</w:t>
      </w:r>
      <w:r w:rsidR="004E2E55" w:rsidRPr="00E63B96">
        <w:t xml:space="preserve"> and </w:t>
      </w:r>
      <w:r w:rsidR="001D780F" w:rsidRPr="00E63B96">
        <w:t>SSEC</w:t>
      </w:r>
      <w:r w:rsidRPr="00E63B96">
        <w:t xml:space="preserve"> for </w:t>
      </w:r>
      <w:r w:rsidR="00014546" w:rsidRPr="00E63B96">
        <w:t>the Holtec SMR-300</w:t>
      </w:r>
      <w:r w:rsidRPr="00E63B96">
        <w:t xml:space="preserve"> as </w:t>
      </w:r>
      <w:r w:rsidR="00014546" w:rsidRPr="00E63B96">
        <w:t xml:space="preserve">summarised </w:t>
      </w:r>
      <w:r w:rsidRPr="00E63B96">
        <w:t>in</w:t>
      </w:r>
      <w:r w:rsidR="00516180" w:rsidRPr="00E63B96">
        <w:t xml:space="preserve"> the SSEC chapters and supporting documentation.</w:t>
      </w:r>
      <w:r w:rsidRPr="00E63B96">
        <w:t xml:space="preserve"> </w:t>
      </w:r>
    </w:p>
    <w:p w14:paraId="4E37C60E" w14:textId="6600C340" w:rsidR="00E652CF" w:rsidRPr="00E63B96" w:rsidRDefault="005667EB">
      <w:pPr>
        <w:pStyle w:val="Numberedparagraph"/>
      </w:pPr>
      <w:r w:rsidRPr="00E63B96">
        <w:t xml:space="preserve">The overall scope of the Holtec SMR-300 GDA is described in </w:t>
      </w:r>
      <w:r w:rsidR="004267BC" w:rsidRPr="00E63B96">
        <w:t>the PSR chapter</w:t>
      </w:r>
      <w:r w:rsidR="00DD2577" w:rsidRPr="00E63B96">
        <w:t>s</w:t>
      </w:r>
      <w:r w:rsidR="004267BC" w:rsidRPr="00E63B96">
        <w:t xml:space="preserve"> A1 and </w:t>
      </w:r>
      <w:r w:rsidR="00DD2577" w:rsidRPr="00E63B96">
        <w:t xml:space="preserve">A2 </w:t>
      </w:r>
      <w:r w:rsidRPr="00E63B96">
        <w:t>(ref.</w:t>
      </w:r>
      <w:sdt>
        <w:sdtPr>
          <w:id w:val="-465278999"/>
          <w:citation/>
        </w:sdtPr>
        <w:sdtEndPr/>
        <w:sdtContent>
          <w:r w:rsidR="00A90A5A" w:rsidRPr="00E63B96">
            <w:fldChar w:fldCharType="begin"/>
          </w:r>
          <w:r w:rsidR="00A90A5A" w:rsidRPr="00E63B96">
            <w:instrText xml:space="preserve"> CITATION PSRChapterA1 \l 2057 </w:instrText>
          </w:r>
          <w:r w:rsidR="00A90A5A" w:rsidRPr="00E63B96">
            <w:fldChar w:fldCharType="separate"/>
          </w:r>
          <w:r w:rsidR="0032065D">
            <w:rPr>
              <w:noProof/>
            </w:rPr>
            <w:t xml:space="preserve"> </w:t>
          </w:r>
          <w:r w:rsidR="0032065D" w:rsidRPr="0032065D">
            <w:rPr>
              <w:noProof/>
            </w:rPr>
            <w:t>[1]</w:t>
          </w:r>
          <w:r w:rsidR="00A90A5A" w:rsidRPr="00E63B96">
            <w:fldChar w:fldCharType="end"/>
          </w:r>
        </w:sdtContent>
      </w:sdt>
      <w:sdt>
        <w:sdtPr>
          <w:id w:val="1606923551"/>
          <w:citation/>
        </w:sdtPr>
        <w:sdtEndPr/>
        <w:sdtContent>
          <w:r w:rsidR="00A90A5A" w:rsidRPr="00E63B96">
            <w:fldChar w:fldCharType="begin"/>
          </w:r>
          <w:r w:rsidR="00A90A5A" w:rsidRPr="00E63B96">
            <w:instrText xml:space="preserve"> CITATION PSRChapterA2 \l 2057 </w:instrText>
          </w:r>
          <w:r w:rsidR="00A90A5A" w:rsidRPr="00E63B96">
            <w:fldChar w:fldCharType="separate"/>
          </w:r>
          <w:r w:rsidR="0032065D">
            <w:rPr>
              <w:noProof/>
            </w:rPr>
            <w:t xml:space="preserve"> </w:t>
          </w:r>
          <w:r w:rsidR="0032065D" w:rsidRPr="0032065D">
            <w:rPr>
              <w:noProof/>
            </w:rPr>
            <w:t>[2]</w:t>
          </w:r>
          <w:r w:rsidR="00A90A5A" w:rsidRPr="00E63B96">
            <w:fldChar w:fldCharType="end"/>
          </w:r>
        </w:sdtContent>
      </w:sdt>
      <w:r w:rsidRPr="00E63B96">
        <w:t xml:space="preserve">). </w:t>
      </w:r>
      <w:r w:rsidR="00F044F4" w:rsidRPr="00E63B96">
        <w:t xml:space="preserve">The </w:t>
      </w:r>
      <w:r w:rsidR="00CB16DE" w:rsidRPr="00E63B96">
        <w:t xml:space="preserve">GDA </w:t>
      </w:r>
      <w:r w:rsidR="00F044F4" w:rsidRPr="00E63B96">
        <w:t>scope was agreed in Step 1</w:t>
      </w:r>
      <w:r w:rsidR="00CB16DE" w:rsidRPr="00E63B96">
        <w:t xml:space="preserve"> </w:t>
      </w:r>
      <w:r w:rsidR="00837466" w:rsidRPr="00E63B96">
        <w:t xml:space="preserve">although </w:t>
      </w:r>
      <w:r w:rsidR="72EF5F01" w:rsidRPr="00E63B96">
        <w:t xml:space="preserve">this </w:t>
      </w:r>
      <w:r w:rsidR="00CB16DE" w:rsidRPr="00E63B96">
        <w:t xml:space="preserve">has been modified, with agreement of the regulators, </w:t>
      </w:r>
      <w:r w:rsidR="00837466" w:rsidRPr="00E63B96">
        <w:t xml:space="preserve">during </w:t>
      </w:r>
      <w:r w:rsidR="00CB16DE" w:rsidRPr="00E63B96">
        <w:t>Step 2</w:t>
      </w:r>
      <w:r w:rsidR="00502B10" w:rsidRPr="00E63B96">
        <w:t xml:space="preserve"> (ref</w:t>
      </w:r>
      <w:r w:rsidR="001A39FB" w:rsidRPr="00E63B96">
        <w:t>s.</w:t>
      </w:r>
      <w:sdt>
        <w:sdtPr>
          <w:id w:val="-947690262"/>
          <w:citation/>
        </w:sdtPr>
        <w:sdtEndPr/>
        <w:sdtContent>
          <w:r w:rsidR="00AD1C03" w:rsidRPr="00E63B96">
            <w:fldChar w:fldCharType="begin"/>
          </w:r>
          <w:r w:rsidR="00612831">
            <w:instrText xml:space="preserve">CITATION ScopeRed1 \l 2057 </w:instrText>
          </w:r>
          <w:r w:rsidR="00AD1C03" w:rsidRPr="00E63B96">
            <w:fldChar w:fldCharType="separate"/>
          </w:r>
          <w:r w:rsidR="0032065D">
            <w:rPr>
              <w:noProof/>
            </w:rPr>
            <w:t xml:space="preserve"> </w:t>
          </w:r>
          <w:r w:rsidR="0032065D" w:rsidRPr="0032065D">
            <w:rPr>
              <w:noProof/>
            </w:rPr>
            <w:t>[28]</w:t>
          </w:r>
          <w:r w:rsidR="00AD1C03" w:rsidRPr="00E63B96">
            <w:fldChar w:fldCharType="end"/>
          </w:r>
        </w:sdtContent>
      </w:sdt>
      <w:sdt>
        <w:sdtPr>
          <w:id w:val="-672792535"/>
          <w:citation/>
        </w:sdtPr>
        <w:sdtEndPr/>
        <w:sdtContent>
          <w:r w:rsidR="00AD1C03" w:rsidRPr="00E63B96">
            <w:fldChar w:fldCharType="begin"/>
          </w:r>
          <w:r w:rsidR="00612831">
            <w:instrText xml:space="preserve">CITATION ScopeRed2 \l 2057 </w:instrText>
          </w:r>
          <w:r w:rsidR="00AD1C03" w:rsidRPr="00E63B96">
            <w:fldChar w:fldCharType="separate"/>
          </w:r>
          <w:r w:rsidR="0032065D">
            <w:rPr>
              <w:noProof/>
            </w:rPr>
            <w:t xml:space="preserve"> </w:t>
          </w:r>
          <w:r w:rsidR="0032065D" w:rsidRPr="0032065D">
            <w:rPr>
              <w:noProof/>
            </w:rPr>
            <w:t>[29]</w:t>
          </w:r>
          <w:r w:rsidR="00AD1C03" w:rsidRPr="00E63B96">
            <w:fldChar w:fldCharType="end"/>
          </w:r>
        </w:sdtContent>
      </w:sdt>
      <w:r w:rsidR="00502B10" w:rsidRPr="00E63B96">
        <w:t>)</w:t>
      </w:r>
      <w:r w:rsidR="00CB16DE" w:rsidRPr="00E63B96">
        <w:t xml:space="preserve">. </w:t>
      </w:r>
      <w:r w:rsidR="00B277AC" w:rsidRPr="00E63B96">
        <w:t>Holtec International</w:t>
      </w:r>
      <w:r w:rsidRPr="00E63B96">
        <w:t xml:space="preserve"> has indicated that it intends to complete a</w:t>
      </w:r>
      <w:r w:rsidR="00B277AC" w:rsidRPr="00E63B96">
        <w:t xml:space="preserve"> </w:t>
      </w:r>
      <w:r w:rsidR="00366060" w:rsidRPr="00E63B96">
        <w:t>two-step</w:t>
      </w:r>
      <w:r w:rsidRPr="00E63B96">
        <w:t xml:space="preserve"> GDA with the objective of receiving </w:t>
      </w:r>
      <w:r w:rsidR="005D4062" w:rsidRPr="00E63B96">
        <w:t xml:space="preserve">a </w:t>
      </w:r>
      <w:r w:rsidR="4FB91B50" w:rsidRPr="00E63B96">
        <w:t xml:space="preserve">GDA </w:t>
      </w:r>
      <w:r w:rsidR="79E2FD6E" w:rsidRPr="00E63B96">
        <w:t>S</w:t>
      </w:r>
      <w:r w:rsidR="005D4062" w:rsidRPr="00E63B96">
        <w:t>tatement</w:t>
      </w:r>
      <w:r w:rsidRPr="00E63B96">
        <w:t xml:space="preserve"> from ONR</w:t>
      </w:r>
      <w:r w:rsidR="00420ADA" w:rsidRPr="00E63B96">
        <w:t>,</w:t>
      </w:r>
      <w:r w:rsidRPr="00E63B96">
        <w:t xml:space="preserve"> and </w:t>
      </w:r>
      <w:r w:rsidR="77BF5CB6" w:rsidRPr="00E63B96">
        <w:t xml:space="preserve">has </w:t>
      </w:r>
      <w:r w:rsidRPr="00E63B96">
        <w:t xml:space="preserve">aligned </w:t>
      </w:r>
      <w:r w:rsidR="5DE4F063" w:rsidRPr="00E63B96">
        <w:t xml:space="preserve">its </w:t>
      </w:r>
      <w:r w:rsidRPr="00E63B96">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4F884ABF" w:rsidR="00770090" w:rsidRPr="00E63B96" w:rsidRDefault="00A94430">
      <w:pPr>
        <w:pStyle w:val="Numberedparagraph"/>
      </w:pPr>
      <w:r w:rsidRPr="00E63B96">
        <w:t xml:space="preserve">My </w:t>
      </w:r>
      <w:r w:rsidR="003F6E6D" w:rsidRPr="00E63B96">
        <w:t>NLR</w:t>
      </w:r>
      <w:r w:rsidRPr="00E63B96">
        <w:t xml:space="preserve"> assessment scope is defined in </w:t>
      </w:r>
      <w:r w:rsidR="00E14974" w:rsidRPr="00E63B96">
        <w:t>the</w:t>
      </w:r>
      <w:r w:rsidRPr="00E63B96">
        <w:t xml:space="preserve"> assessment plan</w:t>
      </w:r>
      <w:r w:rsidR="00932705" w:rsidRPr="00E63B96">
        <w:t xml:space="preserve"> (ref.</w:t>
      </w:r>
      <w:r w:rsidR="00A5602F" w:rsidRPr="00E63B96">
        <w:t xml:space="preserve"> </w:t>
      </w:r>
      <w:sdt>
        <w:sdtPr>
          <w:id w:val="-2143796715"/>
          <w:citation/>
        </w:sdtPr>
        <w:sdtEndPr/>
        <w:sdtContent>
          <w:r w:rsidR="00932705" w:rsidRPr="00E63B96">
            <w:fldChar w:fldCharType="begin"/>
          </w:r>
          <w:r w:rsidR="00932705" w:rsidRPr="00E63B96">
            <w:instrText xml:space="preserve"> CITATION AssessmentPlan \l 2057 </w:instrText>
          </w:r>
          <w:r w:rsidR="00932705" w:rsidRPr="00E63B96">
            <w:fldChar w:fldCharType="separate"/>
          </w:r>
          <w:r w:rsidR="0032065D" w:rsidRPr="0032065D">
            <w:rPr>
              <w:noProof/>
            </w:rPr>
            <w:t>[26]</w:t>
          </w:r>
          <w:r w:rsidR="00932705" w:rsidRPr="00E63B96">
            <w:fldChar w:fldCharType="end"/>
          </w:r>
        </w:sdtContent>
      </w:sdt>
      <w:r w:rsidR="00932705" w:rsidRPr="00E63B96">
        <w:t>)</w:t>
      </w:r>
      <w:r w:rsidRPr="00E63B96">
        <w:t xml:space="preserve"> </w:t>
      </w:r>
      <w:r w:rsidR="005935B1" w:rsidRPr="00E63B96">
        <w:t xml:space="preserve">which </w:t>
      </w:r>
      <w:r w:rsidR="009A2225" w:rsidRPr="00E63B96">
        <w:t>is</w:t>
      </w:r>
      <w:r w:rsidR="005935B1" w:rsidRPr="00E63B96">
        <w:t xml:space="preserve"> discussed in detail in section 4.1</w:t>
      </w:r>
      <w:r w:rsidR="00651287" w:rsidRPr="00E63B96">
        <w:t xml:space="preserve"> and includes the following topics</w:t>
      </w:r>
      <w:r w:rsidR="00770090" w:rsidRPr="00E63B96">
        <w:t>:</w:t>
      </w:r>
    </w:p>
    <w:p w14:paraId="764B1AD9" w14:textId="7163EDDB" w:rsidR="009A2225" w:rsidRPr="00E63B96" w:rsidRDefault="003F6E6D" w:rsidP="00CC4118">
      <w:pPr>
        <w:pStyle w:val="Bulletlist1"/>
      </w:pPr>
      <w:r w:rsidRPr="00E63B96">
        <w:t xml:space="preserve">Radioactive Waste Management </w:t>
      </w:r>
    </w:p>
    <w:p w14:paraId="67E0288A" w14:textId="77777777" w:rsidR="00141DFB" w:rsidRPr="00E63B96" w:rsidRDefault="00141DFB" w:rsidP="00CC4118">
      <w:pPr>
        <w:pStyle w:val="Bulletlist1"/>
        <w:numPr>
          <w:ilvl w:val="0"/>
          <w:numId w:val="12"/>
        </w:numPr>
        <w:ind w:left="1418" w:hanging="502"/>
      </w:pPr>
      <w:r w:rsidRPr="00E63B96">
        <w:t xml:space="preserve">Assurance that the design will not generate any novel radioactive waste streams compared to existing light water reactors and UK radioactive waste inventory data. </w:t>
      </w:r>
    </w:p>
    <w:p w14:paraId="1D802B40" w14:textId="77777777" w:rsidR="00141DFB" w:rsidRPr="00E63B96" w:rsidRDefault="00141DFB" w:rsidP="00CC4118">
      <w:pPr>
        <w:pStyle w:val="Bulletlist1"/>
        <w:numPr>
          <w:ilvl w:val="0"/>
          <w:numId w:val="12"/>
        </w:numPr>
        <w:ind w:left="1418" w:hanging="502"/>
      </w:pPr>
      <w:r w:rsidRPr="00E63B96">
        <w:t>Structures, Systems and Components (SSC) associated with the control and containment of radioactive material and radioactive waste are designed to minimise the generation and accumulation of radioactive waste.</w:t>
      </w:r>
    </w:p>
    <w:p w14:paraId="5907E60E" w14:textId="4048AEF9" w:rsidR="00141DFB" w:rsidRPr="00E63B96" w:rsidRDefault="00141DFB" w:rsidP="00CC4118">
      <w:pPr>
        <w:pStyle w:val="Bulletlist1"/>
        <w:numPr>
          <w:ilvl w:val="0"/>
          <w:numId w:val="12"/>
        </w:numPr>
        <w:ind w:left="1418" w:hanging="502"/>
      </w:pPr>
      <w:r w:rsidRPr="00E63B96">
        <w:t>Sufficient capacity and capability to process and store, in accordance with relevant good practice</w:t>
      </w:r>
      <w:r w:rsidR="00B042A4" w:rsidRPr="00E63B96">
        <w:t xml:space="preserve"> (RGP)</w:t>
      </w:r>
      <w:r w:rsidRPr="00E63B96">
        <w:t>, all radioactive waste anticipated to be generated on the site for which there is</w:t>
      </w:r>
      <w:r w:rsidR="006D5277" w:rsidRPr="00E63B96">
        <w:t xml:space="preserve"> </w:t>
      </w:r>
      <w:r w:rsidRPr="00E63B96">
        <w:t>no existing UK disposal route available</w:t>
      </w:r>
      <w:r w:rsidR="00F708F9">
        <w:t>.</w:t>
      </w:r>
      <w:r w:rsidRPr="00E63B96">
        <w:t xml:space="preserve"> </w:t>
      </w:r>
      <w:r w:rsidR="00B06F27">
        <w:t>W</w:t>
      </w:r>
      <w:r w:rsidRPr="00E63B96">
        <w:t xml:space="preserve">here </w:t>
      </w:r>
      <w:r w:rsidR="00B06F27">
        <w:t>this</w:t>
      </w:r>
      <w:r w:rsidRPr="00E63B96">
        <w:t xml:space="preserve"> cannot be demonstrated, the RP </w:t>
      </w:r>
      <w:r w:rsidR="008430AD">
        <w:t xml:space="preserve">should demonstrate </w:t>
      </w:r>
      <w:r w:rsidRPr="00E63B96">
        <w:t>understand</w:t>
      </w:r>
      <w:r w:rsidR="008430AD">
        <w:t>ing of</w:t>
      </w:r>
      <w:r w:rsidRPr="00E63B96">
        <w:t xml:space="preserve"> the status of UK RGP and that suitable options exist that could be taken forward during future site licensing.</w:t>
      </w:r>
    </w:p>
    <w:p w14:paraId="6696BFEE" w14:textId="2924F300" w:rsidR="003F6E6D" w:rsidRPr="00E63B96" w:rsidRDefault="00141DFB" w:rsidP="00CC4118">
      <w:pPr>
        <w:pStyle w:val="Bulletlist1"/>
        <w:numPr>
          <w:ilvl w:val="0"/>
          <w:numId w:val="12"/>
        </w:numPr>
        <w:ind w:left="1418" w:hanging="502"/>
      </w:pPr>
      <w:r w:rsidRPr="00E63B96">
        <w:lastRenderedPageBreak/>
        <w:t>Evidence that the RP has sought appropriate advice from Nuclear Waste Services (NWS) on disposability of Higher Activity radioactive Waste (HAW)</w:t>
      </w:r>
      <w:r w:rsidR="00191EDF" w:rsidRPr="00E63B96">
        <w:rPr>
          <w:rStyle w:val="FootnoteReference"/>
        </w:rPr>
        <w:footnoteReference w:id="3"/>
      </w:r>
      <w:r w:rsidRPr="00E63B96">
        <w:t xml:space="preserve"> to inform its pre-disposal management.</w:t>
      </w:r>
    </w:p>
    <w:p w14:paraId="3A51E56D" w14:textId="7DA87DC7" w:rsidR="009A2225" w:rsidRPr="00E63B96" w:rsidRDefault="00141DFB" w:rsidP="009A2225">
      <w:pPr>
        <w:pStyle w:val="Bulletlist1"/>
      </w:pPr>
      <w:r w:rsidRPr="00E63B96">
        <w:t>Spent Fuel Management</w:t>
      </w:r>
    </w:p>
    <w:p w14:paraId="0BCB8C29" w14:textId="584F450F" w:rsidR="00EC6651" w:rsidRPr="00E63B96" w:rsidRDefault="00EC6651" w:rsidP="00CC4118">
      <w:pPr>
        <w:pStyle w:val="Bulletlist1"/>
        <w:numPr>
          <w:ilvl w:val="0"/>
          <w:numId w:val="12"/>
        </w:numPr>
        <w:ind w:left="1418" w:hanging="502"/>
      </w:pPr>
      <w:r w:rsidRPr="00E63B96">
        <w:t>Assurance that the strategy for managing all spent fuel</w:t>
      </w:r>
      <w:r w:rsidR="00AB3D9C" w:rsidRPr="00E63B96">
        <w:t xml:space="preserve"> (SF)</w:t>
      </w:r>
      <w:r w:rsidRPr="00E63B96">
        <w:t>, including failed fuel, provides for its safe and secure storage in alignment with UK government policy, taking due account of RGP.</w:t>
      </w:r>
    </w:p>
    <w:p w14:paraId="1ACCC681" w14:textId="6A1D85E4" w:rsidR="00EC6651" w:rsidRPr="00E63B96" w:rsidRDefault="00EC6651" w:rsidP="00CC4118">
      <w:pPr>
        <w:pStyle w:val="Bulletlist1"/>
        <w:numPr>
          <w:ilvl w:val="0"/>
          <w:numId w:val="12"/>
        </w:numPr>
        <w:ind w:left="1418" w:hanging="502"/>
      </w:pPr>
      <w:r w:rsidRPr="00E63B96">
        <w:t xml:space="preserve">Evidence that the RP has sought appropriate advice from NWS on disposability of </w:t>
      </w:r>
      <w:r w:rsidR="00AB3D9C" w:rsidRPr="00E63B96">
        <w:t>SF</w:t>
      </w:r>
      <w:r w:rsidRPr="00E63B96">
        <w:t xml:space="preserve"> to inform its on-site management.</w:t>
      </w:r>
    </w:p>
    <w:p w14:paraId="22F4E556" w14:textId="03BD1024" w:rsidR="00141DFB" w:rsidRPr="00E63B96" w:rsidRDefault="00EC6651" w:rsidP="00EC6651">
      <w:pPr>
        <w:pStyle w:val="Bulletlist1"/>
      </w:pPr>
      <w:r w:rsidRPr="00E63B96">
        <w:t>Decommissioning</w:t>
      </w:r>
    </w:p>
    <w:p w14:paraId="6094E12F" w14:textId="77777777" w:rsidR="00A53383" w:rsidRPr="00E63B96" w:rsidRDefault="00A53383" w:rsidP="00CC4118">
      <w:pPr>
        <w:pStyle w:val="Bulletlist1"/>
        <w:numPr>
          <w:ilvl w:val="0"/>
          <w:numId w:val="12"/>
        </w:numPr>
        <w:ind w:left="1418" w:hanging="502"/>
      </w:pPr>
      <w:r w:rsidRPr="00E63B96">
        <w:t>Assurance that the design will adequately facilitate safe decommissioning of the plant at the end of its operational life.</w:t>
      </w:r>
    </w:p>
    <w:p w14:paraId="4A8FABE1" w14:textId="77777777" w:rsidR="00A53383" w:rsidRPr="00E63B96" w:rsidRDefault="00A53383" w:rsidP="00CC4118">
      <w:pPr>
        <w:pStyle w:val="Bulletlist1"/>
        <w:numPr>
          <w:ilvl w:val="0"/>
          <w:numId w:val="12"/>
        </w:numPr>
        <w:ind w:left="1418" w:hanging="502"/>
      </w:pPr>
      <w:r w:rsidRPr="00E63B96">
        <w:t>The RP has suitable arrangements to ensure adequate consideration of decommissioning during development of the design, including but not limited to consideration of materials selection to minimise and control activation products, design features to facilitate decommissioning and dismantling, and modularisation of the design.</w:t>
      </w:r>
    </w:p>
    <w:p w14:paraId="120B1DD8" w14:textId="556955FB" w:rsidR="00EC6651" w:rsidRPr="00E63B96" w:rsidRDefault="00A53383" w:rsidP="00CC4118">
      <w:pPr>
        <w:pStyle w:val="Bulletlist1"/>
        <w:numPr>
          <w:ilvl w:val="0"/>
          <w:numId w:val="12"/>
        </w:numPr>
        <w:ind w:left="1418" w:hanging="502"/>
      </w:pPr>
      <w:r w:rsidRPr="00E63B96">
        <w:t>Implications for decommissioning from the partially-underground reactor containment structures and associated SSCs.</w:t>
      </w:r>
    </w:p>
    <w:p w14:paraId="77942080" w14:textId="77777777" w:rsidR="00904C47" w:rsidRPr="00E63B96" w:rsidRDefault="00904C47" w:rsidP="00904C47">
      <w:pPr>
        <w:pStyle w:val="Numberedparagraph"/>
        <w:numPr>
          <w:ilvl w:val="0"/>
          <w:numId w:val="0"/>
        </w:numPr>
        <w:ind w:left="851" w:hanging="851"/>
      </w:pPr>
    </w:p>
    <w:p w14:paraId="121B7A8E" w14:textId="14E136E8" w:rsidR="00904C47" w:rsidRPr="00E63B96" w:rsidRDefault="00904C47" w:rsidP="006C2FC2">
      <w:pPr>
        <w:pStyle w:val="BulletList3"/>
        <w:numPr>
          <w:ilvl w:val="0"/>
          <w:numId w:val="0"/>
        </w:numPr>
        <w:ind w:left="2552"/>
        <w:sectPr w:rsidR="00904C47" w:rsidRPr="00E63B96" w:rsidSect="00045010">
          <w:pgSz w:w="11906" w:h="16838" w:code="9"/>
          <w:pgMar w:top="1440" w:right="1440" w:bottom="1440" w:left="1440" w:header="397" w:footer="397" w:gutter="0"/>
          <w:cols w:space="312"/>
          <w:docGrid w:linePitch="360"/>
        </w:sectPr>
      </w:pPr>
    </w:p>
    <w:p w14:paraId="6598AF23" w14:textId="21A6DA2E" w:rsidR="006370AA" w:rsidRPr="00E63B96" w:rsidRDefault="006370AA" w:rsidP="00B44B73">
      <w:pPr>
        <w:pStyle w:val="Heading1"/>
      </w:pPr>
      <w:bookmarkStart w:id="7" w:name="_Toc216084907"/>
      <w:r w:rsidRPr="00E63B96">
        <w:lastRenderedPageBreak/>
        <w:t xml:space="preserve">Assessment </w:t>
      </w:r>
      <w:r w:rsidR="00B44B73" w:rsidRPr="00E63B96">
        <w:t>s</w:t>
      </w:r>
      <w:r w:rsidRPr="00E63B96">
        <w:t>t</w:t>
      </w:r>
      <w:r w:rsidR="00E652CF" w:rsidRPr="00E63B96">
        <w:t xml:space="preserve">andards and </w:t>
      </w:r>
      <w:r w:rsidR="00B44B73" w:rsidRPr="00E63B96">
        <w:t>i</w:t>
      </w:r>
      <w:r w:rsidR="00E652CF" w:rsidRPr="00E63B96">
        <w:t>nterfaces</w:t>
      </w:r>
      <w:bookmarkEnd w:id="7"/>
    </w:p>
    <w:p w14:paraId="755EE284" w14:textId="5CB9B857" w:rsidR="00E96DA6" w:rsidRPr="00E63B96" w:rsidRDefault="00E96DA6" w:rsidP="00E96DA6">
      <w:pPr>
        <w:pStyle w:val="Numberedparagraph"/>
      </w:pPr>
      <w:r w:rsidRPr="00E63B96">
        <w:t xml:space="preserve">For ONR, the primary goal of the GDA Step 2 assessment is to reach an independent and informed judgment on the adequacy of </w:t>
      </w:r>
      <w:r w:rsidR="00696A5B" w:rsidRPr="00E63B96">
        <w:t>the</w:t>
      </w:r>
      <w:r w:rsidR="00DC047B" w:rsidRPr="00E63B96">
        <w:t xml:space="preserve"> design </w:t>
      </w:r>
      <w:r w:rsidR="0022058E" w:rsidRPr="00E63B96">
        <w:t xml:space="preserve">as detailed in the DRP, </w:t>
      </w:r>
      <w:r w:rsidR="00DC047B" w:rsidRPr="00E63B96">
        <w:t>and</w:t>
      </w:r>
      <w:r w:rsidR="0022058E" w:rsidRPr="00E63B96">
        <w:t xml:space="preserve"> the</w:t>
      </w:r>
      <w:r w:rsidRPr="00E63B96">
        <w:t xml:space="preserve"> safety, security and safeguards case for the reactor technology being assessed.</w:t>
      </w:r>
    </w:p>
    <w:p w14:paraId="2644276F" w14:textId="229FC148" w:rsidR="00E96DA6" w:rsidRPr="00E63B96" w:rsidRDefault="00E96DA6" w:rsidP="00E96DA6">
      <w:pPr>
        <w:pStyle w:val="Numberedparagraph"/>
      </w:pPr>
      <w:r w:rsidRPr="00E63B96">
        <w:t xml:space="preserve">ONR has a range of internal guidance to enable </w:t>
      </w:r>
      <w:r w:rsidR="00D602FB" w:rsidRPr="00E63B96">
        <w:t>i</w:t>
      </w:r>
      <w:r w:rsidRPr="00E63B96">
        <w:t>nspectors to undertake a proportionate and consistent assessment of such cases. This section identifies the standards which have been considered in this assessment.</w:t>
      </w:r>
    </w:p>
    <w:p w14:paraId="49E3A5BD" w14:textId="7446653C" w:rsidR="00E96DA6" w:rsidRPr="00E63B96" w:rsidRDefault="00E96DA6" w:rsidP="00E96DA6">
      <w:pPr>
        <w:pStyle w:val="Numberedparagraph"/>
      </w:pPr>
      <w:r w:rsidRPr="00E63B96">
        <w:t>This section also identifies the key interfaces with other technical topic areas.</w:t>
      </w:r>
    </w:p>
    <w:p w14:paraId="3205597B" w14:textId="1A2F5579" w:rsidR="006370AA" w:rsidRPr="00E63B96" w:rsidRDefault="006370AA" w:rsidP="00B44B73">
      <w:pPr>
        <w:pStyle w:val="Heading2"/>
      </w:pPr>
      <w:r w:rsidRPr="00E63B96">
        <w:t xml:space="preserve">Standards </w:t>
      </w:r>
    </w:p>
    <w:p w14:paraId="74702A5B" w14:textId="6E9469B6" w:rsidR="00642498" w:rsidRPr="00E63B96" w:rsidRDefault="00642498" w:rsidP="00642498">
      <w:pPr>
        <w:numPr>
          <w:ilvl w:val="0"/>
          <w:numId w:val="23"/>
        </w:numPr>
        <w:ind w:left="851" w:hanging="851"/>
      </w:pPr>
      <w:r w:rsidRPr="00E63B96">
        <w:t xml:space="preserve">The ONR SAPs (ref. </w:t>
      </w:r>
      <w:sdt>
        <w:sdtPr>
          <w:id w:val="57374365"/>
          <w:citation/>
        </w:sdtPr>
        <w:sdtEndPr/>
        <w:sdtContent>
          <w:r w:rsidRPr="00E63B96">
            <w:fldChar w:fldCharType="begin"/>
          </w:r>
          <w:r w:rsidRPr="00E63B96">
            <w:instrText xml:space="preserve"> CITATION SAPs \l 2057 </w:instrText>
          </w:r>
          <w:r w:rsidRPr="00E63B96">
            <w:fldChar w:fldCharType="separate"/>
          </w:r>
          <w:r w:rsidR="0032065D" w:rsidRPr="0032065D">
            <w:rPr>
              <w:noProof/>
            </w:rPr>
            <w:t>[23]</w:t>
          </w:r>
          <w:r w:rsidRPr="00E63B96">
            <w:fldChar w:fldCharType="end"/>
          </w:r>
        </w:sdtContent>
      </w:sdt>
      <w:r w:rsidRPr="00E63B96">
        <w:t>) constitute the regulatory principles against which the RP’s case is judged. Consequently, the SAPs are the basis for ONR’s assessment and have therefore been used for the Step 2 assessment of the Holtec SMR-300.</w:t>
      </w:r>
    </w:p>
    <w:p w14:paraId="6A0CF2E0" w14:textId="68B9096C" w:rsidR="00823FFD" w:rsidRPr="00E63B96" w:rsidRDefault="00823FFD" w:rsidP="00823FFD">
      <w:pPr>
        <w:pStyle w:val="Numberedparagraph"/>
      </w:pPr>
      <w:r w:rsidRPr="00E63B96">
        <w:t xml:space="preserve">The International Atomic Energy Agency (IAEA) safety standards </w:t>
      </w:r>
      <w:r w:rsidR="00D70F76" w:rsidRPr="00E63B96">
        <w:t>(ref.</w:t>
      </w:r>
      <w:sdt>
        <w:sdtPr>
          <w:id w:val="-1538958290"/>
          <w:citation/>
        </w:sdtPr>
        <w:sdtEndPr/>
        <w:sdtContent>
          <w:r w:rsidR="00FB7580" w:rsidRPr="00E63B96">
            <w:fldChar w:fldCharType="begin"/>
          </w:r>
          <w:r w:rsidR="00FB7580" w:rsidRPr="00E63B96">
            <w:instrText xml:space="preserve"> CITATION IAE \l 2057 </w:instrText>
          </w:r>
          <w:r w:rsidR="00FB7580" w:rsidRPr="00E63B96">
            <w:fldChar w:fldCharType="separate"/>
          </w:r>
          <w:r w:rsidR="0032065D">
            <w:rPr>
              <w:noProof/>
            </w:rPr>
            <w:t xml:space="preserve"> </w:t>
          </w:r>
          <w:r w:rsidR="0032065D" w:rsidRPr="0032065D">
            <w:rPr>
              <w:noProof/>
            </w:rPr>
            <w:t>[30]</w:t>
          </w:r>
          <w:r w:rsidR="00FB7580" w:rsidRPr="00E63B96">
            <w:fldChar w:fldCharType="end"/>
          </w:r>
        </w:sdtContent>
      </w:sdt>
      <w:r w:rsidR="00D70F76" w:rsidRPr="00E63B96">
        <w:t>)</w:t>
      </w:r>
      <w:r w:rsidRPr="00E63B96">
        <w:t xml:space="preserve"> are a cornerstone of the global nuclear safety regime. They provide a framework of fundamental principles, requirements and guidance. They are applicable, as relevant, throughout the entire lifetime of facilities and activities.</w:t>
      </w:r>
    </w:p>
    <w:p w14:paraId="4495D7E1" w14:textId="43836C10" w:rsidR="00823FFD" w:rsidRPr="00E63B96" w:rsidRDefault="00823FFD" w:rsidP="00823FFD">
      <w:pPr>
        <w:pStyle w:val="Numberedparagraph"/>
      </w:pPr>
      <w:r w:rsidRPr="00E63B96">
        <w:t xml:space="preserve">Furthermore, ONR is a member of the Western European Nuclear Regulators Association (WENRA). WENRA has developed </w:t>
      </w:r>
      <w:r w:rsidR="005A5CA9" w:rsidRPr="00E63B96">
        <w:t xml:space="preserve">safety </w:t>
      </w:r>
      <w:r w:rsidR="00DC047B" w:rsidRPr="00E63B96">
        <w:t>r</w:t>
      </w:r>
      <w:r w:rsidRPr="00E63B96">
        <w:t xml:space="preserve">eference </w:t>
      </w:r>
      <w:r w:rsidR="00DC047B" w:rsidRPr="00E63B96">
        <w:t>l</w:t>
      </w:r>
      <w:r w:rsidRPr="00E63B96">
        <w:t xml:space="preserve">evels </w:t>
      </w:r>
      <w:r w:rsidR="0099047B" w:rsidRPr="00E63B96">
        <w:t>(ref.</w:t>
      </w:r>
      <w:sdt>
        <w:sdtPr>
          <w:id w:val="744997075"/>
          <w:citation/>
        </w:sdtPr>
        <w:sdtEndPr/>
        <w:sdtContent>
          <w:r w:rsidR="008106EF" w:rsidRPr="00E63B96">
            <w:fldChar w:fldCharType="begin"/>
          </w:r>
          <w:r w:rsidR="008106EF" w:rsidRPr="00E63B96">
            <w:instrText xml:space="preserve"> CITATION WENRA1 \l 2057 </w:instrText>
          </w:r>
          <w:r w:rsidR="008106EF" w:rsidRPr="00E63B96">
            <w:fldChar w:fldCharType="separate"/>
          </w:r>
          <w:r w:rsidR="0032065D">
            <w:rPr>
              <w:noProof/>
            </w:rPr>
            <w:t xml:space="preserve"> </w:t>
          </w:r>
          <w:r w:rsidR="0032065D" w:rsidRPr="0032065D">
            <w:rPr>
              <w:noProof/>
            </w:rPr>
            <w:t>[31]</w:t>
          </w:r>
          <w:r w:rsidR="008106EF" w:rsidRPr="00E63B96">
            <w:fldChar w:fldCharType="end"/>
          </w:r>
        </w:sdtContent>
      </w:sdt>
      <w:r w:rsidR="0099047B" w:rsidRPr="00E63B96">
        <w:t>)</w:t>
      </w:r>
      <w:r w:rsidRPr="00E63B96">
        <w:t xml:space="preserve">, which represent good practices for existing nuclear power plants, and Safety Objectives for new reactors </w:t>
      </w:r>
      <w:r w:rsidR="0099047B" w:rsidRPr="00E63B96">
        <w:t xml:space="preserve">(ref. </w:t>
      </w:r>
      <w:sdt>
        <w:sdtPr>
          <w:id w:val="813452046"/>
          <w:citation/>
        </w:sdtPr>
        <w:sdtEndPr/>
        <w:sdtContent>
          <w:r w:rsidR="00203EC2" w:rsidRPr="00E63B96">
            <w:fldChar w:fldCharType="begin"/>
          </w:r>
          <w:r w:rsidR="00203EC2" w:rsidRPr="00E63B96">
            <w:instrText xml:space="preserve">CITATION WENRA2 \l 2057 </w:instrText>
          </w:r>
          <w:r w:rsidR="00203EC2" w:rsidRPr="00E63B96">
            <w:fldChar w:fldCharType="separate"/>
          </w:r>
          <w:r w:rsidR="0032065D" w:rsidRPr="0032065D">
            <w:rPr>
              <w:noProof/>
            </w:rPr>
            <w:t>[32]</w:t>
          </w:r>
          <w:r w:rsidR="00203EC2" w:rsidRPr="00E63B96">
            <w:fldChar w:fldCharType="end"/>
          </w:r>
        </w:sdtContent>
      </w:sdt>
      <w:r w:rsidR="0099047B" w:rsidRPr="00E63B96">
        <w:t>)</w:t>
      </w:r>
      <w:r w:rsidRPr="00E63B96">
        <w:t>.</w:t>
      </w:r>
    </w:p>
    <w:p w14:paraId="55B5AA85" w14:textId="6156EE1F" w:rsidR="00842216" w:rsidRPr="00E63B96" w:rsidRDefault="00842216" w:rsidP="00842216">
      <w:pPr>
        <w:numPr>
          <w:ilvl w:val="0"/>
          <w:numId w:val="23"/>
        </w:numPr>
        <w:ind w:left="851" w:hanging="851"/>
      </w:pPr>
      <w:r w:rsidRPr="00E63B96">
        <w:t>The relevant SAPs, IAEA standards and WENRA</w:t>
      </w:r>
      <w:r w:rsidR="0097402E" w:rsidRPr="00E63B96">
        <w:t xml:space="preserve"> safety</w:t>
      </w:r>
      <w:r w:rsidRPr="00E63B96">
        <w:t xml:space="preserve"> reference levels are embodied and expanded on in the TAGs (ref.</w:t>
      </w:r>
      <w:sdt>
        <w:sdtPr>
          <w:id w:val="-1127702769"/>
          <w:citation/>
        </w:sdtPr>
        <w:sdtEndPr/>
        <w:sdtContent>
          <w:r w:rsidRPr="00E63B96">
            <w:fldChar w:fldCharType="begin"/>
          </w:r>
          <w:r w:rsidRPr="00E63B96">
            <w:instrText xml:space="preserve"> CITATION TAGgen \l 2057 </w:instrText>
          </w:r>
          <w:r w:rsidRPr="00E63B96">
            <w:fldChar w:fldCharType="separate"/>
          </w:r>
          <w:r w:rsidR="0032065D">
            <w:rPr>
              <w:noProof/>
            </w:rPr>
            <w:t xml:space="preserve"> </w:t>
          </w:r>
          <w:r w:rsidR="0032065D" w:rsidRPr="0032065D">
            <w:rPr>
              <w:noProof/>
            </w:rPr>
            <w:t>[33]</w:t>
          </w:r>
          <w:r w:rsidRPr="00E63B96">
            <w:fldChar w:fldCharType="end"/>
          </w:r>
        </w:sdtContent>
      </w:sdt>
      <w:r w:rsidRPr="00E63B96">
        <w:t>).</w:t>
      </w:r>
    </w:p>
    <w:p w14:paraId="7C6A1CC6" w14:textId="7F9AE51C" w:rsidR="00F25C1E" w:rsidRPr="00E63B96" w:rsidRDefault="00F25C1E" w:rsidP="00F25C1E">
      <w:pPr>
        <w:keepNext/>
        <w:numPr>
          <w:ilvl w:val="2"/>
          <w:numId w:val="20"/>
        </w:numPr>
        <w:ind w:left="851" w:hanging="851"/>
        <w:outlineLvl w:val="2"/>
        <w:rPr>
          <w:color w:val="000000" w:themeColor="text1"/>
          <w:sz w:val="28"/>
          <w:szCs w:val="18"/>
        </w:rPr>
      </w:pPr>
      <w:r w:rsidRPr="00E63B96">
        <w:rPr>
          <w:color w:val="000000" w:themeColor="text1"/>
          <w:sz w:val="28"/>
          <w:szCs w:val="18"/>
        </w:rPr>
        <w:t xml:space="preserve">Safety Assessment Principles (SAPs) </w:t>
      </w:r>
    </w:p>
    <w:p w14:paraId="3824ECF6" w14:textId="55DE02B9" w:rsidR="00F25C1E" w:rsidRPr="00E63B96" w:rsidRDefault="00F25C1E" w:rsidP="00F25C1E">
      <w:pPr>
        <w:numPr>
          <w:ilvl w:val="0"/>
          <w:numId w:val="23"/>
        </w:numPr>
        <w:ind w:left="851" w:hanging="851"/>
      </w:pPr>
      <w:r w:rsidRPr="00E63B96">
        <w:t xml:space="preserve">The key SAPs applied within my assessment are </w:t>
      </w:r>
      <w:r w:rsidR="0097402E" w:rsidRPr="00E63B96">
        <w:t xml:space="preserve">focused on radioactive waste management (RW.1 to RW.6), </w:t>
      </w:r>
      <w:r w:rsidR="00AB3D9C" w:rsidRPr="00E63B96">
        <w:t>SF</w:t>
      </w:r>
      <w:r w:rsidR="0097402E" w:rsidRPr="00E63B96">
        <w:t xml:space="preserve"> management (ENM.1 to ENM.3, ENM.6 and ENM.7) and decommissioning (DC.1 to DC.4). I have also considered SAPs relevant to the fundamental design of the plant which contribute to minimising the generation of radioactive waste and to facilitate decommissioning (ECV.1 to ECV.3, ESR.8 and ECE.26).</w:t>
      </w:r>
    </w:p>
    <w:p w14:paraId="7BA37A9F" w14:textId="2FDE5620" w:rsidR="00F25C1E" w:rsidRPr="00E63B96" w:rsidRDefault="00F25C1E" w:rsidP="00F25C1E">
      <w:pPr>
        <w:numPr>
          <w:ilvl w:val="0"/>
          <w:numId w:val="23"/>
        </w:numPr>
        <w:ind w:left="851" w:hanging="851"/>
      </w:pPr>
      <w:r w:rsidRPr="00E63B96">
        <w:t>A list of the SAPs used in this assessment is recorded in Appendix 1.</w:t>
      </w:r>
    </w:p>
    <w:p w14:paraId="29D44333" w14:textId="22D5F411" w:rsidR="006370AA" w:rsidRPr="00E63B96" w:rsidRDefault="006370AA" w:rsidP="00B44B73">
      <w:pPr>
        <w:pStyle w:val="Heading3"/>
      </w:pPr>
      <w:r w:rsidRPr="00E63B96">
        <w:lastRenderedPageBreak/>
        <w:t>Technical Assessment Guides (TAGs)</w:t>
      </w:r>
    </w:p>
    <w:p w14:paraId="241F91F3" w14:textId="77777777" w:rsidR="00264157" w:rsidRPr="00E63B96" w:rsidRDefault="00264157" w:rsidP="00264157">
      <w:pPr>
        <w:numPr>
          <w:ilvl w:val="0"/>
          <w:numId w:val="23"/>
        </w:numPr>
        <w:ind w:left="851" w:hanging="851"/>
      </w:pPr>
      <w:r w:rsidRPr="00E63B96">
        <w:t>The following TAGs have been used as part of this assessment:</w:t>
      </w:r>
    </w:p>
    <w:p w14:paraId="6A2ED77D" w14:textId="3F4378C8" w:rsidR="00264157" w:rsidRPr="00E63B96" w:rsidRDefault="00264157" w:rsidP="003C1F28">
      <w:pPr>
        <w:pStyle w:val="Bulletlist1"/>
        <w:numPr>
          <w:ilvl w:val="0"/>
          <w:numId w:val="12"/>
        </w:numPr>
        <w:ind w:left="1418" w:hanging="502"/>
      </w:pPr>
      <w:r w:rsidRPr="00E63B96">
        <w:t>NS-TAST-GD-096 - Guidance on Mechanics of Assessment (ref.</w:t>
      </w:r>
      <w:sdt>
        <w:sdtPr>
          <w:id w:val="1870488287"/>
          <w:citation/>
        </w:sdtPr>
        <w:sdtEndPr/>
        <w:sdtContent>
          <w:r w:rsidR="009F4215" w:rsidRPr="00E63B96">
            <w:fldChar w:fldCharType="begin"/>
          </w:r>
          <w:r w:rsidR="009F4215" w:rsidRPr="00E63B96">
            <w:instrText xml:space="preserve"> CITATION ONR111 \l 2057 </w:instrText>
          </w:r>
          <w:r w:rsidR="009F4215" w:rsidRPr="00E63B96">
            <w:fldChar w:fldCharType="separate"/>
          </w:r>
          <w:r w:rsidR="0032065D">
            <w:rPr>
              <w:noProof/>
            </w:rPr>
            <w:t xml:space="preserve"> </w:t>
          </w:r>
          <w:r w:rsidR="0032065D" w:rsidRPr="0032065D">
            <w:rPr>
              <w:noProof/>
            </w:rPr>
            <w:t>[22]</w:t>
          </w:r>
          <w:r w:rsidR="009F4215" w:rsidRPr="00E63B96">
            <w:fldChar w:fldCharType="end"/>
          </w:r>
        </w:sdtContent>
      </w:sdt>
      <w:r w:rsidRPr="00E63B96">
        <w:t>)</w:t>
      </w:r>
    </w:p>
    <w:p w14:paraId="6D7A358C" w14:textId="094D2348" w:rsidR="004F289F" w:rsidRPr="00E63B96" w:rsidRDefault="004F289F" w:rsidP="003C1F28">
      <w:pPr>
        <w:pStyle w:val="Bulletlist1"/>
        <w:numPr>
          <w:ilvl w:val="0"/>
          <w:numId w:val="12"/>
        </w:numPr>
        <w:ind w:left="1418" w:hanging="502"/>
      </w:pPr>
      <w:r w:rsidRPr="00E63B96">
        <w:t xml:space="preserve">NS-TAST-GD-005 – </w:t>
      </w:r>
      <w:r w:rsidR="00091941" w:rsidRPr="00E63B96">
        <w:t>Regulating duties to reduce risks to ALARP</w:t>
      </w:r>
      <w:r w:rsidRPr="00E63B96">
        <w:t xml:space="preserve"> (ref.</w:t>
      </w:r>
      <w:r w:rsidR="00091941" w:rsidRPr="00E63B96">
        <w:t xml:space="preserve"> </w:t>
      </w:r>
      <w:r w:rsidRPr="00E63B96">
        <w:t> </w:t>
      </w:r>
      <w:sdt>
        <w:sdtPr>
          <w:id w:val="-372076743"/>
          <w:citation/>
        </w:sdtPr>
        <w:sdtEndPr/>
        <w:sdtContent>
          <w:r w:rsidR="00091941" w:rsidRPr="00E63B96">
            <w:fldChar w:fldCharType="begin"/>
          </w:r>
          <w:r w:rsidR="00B0647D" w:rsidRPr="00E63B96">
            <w:instrText xml:space="preserve">CITATION ALARPTAG \l 2057 </w:instrText>
          </w:r>
          <w:r w:rsidR="00091941" w:rsidRPr="00E63B96">
            <w:fldChar w:fldCharType="separate"/>
          </w:r>
          <w:r w:rsidR="0032065D" w:rsidRPr="0032065D">
            <w:rPr>
              <w:noProof/>
            </w:rPr>
            <w:t>[34]</w:t>
          </w:r>
          <w:r w:rsidR="00091941" w:rsidRPr="00E63B96">
            <w:fldChar w:fldCharType="end"/>
          </w:r>
        </w:sdtContent>
      </w:sdt>
      <w:r w:rsidRPr="00E63B96">
        <w:t>)</w:t>
      </w:r>
    </w:p>
    <w:p w14:paraId="0465201E" w14:textId="14434BD7" w:rsidR="004F289F" w:rsidRPr="00E63B96" w:rsidRDefault="004F289F" w:rsidP="003C1F28">
      <w:pPr>
        <w:pStyle w:val="Bulletlist1"/>
        <w:numPr>
          <w:ilvl w:val="0"/>
          <w:numId w:val="12"/>
        </w:numPr>
        <w:ind w:left="1418" w:hanging="502"/>
      </w:pPr>
      <w:r w:rsidRPr="00E63B96">
        <w:t xml:space="preserve">NS-TAST-GD-024 – Management of radioactive materials and radioactive waste on nuclear licensed sites (ref. </w:t>
      </w:r>
      <w:sdt>
        <w:sdtPr>
          <w:id w:val="1131057979"/>
          <w:citation/>
        </w:sdtPr>
        <w:sdtEndPr/>
        <w:sdtContent>
          <w:r w:rsidR="004B425B" w:rsidRPr="00E63B96">
            <w:fldChar w:fldCharType="begin"/>
          </w:r>
          <w:r w:rsidR="009B0295" w:rsidRPr="00E63B96">
            <w:instrText xml:space="preserve">CITATION RWTAG \l 2057 </w:instrText>
          </w:r>
          <w:r w:rsidR="004B425B" w:rsidRPr="00E63B96">
            <w:fldChar w:fldCharType="separate"/>
          </w:r>
          <w:r w:rsidR="0032065D" w:rsidRPr="0032065D">
            <w:rPr>
              <w:noProof/>
            </w:rPr>
            <w:t>[35]</w:t>
          </w:r>
          <w:r w:rsidR="004B425B" w:rsidRPr="00E63B96">
            <w:fldChar w:fldCharType="end"/>
          </w:r>
        </w:sdtContent>
      </w:sdt>
      <w:r w:rsidRPr="00E63B96">
        <w:t>)</w:t>
      </w:r>
    </w:p>
    <w:p w14:paraId="368DD3E0" w14:textId="1EF560EF" w:rsidR="004F289F" w:rsidRPr="00E63B96" w:rsidRDefault="004F289F" w:rsidP="003C1F28">
      <w:pPr>
        <w:pStyle w:val="Bulletlist1"/>
        <w:numPr>
          <w:ilvl w:val="0"/>
          <w:numId w:val="12"/>
        </w:numPr>
        <w:ind w:left="1418" w:hanging="502"/>
      </w:pPr>
      <w:r w:rsidRPr="00E63B96">
        <w:t xml:space="preserve">NS-TAST-GD-026 – Decommissioning (ref. </w:t>
      </w:r>
      <w:sdt>
        <w:sdtPr>
          <w:id w:val="-789356370"/>
          <w:citation/>
        </w:sdtPr>
        <w:sdtEndPr/>
        <w:sdtContent>
          <w:r w:rsidR="0095563C" w:rsidRPr="00E63B96">
            <w:fldChar w:fldCharType="begin"/>
          </w:r>
          <w:r w:rsidR="00B0647D" w:rsidRPr="00E63B96">
            <w:instrText xml:space="preserve">CITATION DECTAG \l 2057 </w:instrText>
          </w:r>
          <w:r w:rsidR="0095563C" w:rsidRPr="00E63B96">
            <w:fldChar w:fldCharType="separate"/>
          </w:r>
          <w:r w:rsidR="0032065D" w:rsidRPr="0032065D">
            <w:rPr>
              <w:noProof/>
            </w:rPr>
            <w:t>[36]</w:t>
          </w:r>
          <w:r w:rsidR="0095563C" w:rsidRPr="00E63B96">
            <w:fldChar w:fldCharType="end"/>
          </w:r>
        </w:sdtContent>
      </w:sdt>
      <w:r w:rsidRPr="00E63B96">
        <w:t>)</w:t>
      </w:r>
    </w:p>
    <w:p w14:paraId="220DC9CD" w14:textId="3C949F1E" w:rsidR="00264157" w:rsidRPr="00E63B96" w:rsidRDefault="004F289F" w:rsidP="003C1F28">
      <w:pPr>
        <w:pStyle w:val="Bulletlist1"/>
        <w:numPr>
          <w:ilvl w:val="0"/>
          <w:numId w:val="12"/>
        </w:numPr>
        <w:ind w:left="1418" w:hanging="502"/>
      </w:pPr>
      <w:r w:rsidRPr="00E63B96">
        <w:t>NS-TAST-GD-081 – Safety aspects specific to storage of spent nuclear fuel (ref.</w:t>
      </w:r>
      <w:r w:rsidR="004C2981" w:rsidRPr="00E63B96">
        <w:t xml:space="preserve"> </w:t>
      </w:r>
      <w:sdt>
        <w:sdtPr>
          <w:id w:val="-1182816652"/>
          <w:citation/>
        </w:sdtPr>
        <w:sdtEndPr/>
        <w:sdtContent>
          <w:r w:rsidR="004C2981" w:rsidRPr="00E63B96">
            <w:fldChar w:fldCharType="begin"/>
          </w:r>
          <w:r w:rsidR="00B0647D" w:rsidRPr="00E63B96">
            <w:instrText xml:space="preserve">CITATION SFTAG \l 2057 </w:instrText>
          </w:r>
          <w:r w:rsidR="004C2981" w:rsidRPr="00E63B96">
            <w:fldChar w:fldCharType="separate"/>
          </w:r>
          <w:r w:rsidR="0032065D" w:rsidRPr="0032065D">
            <w:rPr>
              <w:noProof/>
            </w:rPr>
            <w:t>[37]</w:t>
          </w:r>
          <w:r w:rsidR="004C2981" w:rsidRPr="00E63B96">
            <w:fldChar w:fldCharType="end"/>
          </w:r>
        </w:sdtContent>
      </w:sdt>
      <w:r w:rsidR="004C2981" w:rsidRPr="00E63B96">
        <w:t>)</w:t>
      </w:r>
    </w:p>
    <w:p w14:paraId="23551C9D" w14:textId="12E14BDC" w:rsidR="006370AA" w:rsidRPr="00E63B96" w:rsidRDefault="006370AA" w:rsidP="00B44B73">
      <w:pPr>
        <w:pStyle w:val="Heading3"/>
      </w:pPr>
      <w:r w:rsidRPr="00E63B96">
        <w:t xml:space="preserve">National and </w:t>
      </w:r>
      <w:r w:rsidR="00B44B73" w:rsidRPr="00E63B96">
        <w:t>i</w:t>
      </w:r>
      <w:r w:rsidRPr="00E63B96">
        <w:t xml:space="preserve">nternational </w:t>
      </w:r>
      <w:r w:rsidR="00B44B73" w:rsidRPr="00E63B96">
        <w:t>s</w:t>
      </w:r>
      <w:r w:rsidRPr="00E63B96">
        <w:t xml:space="preserve">tandards and </w:t>
      </w:r>
      <w:r w:rsidR="00B44B73" w:rsidRPr="00E63B96">
        <w:t>g</w:t>
      </w:r>
      <w:r w:rsidRPr="00E63B96">
        <w:t>uidance</w:t>
      </w:r>
    </w:p>
    <w:p w14:paraId="71DE8C17" w14:textId="77777777" w:rsidR="00BC2C68" w:rsidRPr="00E63B96" w:rsidRDefault="00BC2C68" w:rsidP="00BC2C68">
      <w:pPr>
        <w:numPr>
          <w:ilvl w:val="0"/>
          <w:numId w:val="23"/>
        </w:numPr>
        <w:ind w:left="851" w:hanging="851"/>
      </w:pPr>
      <w:r w:rsidRPr="00E63B96">
        <w:t>The following international standards and guidance have been used as part of this assessment:</w:t>
      </w:r>
    </w:p>
    <w:p w14:paraId="01B14725" w14:textId="1391230E" w:rsidR="00BC2C68" w:rsidRPr="00E63B96" w:rsidRDefault="00BC2C68" w:rsidP="003C1F28">
      <w:pPr>
        <w:pStyle w:val="Bulletlist1"/>
        <w:numPr>
          <w:ilvl w:val="0"/>
          <w:numId w:val="12"/>
        </w:numPr>
        <w:ind w:left="1418" w:hanging="502"/>
      </w:pPr>
      <w:r w:rsidRPr="00E63B96">
        <w:t xml:space="preserve">IAEA, Format and Content of the Safety </w:t>
      </w:r>
      <w:r w:rsidR="007252CB" w:rsidRPr="00E63B96">
        <w:t xml:space="preserve">Analysis </w:t>
      </w:r>
      <w:r w:rsidRPr="00E63B96">
        <w:t xml:space="preserve">Report for Nuclear Power Plants, Specific Safety Guide No. SSG-61 (ref. </w:t>
      </w:r>
      <w:sdt>
        <w:sdtPr>
          <w:id w:val="-1914925554"/>
          <w:citation/>
        </w:sdtPr>
        <w:sdtEndPr/>
        <w:sdtContent>
          <w:r w:rsidRPr="00E63B96">
            <w:fldChar w:fldCharType="begin"/>
          </w:r>
          <w:r w:rsidRPr="00E63B96">
            <w:instrText xml:space="preserve">CITATION SSG61 \l 2057 </w:instrText>
          </w:r>
          <w:r w:rsidRPr="00E63B96">
            <w:fldChar w:fldCharType="separate"/>
          </w:r>
          <w:r w:rsidR="0032065D" w:rsidRPr="0032065D">
            <w:rPr>
              <w:noProof/>
            </w:rPr>
            <w:t>[38]</w:t>
          </w:r>
          <w:r w:rsidRPr="00E63B96">
            <w:fldChar w:fldCharType="end"/>
          </w:r>
        </w:sdtContent>
      </w:sdt>
      <w:r w:rsidRPr="00E63B96">
        <w:t>)</w:t>
      </w:r>
    </w:p>
    <w:p w14:paraId="5605AC69" w14:textId="4C9A689E" w:rsidR="005B1895" w:rsidRPr="00E63B96" w:rsidRDefault="005B1895" w:rsidP="003C1F28">
      <w:pPr>
        <w:pStyle w:val="Bulletlist1"/>
        <w:numPr>
          <w:ilvl w:val="0"/>
          <w:numId w:val="12"/>
        </w:numPr>
        <w:ind w:left="1418" w:hanging="502"/>
      </w:pPr>
      <w:r w:rsidRPr="00E63B96">
        <w:t>IAEA, Predisposal Management of Radioactive Waste, General Safety Requirements Part 5 No. GSR Part 5</w:t>
      </w:r>
      <w:r w:rsidR="000428B4" w:rsidRPr="00E63B96">
        <w:t xml:space="preserve"> (ref</w:t>
      </w:r>
      <w:r w:rsidR="00DE4184" w:rsidRPr="00E63B96">
        <w:t>.</w:t>
      </w:r>
      <w:r w:rsidR="000428B4" w:rsidRPr="00E63B96">
        <w:t xml:space="preserve"> </w:t>
      </w:r>
      <w:sdt>
        <w:sdtPr>
          <w:id w:val="1283452210"/>
          <w:citation/>
        </w:sdtPr>
        <w:sdtEndPr/>
        <w:sdtContent>
          <w:r w:rsidR="004A6D4A" w:rsidRPr="00E63B96">
            <w:fldChar w:fldCharType="begin"/>
          </w:r>
          <w:r w:rsidR="004A6D4A" w:rsidRPr="00E63B96">
            <w:instrText xml:space="preserve"> CITATION IAEAGSR5 \l 2057 </w:instrText>
          </w:r>
          <w:r w:rsidR="004A6D4A" w:rsidRPr="00E63B96">
            <w:fldChar w:fldCharType="separate"/>
          </w:r>
          <w:r w:rsidR="0032065D" w:rsidRPr="0032065D">
            <w:rPr>
              <w:noProof/>
            </w:rPr>
            <w:t>[39]</w:t>
          </w:r>
          <w:r w:rsidR="004A6D4A" w:rsidRPr="00E63B96">
            <w:fldChar w:fldCharType="end"/>
          </w:r>
        </w:sdtContent>
      </w:sdt>
      <w:r w:rsidR="004A6D4A" w:rsidRPr="00E63B96">
        <w:t>)</w:t>
      </w:r>
    </w:p>
    <w:p w14:paraId="32B41B93" w14:textId="628DABBB" w:rsidR="005B1895" w:rsidRPr="00E63B96" w:rsidRDefault="005B1895" w:rsidP="003C1F28">
      <w:pPr>
        <w:pStyle w:val="Bulletlist1"/>
        <w:numPr>
          <w:ilvl w:val="0"/>
          <w:numId w:val="12"/>
        </w:numPr>
        <w:ind w:left="1418" w:hanging="502"/>
      </w:pPr>
      <w:r w:rsidRPr="00E63B96">
        <w:t xml:space="preserve">IAEA, Decommissioning of Facilities, General Safety Requirements Part 6 No. GSR Part 6 </w:t>
      </w:r>
      <w:r w:rsidR="004415F0" w:rsidRPr="00E63B96">
        <w:t>(ref</w:t>
      </w:r>
      <w:r w:rsidR="00DE4184" w:rsidRPr="00E63B96">
        <w:t>.</w:t>
      </w:r>
      <w:r w:rsidR="004415F0" w:rsidRPr="00E63B96">
        <w:t xml:space="preserve"> </w:t>
      </w:r>
      <w:sdt>
        <w:sdtPr>
          <w:id w:val="-330605964"/>
          <w:citation/>
        </w:sdtPr>
        <w:sdtEndPr/>
        <w:sdtContent>
          <w:r w:rsidR="00040E55" w:rsidRPr="00E63B96">
            <w:fldChar w:fldCharType="begin"/>
          </w:r>
          <w:r w:rsidR="00040E55" w:rsidRPr="00E63B96">
            <w:instrText xml:space="preserve"> CITATION IAEAGSR6 \l 2057 </w:instrText>
          </w:r>
          <w:r w:rsidR="00040E55" w:rsidRPr="00E63B96">
            <w:fldChar w:fldCharType="separate"/>
          </w:r>
          <w:r w:rsidR="0032065D" w:rsidRPr="0032065D">
            <w:rPr>
              <w:noProof/>
            </w:rPr>
            <w:t>[40]</w:t>
          </w:r>
          <w:r w:rsidR="00040E55" w:rsidRPr="00E63B96">
            <w:fldChar w:fldCharType="end"/>
          </w:r>
        </w:sdtContent>
      </w:sdt>
      <w:r w:rsidR="00040E55" w:rsidRPr="00E63B96">
        <w:t>)</w:t>
      </w:r>
    </w:p>
    <w:p w14:paraId="4292B1AA" w14:textId="0BCBBF6B" w:rsidR="005B1895" w:rsidRPr="00E63B96" w:rsidRDefault="005B1895" w:rsidP="003C1F28">
      <w:pPr>
        <w:pStyle w:val="Bulletlist1"/>
        <w:numPr>
          <w:ilvl w:val="0"/>
          <w:numId w:val="12"/>
        </w:numPr>
        <w:ind w:left="1418" w:hanging="502"/>
      </w:pPr>
      <w:r w:rsidRPr="00E63B96">
        <w:t>IAEA, Storage of Spent Nuclear Fuel, Specific Safety Guide No. SSG-15</w:t>
      </w:r>
      <w:r w:rsidR="001C3CFE" w:rsidRPr="00E63B96">
        <w:t xml:space="preserve"> (ref</w:t>
      </w:r>
      <w:r w:rsidR="00DE4184" w:rsidRPr="00E63B96">
        <w:t>.</w:t>
      </w:r>
      <w:r w:rsidR="001C3CFE" w:rsidRPr="00E63B96">
        <w:t xml:space="preserve"> </w:t>
      </w:r>
      <w:sdt>
        <w:sdtPr>
          <w:id w:val="-43529897"/>
          <w:citation/>
        </w:sdtPr>
        <w:sdtEndPr/>
        <w:sdtContent>
          <w:r w:rsidR="000E103B" w:rsidRPr="00E63B96">
            <w:fldChar w:fldCharType="begin"/>
          </w:r>
          <w:r w:rsidR="000E103B" w:rsidRPr="00E63B96">
            <w:instrText xml:space="preserve"> CITATION IAEASSG15 \l 2057 </w:instrText>
          </w:r>
          <w:r w:rsidR="000E103B" w:rsidRPr="00E63B96">
            <w:fldChar w:fldCharType="separate"/>
          </w:r>
          <w:r w:rsidR="0032065D" w:rsidRPr="0032065D">
            <w:rPr>
              <w:noProof/>
            </w:rPr>
            <w:t>[41]</w:t>
          </w:r>
          <w:r w:rsidR="000E103B" w:rsidRPr="00E63B96">
            <w:fldChar w:fldCharType="end"/>
          </w:r>
        </w:sdtContent>
      </w:sdt>
      <w:r w:rsidR="000E103B" w:rsidRPr="00E63B96">
        <w:t>)</w:t>
      </w:r>
    </w:p>
    <w:p w14:paraId="10B6A9BE" w14:textId="4351D60F" w:rsidR="005B1895" w:rsidRPr="00E63B96" w:rsidRDefault="005B1895" w:rsidP="005B1895">
      <w:pPr>
        <w:pStyle w:val="Numberedparagraph"/>
        <w:rPr>
          <w:noProof/>
        </w:rPr>
      </w:pPr>
      <w:r w:rsidRPr="00E63B96">
        <w:rPr>
          <w:noProof/>
        </w:rPr>
        <w:t xml:space="preserve">I have drawn upon joint guidance issued by ONR and the environment agencies on “the Management of Higher Activity Radioactive Waste on Nuclear Licensed Sites” </w:t>
      </w:r>
      <w:r w:rsidR="00846C0F" w:rsidRPr="00E63B96">
        <w:rPr>
          <w:noProof/>
        </w:rPr>
        <w:t>(ref</w:t>
      </w:r>
      <w:r w:rsidR="00DE4184" w:rsidRPr="00E63B96">
        <w:rPr>
          <w:noProof/>
        </w:rPr>
        <w:t xml:space="preserve">. </w:t>
      </w:r>
      <w:sdt>
        <w:sdtPr>
          <w:rPr>
            <w:noProof/>
          </w:rPr>
          <w:id w:val="-1689902775"/>
          <w:citation/>
        </w:sdtPr>
        <w:sdtEndPr/>
        <w:sdtContent>
          <w:r w:rsidR="00DE4184" w:rsidRPr="00E63B96">
            <w:rPr>
              <w:noProof/>
            </w:rPr>
            <w:fldChar w:fldCharType="begin"/>
          </w:r>
          <w:r w:rsidR="00DE4184" w:rsidRPr="00E63B96">
            <w:rPr>
              <w:noProof/>
            </w:rPr>
            <w:instrText xml:space="preserve"> CITATION JGHAW \l 2057 </w:instrText>
          </w:r>
          <w:r w:rsidR="00DE4184" w:rsidRPr="00E63B96">
            <w:rPr>
              <w:noProof/>
            </w:rPr>
            <w:fldChar w:fldCharType="separate"/>
          </w:r>
          <w:r w:rsidR="0032065D" w:rsidRPr="0032065D">
            <w:rPr>
              <w:noProof/>
            </w:rPr>
            <w:t>[42]</w:t>
          </w:r>
          <w:r w:rsidR="00DE4184" w:rsidRPr="00E63B96">
            <w:rPr>
              <w:noProof/>
            </w:rPr>
            <w:fldChar w:fldCharType="end"/>
          </w:r>
        </w:sdtContent>
      </w:sdt>
      <w:r w:rsidR="00DE4184" w:rsidRPr="00E63B96">
        <w:rPr>
          <w:noProof/>
        </w:rPr>
        <w:t xml:space="preserve">) </w:t>
      </w:r>
      <w:r w:rsidRPr="00E63B96">
        <w:rPr>
          <w:noProof/>
        </w:rPr>
        <w:t xml:space="preserve">as providing </w:t>
      </w:r>
      <w:r w:rsidR="00B042A4" w:rsidRPr="00E63B96">
        <w:rPr>
          <w:noProof/>
        </w:rPr>
        <w:t>RGP</w:t>
      </w:r>
      <w:r w:rsidRPr="00E63B96">
        <w:rPr>
          <w:noProof/>
        </w:rPr>
        <w:t xml:space="preserve"> for the safe storage of </w:t>
      </w:r>
      <w:r w:rsidR="007252CB" w:rsidRPr="00E63B96">
        <w:t>radioactive</w:t>
      </w:r>
      <w:r w:rsidRPr="00E63B96">
        <w:rPr>
          <w:noProof/>
        </w:rPr>
        <w:t xml:space="preserve"> waste destined for geological disposal, in the context of assessing the fundamental adequacy of the SMR-300 design.</w:t>
      </w:r>
    </w:p>
    <w:p w14:paraId="7A51D47C" w14:textId="4A9A8F7A" w:rsidR="0007433E" w:rsidRPr="00E63B96" w:rsidRDefault="0007433E" w:rsidP="005B1895">
      <w:pPr>
        <w:pStyle w:val="Heading2"/>
      </w:pPr>
      <w:r w:rsidRPr="00E63B96">
        <w:t xml:space="preserve">Integration with </w:t>
      </w:r>
      <w:r w:rsidR="00B44B73" w:rsidRPr="00E63B96">
        <w:t>o</w:t>
      </w:r>
      <w:r w:rsidRPr="00E63B96">
        <w:t xml:space="preserve">ther </w:t>
      </w:r>
      <w:r w:rsidR="00B44B73" w:rsidRPr="00E63B96">
        <w:t>a</w:t>
      </w:r>
      <w:r w:rsidRPr="00E63B96">
        <w:t xml:space="preserve">ssessment </w:t>
      </w:r>
      <w:r w:rsidR="00B44B73" w:rsidRPr="00E63B96">
        <w:t>t</w:t>
      </w:r>
      <w:r w:rsidRPr="00E63B96">
        <w:t>opics</w:t>
      </w:r>
    </w:p>
    <w:p w14:paraId="43FDF540" w14:textId="43C3443A" w:rsidR="00E16BE4" w:rsidRPr="00E63B96" w:rsidRDefault="00E16BE4" w:rsidP="00E16BE4">
      <w:pPr>
        <w:numPr>
          <w:ilvl w:val="0"/>
          <w:numId w:val="23"/>
        </w:numPr>
        <w:ind w:left="851" w:hanging="851"/>
      </w:pPr>
      <w:r w:rsidRPr="00E63B96">
        <w:t xml:space="preserve">I have worked closely with other topics (including the Environment Agency) as part of my </w:t>
      </w:r>
      <w:r w:rsidR="000046E6" w:rsidRPr="00E63B96">
        <w:t>NLR</w:t>
      </w:r>
      <w:r w:rsidRPr="00E63B96">
        <w:t xml:space="preserve"> assessment. Similarly, other assessors sought input from my assessment. These interactions are key to the success of GDA to prevent or mitigate any gaps, duplications or inconsistencies in ONR’s assessment. </w:t>
      </w:r>
    </w:p>
    <w:p w14:paraId="00B674DE" w14:textId="77777777" w:rsidR="00E16BE4" w:rsidRPr="00E63B96" w:rsidRDefault="00E16BE4" w:rsidP="00E16BE4">
      <w:pPr>
        <w:numPr>
          <w:ilvl w:val="0"/>
          <w:numId w:val="23"/>
        </w:numPr>
        <w:ind w:left="851" w:hanging="851"/>
      </w:pPr>
      <w:r w:rsidRPr="00E63B96">
        <w:t>The key interactions with other topic areas were:</w:t>
      </w:r>
    </w:p>
    <w:p w14:paraId="11EA7F22" w14:textId="77777777" w:rsidR="00116D54" w:rsidRPr="00E63B96" w:rsidRDefault="00116D54" w:rsidP="003C1F28">
      <w:pPr>
        <w:pStyle w:val="Bulletlist1"/>
        <w:numPr>
          <w:ilvl w:val="0"/>
          <w:numId w:val="12"/>
        </w:numPr>
        <w:ind w:left="1418" w:hanging="502"/>
      </w:pPr>
      <w:r w:rsidRPr="00E63B96">
        <w:lastRenderedPageBreak/>
        <w:t xml:space="preserve">Chemistry – provides input to aspects of my assessment, primarily relating to the source term and materials selection in the design which will impact decommissioning. </w:t>
      </w:r>
    </w:p>
    <w:p w14:paraId="6C1C0813" w14:textId="4597DC2C" w:rsidR="00116D54" w:rsidRPr="00E63B96" w:rsidRDefault="00116D54" w:rsidP="003C1F28">
      <w:pPr>
        <w:pStyle w:val="Bulletlist1"/>
        <w:numPr>
          <w:ilvl w:val="0"/>
          <w:numId w:val="12"/>
        </w:numPr>
        <w:ind w:left="1418" w:hanging="502"/>
      </w:pPr>
      <w:r w:rsidRPr="00E63B96">
        <w:t xml:space="preserve">Fuel &amp; Core – provides input relating to safety aspects of </w:t>
      </w:r>
      <w:r w:rsidR="00AB3D9C" w:rsidRPr="00E63B96">
        <w:t xml:space="preserve">SF </w:t>
      </w:r>
      <w:r w:rsidRPr="00E63B96">
        <w:t>management in terms of the spent fuel pool (SFP) sizing and</w:t>
      </w:r>
      <w:r w:rsidR="00AB3D9C" w:rsidRPr="00E63B96">
        <w:t xml:space="preserve"> </w:t>
      </w:r>
      <w:r w:rsidRPr="00E63B96">
        <w:t xml:space="preserve">SF criteria for onward management. </w:t>
      </w:r>
    </w:p>
    <w:p w14:paraId="0A6EC11C" w14:textId="490C6A8A" w:rsidR="00116D54" w:rsidRPr="00E63B96" w:rsidRDefault="00116D54" w:rsidP="003C1F28">
      <w:pPr>
        <w:pStyle w:val="Bulletlist1"/>
        <w:numPr>
          <w:ilvl w:val="0"/>
          <w:numId w:val="12"/>
        </w:numPr>
        <w:ind w:left="1418" w:hanging="502"/>
      </w:pPr>
      <w:r w:rsidRPr="00E63B96">
        <w:t xml:space="preserve">Radiological Protection – minimisation of exposures and implications for design of systems for management and storage of radioactive materials, radioactive waste and </w:t>
      </w:r>
      <w:r w:rsidR="00AB3D9C" w:rsidRPr="00E63B96">
        <w:t>SF</w:t>
      </w:r>
      <w:r w:rsidRPr="00E63B96">
        <w:t>.</w:t>
      </w:r>
    </w:p>
    <w:p w14:paraId="55F2FA8E" w14:textId="5705DAD3" w:rsidR="00116D54" w:rsidRPr="00E63B96" w:rsidRDefault="00116D54" w:rsidP="003C1F28">
      <w:pPr>
        <w:pStyle w:val="Bulletlist1"/>
        <w:numPr>
          <w:ilvl w:val="0"/>
          <w:numId w:val="12"/>
        </w:numPr>
        <w:ind w:left="1418" w:hanging="502"/>
      </w:pPr>
      <w:r w:rsidRPr="00E63B96">
        <w:t>Civil Engineering - civil structures and use of modularisation which are important areas in relation to incorporating features in the design to facilitate decommissioning and demonstrating the ability of the design to be safely decommissioned</w:t>
      </w:r>
      <w:r w:rsidR="00DD48C7" w:rsidRPr="00E63B96">
        <w:t>.</w:t>
      </w:r>
    </w:p>
    <w:p w14:paraId="6582F9F1" w14:textId="25EC4F73" w:rsidR="00116D54" w:rsidRPr="00E63B96" w:rsidRDefault="00116D54" w:rsidP="003C1F28">
      <w:pPr>
        <w:pStyle w:val="Bulletlist1"/>
        <w:numPr>
          <w:ilvl w:val="0"/>
          <w:numId w:val="12"/>
        </w:numPr>
        <w:ind w:left="1418" w:hanging="502"/>
      </w:pPr>
      <w:r w:rsidRPr="00E63B96">
        <w:t xml:space="preserve">Structural Integrity - assessment of integrity of components which will have an impact on claims made on the containment timescales required to safely store </w:t>
      </w:r>
      <w:r w:rsidR="00AB3D9C" w:rsidRPr="00E63B96">
        <w:t>SF</w:t>
      </w:r>
      <w:r w:rsidRPr="00E63B96">
        <w:t xml:space="preserve"> in the Independent Spent Fuel Storage Installation (ISFSI).</w:t>
      </w:r>
    </w:p>
    <w:p w14:paraId="6CBB8304" w14:textId="2B69582A" w:rsidR="00116D54" w:rsidRPr="00E63B96" w:rsidRDefault="00116D54" w:rsidP="003C1F28">
      <w:pPr>
        <w:pStyle w:val="Bulletlist1"/>
        <w:numPr>
          <w:ilvl w:val="0"/>
          <w:numId w:val="12"/>
        </w:numPr>
        <w:ind w:left="1418" w:hanging="502"/>
      </w:pPr>
      <w:r w:rsidRPr="00E63B96">
        <w:t xml:space="preserve">Environment Agency - There is significant overlap and mutual interest, including assessment of the RP’s Radioactive Waste Management Arrangements (RWMA), application of Best Available Techniques (BAT), and disposability of radioactive waste and </w:t>
      </w:r>
      <w:r w:rsidR="00AE1206" w:rsidRPr="00E63B96">
        <w:t>SF</w:t>
      </w:r>
      <w:r w:rsidRPr="00E63B96">
        <w:t>.</w:t>
      </w:r>
    </w:p>
    <w:p w14:paraId="513E6262" w14:textId="57A162C9" w:rsidR="006370AA" w:rsidRPr="00E63B96" w:rsidRDefault="006370AA" w:rsidP="00B44B73">
      <w:pPr>
        <w:pStyle w:val="Heading2"/>
      </w:pPr>
      <w:r w:rsidRPr="00E63B96">
        <w:t xml:space="preserve">Use of </w:t>
      </w:r>
      <w:r w:rsidR="00B44B73" w:rsidRPr="00E63B96">
        <w:t>t</w:t>
      </w:r>
      <w:r w:rsidRPr="00E63B96">
        <w:t xml:space="preserve">echnical </w:t>
      </w:r>
      <w:r w:rsidR="00B44B73" w:rsidRPr="00E63B96">
        <w:t>s</w:t>
      </w:r>
      <w:r w:rsidRPr="00E63B96">
        <w:t xml:space="preserve">upport </w:t>
      </w:r>
      <w:r w:rsidR="00B44B73" w:rsidRPr="00E63B96">
        <w:t>c</w:t>
      </w:r>
      <w:r w:rsidRPr="00E63B96">
        <w:t>ontractors</w:t>
      </w:r>
    </w:p>
    <w:p w14:paraId="364A99A0" w14:textId="20E77E06" w:rsidR="006370AA" w:rsidRPr="00E63B96" w:rsidRDefault="00DB11BF" w:rsidP="002073FE">
      <w:pPr>
        <w:pStyle w:val="Numberedparagraph"/>
      </w:pPr>
      <w:r w:rsidRPr="00E63B96">
        <w:t xml:space="preserve">During Step 2 I have not engaged Technical Support Contractors (TSCs) to support my </w:t>
      </w:r>
      <w:r w:rsidR="002073FE" w:rsidRPr="00E63B96">
        <w:t>NLR</w:t>
      </w:r>
      <w:r w:rsidRPr="00E63B96">
        <w:t xml:space="preserve"> </w:t>
      </w:r>
      <w:r w:rsidR="007D3ADA" w:rsidRPr="00E63B96">
        <w:t xml:space="preserve">assessment </w:t>
      </w:r>
      <w:r w:rsidR="004429F8" w:rsidRPr="00E63B96">
        <w:t>for</w:t>
      </w:r>
      <w:r w:rsidRPr="00E63B96">
        <w:t xml:space="preserve"> the </w:t>
      </w:r>
      <w:r w:rsidR="00825C50" w:rsidRPr="00E63B96">
        <w:t>Holtec SMR-300</w:t>
      </w:r>
      <w:r w:rsidRPr="00E63B96">
        <w:t xml:space="preserve">. </w:t>
      </w:r>
      <w:r w:rsidR="00E55229" w:rsidRPr="00E63B96">
        <w:t xml:space="preserve"> </w:t>
      </w:r>
    </w:p>
    <w:p w14:paraId="31BBAC26" w14:textId="0D37F1F9" w:rsidR="00B320A9" w:rsidRPr="00E63B96" w:rsidRDefault="00B320A9" w:rsidP="006370AA">
      <w:pPr>
        <w:pStyle w:val="Numberedparagraph"/>
        <w:numPr>
          <w:ilvl w:val="0"/>
          <w:numId w:val="0"/>
        </w:numPr>
        <w:ind w:left="851" w:hanging="851"/>
        <w:sectPr w:rsidR="00B320A9" w:rsidRPr="00E63B96" w:rsidSect="00045010">
          <w:pgSz w:w="11906" w:h="16838" w:code="9"/>
          <w:pgMar w:top="1440" w:right="1440" w:bottom="1440" w:left="1440" w:header="397" w:footer="397" w:gutter="0"/>
          <w:cols w:space="312"/>
          <w:docGrid w:linePitch="360"/>
        </w:sectPr>
      </w:pPr>
    </w:p>
    <w:p w14:paraId="41413C73" w14:textId="10CB2006" w:rsidR="006370AA" w:rsidRPr="00E63B96" w:rsidRDefault="008153B7" w:rsidP="00B44B73">
      <w:pPr>
        <w:pStyle w:val="Heading1"/>
      </w:pPr>
      <w:bookmarkStart w:id="8" w:name="_Toc216084908"/>
      <w:r w:rsidRPr="00E63B96">
        <w:lastRenderedPageBreak/>
        <w:t>Requesting party</w:t>
      </w:r>
      <w:r w:rsidR="0007433E" w:rsidRPr="00E63B96">
        <w:t xml:space="preserve">’s </w:t>
      </w:r>
      <w:r w:rsidR="00B44B73" w:rsidRPr="00E63B96">
        <w:t>s</w:t>
      </w:r>
      <w:r w:rsidR="0007433E" w:rsidRPr="00E63B96">
        <w:t>ubmission</w:t>
      </w:r>
      <w:bookmarkEnd w:id="8"/>
    </w:p>
    <w:p w14:paraId="6D6B24AF" w14:textId="46983376" w:rsidR="00C51922" w:rsidRPr="00E63B96" w:rsidRDefault="00265149" w:rsidP="00D57EF7">
      <w:pPr>
        <w:pStyle w:val="Numberedparagraph"/>
      </w:pPr>
      <w:r w:rsidRPr="00E63B96">
        <w:t xml:space="preserve">The RP’s principal submissions are </w:t>
      </w:r>
      <w:r w:rsidR="00016DDB" w:rsidRPr="00E63B96">
        <w:t>a s</w:t>
      </w:r>
      <w:r w:rsidR="00D504BB" w:rsidRPr="00E63B96">
        <w:t>eries</w:t>
      </w:r>
      <w:r w:rsidR="00016DDB" w:rsidRPr="00E63B96">
        <w:t xml:space="preserve"> of drawings and documents that make up the </w:t>
      </w:r>
      <w:r w:rsidR="00F35F9A" w:rsidRPr="00E63B96">
        <w:t>DRP</w:t>
      </w:r>
      <w:r w:rsidR="00B961CB" w:rsidRPr="00E63B96">
        <w:t xml:space="preserve"> an</w:t>
      </w:r>
      <w:r w:rsidR="00D57EF7" w:rsidRPr="00E63B96">
        <w:t xml:space="preserve">d </w:t>
      </w:r>
      <w:r w:rsidR="0088351E" w:rsidRPr="00E63B96">
        <w:t xml:space="preserve">a series of </w:t>
      </w:r>
      <w:r w:rsidR="00F2362A" w:rsidRPr="00E63B96">
        <w:t>SSEC</w:t>
      </w:r>
      <w:r w:rsidR="0088351E" w:rsidRPr="00E63B96">
        <w:t xml:space="preserve"> chapters</w:t>
      </w:r>
      <w:r w:rsidR="007A5879" w:rsidRPr="00E63B96">
        <w:t xml:space="preserve"> </w:t>
      </w:r>
      <w:r w:rsidR="0088351E" w:rsidRPr="00E63B96">
        <w:t xml:space="preserve">and other supporting references, which </w:t>
      </w:r>
      <w:r w:rsidR="007A5879" w:rsidRPr="00E63B96">
        <w:t>provides</w:t>
      </w:r>
      <w:r w:rsidR="0088351E" w:rsidRPr="00E63B96">
        <w:t xml:space="preserve"> </w:t>
      </w:r>
      <w:r w:rsidR="00F2362A" w:rsidRPr="00E63B96">
        <w:t>its</w:t>
      </w:r>
      <w:r w:rsidR="0088351E" w:rsidRPr="00E63B96">
        <w:t xml:space="preserve"> </w:t>
      </w:r>
      <w:r w:rsidR="007A5879" w:rsidRPr="00E63B96">
        <w:t xml:space="preserve">preliminary safety, security, safeguards and environment </w:t>
      </w:r>
      <w:r w:rsidR="0088351E" w:rsidRPr="00E63B96">
        <w:t>case</w:t>
      </w:r>
      <w:r w:rsidR="007A5879" w:rsidRPr="00E63B96">
        <w:t>s</w:t>
      </w:r>
      <w:r w:rsidR="0088351E" w:rsidRPr="00E63B96">
        <w:t xml:space="preserve"> for the generic</w:t>
      </w:r>
      <w:r w:rsidR="00907C24" w:rsidRPr="00E63B96">
        <w:t xml:space="preserve"> </w:t>
      </w:r>
      <w:r w:rsidR="00F2362A" w:rsidRPr="00E63B96">
        <w:t>SMR-300</w:t>
      </w:r>
      <w:r w:rsidR="0088351E" w:rsidRPr="00E63B96">
        <w:t xml:space="preserve"> design. This section presents a summary of the </w:t>
      </w:r>
      <w:r w:rsidR="004B5D17" w:rsidRPr="00E63B96">
        <w:t>SMR-300 design and</w:t>
      </w:r>
      <w:r w:rsidR="0088351E" w:rsidRPr="00E63B96">
        <w:t xml:space="preserve"> safet</w:t>
      </w:r>
      <w:r w:rsidR="002073FE" w:rsidRPr="00E63B96">
        <w:t>y</w:t>
      </w:r>
      <w:r w:rsidR="0088351E" w:rsidRPr="00E63B96">
        <w:t xml:space="preserve"> case for </w:t>
      </w:r>
      <w:r w:rsidR="002073FE" w:rsidRPr="00E63B96">
        <w:t>NLR</w:t>
      </w:r>
      <w:r w:rsidR="0088351E" w:rsidRPr="00E63B96">
        <w:t xml:space="preserve">. It also identifies the </w:t>
      </w:r>
      <w:r w:rsidR="004B5D17" w:rsidRPr="00E63B96">
        <w:t xml:space="preserve">supporting </w:t>
      </w:r>
      <w:r w:rsidR="0088351E" w:rsidRPr="00E63B96">
        <w:t xml:space="preserve">documents submitted by the RP which have formed the basis of my </w:t>
      </w:r>
      <w:r w:rsidR="002073FE" w:rsidRPr="00E63B96">
        <w:t>NLR</w:t>
      </w:r>
      <w:r w:rsidR="0088351E" w:rsidRPr="00E63B96">
        <w:t xml:space="preserve"> assessment of the </w:t>
      </w:r>
      <w:r w:rsidR="007A4AA0" w:rsidRPr="00E63B96">
        <w:t>SMR-300</w:t>
      </w:r>
      <w:r w:rsidR="0088351E" w:rsidRPr="00E63B96">
        <w:t>.</w:t>
      </w:r>
    </w:p>
    <w:p w14:paraId="2A7D8A35" w14:textId="07850563" w:rsidR="009D7A0F" w:rsidRPr="00E63B96" w:rsidRDefault="009D7A0F" w:rsidP="009D7A0F">
      <w:pPr>
        <w:pStyle w:val="Heading2"/>
      </w:pPr>
      <w:r w:rsidRPr="00E63B96">
        <w:t>Summary of the Holtec SMR-300 design</w:t>
      </w:r>
    </w:p>
    <w:p w14:paraId="45CDF45A" w14:textId="74DD6F75" w:rsidR="00B853E3" w:rsidRPr="00E63B96" w:rsidRDefault="00B853E3" w:rsidP="00B853E3">
      <w:pPr>
        <w:pStyle w:val="Numberedparagraph"/>
      </w:pPr>
      <w:r w:rsidRPr="00E63B96">
        <w:t>The Holtec SMR-300 design is a</w:t>
      </w:r>
      <w:r w:rsidR="00193A2B" w:rsidRPr="00E63B96">
        <w:t xml:space="preserve"> </w:t>
      </w:r>
      <w:r w:rsidR="004915C9" w:rsidRPr="00E63B96">
        <w:t>P</w:t>
      </w:r>
      <w:r w:rsidR="00193A2B" w:rsidRPr="00E63B96">
        <w:t xml:space="preserve">ressurised </w:t>
      </w:r>
      <w:r w:rsidR="004915C9" w:rsidRPr="00E63B96">
        <w:t>W</w:t>
      </w:r>
      <w:r w:rsidR="00193A2B" w:rsidRPr="00E63B96">
        <w:t xml:space="preserve">ater </w:t>
      </w:r>
      <w:r w:rsidR="004915C9" w:rsidRPr="00E63B96">
        <w:t>R</w:t>
      </w:r>
      <w:r w:rsidR="00193A2B" w:rsidRPr="00E63B96">
        <w:t>eactor</w:t>
      </w:r>
      <w:r w:rsidRPr="00E63B96">
        <w:t xml:space="preserve"> </w:t>
      </w:r>
      <w:r w:rsidR="004915C9" w:rsidRPr="00E63B96">
        <w:t>(</w:t>
      </w:r>
      <w:r w:rsidRPr="00E63B96">
        <w:t>PWR</w:t>
      </w:r>
      <w:r w:rsidR="004915C9" w:rsidRPr="00E63B96">
        <w:t>)</w:t>
      </w:r>
      <w:r w:rsidRPr="00E63B96">
        <w:t xml:space="preserve"> with a single steam generator, including an integrated pressuriser and two </w:t>
      </w:r>
      <w:r w:rsidR="004915C9" w:rsidRPr="00E63B96">
        <w:t>Reactor Coolant Pumps (</w:t>
      </w:r>
      <w:r w:rsidRPr="00E63B96">
        <w:t>RCPs</w:t>
      </w:r>
      <w:r w:rsidR="004915C9" w:rsidRPr="00E63B96">
        <w:t>)</w:t>
      </w:r>
      <w:r w:rsidRPr="00E63B96">
        <w:t xml:space="preserve"> providing forced circulation in normal operation. The target electrical power output of each SMR-300 unit is 3</w:t>
      </w:r>
      <w:r w:rsidR="00787411">
        <w:t>2</w:t>
      </w:r>
      <w:r w:rsidRPr="00E63B96">
        <w:t>0 MWe (from a thermal power of 1,050 MWth) with a design life of 80 years for non-replaceable components. The SMR-300 design submitted for assessment in GDA is a twin-unit design comprising two SMR-300 reactors and associated plant.</w:t>
      </w:r>
    </w:p>
    <w:p w14:paraId="294F5FB6" w14:textId="7CB8AF64" w:rsidR="00AB6F02" w:rsidRPr="00E63B96" w:rsidRDefault="00AB6F02" w:rsidP="00AB6F02">
      <w:pPr>
        <w:pStyle w:val="Numberedparagraph"/>
      </w:pPr>
      <w:r w:rsidRPr="00E63B96">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092AB881" w:rsidR="00640C69" w:rsidRPr="00E63B96" w:rsidRDefault="00EF41FC" w:rsidP="00640C69">
      <w:pPr>
        <w:pStyle w:val="Numberedparagraph"/>
      </w:pPr>
      <w:r w:rsidRPr="00E63B96">
        <w:t xml:space="preserve">The SMR-300 has a compact layout. </w:t>
      </w:r>
      <w:r w:rsidR="00C1322A" w:rsidRPr="00E63B96">
        <w:t xml:space="preserve">The </w:t>
      </w:r>
      <w:r w:rsidR="003D7299" w:rsidRPr="00E63B96">
        <w:t>Reactor Pressure Vessel (RPV)</w:t>
      </w:r>
      <w:r w:rsidR="00421712" w:rsidRPr="00E63B96">
        <w:t xml:space="preserve">, which </w:t>
      </w:r>
      <w:r w:rsidR="003D7299" w:rsidRPr="00E63B96">
        <w:t>hold</w:t>
      </w:r>
      <w:r w:rsidR="00421712" w:rsidRPr="00E63B96">
        <w:t>s</w:t>
      </w:r>
      <w:r w:rsidR="003D7299" w:rsidRPr="00E63B96">
        <w:t xml:space="preserve"> the fuel assemblies, </w:t>
      </w:r>
      <w:r w:rsidR="00666D15" w:rsidRPr="00E63B96">
        <w:t xml:space="preserve">the steam generator, </w:t>
      </w:r>
      <w:r w:rsidR="00DA5BD4" w:rsidRPr="00E63B96">
        <w:t>RCPs</w:t>
      </w:r>
      <w:r w:rsidR="00EE1592" w:rsidRPr="00E63B96">
        <w:t xml:space="preserve"> and associated pipework</w:t>
      </w:r>
      <w:r w:rsidR="00C60DD9" w:rsidRPr="00E63B96">
        <w:t xml:space="preserve">, the </w:t>
      </w:r>
      <w:r w:rsidR="00DA5BD4" w:rsidRPr="00E63B96">
        <w:t>SFP</w:t>
      </w:r>
      <w:r w:rsidR="00C60DD9" w:rsidRPr="00E63B96">
        <w:t xml:space="preserve"> and the passive safety systems</w:t>
      </w:r>
      <w:r w:rsidR="00EE1592" w:rsidRPr="00E63B96">
        <w:t xml:space="preserve">, </w:t>
      </w:r>
      <w:r w:rsidR="00421712" w:rsidRPr="00E63B96">
        <w:t xml:space="preserve">are </w:t>
      </w:r>
      <w:r w:rsidR="00EE1592" w:rsidRPr="00E63B96">
        <w:t>all held within a</w:t>
      </w:r>
      <w:r w:rsidR="00501E5E" w:rsidRPr="00E63B96">
        <w:t xml:space="preserve"> ste</w:t>
      </w:r>
      <w:r w:rsidR="00C84FBE" w:rsidRPr="00E63B96">
        <w:t>e</w:t>
      </w:r>
      <w:r w:rsidR="00501E5E" w:rsidRPr="00E63B96">
        <w:t xml:space="preserve">l </w:t>
      </w:r>
      <w:r w:rsidR="001E4B31" w:rsidRPr="00E63B96">
        <w:t>C</w:t>
      </w:r>
      <w:r w:rsidR="00EE1592" w:rsidRPr="00E63B96">
        <w:t xml:space="preserve">ontainment </w:t>
      </w:r>
      <w:r w:rsidR="001E4B31" w:rsidRPr="00E63B96">
        <w:t>S</w:t>
      </w:r>
      <w:r w:rsidR="00437CB4" w:rsidRPr="00E63B96">
        <w:t>tructure</w:t>
      </w:r>
      <w:r w:rsidR="001E4B31" w:rsidRPr="00E63B96">
        <w:t xml:space="preserve"> (CS)</w:t>
      </w:r>
      <w:r w:rsidR="00437CB4" w:rsidRPr="00E63B96">
        <w:t xml:space="preserve"> and a secondary</w:t>
      </w:r>
      <w:r w:rsidR="00407753">
        <w:t xml:space="preserve"> steel and concrete</w:t>
      </w:r>
      <w:r w:rsidR="00437CB4" w:rsidRPr="00E63B96">
        <w:t xml:space="preserve"> </w:t>
      </w:r>
      <w:r w:rsidR="001E4B31" w:rsidRPr="00E63B96">
        <w:t>C</w:t>
      </w:r>
      <w:r w:rsidR="00437CB4" w:rsidRPr="00E63B96">
        <w:t xml:space="preserve">ontainment </w:t>
      </w:r>
      <w:r w:rsidR="001E4B31" w:rsidRPr="00E63B96">
        <w:t>E</w:t>
      </w:r>
      <w:r w:rsidR="00437CB4" w:rsidRPr="00E63B96">
        <w:t xml:space="preserve">nclosure </w:t>
      </w:r>
      <w:r w:rsidR="001E4B31" w:rsidRPr="00E63B96">
        <w:t>St</w:t>
      </w:r>
      <w:r w:rsidR="00437CB4" w:rsidRPr="00E63B96">
        <w:t>ructure</w:t>
      </w:r>
      <w:r w:rsidR="001E4B31" w:rsidRPr="00E63B96">
        <w:t xml:space="preserve"> (CES)</w:t>
      </w:r>
      <w:r w:rsidR="00421712" w:rsidRPr="00E63B96">
        <w:t>.</w:t>
      </w:r>
      <w:r w:rsidR="00EE1592" w:rsidRPr="00E63B96">
        <w:t xml:space="preserve"> </w:t>
      </w:r>
      <w:r w:rsidR="00501E5E" w:rsidRPr="00E63B96">
        <w:t xml:space="preserve">An </w:t>
      </w:r>
      <w:r w:rsidR="00771EF2" w:rsidRPr="00E63B96">
        <w:t>A</w:t>
      </w:r>
      <w:r w:rsidR="00501E5E" w:rsidRPr="00E63B96">
        <w:t xml:space="preserve">nnular </w:t>
      </w:r>
      <w:r w:rsidR="00771EF2" w:rsidRPr="00E63B96">
        <w:t>R</w:t>
      </w:r>
      <w:r w:rsidR="00501E5E" w:rsidRPr="00E63B96">
        <w:t>eservoir</w:t>
      </w:r>
      <w:r w:rsidR="00771EF2" w:rsidRPr="00E63B96">
        <w:t xml:space="preserve"> (AR)</w:t>
      </w:r>
      <w:r w:rsidR="00501E5E" w:rsidRPr="00E63B96">
        <w:t>, containing a large volume of water</w:t>
      </w:r>
      <w:r w:rsidR="00501711" w:rsidRPr="00E63B96">
        <w:t>,</w:t>
      </w:r>
      <w:r w:rsidR="00501E5E" w:rsidRPr="00E63B96">
        <w:t xml:space="preserve"> </w:t>
      </w:r>
      <w:r w:rsidR="00AB6F02" w:rsidRPr="00E63B96">
        <w:t>is located between the CS and CES</w:t>
      </w:r>
      <w:r w:rsidR="006351C6" w:rsidRPr="00E63B96">
        <w:t xml:space="preserve">.  The </w:t>
      </w:r>
      <w:r w:rsidR="00771EF2" w:rsidRPr="00E63B96">
        <w:t>AR</w:t>
      </w:r>
      <w:r w:rsidR="00AB6F02" w:rsidRPr="00E63B96">
        <w:t xml:space="preserve"> is used to provide the ultimate heat sink to the </w:t>
      </w:r>
      <w:r w:rsidR="006351C6" w:rsidRPr="00E63B96">
        <w:t>passive</w:t>
      </w:r>
      <w:r w:rsidR="00AB6F02" w:rsidRPr="00E63B96">
        <w:t xml:space="preserve"> safety systems.  </w:t>
      </w:r>
    </w:p>
    <w:p w14:paraId="045891DB" w14:textId="73B0603A" w:rsidR="00C1322A" w:rsidRPr="00E63B96" w:rsidRDefault="00EE1592" w:rsidP="00640C69">
      <w:pPr>
        <w:pStyle w:val="Numberedparagraph"/>
      </w:pPr>
      <w:r w:rsidRPr="00E63B96">
        <w:t xml:space="preserve">The </w:t>
      </w:r>
      <w:r w:rsidR="00A0228E" w:rsidRPr="00E63B96">
        <w:t xml:space="preserve">twin unit design is comprised </w:t>
      </w:r>
      <w:r w:rsidR="00640C69" w:rsidRPr="00E63B96">
        <w:t xml:space="preserve">of two separate </w:t>
      </w:r>
      <w:r w:rsidR="00771EF2" w:rsidRPr="00E63B96">
        <w:t>reactors</w:t>
      </w:r>
      <w:r w:rsidR="00443932" w:rsidRPr="00E63B96">
        <w:t xml:space="preserve"> </w:t>
      </w:r>
      <w:r w:rsidR="00640C69" w:rsidRPr="00E63B96">
        <w:t>in separate containment building</w:t>
      </w:r>
      <w:r w:rsidR="00443932" w:rsidRPr="00E63B96">
        <w:t>s. Each reactor has dedicated normal operation systems, safety measures and SFP</w:t>
      </w:r>
      <w:r w:rsidR="00640C69" w:rsidRPr="00E63B96">
        <w:t xml:space="preserve">, </w:t>
      </w:r>
      <w:r w:rsidR="00443932" w:rsidRPr="00E63B96">
        <w:t>however there is a single</w:t>
      </w:r>
      <w:r w:rsidR="00640C69" w:rsidRPr="00E63B96">
        <w:t xml:space="preserve"> control room</w:t>
      </w:r>
      <w:r w:rsidR="00443932" w:rsidRPr="00E63B96">
        <w:t xml:space="preserve"> for the twin unit SMR-300</w:t>
      </w:r>
      <w:r w:rsidR="00640C69" w:rsidRPr="00E63B96">
        <w:t>.</w:t>
      </w:r>
    </w:p>
    <w:p w14:paraId="6FAA1AE1" w14:textId="77777777" w:rsidR="00437CB4" w:rsidRPr="00E63B96" w:rsidRDefault="00437CB4" w:rsidP="00437CB4">
      <w:pPr>
        <w:pStyle w:val="Numberedparagraph"/>
      </w:pPr>
      <w:r w:rsidRPr="00E63B96">
        <w:t>The Holtec SMR-300 design has been developed by the RP based upon well-established PWR technology. The RP claims that the design of the SMR-300 is based upon the following principles:</w:t>
      </w:r>
    </w:p>
    <w:p w14:paraId="6BD627D7" w14:textId="77777777" w:rsidR="00437CB4" w:rsidRPr="00E63B96" w:rsidRDefault="00437CB4" w:rsidP="003C1F28">
      <w:pPr>
        <w:pStyle w:val="Bulletlist1"/>
        <w:numPr>
          <w:ilvl w:val="0"/>
          <w:numId w:val="12"/>
        </w:numPr>
        <w:ind w:left="1418" w:hanging="502"/>
      </w:pPr>
      <w:r w:rsidRPr="00E63B96">
        <w:t>redundant and passive engineered safety features</w:t>
      </w:r>
    </w:p>
    <w:p w14:paraId="11C357EC" w14:textId="77777777" w:rsidR="00437CB4" w:rsidRPr="00E63B96" w:rsidRDefault="00437CB4" w:rsidP="003C1F28">
      <w:pPr>
        <w:pStyle w:val="Bulletlist1"/>
        <w:numPr>
          <w:ilvl w:val="0"/>
          <w:numId w:val="12"/>
        </w:numPr>
        <w:ind w:left="1418" w:hanging="502"/>
      </w:pPr>
      <w:r w:rsidRPr="00E63B96">
        <w:lastRenderedPageBreak/>
        <w:t>simplified plant design with structures designed to withstand all postulated external events</w:t>
      </w:r>
    </w:p>
    <w:p w14:paraId="0E10B31B" w14:textId="77777777" w:rsidR="00437CB4" w:rsidRPr="00E63B96" w:rsidRDefault="00437CB4" w:rsidP="003C1F28">
      <w:pPr>
        <w:pStyle w:val="Bulletlist1"/>
        <w:numPr>
          <w:ilvl w:val="0"/>
          <w:numId w:val="12"/>
        </w:numPr>
        <w:ind w:left="1418" w:hanging="502"/>
      </w:pPr>
      <w:r w:rsidRPr="00E63B96">
        <w:t>ability to mitigate design basis accidents with no operator action</w:t>
      </w:r>
    </w:p>
    <w:p w14:paraId="31B3D964" w14:textId="77777777" w:rsidR="00437CB4" w:rsidRPr="00E63B96" w:rsidRDefault="00437CB4" w:rsidP="003C1F28">
      <w:pPr>
        <w:pStyle w:val="Bulletlist1"/>
        <w:numPr>
          <w:ilvl w:val="0"/>
          <w:numId w:val="12"/>
        </w:numPr>
        <w:ind w:left="1418" w:hanging="502"/>
      </w:pPr>
      <w:r w:rsidRPr="00E63B96">
        <w:t>ability to cope with an extended loss of all AC power for at least 72 hours</w:t>
      </w:r>
    </w:p>
    <w:p w14:paraId="5BA7AF36" w14:textId="77777777" w:rsidR="00437CB4" w:rsidRPr="00E63B96" w:rsidRDefault="00437CB4" w:rsidP="003C1F28">
      <w:pPr>
        <w:pStyle w:val="Bulletlist1"/>
        <w:numPr>
          <w:ilvl w:val="0"/>
          <w:numId w:val="12"/>
        </w:numPr>
        <w:ind w:left="1418" w:hanging="502"/>
      </w:pPr>
      <w:r w:rsidRPr="00E63B96">
        <w:t>defence-in-depth approach to beyond design basis accident mitigation</w:t>
      </w:r>
    </w:p>
    <w:p w14:paraId="06E2F6BD" w14:textId="3AF2430D" w:rsidR="00437CB4" w:rsidRPr="00E63B96" w:rsidRDefault="00437CB4" w:rsidP="003C1F28">
      <w:pPr>
        <w:pStyle w:val="Bulletlist1"/>
        <w:numPr>
          <w:ilvl w:val="0"/>
          <w:numId w:val="12"/>
        </w:numPr>
        <w:ind w:left="1418" w:hanging="502"/>
      </w:pPr>
      <w:r w:rsidRPr="00E63B96">
        <w:t>highly reliable active systems to support normal plant operation</w:t>
      </w:r>
    </w:p>
    <w:p w14:paraId="4E510F3A" w14:textId="1B6C01CD" w:rsidR="002073FE" w:rsidRPr="00E63B96" w:rsidRDefault="002073FE" w:rsidP="002073FE">
      <w:pPr>
        <w:pStyle w:val="Numberedparagraph"/>
      </w:pPr>
      <w:r w:rsidRPr="00E63B96">
        <w:t>The</w:t>
      </w:r>
      <w:r w:rsidR="00E624E0" w:rsidRPr="00E63B96">
        <w:t xml:space="preserve"> RP has self-identified that there </w:t>
      </w:r>
      <w:r w:rsidRPr="00E63B96">
        <w:t>is a lack of radioactive waste storage capacity in the reference design owing to the radioactive waste categories and disposal routes currently available in the US</w:t>
      </w:r>
      <w:r w:rsidR="002F5553">
        <w:t>.</w:t>
      </w:r>
      <w:r w:rsidRPr="00E63B96">
        <w:t xml:space="preserve"> </w:t>
      </w:r>
    </w:p>
    <w:p w14:paraId="34F4E138" w14:textId="0282ECD3" w:rsidR="00A3538D" w:rsidRPr="00E63B96" w:rsidRDefault="002073FE" w:rsidP="002073FE">
      <w:pPr>
        <w:pStyle w:val="Numberedparagraph"/>
      </w:pPr>
      <w:r w:rsidRPr="00E63B96">
        <w:t>The Holtec SMR-300 design utilises the Holtec International Storage Module (HI-STORM) Underground Maximum Capacity (UMAX)</w:t>
      </w:r>
      <w:r w:rsidR="008E6354" w:rsidRPr="00E63B96">
        <w:t xml:space="preserve"> Independent Spent Fuel Storage Installation</w:t>
      </w:r>
      <w:r w:rsidRPr="00E63B96">
        <w:t xml:space="preserve"> </w:t>
      </w:r>
      <w:r w:rsidR="00077A78" w:rsidRPr="00E63B96">
        <w:t>(</w:t>
      </w:r>
      <w:r w:rsidRPr="00E63B96">
        <w:t>I</w:t>
      </w:r>
      <w:r w:rsidR="0059736D" w:rsidRPr="00E63B96">
        <w:t>SFSI</w:t>
      </w:r>
      <w:r w:rsidR="00077A78" w:rsidRPr="00E63B96">
        <w:t>)</w:t>
      </w:r>
      <w:r w:rsidRPr="00E63B96">
        <w:t xml:space="preserve"> for long-term on-site storage of </w:t>
      </w:r>
      <w:r w:rsidR="00AE1206" w:rsidRPr="00E63B96">
        <w:t>SF</w:t>
      </w:r>
      <w:r w:rsidRPr="00E63B96">
        <w:t xml:space="preserve"> pending availability of a </w:t>
      </w:r>
      <w:r w:rsidR="00C3280D" w:rsidRPr="00E63B96">
        <w:t>g</w:t>
      </w:r>
      <w:r w:rsidRPr="00E63B96">
        <w:t xml:space="preserve">eological </w:t>
      </w:r>
      <w:r w:rsidR="00C3280D" w:rsidRPr="00E63B96">
        <w:t>d</w:t>
      </w:r>
      <w:r w:rsidRPr="00E63B96">
        <w:t xml:space="preserve">isposal </w:t>
      </w:r>
      <w:r w:rsidR="00C3280D" w:rsidRPr="00E63B96">
        <w:t>f</w:t>
      </w:r>
      <w:r w:rsidRPr="00E63B96">
        <w:t xml:space="preserve">acility (GDF). </w:t>
      </w:r>
      <w:r w:rsidR="004155EB" w:rsidRPr="00E63B96">
        <w:t xml:space="preserve">SF </w:t>
      </w:r>
      <w:r w:rsidR="00A73CD9" w:rsidRPr="00E63B96">
        <w:t>assemblies are</w:t>
      </w:r>
      <w:r w:rsidR="004155EB" w:rsidRPr="00E63B96">
        <w:t xml:space="preserve"> stored within a </w:t>
      </w:r>
      <w:r w:rsidR="00D01C7E" w:rsidRPr="00E63B96">
        <w:t>welded stainless steel Multi-Purpose Canister (MPC)</w:t>
      </w:r>
      <w:r w:rsidR="00F04F32" w:rsidRPr="00E63B96">
        <w:t xml:space="preserve">. The MPC contains a </w:t>
      </w:r>
      <w:r w:rsidR="0036093C" w:rsidRPr="00E63B96">
        <w:t>honey-comb fuel basket made of Holtec’s proprietary</w:t>
      </w:r>
      <w:r w:rsidR="004D4A5D" w:rsidRPr="00E63B96">
        <w:t xml:space="preserve"> neutron-absorbing</w:t>
      </w:r>
      <w:r w:rsidR="0036093C" w:rsidRPr="00E63B96">
        <w:t xml:space="preserve"> Metamic-HT</w:t>
      </w:r>
      <w:r w:rsidR="004D4A5D" w:rsidRPr="00E63B96">
        <w:rPr>
          <w:vertAlign w:val="superscript"/>
        </w:rPr>
        <w:t>TM</w:t>
      </w:r>
      <w:r w:rsidR="006A1568" w:rsidRPr="00E63B96">
        <w:rPr>
          <w:vertAlign w:val="superscript"/>
        </w:rPr>
        <w:t xml:space="preserve"> </w:t>
      </w:r>
      <w:r w:rsidR="006A1568" w:rsidRPr="00E63B96">
        <w:t>and is filled with inert gas.</w:t>
      </w:r>
      <w:r w:rsidR="00A3538D" w:rsidRPr="00E63B96">
        <w:t xml:space="preserve"> </w:t>
      </w:r>
      <w:r w:rsidRPr="00E63B96">
        <w:t>The</w:t>
      </w:r>
      <w:r w:rsidR="00A3538D" w:rsidRPr="00E63B96">
        <w:t xml:space="preserve"> HI-STORM</w:t>
      </w:r>
      <w:r w:rsidRPr="00E63B96">
        <w:t xml:space="preserve"> UMAX system</w:t>
      </w:r>
      <w:r w:rsidR="00A3538D" w:rsidRPr="00E63B96">
        <w:t xml:space="preserve"> is a dry, in-ground spent fuel storage system consisting of Vertical Ventilated Modules</w:t>
      </w:r>
      <w:r w:rsidR="008C7993" w:rsidRPr="00E63B96">
        <w:t xml:space="preserve"> (VVMs)</w:t>
      </w:r>
      <w:r w:rsidR="00A3538D" w:rsidRPr="00E63B96">
        <w:t xml:space="preserve"> </w:t>
      </w:r>
      <w:r w:rsidR="008C7993" w:rsidRPr="00E63B96">
        <w:t xml:space="preserve">each </w:t>
      </w:r>
      <w:r w:rsidR="00CC29CC">
        <w:t xml:space="preserve">designed to </w:t>
      </w:r>
      <w:r w:rsidR="00BB4293">
        <w:t>store a single</w:t>
      </w:r>
      <w:r w:rsidR="008C7993" w:rsidRPr="00E63B96">
        <w:t xml:space="preserve"> </w:t>
      </w:r>
      <w:r w:rsidR="0051335C" w:rsidRPr="00E63B96">
        <w:t>MPC.</w:t>
      </w:r>
      <w:r w:rsidR="00EC7A3B" w:rsidRPr="00E63B96">
        <w:t xml:space="preserve"> I will refer to the storage system as the ISFSI moving forward. </w:t>
      </w:r>
      <w:r w:rsidR="0077760D" w:rsidRPr="00E63B96">
        <w:t>Although</w:t>
      </w:r>
      <w:r w:rsidR="000675C0" w:rsidRPr="00E63B96">
        <w:t xml:space="preserve"> detailed</w:t>
      </w:r>
      <w:r w:rsidR="0077760D" w:rsidRPr="00E63B96">
        <w:t xml:space="preserve"> </w:t>
      </w:r>
      <w:r w:rsidR="000675C0" w:rsidRPr="00E63B96">
        <w:t>assessment of the ISFSI is out of scope of the GDA Step 2 assessment, I have included this descr</w:t>
      </w:r>
      <w:r w:rsidR="00A75B6F" w:rsidRPr="00E63B96">
        <w:t>iption here to provide context for the assessment of the spent fuel management</w:t>
      </w:r>
      <w:r w:rsidR="00F317E0" w:rsidRPr="00E63B96">
        <w:t xml:space="preserve"> strategy</w:t>
      </w:r>
      <w:r w:rsidR="00A75B6F" w:rsidRPr="00E63B96">
        <w:t xml:space="preserve">. </w:t>
      </w:r>
    </w:p>
    <w:p w14:paraId="30358DE8" w14:textId="2F47FC53" w:rsidR="006C3C7D" w:rsidRPr="00E63B96" w:rsidRDefault="006C3C7D" w:rsidP="006C3C7D">
      <w:pPr>
        <w:pStyle w:val="Heading2"/>
      </w:pPr>
      <w:r w:rsidRPr="00E63B96">
        <w:t>SSEC approach and structure</w:t>
      </w:r>
    </w:p>
    <w:p w14:paraId="7B9AB0B8" w14:textId="29094D4A" w:rsidR="00E61B03" w:rsidRPr="00E63B96" w:rsidRDefault="005058B9" w:rsidP="006C3C7D">
      <w:pPr>
        <w:pStyle w:val="Numberedparagraph"/>
      </w:pPr>
      <w:r w:rsidRPr="00E63B96">
        <w:t xml:space="preserve">The SSEC for the SMR-300 consists of the </w:t>
      </w:r>
      <w:r w:rsidR="00232485" w:rsidRPr="00E63B96">
        <w:t>PSR</w:t>
      </w:r>
      <w:r w:rsidRPr="00E63B96">
        <w:t xml:space="preserve">, the </w:t>
      </w:r>
      <w:r w:rsidR="00FD20E6" w:rsidRPr="00E63B96">
        <w:t>PER</w:t>
      </w:r>
      <w:r w:rsidRPr="00E63B96">
        <w:t>, the G</w:t>
      </w:r>
      <w:r w:rsidR="00FD20E6" w:rsidRPr="00E63B96">
        <w:t xml:space="preserve">eneric </w:t>
      </w:r>
      <w:r w:rsidRPr="00E63B96">
        <w:t>S</w:t>
      </w:r>
      <w:r w:rsidR="00FD20E6" w:rsidRPr="00E63B96">
        <w:t xml:space="preserve">ecurity </w:t>
      </w:r>
      <w:r w:rsidRPr="00E63B96">
        <w:t>R</w:t>
      </w:r>
      <w:r w:rsidR="00FD20E6" w:rsidRPr="00E63B96">
        <w:t>eport (GSR)</w:t>
      </w:r>
      <w:r w:rsidRPr="00E63B96">
        <w:t xml:space="preserve"> and the </w:t>
      </w:r>
      <w:r w:rsidR="00FD20E6" w:rsidRPr="00E63B96">
        <w:t>Preliminary Safeguards Report (</w:t>
      </w:r>
      <w:r w:rsidRPr="00E63B96">
        <w:t>PSgR</w:t>
      </w:r>
      <w:r w:rsidR="00FD20E6" w:rsidRPr="00E63B96">
        <w:t>), along with</w:t>
      </w:r>
      <w:r w:rsidRPr="00E63B96">
        <w:t xml:space="preserve"> their supporting documents. The complete set of SSEC documentation submitted for the GDA is captured within the Master Document Submission List (MDSL)</w:t>
      </w:r>
      <w:r w:rsidR="00192E2C" w:rsidRPr="00E63B96">
        <w:t xml:space="preserve"> (</w:t>
      </w:r>
      <w:r w:rsidR="006946DC" w:rsidRPr="00E63B96">
        <w:t>ref.</w:t>
      </w:r>
      <w:sdt>
        <w:sdtPr>
          <w:id w:val="108484381"/>
          <w:citation/>
        </w:sdtPr>
        <w:sdtEndPr/>
        <w:sdtContent>
          <w:r w:rsidR="006946DC" w:rsidRPr="00E63B96">
            <w:fldChar w:fldCharType="begin"/>
          </w:r>
          <w:r w:rsidR="00CA0451">
            <w:instrText xml:space="preserve">CITATION MDSL \l 2057 </w:instrText>
          </w:r>
          <w:r w:rsidR="006946DC" w:rsidRPr="00E63B96">
            <w:fldChar w:fldCharType="separate"/>
          </w:r>
          <w:r w:rsidR="0032065D">
            <w:rPr>
              <w:noProof/>
            </w:rPr>
            <w:t xml:space="preserve"> </w:t>
          </w:r>
          <w:r w:rsidR="0032065D" w:rsidRPr="0032065D">
            <w:rPr>
              <w:noProof/>
            </w:rPr>
            <w:t>[20]</w:t>
          </w:r>
          <w:r w:rsidR="006946DC" w:rsidRPr="00E63B96">
            <w:fldChar w:fldCharType="end"/>
          </w:r>
        </w:sdtContent>
      </w:sdt>
      <w:r w:rsidR="00192E2C" w:rsidRPr="00E63B96">
        <w:t>)</w:t>
      </w:r>
      <w:r w:rsidR="00661ADA" w:rsidRPr="00E63B96">
        <w:t>.</w:t>
      </w:r>
      <w:r w:rsidR="00B44FE6" w:rsidRPr="00E63B96">
        <w:t xml:space="preserve"> </w:t>
      </w:r>
    </w:p>
    <w:p w14:paraId="63C018EF" w14:textId="63AA5E75" w:rsidR="00661ADA" w:rsidRPr="00E63B96" w:rsidRDefault="00677392">
      <w:pPr>
        <w:pStyle w:val="Numberedparagraph"/>
      </w:pPr>
      <w:r w:rsidRPr="00E63B96">
        <w:t>The SSEC has been developed for a twin-unit reactor design to be constructed, operated, and decommissioned on any generic site that is within the bounds of the generic SMR-300 Generic Site Envelope (GSE).</w:t>
      </w:r>
    </w:p>
    <w:p w14:paraId="36EE9896" w14:textId="3D56EB4B" w:rsidR="00C46EFA" w:rsidRPr="00E63B96" w:rsidRDefault="00C46EFA" w:rsidP="00C46EFA">
      <w:pPr>
        <w:pStyle w:val="Numberedparagraph"/>
      </w:pPr>
      <w:r w:rsidRPr="00E63B96">
        <w:t>The fundamental purpose of the SSEC is to demonstrate that the SMR-300 can be constructed, commissioned, operated, and decommissioned on a generic site in the UK to fulfil the future licensee’s legal duties to be safe, secure and protect people and the environment</w:t>
      </w:r>
      <w:r w:rsidR="00192E2C" w:rsidRPr="00E63B96">
        <w:t xml:space="preserve"> (ref. </w:t>
      </w:r>
      <w:sdt>
        <w:sdtPr>
          <w:id w:val="-1821416917"/>
          <w:citation/>
        </w:sdtPr>
        <w:sdtEndPr/>
        <w:sdtContent>
          <w:r w:rsidR="00192E2C" w:rsidRPr="00E63B96">
            <w:fldChar w:fldCharType="begin"/>
          </w:r>
          <w:r w:rsidR="00192E2C" w:rsidRPr="00E63B96">
            <w:instrText xml:space="preserve"> CITATION PSRChapterA1 \l 2057 </w:instrText>
          </w:r>
          <w:r w:rsidR="00192E2C" w:rsidRPr="00E63B96">
            <w:fldChar w:fldCharType="separate"/>
          </w:r>
          <w:r w:rsidR="0032065D" w:rsidRPr="0032065D">
            <w:rPr>
              <w:noProof/>
            </w:rPr>
            <w:t>[1]</w:t>
          </w:r>
          <w:r w:rsidR="00192E2C" w:rsidRPr="00E63B96">
            <w:fldChar w:fldCharType="end"/>
          </w:r>
        </w:sdtContent>
      </w:sdt>
      <w:r w:rsidR="00192E2C" w:rsidRPr="00E63B96">
        <w:t>)</w:t>
      </w:r>
      <w:r w:rsidRPr="00E63B96">
        <w:t>.</w:t>
      </w:r>
    </w:p>
    <w:p w14:paraId="275CCA25" w14:textId="78899344" w:rsidR="00677392" w:rsidRPr="00E63B96" w:rsidRDefault="004B3E64">
      <w:pPr>
        <w:pStyle w:val="Numberedparagraph"/>
      </w:pPr>
      <w:r w:rsidRPr="00E63B96">
        <w:lastRenderedPageBreak/>
        <w:t xml:space="preserve">The SSEC and supporting documents have been prepared </w:t>
      </w:r>
      <w:r w:rsidR="00120DE0" w:rsidRPr="00E63B96">
        <w:t>using</w:t>
      </w:r>
      <w:r w:rsidRPr="00E63B96">
        <w:t xml:space="preserve"> the Claims </w:t>
      </w:r>
      <w:r w:rsidR="00120DE0" w:rsidRPr="00E63B96">
        <w:t xml:space="preserve">Arguments </w:t>
      </w:r>
      <w:r w:rsidRPr="00E63B96">
        <w:t>E</w:t>
      </w:r>
      <w:r w:rsidR="00120DE0" w:rsidRPr="00E63B96">
        <w:t>vidence (CAE)</w:t>
      </w:r>
      <w:r w:rsidRPr="00E63B96">
        <w:t xml:space="preserve"> concept.</w:t>
      </w:r>
      <w:r w:rsidR="00063168" w:rsidRPr="00E63B96">
        <w:t xml:space="preserve"> SSEC Chapter A3</w:t>
      </w:r>
      <w:r w:rsidR="00254DDF" w:rsidRPr="00E63B96">
        <w:t xml:space="preserve"> (ref.</w:t>
      </w:r>
      <w:sdt>
        <w:sdtPr>
          <w:id w:val="542024076"/>
          <w:citation/>
        </w:sdtPr>
        <w:sdtEndPr/>
        <w:sdtContent>
          <w:r w:rsidR="002B1528" w:rsidRPr="00E63B96">
            <w:fldChar w:fldCharType="begin"/>
          </w:r>
          <w:r w:rsidR="002B1528" w:rsidRPr="00E63B96">
            <w:instrText xml:space="preserve"> CITATION PSRChapterA3 \l 2057 </w:instrText>
          </w:r>
          <w:r w:rsidR="002B1528" w:rsidRPr="00E63B96">
            <w:fldChar w:fldCharType="separate"/>
          </w:r>
          <w:r w:rsidR="0032065D">
            <w:rPr>
              <w:noProof/>
            </w:rPr>
            <w:t xml:space="preserve"> </w:t>
          </w:r>
          <w:r w:rsidR="0032065D" w:rsidRPr="0032065D">
            <w:rPr>
              <w:noProof/>
            </w:rPr>
            <w:t>[3]</w:t>
          </w:r>
          <w:r w:rsidR="002B1528" w:rsidRPr="00E63B96">
            <w:fldChar w:fldCharType="end"/>
          </w:r>
        </w:sdtContent>
      </w:sdt>
      <w:r w:rsidR="00254DDF" w:rsidRPr="00E63B96">
        <w:t>)</w:t>
      </w:r>
      <w:r w:rsidR="002B1528" w:rsidRPr="00E63B96">
        <w:t xml:space="preserve"> </w:t>
      </w:r>
      <w:r w:rsidR="00063168" w:rsidRPr="00E63B96">
        <w:t xml:space="preserve">provides </w:t>
      </w:r>
      <w:r w:rsidR="00BE1E61" w:rsidRPr="00E63B96">
        <w:t xml:space="preserve">a high-level route map which links the claims </w:t>
      </w:r>
      <w:r w:rsidR="00C46EFA" w:rsidRPr="00E63B96">
        <w:t>made</w:t>
      </w:r>
      <w:r w:rsidR="00BE1E61" w:rsidRPr="00E63B96">
        <w:t xml:space="preserve"> throughout the SSEC</w:t>
      </w:r>
      <w:r w:rsidR="00C46EFA" w:rsidRPr="00E63B96">
        <w:t xml:space="preserve"> to the fundamental purpose</w:t>
      </w:r>
      <w:r w:rsidR="0055381A" w:rsidRPr="00E63B96">
        <w:t>.</w:t>
      </w:r>
    </w:p>
    <w:p w14:paraId="251FF455" w14:textId="570C751E" w:rsidR="001062FA" w:rsidRPr="00E63B96" w:rsidRDefault="00112C0B" w:rsidP="00BB4D0D">
      <w:pPr>
        <w:pStyle w:val="Heading2"/>
      </w:pPr>
      <w:r w:rsidRPr="00E63B96">
        <w:t xml:space="preserve">Summary of the requesting party’s case for </w:t>
      </w:r>
      <w:r w:rsidR="002851C5" w:rsidRPr="00E63B96">
        <w:t>NLR</w:t>
      </w:r>
      <w:r w:rsidR="008A13C9" w:rsidRPr="00E63B96">
        <w:t xml:space="preserve"> </w:t>
      </w:r>
    </w:p>
    <w:p w14:paraId="154F22C7" w14:textId="650AA55D" w:rsidR="001062FA" w:rsidRPr="00E63B96" w:rsidRDefault="007A3BA1" w:rsidP="001062FA">
      <w:pPr>
        <w:pStyle w:val="Numberedparagraph"/>
      </w:pPr>
      <w:r w:rsidRPr="00E63B96">
        <w:t xml:space="preserve">The aspects covered by the Holtec SMR-300 safety case for </w:t>
      </w:r>
      <w:r w:rsidR="003C7BE5" w:rsidRPr="00E63B96">
        <w:t>NLR</w:t>
      </w:r>
      <w:r w:rsidR="00467407" w:rsidRPr="00E63B96">
        <w:t xml:space="preserve"> can broadly b</w:t>
      </w:r>
      <w:r w:rsidR="00C26227">
        <w:t>e</w:t>
      </w:r>
      <w:r w:rsidR="00467407" w:rsidRPr="00E63B96">
        <w:t xml:space="preserve"> grouped under </w:t>
      </w:r>
      <w:r w:rsidR="00BD588C" w:rsidRPr="00E63B96">
        <w:t>four</w:t>
      </w:r>
      <w:r w:rsidR="00467407" w:rsidRPr="00E63B96">
        <w:t xml:space="preserve"> headings which are summarised as follows:</w:t>
      </w:r>
    </w:p>
    <w:p w14:paraId="51068A37" w14:textId="25D916BF" w:rsidR="00AE0DCC" w:rsidRPr="00E63B96" w:rsidRDefault="00BD588C" w:rsidP="00AE0DCC">
      <w:pPr>
        <w:keepNext/>
        <w:numPr>
          <w:ilvl w:val="2"/>
          <w:numId w:val="20"/>
        </w:numPr>
        <w:ind w:left="851" w:hanging="851"/>
        <w:outlineLvl w:val="2"/>
        <w:rPr>
          <w:color w:val="000000" w:themeColor="text1"/>
          <w:sz w:val="28"/>
          <w:szCs w:val="18"/>
        </w:rPr>
      </w:pPr>
      <w:r w:rsidRPr="00E63B96">
        <w:rPr>
          <w:color w:val="000000" w:themeColor="text1"/>
          <w:sz w:val="28"/>
          <w:szCs w:val="18"/>
        </w:rPr>
        <w:t xml:space="preserve">Radioactive Waste Management </w:t>
      </w:r>
    </w:p>
    <w:p w14:paraId="62BA4551" w14:textId="43DD78E3" w:rsidR="00D76313" w:rsidRPr="00E63B96" w:rsidRDefault="00D76313" w:rsidP="00AE0DCC">
      <w:pPr>
        <w:numPr>
          <w:ilvl w:val="0"/>
          <w:numId w:val="23"/>
        </w:numPr>
        <w:ind w:left="851" w:hanging="851"/>
      </w:pPr>
      <w:r w:rsidRPr="00E63B96">
        <w:t xml:space="preserve">The main radioactive waste management aspects covered include: </w:t>
      </w:r>
    </w:p>
    <w:p w14:paraId="4E4C54BB" w14:textId="050849E8" w:rsidR="00435115" w:rsidRPr="00E63B96" w:rsidRDefault="00D76313" w:rsidP="003C1F28">
      <w:pPr>
        <w:pStyle w:val="Bulletlist1"/>
        <w:numPr>
          <w:ilvl w:val="0"/>
          <w:numId w:val="12"/>
        </w:numPr>
        <w:ind w:left="1418" w:hanging="502"/>
      </w:pPr>
      <w:r w:rsidRPr="00E63B96">
        <w:t>The claim</w:t>
      </w:r>
      <w:r w:rsidR="00435115" w:rsidRPr="00E63B96">
        <w:t xml:space="preserve"> that the design of the radioactive waste management and storage systems will minimise the release of radioactivity, so far as is reasonably practicable (SFAIRP). </w:t>
      </w:r>
    </w:p>
    <w:p w14:paraId="615B5B14" w14:textId="47AF3274" w:rsidR="00435115" w:rsidRPr="00E63B96" w:rsidRDefault="00435115" w:rsidP="003C1F28">
      <w:pPr>
        <w:pStyle w:val="Bulletlist1"/>
        <w:numPr>
          <w:ilvl w:val="0"/>
          <w:numId w:val="12"/>
        </w:numPr>
        <w:ind w:left="1418" w:hanging="502"/>
      </w:pPr>
      <w:r w:rsidRPr="00E63B96">
        <w:t xml:space="preserve">The claim that the overall radioactive waste management strategy provides an appropriate means of safely managing operational activities throughout the lifecycle of the generic SMR-300. The RP’s radioactive waste management strategy addresses UK regulatory guidance, including expectations set out in the relevant SAPs, the application of the waste management hierarchy, and the need for consistency with UK </w:t>
      </w:r>
      <w:r w:rsidR="00585B63" w:rsidRPr="00E63B96">
        <w:t>g</w:t>
      </w:r>
      <w:r w:rsidRPr="00E63B96">
        <w:t>overnment policy.</w:t>
      </w:r>
    </w:p>
    <w:p w14:paraId="08C2039B" w14:textId="041F40F7" w:rsidR="00435115" w:rsidRPr="00E63B96" w:rsidRDefault="00435115" w:rsidP="003C1F28">
      <w:pPr>
        <w:pStyle w:val="Bulletlist1"/>
        <w:numPr>
          <w:ilvl w:val="0"/>
          <w:numId w:val="12"/>
        </w:numPr>
        <w:ind w:left="1418" w:hanging="502"/>
      </w:pPr>
      <w:r w:rsidRPr="00E63B96">
        <w:t xml:space="preserve">The radioactive waste management arrangements, set out in the preliminary environmental report (PER) </w:t>
      </w:r>
      <w:r w:rsidR="00D604D7" w:rsidRPr="00E63B96">
        <w:t xml:space="preserve">(ref. </w:t>
      </w:r>
      <w:sdt>
        <w:sdtPr>
          <w:id w:val="1542242118"/>
          <w:citation/>
        </w:sdtPr>
        <w:sdtEndPr/>
        <w:sdtContent>
          <w:r w:rsidR="00D604D7" w:rsidRPr="00E63B96">
            <w:fldChar w:fldCharType="begin"/>
          </w:r>
          <w:r w:rsidR="00D604D7" w:rsidRPr="00E63B96">
            <w:instrText xml:space="preserve"> CITATION PERChp1 \l 2057 </w:instrText>
          </w:r>
          <w:r w:rsidR="00D604D7" w:rsidRPr="00E63B96">
            <w:fldChar w:fldCharType="separate"/>
          </w:r>
          <w:r w:rsidR="0032065D" w:rsidRPr="0032065D">
            <w:rPr>
              <w:noProof/>
            </w:rPr>
            <w:t>[13]</w:t>
          </w:r>
          <w:r w:rsidR="00D604D7" w:rsidRPr="00E63B96">
            <w:fldChar w:fldCharType="end"/>
          </w:r>
        </w:sdtContent>
      </w:sdt>
      <w:r w:rsidR="00D604D7" w:rsidRPr="00E63B96">
        <w:t>)</w:t>
      </w:r>
      <w:r w:rsidRPr="00E63B96">
        <w:t xml:space="preserve"> considers the full lifecycle of the reactor and includes the characterisation and segregation of waste to facilitate appropriate management and eventual disposal. </w:t>
      </w:r>
    </w:p>
    <w:p w14:paraId="16111605" w14:textId="3C327428" w:rsidR="00435115" w:rsidRPr="00E63B96" w:rsidRDefault="00435115" w:rsidP="003C1F28">
      <w:pPr>
        <w:pStyle w:val="Bulletlist1"/>
        <w:numPr>
          <w:ilvl w:val="0"/>
          <w:numId w:val="12"/>
        </w:numPr>
        <w:ind w:left="1418" w:hanging="502"/>
      </w:pPr>
      <w:r w:rsidRPr="00E63B96">
        <w:t xml:space="preserve">The RP has considered the requirement to process waste to facilitate recycling and reuse, in line with the waste hierarchy, and to produce conditioned waste that can be stored in a passively safe condition prior to disposal. Decisions on this aspect of the radioactive waste management systems design will be made </w:t>
      </w:r>
      <w:r w:rsidR="00E41443" w:rsidRPr="00E63B96">
        <w:t xml:space="preserve">post-GDA Step 2 </w:t>
      </w:r>
      <w:r w:rsidRPr="00E63B96">
        <w:t xml:space="preserve">and will consider the principles of </w:t>
      </w:r>
      <w:r w:rsidR="00B408D9" w:rsidRPr="00E63B96">
        <w:t>as low as reasonably practicable (</w:t>
      </w:r>
      <w:r w:rsidRPr="00E63B96">
        <w:t>ALARP</w:t>
      </w:r>
      <w:r w:rsidR="00B408D9" w:rsidRPr="00E63B96">
        <w:t>)</w:t>
      </w:r>
      <w:r w:rsidRPr="00E63B96">
        <w:t xml:space="preserve">, and the waste management hierarchy. </w:t>
      </w:r>
    </w:p>
    <w:p w14:paraId="288686F3" w14:textId="4DEA2581" w:rsidR="00435115" w:rsidRPr="00E63B96" w:rsidRDefault="00435115" w:rsidP="003C1F28">
      <w:pPr>
        <w:pStyle w:val="Bulletlist1"/>
        <w:numPr>
          <w:ilvl w:val="0"/>
          <w:numId w:val="12"/>
        </w:numPr>
        <w:ind w:left="1418" w:hanging="502"/>
      </w:pPr>
      <w:r w:rsidRPr="00E63B96">
        <w:t xml:space="preserve">The RP’s radioactive waste management arrangements </w:t>
      </w:r>
      <w:r w:rsidR="00EB5D19" w:rsidRPr="00E63B96">
        <w:t xml:space="preserve">(ref. </w:t>
      </w:r>
      <w:sdt>
        <w:sdtPr>
          <w:id w:val="856467566"/>
          <w:citation/>
        </w:sdtPr>
        <w:sdtEndPr/>
        <w:sdtContent>
          <w:r w:rsidR="00EB5D19" w:rsidRPr="00E63B96">
            <w:fldChar w:fldCharType="begin"/>
          </w:r>
          <w:r w:rsidR="00EB5D19" w:rsidRPr="00E63B96">
            <w:instrText xml:space="preserve"> CITATION PERChp1 \l 2057 </w:instrText>
          </w:r>
          <w:r w:rsidR="00EB5D19" w:rsidRPr="00E63B96">
            <w:fldChar w:fldCharType="separate"/>
          </w:r>
          <w:r w:rsidR="0032065D" w:rsidRPr="0032065D">
            <w:rPr>
              <w:noProof/>
            </w:rPr>
            <w:t>[13]</w:t>
          </w:r>
          <w:r w:rsidR="00EB5D19" w:rsidRPr="00E63B96">
            <w:fldChar w:fldCharType="end"/>
          </w:r>
        </w:sdtContent>
      </w:sdt>
      <w:r w:rsidR="00EB5D19" w:rsidRPr="00E63B96">
        <w:t>)</w:t>
      </w:r>
      <w:r w:rsidRPr="00E63B96">
        <w:t xml:space="preserve"> recognise the need to record information on the provenance, history and management of radioactive waste over the lifecycle of the reactor to facilitate safe management of the waste. The information management system will be developed </w:t>
      </w:r>
      <w:r w:rsidR="00E41443" w:rsidRPr="00E63B96">
        <w:t xml:space="preserve">post-GDA Step 2. </w:t>
      </w:r>
      <w:r w:rsidRPr="00E63B96">
        <w:t xml:space="preserve"> </w:t>
      </w:r>
    </w:p>
    <w:p w14:paraId="4323D948" w14:textId="2752B74D" w:rsidR="00D76313" w:rsidRPr="00E63B96" w:rsidRDefault="00435115" w:rsidP="003C1F28">
      <w:pPr>
        <w:pStyle w:val="Bulletlist1"/>
        <w:numPr>
          <w:ilvl w:val="0"/>
          <w:numId w:val="12"/>
        </w:numPr>
        <w:ind w:left="1418" w:hanging="502"/>
      </w:pPr>
      <w:r w:rsidRPr="00E63B96">
        <w:lastRenderedPageBreak/>
        <w:t xml:space="preserve">The RP has developed an inventory for radioactive waste for the SMR-300 and engaged with NWS to seek an Expert View on the disposability of its radioactive waste streams </w:t>
      </w:r>
      <w:r w:rsidR="00231C77" w:rsidRPr="00E63B96">
        <w:t xml:space="preserve">(ref. </w:t>
      </w:r>
      <w:sdt>
        <w:sdtPr>
          <w:id w:val="-1772697459"/>
          <w:citation/>
        </w:sdtPr>
        <w:sdtEndPr/>
        <w:sdtContent>
          <w:r w:rsidR="00231C77" w:rsidRPr="00E63B96">
            <w:fldChar w:fldCharType="begin"/>
          </w:r>
          <w:r w:rsidR="00375D9D">
            <w:instrText xml:space="preserve">CITATION NWSR \l 2057 </w:instrText>
          </w:r>
          <w:r w:rsidR="00231C77" w:rsidRPr="00E63B96">
            <w:fldChar w:fldCharType="separate"/>
          </w:r>
          <w:r w:rsidR="0032065D" w:rsidRPr="0032065D">
            <w:rPr>
              <w:noProof/>
            </w:rPr>
            <w:t>[43]</w:t>
          </w:r>
          <w:r w:rsidR="00231C77" w:rsidRPr="00E63B96">
            <w:fldChar w:fldCharType="end"/>
          </w:r>
        </w:sdtContent>
      </w:sdt>
      <w:r w:rsidR="00231C77" w:rsidRPr="00E63B96">
        <w:t>)</w:t>
      </w:r>
      <w:r w:rsidRPr="00E63B96">
        <w:t xml:space="preserve">. </w:t>
      </w:r>
    </w:p>
    <w:p w14:paraId="7DD08D11" w14:textId="35D7D87D" w:rsidR="00AE0DCC" w:rsidRPr="00E63B96" w:rsidRDefault="00435115" w:rsidP="00AE0DCC">
      <w:pPr>
        <w:keepNext/>
        <w:numPr>
          <w:ilvl w:val="2"/>
          <w:numId w:val="20"/>
        </w:numPr>
        <w:ind w:left="851" w:hanging="851"/>
        <w:outlineLvl w:val="2"/>
        <w:rPr>
          <w:color w:val="000000" w:themeColor="text1"/>
          <w:sz w:val="28"/>
          <w:szCs w:val="18"/>
        </w:rPr>
      </w:pPr>
      <w:r w:rsidRPr="00E63B96">
        <w:rPr>
          <w:color w:val="000000" w:themeColor="text1"/>
          <w:sz w:val="28"/>
          <w:szCs w:val="18"/>
        </w:rPr>
        <w:t xml:space="preserve">Spent Fuel Management </w:t>
      </w:r>
    </w:p>
    <w:p w14:paraId="6E42260F" w14:textId="0169E9F6" w:rsidR="00435115" w:rsidRPr="00E63B96" w:rsidRDefault="00435115" w:rsidP="00435115">
      <w:pPr>
        <w:pStyle w:val="Numberedparagraph"/>
      </w:pPr>
      <w:r w:rsidRPr="00E63B96">
        <w:t xml:space="preserve">The main spent fuel management aspects covered include: </w:t>
      </w:r>
    </w:p>
    <w:p w14:paraId="7CFCEAF7" w14:textId="76EE8603" w:rsidR="00FA34D8" w:rsidRPr="00E63B96" w:rsidRDefault="00FA34D8" w:rsidP="003C1F28">
      <w:pPr>
        <w:pStyle w:val="Bulletlist1"/>
        <w:numPr>
          <w:ilvl w:val="0"/>
          <w:numId w:val="12"/>
        </w:numPr>
        <w:ind w:left="1418" w:hanging="502"/>
      </w:pPr>
      <w:r w:rsidRPr="00E63B96">
        <w:t xml:space="preserve">The RP’s baseline strategy is for the SF to be cooled in the SFP </w:t>
      </w:r>
      <w:r w:rsidR="001C2801" w:rsidRPr="00E63B96">
        <w:t>before being</w:t>
      </w:r>
      <w:r w:rsidRPr="00E63B96">
        <w:t xml:space="preserve"> dried and packaged within an MPC and transferred to the on-site </w:t>
      </w:r>
      <w:r w:rsidR="0096634F" w:rsidRPr="00E63B96">
        <w:t>ISFSI</w:t>
      </w:r>
      <w:r w:rsidRPr="00E63B96">
        <w:t xml:space="preserve"> dry fuel storage system pending planned disposal in the GDF</w:t>
      </w:r>
      <w:r w:rsidR="008A2614" w:rsidRPr="00E63B96">
        <w:t xml:space="preserve"> (ref.</w:t>
      </w:r>
      <w:sdt>
        <w:sdtPr>
          <w:id w:val="1733124084"/>
          <w:citation/>
        </w:sdtPr>
        <w:sdtEndPr/>
        <w:sdtContent>
          <w:r w:rsidR="00CB6965" w:rsidRPr="00E63B96">
            <w:fldChar w:fldCharType="begin"/>
          </w:r>
          <w:r w:rsidR="00375D9D">
            <w:instrText xml:space="preserve">CITATION SFSTRAT \l 2057 </w:instrText>
          </w:r>
          <w:r w:rsidR="00CB6965" w:rsidRPr="00E63B96">
            <w:fldChar w:fldCharType="separate"/>
          </w:r>
          <w:r w:rsidR="0032065D">
            <w:rPr>
              <w:noProof/>
            </w:rPr>
            <w:t xml:space="preserve"> </w:t>
          </w:r>
          <w:r w:rsidR="0032065D" w:rsidRPr="0032065D">
            <w:rPr>
              <w:noProof/>
            </w:rPr>
            <w:t>[44]</w:t>
          </w:r>
          <w:r w:rsidR="00CB6965" w:rsidRPr="00E63B96">
            <w:fldChar w:fldCharType="end"/>
          </w:r>
        </w:sdtContent>
      </w:sdt>
      <w:r w:rsidR="00CB6965" w:rsidRPr="00E63B96">
        <w:t>)</w:t>
      </w:r>
      <w:r w:rsidRPr="00E63B96">
        <w:t xml:space="preserve">. </w:t>
      </w:r>
    </w:p>
    <w:p w14:paraId="0DCF02F0" w14:textId="5E39409B" w:rsidR="00FA34D8" w:rsidRPr="00E63B96" w:rsidRDefault="00FA34D8" w:rsidP="003C1F28">
      <w:pPr>
        <w:pStyle w:val="Bulletlist1"/>
        <w:numPr>
          <w:ilvl w:val="0"/>
          <w:numId w:val="12"/>
        </w:numPr>
        <w:ind w:left="1418" w:hanging="502"/>
      </w:pPr>
      <w:r w:rsidRPr="00E63B96">
        <w:t xml:space="preserve">In addition to the baseline strategy, the RP has identified alternative options for the management of SF </w:t>
      </w:r>
      <w:r w:rsidR="00436120" w:rsidRPr="00E63B96">
        <w:t>and t</w:t>
      </w:r>
      <w:r w:rsidRPr="00E63B96">
        <w:t xml:space="preserve">he selection of the preferred option for SF management will be made by the developer/operator </w:t>
      </w:r>
      <w:r w:rsidR="00566B3E" w:rsidRPr="00E63B96">
        <w:t xml:space="preserve">post-GDA Step 2. </w:t>
      </w:r>
    </w:p>
    <w:p w14:paraId="59B078BE" w14:textId="5D0DEAC6" w:rsidR="00FA34D8" w:rsidRPr="00E63B96" w:rsidRDefault="00FA34D8" w:rsidP="003C1F28">
      <w:pPr>
        <w:pStyle w:val="Bulletlist1"/>
        <w:numPr>
          <w:ilvl w:val="0"/>
          <w:numId w:val="12"/>
        </w:numPr>
        <w:ind w:left="1418" w:hanging="502"/>
      </w:pPr>
      <w:r w:rsidRPr="00E63B96">
        <w:t xml:space="preserve">The RP claims that each MPC provides sufficient capacity (with margin) to transport </w:t>
      </w:r>
      <w:r w:rsidR="00761569">
        <w:t xml:space="preserve">and reload </w:t>
      </w:r>
      <w:r w:rsidRPr="00E63B96">
        <w:t>the nominal core batch size of new fuel during refuelling</w:t>
      </w:r>
      <w:r w:rsidR="00330CAA">
        <w:t>. A MPC also has sufficient capacity (with margin)</w:t>
      </w:r>
      <w:r w:rsidRPr="00E63B96">
        <w:t xml:space="preserve"> </w:t>
      </w:r>
      <w:r w:rsidR="00330CAA">
        <w:t>to</w:t>
      </w:r>
      <w:r w:rsidRPr="00E63B96">
        <w:t xml:space="preserve"> discharge</w:t>
      </w:r>
      <w:r w:rsidR="006D5170">
        <w:t xml:space="preserve"> all</w:t>
      </w:r>
      <w:r w:rsidRPr="00E63B96">
        <w:t xml:space="preserve"> </w:t>
      </w:r>
      <w:r w:rsidR="009430EE" w:rsidRPr="00E63B96">
        <w:t>SF</w:t>
      </w:r>
      <w:r w:rsidR="006D5170">
        <w:t xml:space="preserve"> from each refuelling outage</w:t>
      </w:r>
      <w:r w:rsidRPr="00E63B96">
        <w:t xml:space="preserve"> for on-site </w:t>
      </w:r>
      <w:r w:rsidR="006D5170">
        <w:t xml:space="preserve">dry </w:t>
      </w:r>
      <w:r w:rsidRPr="00E63B96">
        <w:t>storage</w:t>
      </w:r>
      <w:r w:rsidR="006D5170">
        <w:t>,</w:t>
      </w:r>
      <w:r w:rsidRPr="00E63B96">
        <w:t xml:space="preserve"> after as little as 3 years of cooling in the SFP. </w:t>
      </w:r>
    </w:p>
    <w:p w14:paraId="6214FCC5" w14:textId="76744BBB" w:rsidR="00FA34D8" w:rsidRPr="00E63B96" w:rsidRDefault="00FA34D8" w:rsidP="003C1F28">
      <w:pPr>
        <w:pStyle w:val="Bulletlist1"/>
        <w:numPr>
          <w:ilvl w:val="0"/>
          <w:numId w:val="12"/>
        </w:numPr>
        <w:ind w:left="1418" w:hanging="502"/>
      </w:pPr>
      <w:r w:rsidRPr="00E63B96">
        <w:t xml:space="preserve">Damaged fuel will be placed into a Damaged Fuel Container (DFC) located within an MPC for long-term storage. Non-Fuel Waste (NFW) arising from the SMR-300 is packaged in a Non-Fuel Waste Container (NFWC) once sufficient waste has been accumulated within the SFP and then transferred and processed for dry storage in the </w:t>
      </w:r>
      <w:r w:rsidR="0096634F" w:rsidRPr="00E63B96">
        <w:t xml:space="preserve">ISFSI </w:t>
      </w:r>
      <w:r w:rsidRPr="00E63B96">
        <w:t xml:space="preserve">system. </w:t>
      </w:r>
    </w:p>
    <w:p w14:paraId="5A31F30C" w14:textId="59D80937" w:rsidR="00FA34D8" w:rsidRPr="00E63B96" w:rsidRDefault="00FA34D8" w:rsidP="003C1F28">
      <w:pPr>
        <w:pStyle w:val="Bulletlist1"/>
        <w:numPr>
          <w:ilvl w:val="0"/>
          <w:numId w:val="12"/>
        </w:numPr>
        <w:ind w:left="1418" w:hanging="502"/>
      </w:pPr>
      <w:r w:rsidRPr="00E63B96">
        <w:t>The RP claims that the SSCs which support operational fuel activities are designed to ensure safety functions and measures are delivered and radiation exposure and release of radioactivity are minimi</w:t>
      </w:r>
      <w:r w:rsidR="00CF2530" w:rsidRPr="00E63B96">
        <w:t xml:space="preserve">sed </w:t>
      </w:r>
      <w:r w:rsidRPr="00E63B96">
        <w:t xml:space="preserve">SFAIRP. The RP has identified the safety functions performed by the SSCs used in the management of </w:t>
      </w:r>
      <w:r w:rsidR="009430EE" w:rsidRPr="00E63B96">
        <w:t>SF</w:t>
      </w:r>
      <w:r w:rsidRPr="00E63B96">
        <w:t>, namely control of criticality, containment of radioactive material, decay heat removal, and shielding against radiation (</w:t>
      </w:r>
      <w:r w:rsidR="00805D74" w:rsidRPr="00E63B96">
        <w:t>r</w:t>
      </w:r>
      <w:r w:rsidRPr="00E63B96">
        <w:t xml:space="preserve">ef. </w:t>
      </w:r>
      <w:sdt>
        <w:sdtPr>
          <w:id w:val="1328935752"/>
          <w:citation/>
        </w:sdtPr>
        <w:sdtEndPr/>
        <w:sdtContent>
          <w:r w:rsidR="000B4DD3" w:rsidRPr="00E63B96">
            <w:fldChar w:fldCharType="begin"/>
          </w:r>
          <w:r w:rsidR="000B4DD3" w:rsidRPr="00E63B96">
            <w:instrText xml:space="preserve"> CITATION PSRB24 \l 2057 </w:instrText>
          </w:r>
          <w:r w:rsidR="000B4DD3" w:rsidRPr="00E63B96">
            <w:fldChar w:fldCharType="separate"/>
          </w:r>
          <w:r w:rsidR="0032065D" w:rsidRPr="0032065D">
            <w:rPr>
              <w:noProof/>
            </w:rPr>
            <w:t>[9]</w:t>
          </w:r>
          <w:r w:rsidR="000B4DD3" w:rsidRPr="00E63B96">
            <w:fldChar w:fldCharType="end"/>
          </w:r>
        </w:sdtContent>
      </w:sdt>
      <w:r w:rsidR="000B4DD3" w:rsidRPr="00E63B96">
        <w:t>)</w:t>
      </w:r>
      <w:r w:rsidRPr="00E63B96">
        <w:t xml:space="preserve">. </w:t>
      </w:r>
    </w:p>
    <w:p w14:paraId="4945F943" w14:textId="070943E3" w:rsidR="00FA34D8" w:rsidRPr="00E63B96" w:rsidRDefault="00FA34D8" w:rsidP="003C1F28">
      <w:pPr>
        <w:pStyle w:val="Bulletlist1"/>
        <w:numPr>
          <w:ilvl w:val="0"/>
          <w:numId w:val="12"/>
        </w:numPr>
        <w:ind w:left="1418" w:hanging="502"/>
      </w:pPr>
      <w:r w:rsidRPr="00E63B96">
        <w:t xml:space="preserve">The ISFSI will be constructed during reactor construction and sized to accommodate the total lifetime </w:t>
      </w:r>
      <w:r w:rsidR="009430EE" w:rsidRPr="00E63B96">
        <w:t>SF</w:t>
      </w:r>
      <w:r w:rsidRPr="00E63B96">
        <w:t xml:space="preserve"> arisings from both units. The RP recognises that SSCs associated with the ISFSI will need to perform their respective safety functions for a period of 100 years or more, during the interim on-site storage of </w:t>
      </w:r>
      <w:r w:rsidR="009430EE" w:rsidRPr="00E63B96">
        <w:t>SF</w:t>
      </w:r>
      <w:r w:rsidRPr="00E63B96">
        <w:t xml:space="preserve"> and that an</w:t>
      </w:r>
      <w:r w:rsidR="00542D35" w:rsidRPr="00E63B96">
        <w:t xml:space="preserve"> examination, inspection, maintenance and testing</w:t>
      </w:r>
      <w:r w:rsidRPr="00E63B96">
        <w:t xml:space="preserve"> </w:t>
      </w:r>
      <w:r w:rsidR="00542D35" w:rsidRPr="00E63B96">
        <w:t>(</w:t>
      </w:r>
      <w:r w:rsidRPr="00E63B96">
        <w:t>EIMT</w:t>
      </w:r>
      <w:r w:rsidR="00542D35" w:rsidRPr="00E63B96">
        <w:t>)</w:t>
      </w:r>
      <w:r w:rsidRPr="00E63B96">
        <w:t xml:space="preserve"> programme will be required throughout the lifetime of the facility to support this.</w:t>
      </w:r>
    </w:p>
    <w:p w14:paraId="1C785A61" w14:textId="08F79EFE" w:rsidR="00FA34D8" w:rsidRPr="00E63B96" w:rsidRDefault="00FA34D8" w:rsidP="003C1F28">
      <w:pPr>
        <w:pStyle w:val="Bulletlist1"/>
        <w:numPr>
          <w:ilvl w:val="0"/>
          <w:numId w:val="12"/>
        </w:numPr>
        <w:ind w:left="1418" w:hanging="502"/>
      </w:pPr>
      <w:r w:rsidRPr="00E63B96">
        <w:lastRenderedPageBreak/>
        <w:t xml:space="preserve">The RP has engaged with NWS on the disposability of </w:t>
      </w:r>
      <w:r w:rsidR="009430EE" w:rsidRPr="00E63B96">
        <w:t>SF</w:t>
      </w:r>
      <w:r w:rsidRPr="00E63B96">
        <w:t xml:space="preserve"> and recognises that MPCs are not disposable in the UK and therefore will need to be repackaged into NWS approved disposal containers following interim storage prior to disposal. No credible options for the repackaging of the SF have been foreclosed at this stage, however the repackaging of the SF is beyond the scope of the Step 2 GDA. </w:t>
      </w:r>
    </w:p>
    <w:p w14:paraId="63E67415" w14:textId="07167559" w:rsidR="0012666C" w:rsidRPr="00E63B96" w:rsidRDefault="0012666C" w:rsidP="0012666C">
      <w:pPr>
        <w:pStyle w:val="Heading3"/>
      </w:pPr>
      <w:r w:rsidRPr="00E63B96">
        <w:t>Decommissioning</w:t>
      </w:r>
    </w:p>
    <w:p w14:paraId="40E2F9E8" w14:textId="3A9FDF32" w:rsidR="0012666C" w:rsidRPr="00E63B96" w:rsidRDefault="0012666C" w:rsidP="0012666C">
      <w:pPr>
        <w:pStyle w:val="Numberedparagraph"/>
      </w:pPr>
      <w:r w:rsidRPr="00E63B96">
        <w:t xml:space="preserve">The main decommissioning aspects covered include: </w:t>
      </w:r>
    </w:p>
    <w:p w14:paraId="5B1D2297" w14:textId="3DDB38B3" w:rsidR="000E46CA" w:rsidRPr="00E63B96" w:rsidRDefault="000E46CA" w:rsidP="003C1F28">
      <w:pPr>
        <w:pStyle w:val="Bulletlist1"/>
        <w:numPr>
          <w:ilvl w:val="0"/>
          <w:numId w:val="12"/>
        </w:numPr>
        <w:ind w:left="1418" w:hanging="502"/>
      </w:pPr>
      <w:r w:rsidRPr="00E63B96">
        <w:t>The RP claims that the SMR-300 design incorporates features that facilitate decommissioning and can be decommissioned using current, proven technology</w:t>
      </w:r>
      <w:r w:rsidR="00525725" w:rsidRPr="00E63B96">
        <w:t xml:space="preserve"> (ref.</w:t>
      </w:r>
      <w:r w:rsidR="003F2F30" w:rsidRPr="00E63B96">
        <w:t xml:space="preserve"> </w:t>
      </w:r>
      <w:sdt>
        <w:sdtPr>
          <w:id w:val="-203175489"/>
          <w:citation/>
        </w:sdtPr>
        <w:sdtEndPr/>
        <w:sdtContent>
          <w:r w:rsidR="00525725" w:rsidRPr="00E63B96">
            <w:fldChar w:fldCharType="begin"/>
          </w:r>
          <w:r w:rsidR="00525725" w:rsidRPr="00E63B96">
            <w:instrText xml:space="preserve"> CITATION PSRB26 \l 2057 </w:instrText>
          </w:r>
          <w:r w:rsidR="00525725" w:rsidRPr="00E63B96">
            <w:fldChar w:fldCharType="separate"/>
          </w:r>
          <w:r w:rsidR="0032065D" w:rsidRPr="0032065D">
            <w:rPr>
              <w:noProof/>
            </w:rPr>
            <w:t>[10]</w:t>
          </w:r>
          <w:r w:rsidR="00525725" w:rsidRPr="00E63B96">
            <w:fldChar w:fldCharType="end"/>
          </w:r>
        </w:sdtContent>
      </w:sdt>
      <w:r w:rsidR="00525725" w:rsidRPr="00E63B96">
        <w:t>)</w:t>
      </w:r>
      <w:r w:rsidRPr="00E63B96">
        <w:t>. The RP has provide</w:t>
      </w:r>
      <w:r w:rsidR="002901E4" w:rsidRPr="00E63B96">
        <w:t>d evidence of how</w:t>
      </w:r>
      <w:r w:rsidRPr="00E63B96">
        <w:t xml:space="preserve"> decommissioning has been considered in the design of the reactor</w:t>
      </w:r>
      <w:r w:rsidR="002901E4" w:rsidRPr="00E63B96">
        <w:t>, including</w:t>
      </w:r>
      <w:r w:rsidRPr="00E63B96">
        <w:t xml:space="preserve"> material selection to reduce surface contamination and activation</w:t>
      </w:r>
      <w:r w:rsidR="00E738DB" w:rsidRPr="00E63B96">
        <w:t>,</w:t>
      </w:r>
      <w:r w:rsidRPr="00E63B96">
        <w:t xml:space="preserve"> and the utilisation of modular construction</w:t>
      </w:r>
      <w:r w:rsidR="00BD38A0" w:rsidRPr="00E63B96">
        <w:t>.</w:t>
      </w:r>
    </w:p>
    <w:p w14:paraId="285F3CF6" w14:textId="36B273F3" w:rsidR="000E46CA" w:rsidRPr="00E63B96" w:rsidRDefault="00C805C5" w:rsidP="003C1F28">
      <w:pPr>
        <w:pStyle w:val="Bulletlist1"/>
        <w:numPr>
          <w:ilvl w:val="0"/>
          <w:numId w:val="12"/>
        </w:numPr>
        <w:ind w:left="1418" w:hanging="502"/>
      </w:pPr>
      <w:r w:rsidRPr="00E63B96">
        <w:t>The baseline strategy for the SMR-30</w:t>
      </w:r>
      <w:r w:rsidR="0060264E" w:rsidRPr="00E63B96">
        <w:t>0</w:t>
      </w:r>
      <w:r w:rsidRPr="00E63B96">
        <w:t xml:space="preserve"> is for prompt decommissioning and the</w:t>
      </w:r>
      <w:r w:rsidR="000E46CA" w:rsidRPr="00E63B96">
        <w:t xml:space="preserve"> RP claims that th</w:t>
      </w:r>
      <w:r w:rsidRPr="00E63B96">
        <w:t>is</w:t>
      </w:r>
      <w:r w:rsidR="006B23C1" w:rsidRPr="00E63B96">
        <w:t xml:space="preserve"> will</w:t>
      </w:r>
      <w:r w:rsidR="000E46CA" w:rsidRPr="00E63B96">
        <w:t xml:space="preserve"> enable decommissioning to be safely undertaken as soon as is reasonably practicable</w:t>
      </w:r>
      <w:r w:rsidR="00512395" w:rsidRPr="00E63B96">
        <w:t xml:space="preserve"> (ref. </w:t>
      </w:r>
      <w:sdt>
        <w:sdtPr>
          <w:id w:val="1634829353"/>
          <w:citation/>
        </w:sdtPr>
        <w:sdtEndPr/>
        <w:sdtContent>
          <w:r w:rsidR="00551BB8" w:rsidRPr="00E63B96">
            <w:fldChar w:fldCharType="begin"/>
          </w:r>
          <w:r w:rsidR="00333397">
            <w:instrText xml:space="preserve">CITATION DECSA \l 2057 </w:instrText>
          </w:r>
          <w:r w:rsidR="00551BB8" w:rsidRPr="00E63B96">
            <w:fldChar w:fldCharType="separate"/>
          </w:r>
          <w:r w:rsidR="0032065D" w:rsidRPr="0032065D">
            <w:rPr>
              <w:noProof/>
            </w:rPr>
            <w:t>[45]</w:t>
          </w:r>
          <w:r w:rsidR="00551BB8" w:rsidRPr="00E63B96">
            <w:fldChar w:fldCharType="end"/>
          </w:r>
        </w:sdtContent>
      </w:sdt>
      <w:r w:rsidR="00CE394F" w:rsidRPr="00E63B96">
        <w:t>).</w:t>
      </w:r>
      <w:r w:rsidR="006B23C1" w:rsidRPr="00E63B96">
        <w:t xml:space="preserve"> H</w:t>
      </w:r>
      <w:r w:rsidR="000E46CA" w:rsidRPr="00E63B96">
        <w:t>owever</w:t>
      </w:r>
      <w:r w:rsidR="006B23C1" w:rsidRPr="00E63B96">
        <w:t>,</w:t>
      </w:r>
      <w:r w:rsidR="000E46CA" w:rsidRPr="00E63B96">
        <w:t xml:space="preserve"> the RP has not foreclosed other decommissioning options and the most practicable decommissioning strategy will be determined</w:t>
      </w:r>
      <w:r w:rsidR="006B23C1" w:rsidRPr="00E63B96">
        <w:t xml:space="preserve"> post-GDA.</w:t>
      </w:r>
      <w:r w:rsidR="000E46CA" w:rsidRPr="00E63B96">
        <w:t xml:space="preserve"> </w:t>
      </w:r>
    </w:p>
    <w:p w14:paraId="671A21FD" w14:textId="2FBBD86E" w:rsidR="0012666C" w:rsidRPr="00E63B96" w:rsidRDefault="000E46CA" w:rsidP="003C1F28">
      <w:pPr>
        <w:pStyle w:val="Bulletlist1"/>
        <w:numPr>
          <w:ilvl w:val="0"/>
          <w:numId w:val="12"/>
        </w:numPr>
        <w:ind w:left="1418" w:hanging="502"/>
      </w:pPr>
      <w:r w:rsidRPr="00E63B96">
        <w:t xml:space="preserve">The RP has considered </w:t>
      </w:r>
      <w:r w:rsidR="00D37093" w:rsidRPr="00E63B96">
        <w:t>operational experience (</w:t>
      </w:r>
      <w:r w:rsidRPr="00E63B96">
        <w:t>OPEX</w:t>
      </w:r>
      <w:r w:rsidR="00D37093" w:rsidRPr="00E63B96">
        <w:t>)</w:t>
      </w:r>
      <w:r w:rsidRPr="00E63B96">
        <w:t xml:space="preserve"> to identify areas of good practice in decommissioning for similar reactors. This includes OPEX related to materials selection in operating PWRs to minimise surface contamination and facilitate decommissioning, and a comparison of PWR waste streams to develop the qualitative decommissioning waste inventory and provide confidence that no novel wastes will be generated</w:t>
      </w:r>
      <w:r w:rsidR="0079498E" w:rsidRPr="00E63B96">
        <w:t xml:space="preserve"> (ref. </w:t>
      </w:r>
      <w:sdt>
        <w:sdtPr>
          <w:id w:val="-1475204768"/>
          <w:citation/>
        </w:sdtPr>
        <w:sdtEndPr/>
        <w:sdtContent>
          <w:r w:rsidR="00980757" w:rsidRPr="00E63B96">
            <w:fldChar w:fldCharType="begin"/>
          </w:r>
          <w:r w:rsidR="00333397">
            <w:instrText xml:space="preserve">CITATION DECWI \l 2057 </w:instrText>
          </w:r>
          <w:r w:rsidR="00980757" w:rsidRPr="00E63B96">
            <w:fldChar w:fldCharType="separate"/>
          </w:r>
          <w:r w:rsidR="0032065D" w:rsidRPr="0032065D">
            <w:rPr>
              <w:noProof/>
            </w:rPr>
            <w:t>[46]</w:t>
          </w:r>
          <w:r w:rsidR="00980757" w:rsidRPr="00E63B96">
            <w:fldChar w:fldCharType="end"/>
          </w:r>
        </w:sdtContent>
      </w:sdt>
      <w:r w:rsidR="00980757" w:rsidRPr="00E63B96">
        <w:t>).</w:t>
      </w:r>
    </w:p>
    <w:p w14:paraId="2EE5EB01" w14:textId="0435CA03" w:rsidR="00AE0DCC" w:rsidRPr="00E63B96" w:rsidRDefault="002F3FCA" w:rsidP="00AE0DCC">
      <w:pPr>
        <w:keepNext/>
        <w:numPr>
          <w:ilvl w:val="2"/>
          <w:numId w:val="20"/>
        </w:numPr>
        <w:ind w:left="851" w:hanging="851"/>
        <w:outlineLvl w:val="2"/>
        <w:rPr>
          <w:color w:val="000000" w:themeColor="text1"/>
          <w:sz w:val="28"/>
          <w:szCs w:val="18"/>
        </w:rPr>
      </w:pPr>
      <w:r w:rsidRPr="00E63B96">
        <w:rPr>
          <w:color w:val="000000" w:themeColor="text1"/>
          <w:sz w:val="28"/>
          <w:szCs w:val="18"/>
        </w:rPr>
        <w:t xml:space="preserve">Demonstrating Risks are Reduced </w:t>
      </w:r>
      <w:r w:rsidR="00AE0DCC" w:rsidRPr="00E63B96">
        <w:rPr>
          <w:color w:val="000000" w:themeColor="text1"/>
          <w:sz w:val="28"/>
          <w:szCs w:val="18"/>
        </w:rPr>
        <w:t xml:space="preserve">ALARP </w:t>
      </w:r>
    </w:p>
    <w:p w14:paraId="60270CF8" w14:textId="6F0C61E1" w:rsidR="00645E02" w:rsidRPr="00E63B96" w:rsidRDefault="00645E02" w:rsidP="00645E02">
      <w:pPr>
        <w:pStyle w:val="Numberedparagraph"/>
      </w:pPr>
      <w:r w:rsidRPr="00E63B96">
        <w:t>PSR chapter A5 presents an overall summary of the RP’s demonstration that risks from the generic SMR-300 design are likely to be ALARP</w:t>
      </w:r>
      <w:r w:rsidR="00933B36" w:rsidRPr="00E63B96">
        <w:t xml:space="preserve"> across the full lifecycle of the </w:t>
      </w:r>
      <w:r w:rsidR="0071373C" w:rsidRPr="00E63B96">
        <w:t>SMR-300</w:t>
      </w:r>
      <w:r w:rsidR="00E50D22" w:rsidRPr="00E63B96">
        <w:t xml:space="preserve"> (ref. </w:t>
      </w:r>
      <w:sdt>
        <w:sdtPr>
          <w:id w:val="-201019838"/>
          <w:citation/>
        </w:sdtPr>
        <w:sdtEndPr/>
        <w:sdtContent>
          <w:r w:rsidR="00E50D22" w:rsidRPr="00E63B96">
            <w:fldChar w:fldCharType="begin"/>
          </w:r>
          <w:r w:rsidR="00E50D22" w:rsidRPr="00E63B96">
            <w:instrText xml:space="preserve"> CITATION PSRChapterA5 \l 2057 </w:instrText>
          </w:r>
          <w:r w:rsidR="00E50D22" w:rsidRPr="00E63B96">
            <w:fldChar w:fldCharType="separate"/>
          </w:r>
          <w:r w:rsidR="0032065D" w:rsidRPr="0032065D">
            <w:rPr>
              <w:noProof/>
            </w:rPr>
            <w:t>[5]</w:t>
          </w:r>
          <w:r w:rsidR="00E50D22" w:rsidRPr="00E63B96">
            <w:fldChar w:fldCharType="end"/>
          </w:r>
        </w:sdtContent>
      </w:sdt>
      <w:r w:rsidR="00E50D22" w:rsidRPr="00E63B96">
        <w:t>)</w:t>
      </w:r>
      <w:r w:rsidRPr="00E63B96">
        <w:t xml:space="preserve">. The chapter describes the approach and methodology to demonstrating ALARP, including consideration of ALARP during design development and design changes, consideration of OPEX from other PWRs, and the application of national and international guidance to justify RGP. For example, both </w:t>
      </w:r>
      <w:r w:rsidR="006136A8" w:rsidRPr="00E63B96">
        <w:t xml:space="preserve">options based on </w:t>
      </w:r>
      <w:r w:rsidRPr="00E63B96">
        <w:t xml:space="preserve">UK RGP </w:t>
      </w:r>
      <w:r w:rsidR="00EC56F0" w:rsidRPr="00E63B96">
        <w:t xml:space="preserve">and </w:t>
      </w:r>
      <w:r w:rsidR="004F6BA7" w:rsidRPr="00E63B96">
        <w:t xml:space="preserve">US ‘opportunity’ options based on OPEX </w:t>
      </w:r>
      <w:r w:rsidRPr="00E63B96">
        <w:t>ha</w:t>
      </w:r>
      <w:r w:rsidR="004F6BA7" w:rsidRPr="00E63B96">
        <w:t>ve</w:t>
      </w:r>
      <w:r w:rsidRPr="00E63B96">
        <w:t xml:space="preserve"> been considered for the management of radioactive waste and </w:t>
      </w:r>
      <w:r w:rsidR="009430EE" w:rsidRPr="00E63B96">
        <w:t>SF.</w:t>
      </w:r>
      <w:r w:rsidRPr="00E63B96">
        <w:t xml:space="preserve"> </w:t>
      </w:r>
    </w:p>
    <w:p w14:paraId="55296EC5" w14:textId="03F0ED40" w:rsidR="00645E02" w:rsidRPr="00E63B96" w:rsidRDefault="00645E02" w:rsidP="00645E02">
      <w:pPr>
        <w:pStyle w:val="Numberedparagraph"/>
      </w:pPr>
      <w:r w:rsidRPr="00E63B96">
        <w:t xml:space="preserve">PSR Chapters B13, B24 and B26 set out the explicit arguments to support the RPs claims that risks associated with radioactive waste management, </w:t>
      </w:r>
      <w:r w:rsidR="009430EE" w:rsidRPr="00E63B96">
        <w:t>SF</w:t>
      </w:r>
      <w:r w:rsidRPr="00E63B96">
        <w:t xml:space="preserve"> management and decommissioning have, or will be, reduced to ALARP</w:t>
      </w:r>
      <w:r w:rsidR="008248F2" w:rsidRPr="00E63B96">
        <w:t xml:space="preserve"> </w:t>
      </w:r>
      <w:r w:rsidR="000338D9" w:rsidRPr="00E63B96">
        <w:t xml:space="preserve">throughout the entire reactor lifecycle </w:t>
      </w:r>
      <w:r w:rsidR="008248F2" w:rsidRPr="00E63B96">
        <w:t xml:space="preserve">(ref. </w:t>
      </w:r>
      <w:sdt>
        <w:sdtPr>
          <w:id w:val="-554700689"/>
          <w:citation/>
        </w:sdtPr>
        <w:sdtEndPr/>
        <w:sdtContent>
          <w:r w:rsidR="008248F2" w:rsidRPr="00E63B96">
            <w:fldChar w:fldCharType="begin"/>
          </w:r>
          <w:r w:rsidR="008248F2" w:rsidRPr="00E63B96">
            <w:instrText xml:space="preserve"> CITATION PSRB13 \l 2057 </w:instrText>
          </w:r>
          <w:r w:rsidR="008248F2" w:rsidRPr="00E63B96">
            <w:fldChar w:fldCharType="separate"/>
          </w:r>
          <w:r w:rsidR="0032065D" w:rsidRPr="0032065D">
            <w:rPr>
              <w:noProof/>
            </w:rPr>
            <w:t>[7]</w:t>
          </w:r>
          <w:r w:rsidR="008248F2" w:rsidRPr="00E63B96">
            <w:fldChar w:fldCharType="end"/>
          </w:r>
        </w:sdtContent>
      </w:sdt>
      <w:r w:rsidR="008248F2" w:rsidRPr="00E63B96">
        <w:t xml:space="preserve">, </w:t>
      </w:r>
      <w:sdt>
        <w:sdtPr>
          <w:id w:val="-2080045370"/>
          <w:citation/>
        </w:sdtPr>
        <w:sdtEndPr/>
        <w:sdtContent>
          <w:r w:rsidR="008248F2" w:rsidRPr="00E63B96">
            <w:fldChar w:fldCharType="begin"/>
          </w:r>
          <w:r w:rsidR="008248F2" w:rsidRPr="00E63B96">
            <w:instrText xml:space="preserve"> CITATION PSRB24 \l 2057 </w:instrText>
          </w:r>
          <w:r w:rsidR="008248F2" w:rsidRPr="00E63B96">
            <w:fldChar w:fldCharType="separate"/>
          </w:r>
          <w:r w:rsidR="0032065D" w:rsidRPr="0032065D">
            <w:rPr>
              <w:noProof/>
            </w:rPr>
            <w:t>[9]</w:t>
          </w:r>
          <w:r w:rsidR="008248F2" w:rsidRPr="00E63B96">
            <w:fldChar w:fldCharType="end"/>
          </w:r>
        </w:sdtContent>
      </w:sdt>
      <w:r w:rsidR="008248F2" w:rsidRPr="00E63B96">
        <w:t xml:space="preserve">, </w:t>
      </w:r>
      <w:sdt>
        <w:sdtPr>
          <w:id w:val="1502550943"/>
          <w:citation/>
        </w:sdtPr>
        <w:sdtEndPr/>
        <w:sdtContent>
          <w:r w:rsidR="008248F2" w:rsidRPr="00E63B96">
            <w:fldChar w:fldCharType="begin"/>
          </w:r>
          <w:r w:rsidR="008248F2" w:rsidRPr="00E63B96">
            <w:instrText xml:space="preserve"> CITATION PSRB26 \l 2057 </w:instrText>
          </w:r>
          <w:r w:rsidR="008248F2" w:rsidRPr="00E63B96">
            <w:fldChar w:fldCharType="separate"/>
          </w:r>
          <w:r w:rsidR="0032065D" w:rsidRPr="0032065D">
            <w:rPr>
              <w:noProof/>
            </w:rPr>
            <w:t>[10]</w:t>
          </w:r>
          <w:r w:rsidR="008248F2" w:rsidRPr="00E63B96">
            <w:fldChar w:fldCharType="end"/>
          </w:r>
        </w:sdtContent>
      </w:sdt>
      <w:r w:rsidR="008248F2" w:rsidRPr="00E63B96">
        <w:t>)</w:t>
      </w:r>
      <w:r w:rsidRPr="00E63B96">
        <w:t xml:space="preserve">. This includes the </w:t>
      </w:r>
      <w:r w:rsidRPr="00E63B96">
        <w:lastRenderedPageBreak/>
        <w:t xml:space="preserve">identification of </w:t>
      </w:r>
      <w:r w:rsidR="00E652E2" w:rsidRPr="00E63B96">
        <w:t xml:space="preserve">available </w:t>
      </w:r>
      <w:r w:rsidRPr="00E63B96">
        <w:t xml:space="preserve">options </w:t>
      </w:r>
      <w:r w:rsidR="00E652E2" w:rsidRPr="00E63B96">
        <w:t>for each of these areas</w:t>
      </w:r>
      <w:r w:rsidRPr="00E63B96">
        <w:t xml:space="preserve"> that meet RGP in a UK context, and a description of the further work required to justify the approach as ALARP to be taken forward as a GDA commitment. These aspects are discussed in </w:t>
      </w:r>
      <w:r w:rsidR="006546F6" w:rsidRPr="00E63B96">
        <w:t>S</w:t>
      </w:r>
      <w:r w:rsidRPr="00E63B96">
        <w:t xml:space="preserve">ection 4 and summarised in </w:t>
      </w:r>
      <w:r w:rsidR="006546F6" w:rsidRPr="00E63B96">
        <w:t>sub-</w:t>
      </w:r>
      <w:r w:rsidRPr="00E63B96">
        <w:t>section 4.</w:t>
      </w:r>
      <w:r w:rsidR="00770AA2" w:rsidRPr="00E63B96">
        <w:t>2.4</w:t>
      </w:r>
      <w:r w:rsidRPr="00E63B96">
        <w:t xml:space="preserve">. </w:t>
      </w:r>
    </w:p>
    <w:p w14:paraId="4924A47D" w14:textId="7EB59F1F" w:rsidR="006E3394" w:rsidRPr="00E63B96" w:rsidRDefault="006E3394" w:rsidP="0099767C">
      <w:pPr>
        <w:pStyle w:val="Heading2"/>
      </w:pPr>
      <w:r w:rsidRPr="00E63B96">
        <w:t>Basis of assessment: requesting party’s documentation</w:t>
      </w:r>
    </w:p>
    <w:p w14:paraId="474B4B8D" w14:textId="64F6F654" w:rsidR="008A5AE6" w:rsidRPr="00E63B96" w:rsidRDefault="008C6825" w:rsidP="008C6825">
      <w:pPr>
        <w:pStyle w:val="Numberedparagraph"/>
      </w:pPr>
      <w:r w:rsidRPr="00E63B96">
        <w:t xml:space="preserve">The principal documents that have formed the basis of my </w:t>
      </w:r>
      <w:r w:rsidR="00F80013" w:rsidRPr="00E63B96">
        <w:t>NLR</w:t>
      </w:r>
      <w:r w:rsidRPr="00E63B96">
        <w:t xml:space="preserve"> assessment are:</w:t>
      </w:r>
    </w:p>
    <w:p w14:paraId="52A6F522" w14:textId="7777BD93" w:rsidR="0031797E" w:rsidRPr="00E63B96" w:rsidRDefault="001E4308" w:rsidP="003C1F28">
      <w:pPr>
        <w:pStyle w:val="Bulletlist1"/>
        <w:numPr>
          <w:ilvl w:val="0"/>
          <w:numId w:val="12"/>
        </w:numPr>
        <w:ind w:left="1418" w:hanging="502"/>
      </w:pPr>
      <w:r w:rsidRPr="00E63B96">
        <w:t>PSR</w:t>
      </w:r>
      <w:r w:rsidR="00BC0259" w:rsidRPr="00E63B96">
        <w:t xml:space="preserve"> Chapter</w:t>
      </w:r>
      <w:r w:rsidR="001C2EFB" w:rsidRPr="00E63B96">
        <w:t>s</w:t>
      </w:r>
      <w:r w:rsidR="00BC0259" w:rsidRPr="00E63B96">
        <w:t xml:space="preserve"> B13 – Radioactive Waste Management</w:t>
      </w:r>
      <w:r w:rsidR="000E745C" w:rsidRPr="00E63B96">
        <w:t xml:space="preserve"> </w:t>
      </w:r>
      <w:r w:rsidR="00255C1E" w:rsidRPr="00E63B96">
        <w:t xml:space="preserve">(ref. </w:t>
      </w:r>
      <w:sdt>
        <w:sdtPr>
          <w:id w:val="194813128"/>
          <w:citation/>
        </w:sdtPr>
        <w:sdtEndPr/>
        <w:sdtContent>
          <w:r w:rsidR="008D4E7C" w:rsidRPr="00E63B96">
            <w:fldChar w:fldCharType="begin"/>
          </w:r>
          <w:r w:rsidR="008D4E7C" w:rsidRPr="00E63B96">
            <w:instrText xml:space="preserve"> CITATION PSRB13 \l 2057 </w:instrText>
          </w:r>
          <w:r w:rsidR="008D4E7C" w:rsidRPr="00E63B96">
            <w:fldChar w:fldCharType="separate"/>
          </w:r>
          <w:r w:rsidR="0032065D" w:rsidRPr="0032065D">
            <w:rPr>
              <w:noProof/>
            </w:rPr>
            <w:t>[7]</w:t>
          </w:r>
          <w:r w:rsidR="008D4E7C" w:rsidRPr="00E63B96">
            <w:fldChar w:fldCharType="end"/>
          </w:r>
        </w:sdtContent>
      </w:sdt>
      <w:r w:rsidR="00255C1E" w:rsidRPr="00E63B96">
        <w:t>)</w:t>
      </w:r>
      <w:r w:rsidR="004E2358" w:rsidRPr="00E63B96">
        <w:t xml:space="preserve">, </w:t>
      </w:r>
      <w:r w:rsidR="0031797E" w:rsidRPr="00E63B96">
        <w:t xml:space="preserve">B24 – Fuel Transport and Storage (ref. </w:t>
      </w:r>
      <w:sdt>
        <w:sdtPr>
          <w:id w:val="1248925431"/>
          <w:citation/>
        </w:sdtPr>
        <w:sdtEndPr/>
        <w:sdtContent>
          <w:r w:rsidR="008D4E7C" w:rsidRPr="00E63B96">
            <w:fldChar w:fldCharType="begin"/>
          </w:r>
          <w:r w:rsidR="008D4E7C" w:rsidRPr="00E63B96">
            <w:instrText xml:space="preserve"> CITATION PSRB24 \l 2057 </w:instrText>
          </w:r>
          <w:r w:rsidR="008D4E7C" w:rsidRPr="00E63B96">
            <w:fldChar w:fldCharType="separate"/>
          </w:r>
          <w:r w:rsidR="0032065D" w:rsidRPr="0032065D">
            <w:rPr>
              <w:noProof/>
            </w:rPr>
            <w:t>[9]</w:t>
          </w:r>
          <w:r w:rsidR="008D4E7C" w:rsidRPr="00E63B96">
            <w:fldChar w:fldCharType="end"/>
          </w:r>
        </w:sdtContent>
      </w:sdt>
      <w:r w:rsidR="0031797E" w:rsidRPr="00E63B96">
        <w:t>)</w:t>
      </w:r>
      <w:r w:rsidR="004E2358" w:rsidRPr="00E63B96">
        <w:t xml:space="preserve"> and </w:t>
      </w:r>
      <w:r w:rsidR="0031797E" w:rsidRPr="00E63B96">
        <w:t xml:space="preserve">B26 – Decommissioning (ref. </w:t>
      </w:r>
      <w:sdt>
        <w:sdtPr>
          <w:id w:val="-581526343"/>
          <w:citation/>
        </w:sdtPr>
        <w:sdtEndPr/>
        <w:sdtContent>
          <w:r w:rsidR="00BE382A" w:rsidRPr="00E63B96">
            <w:fldChar w:fldCharType="begin"/>
          </w:r>
          <w:r w:rsidR="00BE382A" w:rsidRPr="00E63B96">
            <w:instrText xml:space="preserve"> CITATION PSRB26 \l 2057 </w:instrText>
          </w:r>
          <w:r w:rsidR="00BE382A" w:rsidRPr="00E63B96">
            <w:fldChar w:fldCharType="separate"/>
          </w:r>
          <w:r w:rsidR="0032065D" w:rsidRPr="0032065D">
            <w:rPr>
              <w:noProof/>
            </w:rPr>
            <w:t>[10]</w:t>
          </w:r>
          <w:r w:rsidR="00BE382A" w:rsidRPr="00E63B96">
            <w:fldChar w:fldCharType="end"/>
          </w:r>
        </w:sdtContent>
      </w:sdt>
      <w:r w:rsidR="0031797E" w:rsidRPr="00E63B96">
        <w:t>)</w:t>
      </w:r>
      <w:r w:rsidR="004E2358" w:rsidRPr="00E63B96">
        <w:t xml:space="preserve"> which set out the key clai</w:t>
      </w:r>
      <w:r w:rsidR="00E826A7" w:rsidRPr="00E63B96">
        <w:t>ms, arguments and evidence</w:t>
      </w:r>
      <w:r w:rsidR="00B34B33" w:rsidRPr="00E63B96">
        <w:t xml:space="preserve">. </w:t>
      </w:r>
    </w:p>
    <w:p w14:paraId="4337D85C" w14:textId="4A2DE64B" w:rsidR="0031797E" w:rsidRPr="00E63B96" w:rsidRDefault="00B34B33" w:rsidP="003C1F28">
      <w:pPr>
        <w:pStyle w:val="Bulletlist1"/>
        <w:numPr>
          <w:ilvl w:val="0"/>
          <w:numId w:val="12"/>
        </w:numPr>
        <w:ind w:left="1418" w:hanging="502"/>
      </w:pPr>
      <w:r w:rsidRPr="00E63B96">
        <w:t xml:space="preserve">The </w:t>
      </w:r>
      <w:r w:rsidR="0031797E" w:rsidRPr="00E63B96">
        <w:t xml:space="preserve">Integrated Waste Strategy (ref. </w:t>
      </w:r>
      <w:sdt>
        <w:sdtPr>
          <w:id w:val="409815151"/>
          <w:citation/>
        </w:sdtPr>
        <w:sdtEndPr/>
        <w:sdtContent>
          <w:r w:rsidR="009A13FF" w:rsidRPr="00E63B96">
            <w:fldChar w:fldCharType="begin"/>
          </w:r>
          <w:r w:rsidR="004D4E72">
            <w:instrText xml:space="preserve">CITATION IWS \l 2057 </w:instrText>
          </w:r>
          <w:r w:rsidR="009A13FF" w:rsidRPr="00E63B96">
            <w:fldChar w:fldCharType="separate"/>
          </w:r>
          <w:r w:rsidR="0032065D" w:rsidRPr="0032065D">
            <w:rPr>
              <w:noProof/>
            </w:rPr>
            <w:t>[47]</w:t>
          </w:r>
          <w:r w:rsidR="009A13FF" w:rsidRPr="00E63B96">
            <w:fldChar w:fldCharType="end"/>
          </w:r>
        </w:sdtContent>
      </w:sdt>
      <w:r w:rsidR="0031797E" w:rsidRPr="00E63B96">
        <w:t>)</w:t>
      </w:r>
      <w:r w:rsidRPr="00E63B96">
        <w:t xml:space="preserve">, which </w:t>
      </w:r>
      <w:r w:rsidR="00B13A0E" w:rsidRPr="00E63B96">
        <w:t>supports the claim that the overall radioactive waste management strategy provides an appropriate means of safely managing operational activities throughout the lifecycle of the generic SMR-300</w:t>
      </w:r>
      <w:r w:rsidR="00141A5A" w:rsidRPr="00E63B96">
        <w:t xml:space="preserve">. </w:t>
      </w:r>
    </w:p>
    <w:p w14:paraId="08E57D59" w14:textId="28A16EB9" w:rsidR="00BC0259" w:rsidRPr="00E63B96" w:rsidRDefault="00141A5A" w:rsidP="003C1F28">
      <w:pPr>
        <w:pStyle w:val="Bulletlist1"/>
        <w:numPr>
          <w:ilvl w:val="0"/>
          <w:numId w:val="12"/>
        </w:numPr>
        <w:ind w:left="1418" w:hanging="502"/>
      </w:pPr>
      <w:r w:rsidRPr="00E63B96">
        <w:t xml:space="preserve">The </w:t>
      </w:r>
      <w:r w:rsidR="00BC0259" w:rsidRPr="00E63B96">
        <w:t>SMR-300 ILW Interim Storage Options Assessment</w:t>
      </w:r>
      <w:r w:rsidR="004211C7" w:rsidRPr="00E63B96">
        <w:t xml:space="preserve"> </w:t>
      </w:r>
      <w:r w:rsidR="00223F39" w:rsidRPr="00E63B96">
        <w:t xml:space="preserve">(ref. </w:t>
      </w:r>
      <w:sdt>
        <w:sdtPr>
          <w:id w:val="-646515859"/>
          <w:citation/>
        </w:sdtPr>
        <w:sdtEndPr/>
        <w:sdtContent>
          <w:r w:rsidR="00223F39" w:rsidRPr="00E63B96">
            <w:fldChar w:fldCharType="begin"/>
          </w:r>
          <w:r w:rsidR="004D4E72">
            <w:instrText xml:space="preserve">CITATION ILWSOPT \l 2057 </w:instrText>
          </w:r>
          <w:r w:rsidR="00223F39" w:rsidRPr="00E63B96">
            <w:fldChar w:fldCharType="separate"/>
          </w:r>
          <w:r w:rsidR="0032065D" w:rsidRPr="0032065D">
            <w:rPr>
              <w:noProof/>
            </w:rPr>
            <w:t>[48]</w:t>
          </w:r>
          <w:r w:rsidR="00223F39" w:rsidRPr="00E63B96">
            <w:fldChar w:fldCharType="end"/>
          </w:r>
        </w:sdtContent>
      </w:sdt>
      <w:r w:rsidR="00223F39" w:rsidRPr="00E63B96">
        <w:t>)</w:t>
      </w:r>
      <w:r w:rsidRPr="00E63B96">
        <w:t xml:space="preserve"> which identifies the options available for the interim storage of </w:t>
      </w:r>
      <w:r w:rsidR="000266E6" w:rsidRPr="00E63B96">
        <w:t xml:space="preserve">SMR-300 </w:t>
      </w:r>
      <w:r w:rsidR="008E072D" w:rsidRPr="00E63B96">
        <w:t>HAW</w:t>
      </w:r>
      <w:r w:rsidR="000266E6" w:rsidRPr="00E63B96">
        <w:t xml:space="preserve"> prior to disposal. </w:t>
      </w:r>
    </w:p>
    <w:p w14:paraId="60D72EEC" w14:textId="2F3172EA" w:rsidR="0031797E" w:rsidRPr="00E63B96" w:rsidRDefault="0031797E" w:rsidP="003C1F28">
      <w:pPr>
        <w:pStyle w:val="Bulletlist1"/>
        <w:numPr>
          <w:ilvl w:val="0"/>
          <w:numId w:val="12"/>
        </w:numPr>
        <w:ind w:left="1418" w:hanging="502"/>
      </w:pPr>
      <w:r w:rsidRPr="00E63B96">
        <w:t>PER Ch</w:t>
      </w:r>
      <w:r w:rsidR="008E072D" w:rsidRPr="00E63B96">
        <w:t>apter 1 – Radioactive Waste Management Arrangements</w:t>
      </w:r>
      <w:r w:rsidR="004F2028" w:rsidRPr="00E63B96">
        <w:t xml:space="preserve"> (ref. </w:t>
      </w:r>
      <w:sdt>
        <w:sdtPr>
          <w:id w:val="1774590368"/>
          <w:citation/>
        </w:sdtPr>
        <w:sdtEndPr/>
        <w:sdtContent>
          <w:r w:rsidR="004F2028" w:rsidRPr="00E63B96">
            <w:fldChar w:fldCharType="begin"/>
          </w:r>
          <w:r w:rsidR="004F2028" w:rsidRPr="00E63B96">
            <w:instrText xml:space="preserve"> CITATION PERChp1 \l 2057 </w:instrText>
          </w:r>
          <w:r w:rsidR="004F2028" w:rsidRPr="00E63B96">
            <w:fldChar w:fldCharType="separate"/>
          </w:r>
          <w:r w:rsidR="0032065D" w:rsidRPr="0032065D">
            <w:rPr>
              <w:noProof/>
            </w:rPr>
            <w:t>[13]</w:t>
          </w:r>
          <w:r w:rsidR="004F2028" w:rsidRPr="00E63B96">
            <w:fldChar w:fldCharType="end"/>
          </w:r>
        </w:sdtContent>
      </w:sdt>
      <w:r w:rsidR="004F2028" w:rsidRPr="00E63B96">
        <w:t>)</w:t>
      </w:r>
      <w:r w:rsidR="001D2568" w:rsidRPr="00E63B96">
        <w:t xml:space="preserve"> which presents the management arrangements for radioactive waste and SF over the lifecycle of the SMR-300. </w:t>
      </w:r>
    </w:p>
    <w:p w14:paraId="1C991EC7" w14:textId="0AC91099" w:rsidR="0031797E" w:rsidRPr="00E63B96" w:rsidRDefault="0027373B" w:rsidP="003C1F28">
      <w:pPr>
        <w:pStyle w:val="Bulletlist1"/>
        <w:numPr>
          <w:ilvl w:val="0"/>
          <w:numId w:val="12"/>
        </w:numPr>
        <w:ind w:left="1418" w:hanging="502"/>
      </w:pPr>
      <w:r w:rsidRPr="00E63B96">
        <w:t xml:space="preserve">The </w:t>
      </w:r>
      <w:r w:rsidR="00BC0259" w:rsidRPr="00E63B96">
        <w:t>Radioactive Waste Inventory</w:t>
      </w:r>
      <w:r w:rsidR="00497C27" w:rsidRPr="00E63B96">
        <w:t xml:space="preserve"> </w:t>
      </w:r>
      <w:r w:rsidR="00AF3A78" w:rsidRPr="00E63B96">
        <w:t xml:space="preserve">(ref. </w:t>
      </w:r>
      <w:sdt>
        <w:sdtPr>
          <w:id w:val="-1164080872"/>
          <w:citation/>
        </w:sdtPr>
        <w:sdtEndPr/>
        <w:sdtContent>
          <w:r w:rsidR="00AF3A78" w:rsidRPr="00E63B96">
            <w:fldChar w:fldCharType="begin"/>
          </w:r>
          <w:r w:rsidR="0026022B">
            <w:instrText xml:space="preserve">CITATION RWI \l 2057 </w:instrText>
          </w:r>
          <w:r w:rsidR="00AF3A78" w:rsidRPr="00E63B96">
            <w:fldChar w:fldCharType="separate"/>
          </w:r>
          <w:r w:rsidR="0032065D" w:rsidRPr="0032065D">
            <w:rPr>
              <w:noProof/>
            </w:rPr>
            <w:t>[49]</w:t>
          </w:r>
          <w:r w:rsidR="00AF3A78" w:rsidRPr="00E63B96">
            <w:fldChar w:fldCharType="end"/>
          </w:r>
        </w:sdtContent>
      </w:sdt>
      <w:r w:rsidR="00AF3A78" w:rsidRPr="00E63B96">
        <w:t>)</w:t>
      </w:r>
      <w:r w:rsidRPr="00E63B96">
        <w:t xml:space="preserve"> </w:t>
      </w:r>
      <w:r w:rsidR="000930E0">
        <w:t xml:space="preserve">which provides </w:t>
      </w:r>
      <w:r w:rsidR="002A541E">
        <w:t>quantitative estimates of the radioactive waste expected during SMR-300 operation based on OPEX from other PWRs</w:t>
      </w:r>
      <w:r w:rsidR="00FD427F">
        <w:t xml:space="preserve">, </w:t>
      </w:r>
      <w:r w:rsidRPr="00E63B96">
        <w:t xml:space="preserve">and </w:t>
      </w:r>
      <w:r w:rsidR="00FD427F">
        <w:t xml:space="preserve">the </w:t>
      </w:r>
      <w:r w:rsidR="0031797E" w:rsidRPr="00E63B96">
        <w:t>Decommissioning Inventory</w:t>
      </w:r>
      <w:r w:rsidR="00AF3A78" w:rsidRPr="00E63B96">
        <w:t xml:space="preserve"> (ref. </w:t>
      </w:r>
      <w:sdt>
        <w:sdtPr>
          <w:id w:val="-1673481257"/>
          <w:citation/>
        </w:sdtPr>
        <w:sdtEndPr/>
        <w:sdtContent>
          <w:r w:rsidR="00E21CCE" w:rsidRPr="00E63B96">
            <w:fldChar w:fldCharType="begin"/>
          </w:r>
          <w:r w:rsidR="00333397">
            <w:instrText xml:space="preserve">CITATION DECWI \l 2057 </w:instrText>
          </w:r>
          <w:r w:rsidR="00E21CCE" w:rsidRPr="00E63B96">
            <w:fldChar w:fldCharType="separate"/>
          </w:r>
          <w:r w:rsidR="0032065D" w:rsidRPr="0032065D">
            <w:rPr>
              <w:noProof/>
            </w:rPr>
            <w:t>[46]</w:t>
          </w:r>
          <w:r w:rsidR="00E21CCE" w:rsidRPr="00E63B96">
            <w:fldChar w:fldCharType="end"/>
          </w:r>
        </w:sdtContent>
      </w:sdt>
      <w:r w:rsidR="00E21CCE" w:rsidRPr="00E63B96">
        <w:t>)</w:t>
      </w:r>
      <w:r w:rsidRPr="00E63B96">
        <w:t xml:space="preserve"> which provide qualitative estimates of </w:t>
      </w:r>
      <w:r w:rsidR="00613C79">
        <w:t>decommissioning wastes, again based on OPEX from other PWRs.</w:t>
      </w:r>
    </w:p>
    <w:p w14:paraId="381130E4" w14:textId="7B9E6A08" w:rsidR="00BC0259" w:rsidRPr="00E63B96" w:rsidRDefault="00F67977" w:rsidP="003C1F28">
      <w:pPr>
        <w:pStyle w:val="Bulletlist1"/>
        <w:numPr>
          <w:ilvl w:val="0"/>
          <w:numId w:val="12"/>
        </w:numPr>
        <w:ind w:left="1418" w:hanging="502"/>
      </w:pPr>
      <w:r w:rsidRPr="00E63B96">
        <w:t>The RP’s r</w:t>
      </w:r>
      <w:r w:rsidR="00BC0259" w:rsidRPr="00E63B96">
        <w:t xml:space="preserve">esponse to </w:t>
      </w:r>
      <w:r w:rsidRPr="00E63B96">
        <w:t xml:space="preserve">the </w:t>
      </w:r>
      <w:r w:rsidR="00BC0259" w:rsidRPr="00E63B96">
        <w:t>NWS Step 2 Expert View</w:t>
      </w:r>
      <w:r w:rsidR="00742368" w:rsidRPr="00E63B96">
        <w:t xml:space="preserve"> </w:t>
      </w:r>
      <w:r w:rsidRPr="00E63B96">
        <w:t>on the disposability of the radioactive waste and SF expected to be generated over the lifecycle of the SMR-300</w:t>
      </w:r>
      <w:r w:rsidR="005D1E29" w:rsidRPr="00E63B96">
        <w:t xml:space="preserve"> (ref. </w:t>
      </w:r>
      <w:sdt>
        <w:sdtPr>
          <w:id w:val="-632553231"/>
          <w:citation/>
        </w:sdtPr>
        <w:sdtEndPr/>
        <w:sdtContent>
          <w:r w:rsidR="005D1E29" w:rsidRPr="00E63B96">
            <w:fldChar w:fldCharType="begin"/>
          </w:r>
          <w:r w:rsidR="00375D9D">
            <w:instrText xml:space="preserve">CITATION NWSR \l 2057 </w:instrText>
          </w:r>
          <w:r w:rsidR="005D1E29" w:rsidRPr="00E63B96">
            <w:fldChar w:fldCharType="separate"/>
          </w:r>
          <w:r w:rsidR="0032065D" w:rsidRPr="0032065D">
            <w:rPr>
              <w:noProof/>
            </w:rPr>
            <w:t>[43]</w:t>
          </w:r>
          <w:r w:rsidR="005D1E29" w:rsidRPr="00E63B96">
            <w:fldChar w:fldCharType="end"/>
          </w:r>
        </w:sdtContent>
      </w:sdt>
      <w:r w:rsidR="005D1E29" w:rsidRPr="00E63B96">
        <w:t>)</w:t>
      </w:r>
      <w:r w:rsidRPr="00E63B96">
        <w:t xml:space="preserve">. </w:t>
      </w:r>
    </w:p>
    <w:p w14:paraId="79750840" w14:textId="5FC903AD" w:rsidR="00BC0259" w:rsidRPr="00E63B96" w:rsidRDefault="004504F3" w:rsidP="003C1F28">
      <w:pPr>
        <w:pStyle w:val="Bulletlist1"/>
        <w:numPr>
          <w:ilvl w:val="0"/>
          <w:numId w:val="12"/>
        </w:numPr>
        <w:ind w:left="1418" w:hanging="502"/>
      </w:pPr>
      <w:r w:rsidRPr="00E63B96">
        <w:t xml:space="preserve">The </w:t>
      </w:r>
      <w:r w:rsidR="00BC0259" w:rsidRPr="00E63B96">
        <w:t>Spent Fuel Management Strategy</w:t>
      </w:r>
      <w:r w:rsidR="005947B2" w:rsidRPr="00E63B96">
        <w:t xml:space="preserve"> (ref.</w:t>
      </w:r>
      <w:r w:rsidR="005D1E29" w:rsidRPr="00E63B96">
        <w:t xml:space="preserve"> </w:t>
      </w:r>
      <w:sdt>
        <w:sdtPr>
          <w:id w:val="-2108415090"/>
          <w:citation/>
        </w:sdtPr>
        <w:sdtEndPr/>
        <w:sdtContent>
          <w:r w:rsidR="005947B2" w:rsidRPr="00E63B96">
            <w:fldChar w:fldCharType="begin"/>
          </w:r>
          <w:r w:rsidR="00375D9D">
            <w:instrText xml:space="preserve">CITATION SFSTRAT \l 2057 </w:instrText>
          </w:r>
          <w:r w:rsidR="005947B2" w:rsidRPr="00E63B96">
            <w:fldChar w:fldCharType="separate"/>
          </w:r>
          <w:r w:rsidR="0032065D" w:rsidRPr="0032065D">
            <w:rPr>
              <w:noProof/>
            </w:rPr>
            <w:t>[44]</w:t>
          </w:r>
          <w:r w:rsidR="005947B2" w:rsidRPr="00E63B96">
            <w:fldChar w:fldCharType="end"/>
          </w:r>
        </w:sdtContent>
      </w:sdt>
      <w:r w:rsidR="005947B2" w:rsidRPr="00E63B96">
        <w:t>)</w:t>
      </w:r>
      <w:r w:rsidR="00A9056A" w:rsidRPr="00E63B96">
        <w:t xml:space="preserve"> which sets out the baseline strategy and alternative options for the management of SF. </w:t>
      </w:r>
    </w:p>
    <w:p w14:paraId="082C5B08" w14:textId="67B435E6" w:rsidR="00BC0259" w:rsidRPr="00E63B96" w:rsidRDefault="002C789E" w:rsidP="003C1F28">
      <w:pPr>
        <w:pStyle w:val="Bulletlist1"/>
        <w:numPr>
          <w:ilvl w:val="0"/>
          <w:numId w:val="12"/>
        </w:numPr>
        <w:ind w:left="1418" w:hanging="502"/>
      </w:pPr>
      <w:r w:rsidRPr="00E63B96">
        <w:t xml:space="preserve">The </w:t>
      </w:r>
      <w:r w:rsidR="00BC0259" w:rsidRPr="00E63B96">
        <w:t>Decommissioning Strategy Assessment</w:t>
      </w:r>
      <w:r w:rsidR="005947B2" w:rsidRPr="00E63B96">
        <w:t xml:space="preserve"> (ref. </w:t>
      </w:r>
      <w:sdt>
        <w:sdtPr>
          <w:id w:val="1019509379"/>
          <w:citation/>
        </w:sdtPr>
        <w:sdtEndPr/>
        <w:sdtContent>
          <w:r w:rsidR="0039215C" w:rsidRPr="00E63B96">
            <w:fldChar w:fldCharType="begin"/>
          </w:r>
          <w:r w:rsidR="00333397">
            <w:instrText xml:space="preserve">CITATION DECSA \l 2057 </w:instrText>
          </w:r>
          <w:r w:rsidR="0039215C" w:rsidRPr="00E63B96">
            <w:fldChar w:fldCharType="separate"/>
          </w:r>
          <w:r w:rsidR="0032065D" w:rsidRPr="0032065D">
            <w:rPr>
              <w:noProof/>
            </w:rPr>
            <w:t>[45]</w:t>
          </w:r>
          <w:r w:rsidR="0039215C" w:rsidRPr="00E63B96">
            <w:fldChar w:fldCharType="end"/>
          </w:r>
        </w:sdtContent>
      </w:sdt>
      <w:r w:rsidR="0039215C" w:rsidRPr="00E63B96">
        <w:t>)</w:t>
      </w:r>
      <w:r w:rsidRPr="00E63B96">
        <w:t xml:space="preserve"> which describes the preferred decommissioning strategy for the SMR-300</w:t>
      </w:r>
      <w:r w:rsidR="00DD60EE" w:rsidRPr="00E63B96">
        <w:t xml:space="preserve"> and the future work required to </w:t>
      </w:r>
      <w:r w:rsidR="00322050" w:rsidRPr="00E63B96">
        <w:t>underpin this</w:t>
      </w:r>
      <w:r w:rsidRPr="00E63B96">
        <w:t xml:space="preserve">. </w:t>
      </w:r>
    </w:p>
    <w:p w14:paraId="082EEB23" w14:textId="4D9CED8C" w:rsidR="00B66D39" w:rsidRPr="00E63B96" w:rsidRDefault="008B51B2" w:rsidP="003C1F28">
      <w:pPr>
        <w:pStyle w:val="Bulletlist1"/>
        <w:numPr>
          <w:ilvl w:val="0"/>
          <w:numId w:val="12"/>
        </w:numPr>
        <w:ind w:left="1418" w:hanging="502"/>
        <w:rPr>
          <w:noProof/>
        </w:rPr>
      </w:pPr>
      <w:r w:rsidRPr="00E63B96">
        <w:t xml:space="preserve">The </w:t>
      </w:r>
      <w:r w:rsidR="00BC0259" w:rsidRPr="00E63B96">
        <w:t>Design Standard for Decommissioning</w:t>
      </w:r>
      <w:r w:rsidR="0039215C" w:rsidRPr="00E63B96">
        <w:t xml:space="preserve"> (ref. </w:t>
      </w:r>
      <w:sdt>
        <w:sdtPr>
          <w:id w:val="2020196674"/>
          <w:citation/>
        </w:sdtPr>
        <w:sdtEndPr/>
        <w:sdtContent>
          <w:r w:rsidR="00D27C69" w:rsidRPr="00E63B96">
            <w:fldChar w:fldCharType="begin"/>
          </w:r>
          <w:r w:rsidR="0026022B">
            <w:instrText xml:space="preserve">CITATION DSDHol \l 2057 </w:instrText>
          </w:r>
          <w:r w:rsidR="00D27C69" w:rsidRPr="00E63B96">
            <w:fldChar w:fldCharType="separate"/>
          </w:r>
          <w:r w:rsidR="0032065D" w:rsidRPr="0032065D">
            <w:rPr>
              <w:noProof/>
            </w:rPr>
            <w:t>[50]</w:t>
          </w:r>
          <w:r w:rsidR="00D27C69" w:rsidRPr="00E63B96">
            <w:fldChar w:fldCharType="end"/>
          </w:r>
        </w:sdtContent>
      </w:sdt>
      <w:r w:rsidR="00D27C69" w:rsidRPr="00E63B96">
        <w:t>)</w:t>
      </w:r>
      <w:r w:rsidRPr="00E63B96">
        <w:t xml:space="preserve"> which supports the RPs claim that the SMR-300 design incorporates features that </w:t>
      </w:r>
      <w:r w:rsidRPr="00E63B96">
        <w:lastRenderedPageBreak/>
        <w:t xml:space="preserve">facilitate decommissioning and can be decommissioned using current, proven technology. </w:t>
      </w:r>
      <w:r w:rsidR="00B66D39" w:rsidRPr="00E63B96">
        <w:br w:type="page"/>
      </w:r>
    </w:p>
    <w:p w14:paraId="260BC076" w14:textId="2BD21258" w:rsidR="006370AA" w:rsidRPr="00E63B96" w:rsidRDefault="006370AA" w:rsidP="00B44B73">
      <w:pPr>
        <w:pStyle w:val="Heading1"/>
      </w:pPr>
      <w:bookmarkStart w:id="9" w:name="_Toc216084909"/>
      <w:r w:rsidRPr="00E63B96">
        <w:lastRenderedPageBreak/>
        <w:t xml:space="preserve">ONR </w:t>
      </w:r>
      <w:r w:rsidR="00B44B73" w:rsidRPr="00E63B96">
        <w:t>a</w:t>
      </w:r>
      <w:r w:rsidRPr="00E63B96">
        <w:t>ssessment</w:t>
      </w:r>
      <w:bookmarkEnd w:id="9"/>
    </w:p>
    <w:p w14:paraId="2BE3323B" w14:textId="3A238C8F" w:rsidR="006370AA" w:rsidRPr="00E63B96" w:rsidRDefault="00AB5A15" w:rsidP="00B44B73">
      <w:pPr>
        <w:pStyle w:val="Heading2"/>
      </w:pPr>
      <w:r w:rsidRPr="00E63B96">
        <w:t xml:space="preserve">Assessment </w:t>
      </w:r>
      <w:r w:rsidR="00B44B73" w:rsidRPr="00E63B96">
        <w:t>s</w:t>
      </w:r>
      <w:r w:rsidRPr="00E63B96">
        <w:t>trategy</w:t>
      </w:r>
    </w:p>
    <w:p w14:paraId="33DECC53" w14:textId="7D1D67A3" w:rsidR="0093071B" w:rsidRPr="00E63B96" w:rsidRDefault="0093071B" w:rsidP="0093071B">
      <w:pPr>
        <w:pStyle w:val="Numberedparagraph"/>
      </w:pPr>
      <w:r w:rsidRPr="00E63B96">
        <w:t xml:space="preserve">My Step 2 assessment work has involved regular engagement with the RP’s </w:t>
      </w:r>
      <w:r w:rsidR="00D3034E" w:rsidRPr="00E63B96">
        <w:t>NLR</w:t>
      </w:r>
      <w:r w:rsidRPr="00E63B96">
        <w:t xml:space="preserve"> specialists</w:t>
      </w:r>
      <w:r w:rsidR="002831D5" w:rsidRPr="00E63B96">
        <w:t xml:space="preserve"> via Level 4 progress meetings and </w:t>
      </w:r>
      <w:r w:rsidR="009C0254" w:rsidRPr="00E63B96">
        <w:t>routine keep-in-touch meetings.</w:t>
      </w:r>
      <w:r w:rsidR="009C0254" w:rsidRPr="00E63B96" w:rsidDel="009C0254">
        <w:t xml:space="preserve"> </w:t>
      </w:r>
    </w:p>
    <w:p w14:paraId="055148FF" w14:textId="1059C24F" w:rsidR="0093071B" w:rsidRPr="00E63B96" w:rsidRDefault="0093071B" w:rsidP="0093071B">
      <w:pPr>
        <w:pStyle w:val="Numberedparagraph"/>
      </w:pPr>
      <w:r w:rsidRPr="00E63B96">
        <w:t>During my GDA Step 2 assessment, I have identified some gaps in the documentation submitted to ONR. Consistent with ONR’s Guidance to Requesting Parties</w:t>
      </w:r>
      <w:r w:rsidR="00E6302E" w:rsidRPr="00E63B96">
        <w:t xml:space="preserve"> (ref.</w:t>
      </w:r>
      <w:r w:rsidR="00B369E3" w:rsidRPr="00E63B96">
        <w:t xml:space="preserve"> </w:t>
      </w:r>
      <w:sdt>
        <w:sdtPr>
          <w:id w:val="1539860595"/>
          <w:citation/>
        </w:sdtPr>
        <w:sdtEndPr/>
        <w:sdtContent>
          <w:r w:rsidR="00E6302E" w:rsidRPr="00E63B96">
            <w:fldChar w:fldCharType="begin"/>
          </w:r>
          <w:r w:rsidR="00E6302E" w:rsidRPr="00E63B96">
            <w:instrText xml:space="preserve"> CITATION GtoRPs \l 2057 </w:instrText>
          </w:r>
          <w:r w:rsidR="00E6302E" w:rsidRPr="00E63B96">
            <w:fldChar w:fldCharType="separate"/>
          </w:r>
          <w:r w:rsidR="0032065D" w:rsidRPr="0032065D">
            <w:rPr>
              <w:noProof/>
            </w:rPr>
            <w:t>[24]</w:t>
          </w:r>
          <w:r w:rsidR="00E6302E" w:rsidRPr="00E63B96">
            <w:fldChar w:fldCharType="end"/>
          </w:r>
        </w:sdtContent>
      </w:sdt>
      <w:r w:rsidR="00E6302E" w:rsidRPr="00E63B96">
        <w:t>)</w:t>
      </w:r>
      <w:r w:rsidRPr="00E63B96">
        <w:t xml:space="preserve">, this has resulted in </w:t>
      </w:r>
      <w:r w:rsidR="00D91AC1" w:rsidRPr="00E63B96">
        <w:t xml:space="preserve">three </w:t>
      </w:r>
      <w:r w:rsidRPr="00E63B96">
        <w:t>Regulatory Queries (RQs) being issued</w:t>
      </w:r>
      <w:r w:rsidR="000C0005" w:rsidRPr="00E63B96">
        <w:t xml:space="preserve"> to facilitate my assessment</w:t>
      </w:r>
      <w:r w:rsidRPr="00E63B96">
        <w:t xml:space="preserve">. I have not raised any Regulatory Observations (ROs) or Regulatory Issues (RIs) during my assessment. </w:t>
      </w:r>
    </w:p>
    <w:p w14:paraId="1A6A24FF" w14:textId="77777777" w:rsidR="0093071B" w:rsidRPr="00E63B96" w:rsidRDefault="0093071B" w:rsidP="0093071B">
      <w:pPr>
        <w:pStyle w:val="Numberedparagraph"/>
      </w:pPr>
      <w:r w:rsidRPr="00E63B96">
        <w:t xml:space="preserve">In line with the GDA objectives for Step 2, the objective of my assessment was to reach an independent regulatory judgement on the fundamental claims and supporting arguments related to NLR; this included consideration of the suitability of the methodologies, approaches, codes, standards and philosophies used in the development of the design and safety case. </w:t>
      </w:r>
    </w:p>
    <w:p w14:paraId="751A139D" w14:textId="77777777" w:rsidR="0093071B" w:rsidRPr="00E63B96" w:rsidRDefault="0093071B" w:rsidP="0093071B">
      <w:pPr>
        <w:pStyle w:val="Numberedparagraph"/>
      </w:pPr>
      <w:r w:rsidRPr="00E63B96">
        <w:t xml:space="preserve">The strategy for my assessment was to consider areas of concern identified during Step 1 and to identify any significant issues that may represent fundamental safety shortfalls that could prevent ONR permissioning the construction of a power station based on the SMR-300 design. In addition, I considered if there were any matters that may conflict with UK government policy or where the design may not meet regulatory expectations. </w:t>
      </w:r>
    </w:p>
    <w:p w14:paraId="046F6B18" w14:textId="5677B0F6" w:rsidR="0093071B" w:rsidRPr="00E63B96" w:rsidRDefault="0093071B" w:rsidP="0093071B">
      <w:pPr>
        <w:pStyle w:val="Numberedparagraph"/>
      </w:pPr>
      <w:r w:rsidRPr="00E63B96">
        <w:t>In line with ONR’s guidance on the mechanics of assessment</w:t>
      </w:r>
      <w:r w:rsidR="00E6302E" w:rsidRPr="00E63B96">
        <w:t xml:space="preserve"> (ref. </w:t>
      </w:r>
      <w:sdt>
        <w:sdtPr>
          <w:id w:val="-637960337"/>
          <w:citation/>
        </w:sdtPr>
        <w:sdtEndPr/>
        <w:sdtContent>
          <w:r w:rsidR="00E6302E" w:rsidRPr="00E63B96">
            <w:fldChar w:fldCharType="begin"/>
          </w:r>
          <w:r w:rsidR="00105083" w:rsidRPr="00E63B96">
            <w:instrText xml:space="preserve">CITATION ONR111 \l 2057 </w:instrText>
          </w:r>
          <w:r w:rsidR="00E6302E" w:rsidRPr="00E63B96">
            <w:fldChar w:fldCharType="separate"/>
          </w:r>
          <w:r w:rsidR="0032065D" w:rsidRPr="0032065D">
            <w:rPr>
              <w:noProof/>
            </w:rPr>
            <w:t>[22]</w:t>
          </w:r>
          <w:r w:rsidR="00E6302E" w:rsidRPr="00E63B96">
            <w:fldChar w:fldCharType="end"/>
          </w:r>
        </w:sdtContent>
      </w:sdt>
      <w:r w:rsidR="00E6302E" w:rsidRPr="00E63B96">
        <w:t>)</w:t>
      </w:r>
      <w:r w:rsidRPr="00E63B96">
        <w:t>, I targeted my assessment at the following: matters that would allow me to form a judgement on the fundamentals of the SMR-300 design and safety case</w:t>
      </w:r>
      <w:r w:rsidR="00E64C85" w:rsidRPr="00E63B96">
        <w:t xml:space="preserve"> relevant to NLR</w:t>
      </w:r>
      <w:r w:rsidRPr="00E63B96">
        <w:t xml:space="preserve">, </w:t>
      </w:r>
      <w:r w:rsidR="0072341D" w:rsidRPr="00E63B96">
        <w:t xml:space="preserve">areas of </w:t>
      </w:r>
      <w:r w:rsidRPr="00E63B96">
        <w:t>uncertainty in the design</w:t>
      </w:r>
      <w:r w:rsidR="00271CDD" w:rsidRPr="00E63B96">
        <w:t xml:space="preserve"> related to NLR</w:t>
      </w:r>
      <w:r w:rsidRPr="00E63B96">
        <w:t xml:space="preserve"> and areas where the design or safety case differs from established RGP. </w:t>
      </w:r>
    </w:p>
    <w:p w14:paraId="416C3157" w14:textId="45E0B418" w:rsidR="0093071B" w:rsidRPr="00E63B96" w:rsidRDefault="0093071B" w:rsidP="0093071B">
      <w:pPr>
        <w:pStyle w:val="Numberedparagraph"/>
      </w:pPr>
      <w:r w:rsidRPr="00E63B96">
        <w:t xml:space="preserve">Details of my GDA Step 2 assessment of the Holtec SMR-300 preliminary safety case and supporting documentation in the area of Radioactive Waste Management, Decommissioning and Spent Fuel Management, including the conclusions I reached, are presented in the following sub-sections of the report. My assessment highlights areas of good practice and shortfalls I have identified in the RP’s submission. The RP intends to progress to site licensing following Step 2 GDA; although there are no plans to progress to Step 3 GDA, where shortfalls and gaps have been identified I have discussed these with the RP and </w:t>
      </w:r>
      <w:r w:rsidR="000F79C8" w:rsidRPr="00E63B96">
        <w:t>it has</w:t>
      </w:r>
      <w:r w:rsidRPr="00E63B96">
        <w:t xml:space="preserve"> committed to address them as it develops the design ahead of any future site licence application. Details of this are provided in section 4.2. </w:t>
      </w:r>
    </w:p>
    <w:p w14:paraId="257D2CCA" w14:textId="6B8631A0" w:rsidR="006370AA" w:rsidRPr="00E63B96" w:rsidRDefault="006370AA" w:rsidP="00B44B73">
      <w:pPr>
        <w:pStyle w:val="Heading2"/>
      </w:pPr>
      <w:r w:rsidRPr="00E63B96">
        <w:lastRenderedPageBreak/>
        <w:t>Assessment</w:t>
      </w:r>
    </w:p>
    <w:p w14:paraId="0DD03777" w14:textId="5B8F7C1D" w:rsidR="006F15B8" w:rsidRPr="00E63B96" w:rsidRDefault="005958AA" w:rsidP="005757F6">
      <w:pPr>
        <w:pStyle w:val="Heading3"/>
      </w:pPr>
      <w:r w:rsidRPr="00E63B96">
        <w:t>Radioactive Waste Management</w:t>
      </w:r>
    </w:p>
    <w:p w14:paraId="3915A31D" w14:textId="4DF5E65F" w:rsidR="007D463E" w:rsidRPr="00E63B96" w:rsidRDefault="004A1397" w:rsidP="007D463E">
      <w:pPr>
        <w:pStyle w:val="Numberedparagraph"/>
      </w:pPr>
      <w:r w:rsidRPr="00E63B96">
        <w:t>I have assessed Chapter 13 of the PSR against the expectations for radioactive waste management set out in the relevant SAPs (</w:t>
      </w:r>
      <w:r w:rsidR="00186670" w:rsidRPr="00E63B96">
        <w:t>RW.1 – RW.</w:t>
      </w:r>
      <w:r w:rsidR="00960C16" w:rsidRPr="00E63B96">
        <w:t>6</w:t>
      </w:r>
      <w:r w:rsidR="00186670" w:rsidRPr="00E63B96">
        <w:t xml:space="preserve">). </w:t>
      </w:r>
      <w:r w:rsidR="007D463E" w:rsidRPr="00E63B96">
        <w:t>These expectations include:</w:t>
      </w:r>
    </w:p>
    <w:p w14:paraId="69CD4FA5" w14:textId="0F9A4B69" w:rsidR="007D463E" w:rsidRPr="00E63B96" w:rsidRDefault="007D463E" w:rsidP="00E03246">
      <w:pPr>
        <w:pStyle w:val="Bulletlist1"/>
        <w:numPr>
          <w:ilvl w:val="0"/>
          <w:numId w:val="12"/>
        </w:numPr>
        <w:ind w:left="1418" w:hanging="502"/>
      </w:pPr>
      <w:r w:rsidRPr="00E63B96">
        <w:t xml:space="preserve">The production of </w:t>
      </w:r>
      <w:r w:rsidR="009C7432">
        <w:t xml:space="preserve">a </w:t>
      </w:r>
      <w:r w:rsidRPr="00E63B96">
        <w:t>radioactive waste management strategy</w:t>
      </w:r>
    </w:p>
    <w:p w14:paraId="3600EE75" w14:textId="6DFCC5F8" w:rsidR="007D463E" w:rsidRPr="00E63B96" w:rsidRDefault="000E0285" w:rsidP="00E03246">
      <w:pPr>
        <w:pStyle w:val="Bulletlist1"/>
        <w:numPr>
          <w:ilvl w:val="0"/>
          <w:numId w:val="12"/>
        </w:numPr>
        <w:ind w:left="1418" w:hanging="502"/>
      </w:pPr>
      <w:r w:rsidRPr="00E63B96">
        <w:t>The prevention and minimisation of generation of radioactive waste</w:t>
      </w:r>
    </w:p>
    <w:p w14:paraId="026F4DF5" w14:textId="36DAB6E6" w:rsidR="000E0285" w:rsidRPr="00E63B96" w:rsidRDefault="000E0285" w:rsidP="00E03246">
      <w:pPr>
        <w:pStyle w:val="Bulletlist1"/>
        <w:numPr>
          <w:ilvl w:val="0"/>
          <w:numId w:val="12"/>
        </w:numPr>
        <w:ind w:left="1418" w:hanging="502"/>
      </w:pPr>
      <w:r w:rsidRPr="00E63B96">
        <w:t>The minimisation of accumulation of radioactive waste</w:t>
      </w:r>
    </w:p>
    <w:p w14:paraId="517574E3" w14:textId="1CD385AD" w:rsidR="000E0285" w:rsidRPr="00E63B96" w:rsidRDefault="00D431C4" w:rsidP="00E03246">
      <w:pPr>
        <w:pStyle w:val="Bulletlist1"/>
        <w:numPr>
          <w:ilvl w:val="0"/>
          <w:numId w:val="12"/>
        </w:numPr>
        <w:ind w:left="1418" w:hanging="502"/>
      </w:pPr>
      <w:r w:rsidRPr="00E63B96">
        <w:t>Characterisation and segregation of radioactive waste</w:t>
      </w:r>
    </w:p>
    <w:p w14:paraId="3E811CA5" w14:textId="204FCBDE" w:rsidR="00D431C4" w:rsidRPr="00E63B96" w:rsidRDefault="00D431C4" w:rsidP="00E03246">
      <w:pPr>
        <w:pStyle w:val="Bulletlist1"/>
        <w:numPr>
          <w:ilvl w:val="0"/>
          <w:numId w:val="12"/>
        </w:numPr>
        <w:ind w:left="1418" w:hanging="502"/>
      </w:pPr>
      <w:r w:rsidRPr="00E63B96">
        <w:t>Safe storage of radioactive waste</w:t>
      </w:r>
    </w:p>
    <w:p w14:paraId="1C6DCAC3" w14:textId="3EEFB1FE" w:rsidR="00667634" w:rsidRPr="00E63B96" w:rsidRDefault="00667634" w:rsidP="00E03246">
      <w:pPr>
        <w:pStyle w:val="Bulletlist1"/>
        <w:numPr>
          <w:ilvl w:val="0"/>
          <w:numId w:val="12"/>
        </w:numPr>
        <w:ind w:left="1418" w:hanging="502"/>
      </w:pPr>
      <w:r w:rsidRPr="00E63B96">
        <w:t>The need to record and preserve information required for radioactive waste management</w:t>
      </w:r>
    </w:p>
    <w:p w14:paraId="7A75E1D7" w14:textId="14CB417F" w:rsidR="00667634" w:rsidRPr="00E63B96" w:rsidRDefault="00667634">
      <w:pPr>
        <w:pStyle w:val="Numberedparagraph"/>
      </w:pPr>
      <w:r w:rsidRPr="00E63B96">
        <w:t xml:space="preserve">Chapter 13 of the PSR includes a number of claims that address these key expectations for radioactive waste management, including the preparation of </w:t>
      </w:r>
      <w:r w:rsidR="001272E5" w:rsidRPr="00E63B96">
        <w:t>a strategy for the management of radioactive waste, and information on how radioactive waste will be minimised</w:t>
      </w:r>
      <w:r w:rsidR="00812368" w:rsidRPr="00E63B96">
        <w:t xml:space="preserve">. </w:t>
      </w:r>
    </w:p>
    <w:p w14:paraId="105BCA0B" w14:textId="5199F206" w:rsidR="00B52C53" w:rsidRPr="00E63B96" w:rsidRDefault="00B52C53" w:rsidP="00B52C53">
      <w:pPr>
        <w:pStyle w:val="Heading4"/>
      </w:pPr>
      <w:r w:rsidRPr="00E63B96">
        <w:t>Radioactive Waste Management Strategy</w:t>
      </w:r>
    </w:p>
    <w:p w14:paraId="5C64047C" w14:textId="61065423" w:rsidR="0088603E" w:rsidRPr="00E63B96" w:rsidRDefault="0088603E" w:rsidP="0088603E">
      <w:pPr>
        <w:pStyle w:val="Numberedparagraph"/>
      </w:pPr>
      <w:r w:rsidRPr="00E63B96">
        <w:t>A fundamental expectation (SAP RW.1) is that a credible strategy for management of radioactive waste is developed, which is consistent with government policy</w:t>
      </w:r>
      <w:r w:rsidR="00304C88" w:rsidRPr="00E63B96">
        <w:t xml:space="preserve"> (ref. </w:t>
      </w:r>
      <w:sdt>
        <w:sdtPr>
          <w:id w:val="-1333441358"/>
          <w:citation/>
        </w:sdtPr>
        <w:sdtEndPr/>
        <w:sdtContent>
          <w:r w:rsidR="0059750C" w:rsidRPr="00E63B96">
            <w:fldChar w:fldCharType="begin"/>
          </w:r>
          <w:r w:rsidR="0059750C" w:rsidRPr="00E63B96">
            <w:instrText xml:space="preserve"> CITATION Dep \l 2057 </w:instrText>
          </w:r>
          <w:r w:rsidR="0059750C" w:rsidRPr="00E63B96">
            <w:fldChar w:fldCharType="separate"/>
          </w:r>
          <w:r w:rsidR="0032065D" w:rsidRPr="0032065D">
            <w:rPr>
              <w:noProof/>
            </w:rPr>
            <w:t>[51]</w:t>
          </w:r>
          <w:r w:rsidR="0059750C" w:rsidRPr="00E63B96">
            <w:fldChar w:fldCharType="end"/>
          </w:r>
        </w:sdtContent>
      </w:sdt>
      <w:r w:rsidR="00B76957" w:rsidRPr="00E63B96">
        <w:t>)</w:t>
      </w:r>
      <w:r w:rsidRPr="00E63B96">
        <w:t xml:space="preserve"> and integrated with other relevant strategies.</w:t>
      </w:r>
    </w:p>
    <w:p w14:paraId="4365E68C" w14:textId="79B05ECF" w:rsidR="00386970" w:rsidRPr="00E63B96" w:rsidRDefault="00386970" w:rsidP="00386970">
      <w:pPr>
        <w:pStyle w:val="Numberedparagraph"/>
      </w:pPr>
      <w:r w:rsidRPr="00E63B96">
        <w:t>The RP has produced an Integrated Waste Strategy (IWS) for the SMR-300 to demonstrate that wastes arising from the SMR-300 can be managed safely and in line with UK government policy</w:t>
      </w:r>
      <w:r w:rsidR="00B76957" w:rsidRPr="00E63B96">
        <w:t xml:space="preserve"> (ref. </w:t>
      </w:r>
      <w:sdt>
        <w:sdtPr>
          <w:id w:val="157349909"/>
          <w:citation/>
        </w:sdtPr>
        <w:sdtEndPr/>
        <w:sdtContent>
          <w:r w:rsidR="0083496C" w:rsidRPr="00E63B96">
            <w:fldChar w:fldCharType="begin"/>
          </w:r>
          <w:r w:rsidR="004D4E72">
            <w:instrText xml:space="preserve">CITATION IWS \l 2057 </w:instrText>
          </w:r>
          <w:r w:rsidR="0083496C" w:rsidRPr="00E63B96">
            <w:fldChar w:fldCharType="separate"/>
          </w:r>
          <w:r w:rsidR="0032065D" w:rsidRPr="0032065D">
            <w:rPr>
              <w:noProof/>
            </w:rPr>
            <w:t>[47]</w:t>
          </w:r>
          <w:r w:rsidR="0083496C" w:rsidRPr="00E63B96">
            <w:fldChar w:fldCharType="end"/>
          </w:r>
        </w:sdtContent>
      </w:sdt>
      <w:r w:rsidR="0083496C" w:rsidRPr="00E63B96">
        <w:t>)</w:t>
      </w:r>
      <w:r w:rsidRPr="00E63B96">
        <w:t xml:space="preserve">. The IWS also supports the claim that the overall radioactive waste management strategy provides an appropriate means of safely managing operational activities throughout the lifecycle of the plant (claim 2.3.3). </w:t>
      </w:r>
    </w:p>
    <w:p w14:paraId="374A634C" w14:textId="4CBAE9A9" w:rsidR="00386970" w:rsidRPr="00E63B96" w:rsidRDefault="00386970" w:rsidP="00386970">
      <w:pPr>
        <w:pStyle w:val="Numberedparagraph"/>
      </w:pPr>
      <w:r w:rsidRPr="00E63B96">
        <w:t xml:space="preserve">I am satisfied that the IWS has been developed taking account of relevant UK legislation, and codes and standards including the ONR SAPs and the joint guidance on the management of Higher Activity </w:t>
      </w:r>
      <w:r w:rsidR="00864E87" w:rsidRPr="00E63B96">
        <w:t xml:space="preserve">Radioactive </w:t>
      </w:r>
      <w:r w:rsidRPr="00E63B96">
        <w:t>Waste on nuclear licensed sites</w:t>
      </w:r>
      <w:r w:rsidR="0083496C" w:rsidRPr="00E63B96">
        <w:t xml:space="preserve"> (ref.</w:t>
      </w:r>
      <w:sdt>
        <w:sdtPr>
          <w:id w:val="1234053248"/>
          <w:citation/>
        </w:sdtPr>
        <w:sdtEndPr/>
        <w:sdtContent>
          <w:r w:rsidR="0083496C" w:rsidRPr="00E63B96">
            <w:fldChar w:fldCharType="begin"/>
          </w:r>
          <w:r w:rsidR="0083496C" w:rsidRPr="00E63B96">
            <w:instrText xml:space="preserve"> CITATION JGHAW \l 2057 </w:instrText>
          </w:r>
          <w:r w:rsidR="0083496C" w:rsidRPr="00E63B96">
            <w:fldChar w:fldCharType="separate"/>
          </w:r>
          <w:r w:rsidR="0032065D">
            <w:rPr>
              <w:noProof/>
            </w:rPr>
            <w:t xml:space="preserve"> </w:t>
          </w:r>
          <w:r w:rsidR="0032065D" w:rsidRPr="0032065D">
            <w:rPr>
              <w:noProof/>
            </w:rPr>
            <w:t>[42]</w:t>
          </w:r>
          <w:r w:rsidR="0083496C" w:rsidRPr="00E63B96">
            <w:fldChar w:fldCharType="end"/>
          </w:r>
        </w:sdtContent>
      </w:sdt>
      <w:r w:rsidR="0083496C" w:rsidRPr="00E63B96">
        <w:t>)</w:t>
      </w:r>
      <w:r w:rsidRPr="00E63B96">
        <w:t>. The RP has also demonstrated a good understanding of the principles of the waste management hierarchy, including the need to prevent</w:t>
      </w:r>
      <w:r w:rsidR="00857D4C" w:rsidRPr="00E63B96">
        <w:t xml:space="preserve"> and minimise</w:t>
      </w:r>
      <w:r w:rsidRPr="00E63B96">
        <w:t xml:space="preserve"> generation of radioactive waste</w:t>
      </w:r>
      <w:r w:rsidR="000F6488" w:rsidRPr="00E63B96">
        <w:t xml:space="preserve"> </w:t>
      </w:r>
      <w:r w:rsidR="00C70F03" w:rsidRPr="00E63B96">
        <w:t>SFAIRP</w:t>
      </w:r>
      <w:r w:rsidR="00C72B56" w:rsidRPr="00E63B96">
        <w:t xml:space="preserve"> (ref. </w:t>
      </w:r>
      <w:sdt>
        <w:sdtPr>
          <w:id w:val="-1322270842"/>
          <w:citation/>
        </w:sdtPr>
        <w:sdtEndPr/>
        <w:sdtContent>
          <w:r w:rsidR="00C72B56" w:rsidRPr="00E63B96">
            <w:fldChar w:fldCharType="begin"/>
          </w:r>
          <w:r w:rsidR="004D4E72">
            <w:instrText xml:space="preserve">CITATION IWS \l 2057 </w:instrText>
          </w:r>
          <w:r w:rsidR="00C72B56" w:rsidRPr="00E63B96">
            <w:fldChar w:fldCharType="separate"/>
          </w:r>
          <w:r w:rsidR="0032065D" w:rsidRPr="0032065D">
            <w:rPr>
              <w:noProof/>
            </w:rPr>
            <w:t>[47]</w:t>
          </w:r>
          <w:r w:rsidR="00C72B56" w:rsidRPr="00E63B96">
            <w:fldChar w:fldCharType="end"/>
          </w:r>
        </w:sdtContent>
      </w:sdt>
      <w:r w:rsidR="00C72B56" w:rsidRPr="00E63B96">
        <w:t>)</w:t>
      </w:r>
      <w:r w:rsidRPr="00E63B96">
        <w:t xml:space="preserve">. This is discussed in further detail in </w:t>
      </w:r>
      <w:r w:rsidR="008A64BA" w:rsidRPr="00E63B96">
        <w:t>sub-</w:t>
      </w:r>
      <w:r w:rsidRPr="00E63B96">
        <w:t xml:space="preserve">section </w:t>
      </w:r>
      <w:r w:rsidR="00B26BED" w:rsidRPr="00E63B96">
        <w:t>4.2.1.2</w:t>
      </w:r>
      <w:r w:rsidRPr="00E63B96">
        <w:t>.</w:t>
      </w:r>
    </w:p>
    <w:p w14:paraId="42401CA4" w14:textId="1B54D639" w:rsidR="00C26ED3" w:rsidRPr="00E63B96" w:rsidRDefault="00386970" w:rsidP="002B49C3">
      <w:pPr>
        <w:pStyle w:val="Numberedparagraph"/>
      </w:pPr>
      <w:r w:rsidRPr="00E63B96">
        <w:t xml:space="preserve">The baseline strategy for the management of solid radioactive waste is for sorting and segregation at source dependent on the waste characteristics </w:t>
      </w:r>
      <w:r w:rsidRPr="00E63B96">
        <w:lastRenderedPageBreak/>
        <w:t>and then processing in line with the waste hierarchy, taking into account the principles of BAT</w:t>
      </w:r>
      <w:r w:rsidR="00B862A2" w:rsidRPr="00E63B96">
        <w:t>, which is a requirement of the Environment Agency,</w:t>
      </w:r>
      <w:r w:rsidRPr="00E63B96">
        <w:t xml:space="preserve"> and ALARP. LLW will be sent for off-site treatment and disposal as soon as practicable to minimise the accumulation of radioactive waste on site. For </w:t>
      </w:r>
      <w:r w:rsidR="00864E87" w:rsidRPr="00E63B96">
        <w:t>HAW</w:t>
      </w:r>
      <w:r w:rsidR="00C80A63" w:rsidRPr="00E63B96">
        <w:t xml:space="preserve"> </w:t>
      </w:r>
      <w:r w:rsidRPr="00E63B96">
        <w:t>there is no disposal route currently available</w:t>
      </w:r>
      <w:r w:rsidR="000F6488" w:rsidRPr="00E63B96">
        <w:t xml:space="preserve"> in the UK</w:t>
      </w:r>
      <w:r w:rsidRPr="00E63B96">
        <w:t>,</w:t>
      </w:r>
      <w:r w:rsidR="002C651C" w:rsidRPr="00E63B96">
        <w:t xml:space="preserve"> meaning</w:t>
      </w:r>
      <w:r w:rsidRPr="00E63B96">
        <w:t xml:space="preserve"> these wastes will be stored on-site pending disposal. </w:t>
      </w:r>
      <w:r w:rsidR="007957BB" w:rsidRPr="00E63B96">
        <w:t xml:space="preserve">There is currently no </w:t>
      </w:r>
      <w:r w:rsidR="008043D4" w:rsidRPr="00E63B96">
        <w:t>capacity for the interim storage of HAW within the SMR-300 design; w</w:t>
      </w:r>
      <w:r w:rsidRPr="00E63B96">
        <w:t xml:space="preserve">aste storage is discussed in further detail in </w:t>
      </w:r>
      <w:r w:rsidR="00B26BED" w:rsidRPr="00E63B96">
        <w:t>sub-s</w:t>
      </w:r>
      <w:r w:rsidRPr="00E63B96">
        <w:t xml:space="preserve">ection </w:t>
      </w:r>
      <w:r w:rsidR="00B26BED" w:rsidRPr="00E63B96">
        <w:t>4.2.1.3</w:t>
      </w:r>
      <w:r w:rsidRPr="00E63B96">
        <w:t xml:space="preserve">. I judge that the baseline strategy aligns with UK government policy and RGP (SAP RW.4). </w:t>
      </w:r>
    </w:p>
    <w:p w14:paraId="3097A435" w14:textId="3DD7D148" w:rsidR="00C26ED3" w:rsidRPr="00E63B96" w:rsidRDefault="00C26ED3" w:rsidP="00C26ED3">
      <w:pPr>
        <w:pStyle w:val="Numberedparagraph"/>
      </w:pPr>
      <w:r w:rsidRPr="00E63B96">
        <w:t xml:space="preserve">The RP identifies multiple options for radioactive waste processing and packaging </w:t>
      </w:r>
      <w:r w:rsidR="00F52033" w:rsidRPr="00E63B96">
        <w:t xml:space="preserve">that are </w:t>
      </w:r>
      <w:r w:rsidRPr="00E63B96">
        <w:t xml:space="preserve">based on international PWR OPEX and </w:t>
      </w:r>
      <w:r w:rsidR="00F52033" w:rsidRPr="00E63B96">
        <w:t xml:space="preserve">align with </w:t>
      </w:r>
      <w:r w:rsidRPr="00E63B96">
        <w:t>UK good practice. For example:</w:t>
      </w:r>
    </w:p>
    <w:p w14:paraId="44835CEC" w14:textId="4A97415D" w:rsidR="00C26ED3" w:rsidRPr="00E63B96" w:rsidRDefault="00C26ED3" w:rsidP="00E03246">
      <w:pPr>
        <w:pStyle w:val="Bulletlist1"/>
        <w:numPr>
          <w:ilvl w:val="0"/>
          <w:numId w:val="12"/>
        </w:numPr>
        <w:ind w:left="1418" w:hanging="502"/>
      </w:pPr>
      <w:r w:rsidRPr="00E63B96">
        <w:t xml:space="preserve">The utilisation of currently available off-site waste treatment services </w:t>
      </w:r>
      <w:r w:rsidR="00CD5FAC" w:rsidRPr="00E63B96">
        <w:t xml:space="preserve">for LLW </w:t>
      </w:r>
      <w:r w:rsidRPr="00E63B96">
        <w:t xml:space="preserve">under the NWS waste services framework, which include metallic waste treatment, incineration and super-compaction. </w:t>
      </w:r>
    </w:p>
    <w:p w14:paraId="7E909123" w14:textId="770E9490" w:rsidR="00C26ED3" w:rsidRPr="00E63B96" w:rsidRDefault="00C26ED3" w:rsidP="00E03246">
      <w:pPr>
        <w:pStyle w:val="Bulletlist1"/>
        <w:numPr>
          <w:ilvl w:val="0"/>
          <w:numId w:val="12"/>
        </w:numPr>
        <w:ind w:left="1418" w:hanging="502"/>
      </w:pPr>
      <w:r w:rsidRPr="00E63B96">
        <w:t>The use of mobile plant for waste treatment rather than permanently installed systems, the benefits of which include greater flexibility in plant layout, lower overall costs, and avoidance of ageing and obsolescence risks</w:t>
      </w:r>
      <w:r w:rsidR="00C72B56" w:rsidRPr="00E63B96">
        <w:t xml:space="preserve"> (ref. </w:t>
      </w:r>
      <w:sdt>
        <w:sdtPr>
          <w:id w:val="-403994871"/>
          <w:citation/>
        </w:sdtPr>
        <w:sdtEndPr/>
        <w:sdtContent>
          <w:r w:rsidR="00C72B56" w:rsidRPr="00E63B96">
            <w:fldChar w:fldCharType="begin"/>
          </w:r>
          <w:r w:rsidR="004D4E72">
            <w:instrText xml:space="preserve">CITATION IWS \l 2057 </w:instrText>
          </w:r>
          <w:r w:rsidR="00C72B56" w:rsidRPr="00E63B96">
            <w:fldChar w:fldCharType="separate"/>
          </w:r>
          <w:r w:rsidR="0032065D" w:rsidRPr="0032065D">
            <w:rPr>
              <w:noProof/>
            </w:rPr>
            <w:t>[47]</w:t>
          </w:r>
          <w:r w:rsidR="00C72B56" w:rsidRPr="00E63B96">
            <w:fldChar w:fldCharType="end"/>
          </w:r>
        </w:sdtContent>
      </w:sdt>
      <w:r w:rsidR="00C72B56" w:rsidRPr="00E63B96">
        <w:t xml:space="preserve">, </w:t>
      </w:r>
      <w:sdt>
        <w:sdtPr>
          <w:id w:val="1247456868"/>
          <w:citation/>
        </w:sdtPr>
        <w:sdtEndPr/>
        <w:sdtContent>
          <w:r w:rsidR="00C72B56" w:rsidRPr="00E63B96">
            <w:fldChar w:fldCharType="begin"/>
          </w:r>
          <w:r w:rsidR="00C72B56" w:rsidRPr="00E63B96">
            <w:instrText xml:space="preserve"> CITATION PERChp1 \l 2057 </w:instrText>
          </w:r>
          <w:r w:rsidR="00C72B56" w:rsidRPr="00E63B96">
            <w:fldChar w:fldCharType="separate"/>
          </w:r>
          <w:r w:rsidR="0032065D" w:rsidRPr="0032065D">
            <w:rPr>
              <w:noProof/>
            </w:rPr>
            <w:t>[13]</w:t>
          </w:r>
          <w:r w:rsidR="00C72B56" w:rsidRPr="00E63B96">
            <w:fldChar w:fldCharType="end"/>
          </w:r>
        </w:sdtContent>
      </w:sdt>
      <w:r w:rsidR="00C72B56" w:rsidRPr="00E63B96">
        <w:t>)</w:t>
      </w:r>
      <w:r w:rsidRPr="00E63B96">
        <w:t xml:space="preserve">. </w:t>
      </w:r>
    </w:p>
    <w:p w14:paraId="0B1CEFE4" w14:textId="7F91C315" w:rsidR="00C26ED3" w:rsidRPr="00E63B96" w:rsidRDefault="00C26ED3" w:rsidP="00E03246">
      <w:pPr>
        <w:pStyle w:val="Bulletlist1"/>
        <w:numPr>
          <w:ilvl w:val="0"/>
          <w:numId w:val="12"/>
        </w:numPr>
        <w:ind w:left="1418" w:hanging="502"/>
      </w:pPr>
      <w:r w:rsidRPr="00E63B96">
        <w:t xml:space="preserve">The option for ILW to either be conditioned (de-watered) and packaged within a Robust Shielded Container (RSC) for storage in an on-site lightly shielded store until the GDF is available (aligned with UK RGP), or to utilise the ‘opportunity’ option aligned to US </w:t>
      </w:r>
      <w:r w:rsidR="00D90DFD" w:rsidRPr="00E63B96">
        <w:t>OPEX</w:t>
      </w:r>
      <w:r w:rsidRPr="00E63B96">
        <w:t xml:space="preserve"> by using the High Integrity Container (HIC) for waste packaging, with storage in Holtec’s</w:t>
      </w:r>
      <w:r w:rsidR="00140444" w:rsidRPr="00E63B96">
        <w:t xml:space="preserve"> proprietary</w:t>
      </w:r>
      <w:r w:rsidRPr="00E63B96">
        <w:t xml:space="preserve"> HI-SAFE </w:t>
      </w:r>
      <w:r w:rsidR="00EC7A84" w:rsidRPr="00E63B96">
        <w:t>shielded</w:t>
      </w:r>
      <w:r w:rsidRPr="00E63B96">
        <w:t xml:space="preserve"> </w:t>
      </w:r>
      <w:r w:rsidR="00BA60AC" w:rsidRPr="00E63B96">
        <w:t xml:space="preserve">overpack </w:t>
      </w:r>
      <w:r w:rsidRPr="00E63B96">
        <w:t xml:space="preserve">storage </w:t>
      </w:r>
      <w:r w:rsidR="00BA60AC" w:rsidRPr="00E63B96">
        <w:t>module</w:t>
      </w:r>
      <w:r w:rsidR="00E87E24" w:rsidRPr="00E63B96">
        <w:t xml:space="preserve"> (ref.</w:t>
      </w:r>
      <w:r w:rsidR="00AF5FEE" w:rsidRPr="00E63B96">
        <w:t xml:space="preserve"> </w:t>
      </w:r>
      <w:sdt>
        <w:sdtPr>
          <w:id w:val="-1579049376"/>
          <w:citation/>
        </w:sdtPr>
        <w:sdtEndPr/>
        <w:sdtContent>
          <w:r w:rsidR="00E87E24" w:rsidRPr="00E63B96">
            <w:fldChar w:fldCharType="begin"/>
          </w:r>
          <w:r w:rsidR="004D4E72">
            <w:instrText xml:space="preserve">CITATION ILWSOPT \l 2057 </w:instrText>
          </w:r>
          <w:r w:rsidR="00E87E24" w:rsidRPr="00E63B96">
            <w:fldChar w:fldCharType="separate"/>
          </w:r>
          <w:r w:rsidR="0032065D" w:rsidRPr="0032065D">
            <w:rPr>
              <w:noProof/>
            </w:rPr>
            <w:t>[48]</w:t>
          </w:r>
          <w:r w:rsidR="00E87E24" w:rsidRPr="00E63B96">
            <w:fldChar w:fldCharType="end"/>
          </w:r>
        </w:sdtContent>
      </w:sdt>
      <w:r w:rsidR="00E87E24" w:rsidRPr="00E63B96">
        <w:t>)</w:t>
      </w:r>
      <w:r w:rsidRPr="00E63B96">
        <w:t>.</w:t>
      </w:r>
    </w:p>
    <w:p w14:paraId="702BC130" w14:textId="3BEAD6E5" w:rsidR="00C26ED3" w:rsidRPr="00E63B96" w:rsidRDefault="00C23055" w:rsidP="00C26ED3">
      <w:pPr>
        <w:pStyle w:val="Numberedparagraph"/>
      </w:pPr>
      <w:r w:rsidRPr="00E63B96">
        <w:t xml:space="preserve">The </w:t>
      </w:r>
      <w:r w:rsidR="004A3366" w:rsidRPr="00E63B96">
        <w:t>purpose of the RP’s assessment of options for the management of radioactive waste is to de</w:t>
      </w:r>
      <w:r w:rsidR="004D1CF1" w:rsidRPr="00E63B96">
        <w:t xml:space="preserve">monstrate that an ILW management strategy can be developed and implemented </w:t>
      </w:r>
      <w:r w:rsidR="00893BF8" w:rsidRPr="00E63B96">
        <w:t>for the Generic SMR-300. Neither ILW management option has</w:t>
      </w:r>
      <w:r w:rsidR="00C26ED3" w:rsidRPr="00E63B96">
        <w:t xml:space="preserve"> been foreclosed at this stage and the RP has made a commitment (C_RWMA_078) to undertake further down-selection of the options, including container type</w:t>
      </w:r>
      <w:r w:rsidR="00A11E8F" w:rsidRPr="00E63B96">
        <w:t>,</w:t>
      </w:r>
      <w:r w:rsidR="00C26ED3" w:rsidRPr="00E63B96">
        <w:t xml:space="preserve"> post-GDA</w:t>
      </w:r>
      <w:r w:rsidR="00C72B56" w:rsidRPr="00E63B96">
        <w:t xml:space="preserve"> (ref. </w:t>
      </w:r>
      <w:sdt>
        <w:sdtPr>
          <w:id w:val="-735157923"/>
          <w:citation/>
        </w:sdtPr>
        <w:sdtEndPr/>
        <w:sdtContent>
          <w:r w:rsidR="00C72B56" w:rsidRPr="00E63B96">
            <w:fldChar w:fldCharType="begin"/>
          </w:r>
          <w:r w:rsidR="00C72B56" w:rsidRPr="00E63B96">
            <w:instrText xml:space="preserve"> CITATION PERChp1 \l 2057 </w:instrText>
          </w:r>
          <w:r w:rsidR="00C72B56" w:rsidRPr="00E63B96">
            <w:fldChar w:fldCharType="separate"/>
          </w:r>
          <w:r w:rsidR="0032065D" w:rsidRPr="0032065D">
            <w:rPr>
              <w:noProof/>
            </w:rPr>
            <w:t>[13]</w:t>
          </w:r>
          <w:r w:rsidR="00C72B56" w:rsidRPr="00E63B96">
            <w:fldChar w:fldCharType="end"/>
          </w:r>
        </w:sdtContent>
      </w:sdt>
      <w:r w:rsidR="00C72B56" w:rsidRPr="00E63B96">
        <w:t>)</w:t>
      </w:r>
      <w:r w:rsidR="00C26ED3" w:rsidRPr="00E63B96">
        <w:t xml:space="preserve">. Any option chosen will need to be suitably underpinned to demonstrate that risks have been reduced to ALARP. </w:t>
      </w:r>
    </w:p>
    <w:p w14:paraId="599F3397" w14:textId="58686AB7" w:rsidR="00C26ED3" w:rsidRPr="00E63B96" w:rsidRDefault="00C26ED3" w:rsidP="0040194A">
      <w:pPr>
        <w:pStyle w:val="Numberedparagraph"/>
      </w:pPr>
      <w:r w:rsidRPr="00E63B96">
        <w:t xml:space="preserve">I consider that the RP has adequately considered radioactive waste management options currently available in the UK while also considering international OPEX and good practice, and has demonstrated that a credible option exists for safe management of ILW generated by the Holtec SMR-300 design pending availability of a </w:t>
      </w:r>
      <w:r w:rsidR="00C3280D" w:rsidRPr="00E63B96">
        <w:t>GDF</w:t>
      </w:r>
      <w:r w:rsidRPr="00E63B96">
        <w:t>.</w:t>
      </w:r>
      <w:r w:rsidR="0040194A" w:rsidRPr="00E63B96">
        <w:rPr>
          <w:rFonts w:ascii="Segoe UI" w:hAnsi="Segoe UI" w:cs="Segoe UI"/>
          <w:sz w:val="18"/>
          <w:szCs w:val="18"/>
        </w:rPr>
        <w:t xml:space="preserve"> </w:t>
      </w:r>
      <w:r w:rsidR="0040194A" w:rsidRPr="00E63B96">
        <w:t>On this basis I do not consider there to be a fundamental shortfall with the generic Holtec SMR-300 design, however</w:t>
      </w:r>
      <w:r w:rsidRPr="00E63B96">
        <w:t xml:space="preserve">, the lack of design maturity and detailed waste inventory limits the </w:t>
      </w:r>
      <w:r w:rsidRPr="00E63B96">
        <w:lastRenderedPageBreak/>
        <w:t xml:space="preserve">assessment and means that there are multiple </w:t>
      </w:r>
      <w:r w:rsidR="00C450D0" w:rsidRPr="00E63B96">
        <w:t xml:space="preserve">design </w:t>
      </w:r>
      <w:r w:rsidRPr="00E63B96">
        <w:t xml:space="preserve">aspects to be developed post-GDA. </w:t>
      </w:r>
    </w:p>
    <w:p w14:paraId="6108F36E" w14:textId="390DBF17" w:rsidR="007F4034" w:rsidRPr="00E63B96" w:rsidRDefault="007F4034" w:rsidP="007F4034">
      <w:pPr>
        <w:pStyle w:val="Heading4"/>
      </w:pPr>
      <w:r w:rsidRPr="00E63B96">
        <w:t>Minimisation of radioactive waste generation and accumulation</w:t>
      </w:r>
    </w:p>
    <w:p w14:paraId="55C12EC7" w14:textId="1F3908E4" w:rsidR="00DF4DB1" w:rsidRPr="00E63B96" w:rsidRDefault="00DF4DB1" w:rsidP="00DF4DB1">
      <w:pPr>
        <w:pStyle w:val="Numberedparagraph"/>
      </w:pPr>
      <w:r w:rsidRPr="00E63B96">
        <w:t xml:space="preserve">The design for the SMR-300 is currently at the concept-design stage, as a result, it is not possible for detailed radioactive waste inventories to be developed at this stage. The IWS provides an overview of the </w:t>
      </w:r>
      <w:r w:rsidR="00FB39BE" w:rsidRPr="00E63B96">
        <w:t xml:space="preserve">RP’s </w:t>
      </w:r>
      <w:r w:rsidRPr="00E63B96">
        <w:t xml:space="preserve">inventory assumptions for the operational radioactive wastes which </w:t>
      </w:r>
      <w:r w:rsidR="000A5789" w:rsidRPr="00E63B96">
        <w:t xml:space="preserve">it states </w:t>
      </w:r>
      <w:r w:rsidRPr="00E63B96">
        <w:t>have been produced on a conservative basis, informed by OPEX from other PWR reactors</w:t>
      </w:r>
      <w:r w:rsidR="006B5D24" w:rsidRPr="00E63B96">
        <w:t>.</w:t>
      </w:r>
      <w:r w:rsidR="00EE65DB" w:rsidRPr="00E63B96">
        <w:t xml:space="preserve"> The </w:t>
      </w:r>
      <w:r w:rsidR="00910612" w:rsidRPr="00E63B96">
        <w:t>inventory indicates</w:t>
      </w:r>
      <w:r w:rsidR="00E4385A" w:rsidRPr="00E63B96">
        <w:t xml:space="preserve"> that </w:t>
      </w:r>
      <w:r w:rsidR="00EE65DB" w:rsidRPr="00E63B96">
        <w:t xml:space="preserve">no HLW (heat-generating waste) </w:t>
      </w:r>
      <w:r w:rsidR="00E4385A" w:rsidRPr="00E63B96">
        <w:t>is expected</w:t>
      </w:r>
      <w:r w:rsidR="00EE65DB" w:rsidRPr="00E63B96">
        <w:t xml:space="preserve"> </w:t>
      </w:r>
      <w:r w:rsidR="00E4385A" w:rsidRPr="00E63B96">
        <w:t xml:space="preserve">to </w:t>
      </w:r>
      <w:r w:rsidR="00EE65DB" w:rsidRPr="00E63B96">
        <w:t xml:space="preserve">be produced during </w:t>
      </w:r>
      <w:r w:rsidR="006B3F6D" w:rsidRPr="00E63B96">
        <w:t>the lifecycle of the SMR-300.</w:t>
      </w:r>
      <w:r w:rsidR="006B5D24" w:rsidRPr="00E63B96">
        <w:t xml:space="preserve"> </w:t>
      </w:r>
      <w:r w:rsidR="005C507C" w:rsidRPr="00E63B96">
        <w:t xml:space="preserve">I consider that the </w:t>
      </w:r>
      <w:r w:rsidR="00D500BA">
        <w:t>preliminary</w:t>
      </w:r>
      <w:r w:rsidR="005C507C" w:rsidRPr="00E63B96">
        <w:t xml:space="preserve"> waste inve</w:t>
      </w:r>
      <w:r w:rsidR="00EA2438" w:rsidRPr="00E63B96">
        <w:t>n</w:t>
      </w:r>
      <w:r w:rsidR="005C507C" w:rsidRPr="00E63B96">
        <w:t>tor</w:t>
      </w:r>
      <w:r w:rsidR="00515AA2" w:rsidRPr="00E63B96">
        <w:t>y</w:t>
      </w:r>
      <w:r w:rsidRPr="00E63B96">
        <w:t xml:space="preserve"> provides confidence that no problematic or novel radioactive wastes are expected to be generated during the lifecycle of the SMR-300 </w:t>
      </w:r>
      <w:r w:rsidR="00C72B56" w:rsidRPr="00E63B96">
        <w:t xml:space="preserve">(ref. </w:t>
      </w:r>
      <w:sdt>
        <w:sdtPr>
          <w:id w:val="-1997408748"/>
          <w:citation/>
        </w:sdtPr>
        <w:sdtEndPr/>
        <w:sdtContent>
          <w:r w:rsidR="00C72B56" w:rsidRPr="00E63B96">
            <w:fldChar w:fldCharType="begin"/>
          </w:r>
          <w:r w:rsidR="004D4E72">
            <w:instrText xml:space="preserve">CITATION IWS \l 2057 </w:instrText>
          </w:r>
          <w:r w:rsidR="00C72B56" w:rsidRPr="00E63B96">
            <w:fldChar w:fldCharType="separate"/>
          </w:r>
          <w:r w:rsidR="0032065D" w:rsidRPr="0032065D">
            <w:rPr>
              <w:noProof/>
            </w:rPr>
            <w:t>[47]</w:t>
          </w:r>
          <w:r w:rsidR="00C72B56" w:rsidRPr="00E63B96">
            <w:fldChar w:fldCharType="end"/>
          </w:r>
        </w:sdtContent>
      </w:sdt>
      <w:r w:rsidR="00C72B56" w:rsidRPr="00E63B96">
        <w:t xml:space="preserve">, </w:t>
      </w:r>
      <w:sdt>
        <w:sdtPr>
          <w:id w:val="-479461244"/>
          <w:citation/>
        </w:sdtPr>
        <w:sdtEndPr/>
        <w:sdtContent>
          <w:r w:rsidR="00DE62E2" w:rsidRPr="00E63B96">
            <w:fldChar w:fldCharType="begin"/>
          </w:r>
          <w:r w:rsidR="0026022B">
            <w:instrText xml:space="preserve">CITATION RWI \l 2057 </w:instrText>
          </w:r>
          <w:r w:rsidR="00DE62E2" w:rsidRPr="00E63B96">
            <w:fldChar w:fldCharType="separate"/>
          </w:r>
          <w:r w:rsidR="0032065D" w:rsidRPr="0032065D">
            <w:rPr>
              <w:noProof/>
            </w:rPr>
            <w:t>[49]</w:t>
          </w:r>
          <w:r w:rsidR="00DE62E2" w:rsidRPr="00E63B96">
            <w:fldChar w:fldCharType="end"/>
          </w:r>
        </w:sdtContent>
      </w:sdt>
      <w:r w:rsidR="00DE62E2" w:rsidRPr="00E63B96">
        <w:t>).</w:t>
      </w:r>
      <w:r w:rsidRPr="00E63B96">
        <w:t xml:space="preserve"> </w:t>
      </w:r>
    </w:p>
    <w:p w14:paraId="6F2C71A4" w14:textId="633C1B8C" w:rsidR="00DF4DB1" w:rsidRPr="00E63B96" w:rsidRDefault="00DF4DB1" w:rsidP="00DF4DB1">
      <w:pPr>
        <w:pStyle w:val="Numberedparagraph"/>
      </w:pPr>
      <w:r w:rsidRPr="00E63B96">
        <w:t>The RP has also provided an overview of the decommissioning waste inventory expected to be generated during the decommissioning of the SMR-300, again based on OPEX from other PWRs. The decommissioning waste inventory is limited in detail at this stage and information on waste masses, volumes and radionuclide fingerprint data is not available at this time due to the maturity of the SMR-300 design</w:t>
      </w:r>
      <w:r w:rsidR="00DE62E2" w:rsidRPr="00E63B96">
        <w:t xml:space="preserve"> (ref. </w:t>
      </w:r>
      <w:sdt>
        <w:sdtPr>
          <w:id w:val="-122849068"/>
          <w:citation/>
        </w:sdtPr>
        <w:sdtEndPr/>
        <w:sdtContent>
          <w:r w:rsidR="00DE62E2" w:rsidRPr="00E63B96">
            <w:fldChar w:fldCharType="begin"/>
          </w:r>
          <w:r w:rsidR="00333397">
            <w:instrText xml:space="preserve">CITATION DECWI \l 2057 </w:instrText>
          </w:r>
          <w:r w:rsidR="00DE62E2" w:rsidRPr="00E63B96">
            <w:fldChar w:fldCharType="separate"/>
          </w:r>
          <w:r w:rsidR="0032065D" w:rsidRPr="0032065D">
            <w:rPr>
              <w:noProof/>
            </w:rPr>
            <w:t>[46]</w:t>
          </w:r>
          <w:r w:rsidR="00DE62E2" w:rsidRPr="00E63B96">
            <w:fldChar w:fldCharType="end"/>
          </w:r>
        </w:sdtContent>
      </w:sdt>
      <w:r w:rsidR="00D37C53" w:rsidRPr="00E63B96">
        <w:t>).</w:t>
      </w:r>
      <w:r w:rsidRPr="00E63B96">
        <w:t xml:space="preserve"> Radionuclide source term development is ongoing and is not available for assessment within the Step 2 GDA. The RP states that quantitative estimates for decommissioning wastes will be undertaken at the site-specific stage taking into account more detailed SMR-300 design, the selected decommissioning strategy and decontamination and dismantling processes, and a well-developed source term</w:t>
      </w:r>
      <w:r w:rsidR="00D37C53" w:rsidRPr="00E63B96">
        <w:t xml:space="preserve"> (ref. </w:t>
      </w:r>
      <w:sdt>
        <w:sdtPr>
          <w:id w:val="-1325352135"/>
          <w:citation/>
        </w:sdtPr>
        <w:sdtEndPr/>
        <w:sdtContent>
          <w:r w:rsidR="00D37C53" w:rsidRPr="00E63B96">
            <w:fldChar w:fldCharType="begin"/>
          </w:r>
          <w:r w:rsidR="00333397">
            <w:instrText xml:space="preserve">CITATION DECWI \l 2057 </w:instrText>
          </w:r>
          <w:r w:rsidR="00D37C53" w:rsidRPr="00E63B96">
            <w:fldChar w:fldCharType="separate"/>
          </w:r>
          <w:r w:rsidR="0032065D" w:rsidRPr="0032065D">
            <w:rPr>
              <w:noProof/>
            </w:rPr>
            <w:t>[46]</w:t>
          </w:r>
          <w:r w:rsidR="00D37C53" w:rsidRPr="00E63B96">
            <w:fldChar w:fldCharType="end"/>
          </w:r>
        </w:sdtContent>
      </w:sdt>
      <w:r w:rsidR="00D37C53" w:rsidRPr="00E63B96">
        <w:t>).</w:t>
      </w:r>
      <w:r w:rsidRPr="00E63B96">
        <w:t xml:space="preserve"> This is captured in GDA </w:t>
      </w:r>
      <w:r w:rsidR="00B620FF" w:rsidRPr="00E63B96">
        <w:t>c</w:t>
      </w:r>
      <w:r w:rsidRPr="00E63B96">
        <w:t>ommitment C_DECO_079 in PSR Part B Chapter 26</w:t>
      </w:r>
      <w:r w:rsidR="00D37C53" w:rsidRPr="00E63B96">
        <w:t xml:space="preserve"> (ref. </w:t>
      </w:r>
      <w:sdt>
        <w:sdtPr>
          <w:id w:val="918834412"/>
          <w:citation/>
        </w:sdtPr>
        <w:sdtEndPr/>
        <w:sdtContent>
          <w:r w:rsidR="00D37C53" w:rsidRPr="00E63B96">
            <w:fldChar w:fldCharType="begin"/>
          </w:r>
          <w:r w:rsidR="00D37C53" w:rsidRPr="00E63B96">
            <w:instrText xml:space="preserve"> CITATION PSRB26 \l 2057 </w:instrText>
          </w:r>
          <w:r w:rsidR="00D37C53" w:rsidRPr="00E63B96">
            <w:fldChar w:fldCharType="separate"/>
          </w:r>
          <w:r w:rsidR="0032065D" w:rsidRPr="0032065D">
            <w:rPr>
              <w:noProof/>
            </w:rPr>
            <w:t>[10]</w:t>
          </w:r>
          <w:r w:rsidR="00D37C53" w:rsidRPr="00E63B96">
            <w:fldChar w:fldCharType="end"/>
          </w:r>
        </w:sdtContent>
      </w:sdt>
      <w:r w:rsidR="00D37C53" w:rsidRPr="00E63B96">
        <w:t>)</w:t>
      </w:r>
      <w:r w:rsidRPr="00E63B96">
        <w:t>.</w:t>
      </w:r>
    </w:p>
    <w:p w14:paraId="17108941" w14:textId="77777777" w:rsidR="00DF4DB1" w:rsidRPr="00E63B96" w:rsidRDefault="00DF4DB1" w:rsidP="00DF4DB1">
      <w:pPr>
        <w:pStyle w:val="Numberedparagraph"/>
      </w:pPr>
      <w:r w:rsidRPr="00E63B96">
        <w:t xml:space="preserve">I consider the information presented on the radioactive waste inventory to be commensurate with the maturity of the design at this stage and note that the RP has acknowledged that this will need to be reviewed and developed as the reactor design matures, I therefore do not consider this to be a fundamental shortfall. </w:t>
      </w:r>
    </w:p>
    <w:p w14:paraId="706E5302" w14:textId="158510BE" w:rsidR="00DF4DB1" w:rsidRPr="00E63B96" w:rsidRDefault="00DF4DB1" w:rsidP="00DF4DB1">
      <w:pPr>
        <w:pStyle w:val="Numberedparagraph"/>
      </w:pPr>
      <w:r w:rsidRPr="00E63B96">
        <w:t>The Solid Radwaste System will handle operational wastes and be available during the operational phase of the lifecycle and will service both reactor units</w:t>
      </w:r>
      <w:r w:rsidR="00D37C53" w:rsidRPr="00E63B96">
        <w:t xml:space="preserve"> (ref. </w:t>
      </w:r>
      <w:sdt>
        <w:sdtPr>
          <w:id w:val="-1992396942"/>
          <w:citation/>
        </w:sdtPr>
        <w:sdtEndPr/>
        <w:sdtContent>
          <w:r w:rsidR="00D37C53" w:rsidRPr="00E63B96">
            <w:fldChar w:fldCharType="begin"/>
          </w:r>
          <w:r w:rsidR="00D37C53" w:rsidRPr="00E63B96">
            <w:instrText xml:space="preserve"> CITATION PSRB13 \l 2057 </w:instrText>
          </w:r>
          <w:r w:rsidR="00D37C53" w:rsidRPr="00E63B96">
            <w:fldChar w:fldCharType="separate"/>
          </w:r>
          <w:r w:rsidR="0032065D" w:rsidRPr="0032065D">
            <w:rPr>
              <w:noProof/>
            </w:rPr>
            <w:t>[7]</w:t>
          </w:r>
          <w:r w:rsidR="00D37C53" w:rsidRPr="00E63B96">
            <w:fldChar w:fldCharType="end"/>
          </w:r>
        </w:sdtContent>
      </w:sdt>
      <w:r w:rsidR="00D37C53" w:rsidRPr="00E63B96">
        <w:t>)</w:t>
      </w:r>
      <w:r w:rsidRPr="00E63B96">
        <w:t xml:space="preserve">. The PER Ch.1 states that waste will be </w:t>
      </w:r>
      <w:r w:rsidR="00DE6710" w:rsidRPr="00E63B96">
        <w:t>characterised</w:t>
      </w:r>
      <w:r w:rsidRPr="00E63B96">
        <w:t xml:space="preserve"> and segregated at the point of generation to facilitate appropriate processing and final discharges to the environment or disposal in off-site facilities</w:t>
      </w:r>
      <w:r w:rsidR="00522409" w:rsidRPr="00E63B96">
        <w:t>, in line with the expectations of SAP RW.4</w:t>
      </w:r>
      <w:r w:rsidR="00EA0EE5" w:rsidRPr="00E63B96">
        <w:t xml:space="preserve"> (ref. </w:t>
      </w:r>
      <w:sdt>
        <w:sdtPr>
          <w:id w:val="-386186931"/>
          <w:citation/>
        </w:sdtPr>
        <w:sdtEndPr/>
        <w:sdtContent>
          <w:r w:rsidR="00EA0EE5" w:rsidRPr="00E63B96">
            <w:fldChar w:fldCharType="begin"/>
          </w:r>
          <w:r w:rsidR="00EA0EE5" w:rsidRPr="00E63B96">
            <w:instrText xml:space="preserve"> CITATION PERChp1 \l 2057 </w:instrText>
          </w:r>
          <w:r w:rsidR="00EA0EE5" w:rsidRPr="00E63B96">
            <w:fldChar w:fldCharType="separate"/>
          </w:r>
          <w:r w:rsidR="0032065D" w:rsidRPr="0032065D">
            <w:rPr>
              <w:noProof/>
            </w:rPr>
            <w:t>[13]</w:t>
          </w:r>
          <w:r w:rsidR="00EA0EE5" w:rsidRPr="00E63B96">
            <w:fldChar w:fldCharType="end"/>
          </w:r>
        </w:sdtContent>
      </w:sdt>
      <w:r w:rsidR="00EA0EE5" w:rsidRPr="00E63B96">
        <w:t>)</w:t>
      </w:r>
      <w:r w:rsidRPr="00E63B96">
        <w:t>. The PER also recognises the need to collect and retain information on the non-radioactive properties, for example the physical and chemical characteristics, of the waste as part of the characterisation process to inform waste management</w:t>
      </w:r>
      <w:r w:rsidR="00EA0EE5" w:rsidRPr="00E63B96">
        <w:t xml:space="preserve"> (ref. </w:t>
      </w:r>
      <w:sdt>
        <w:sdtPr>
          <w:id w:val="-1124768845"/>
          <w:citation/>
        </w:sdtPr>
        <w:sdtEndPr/>
        <w:sdtContent>
          <w:r w:rsidR="00EA0EE5" w:rsidRPr="00E63B96">
            <w:fldChar w:fldCharType="begin"/>
          </w:r>
          <w:r w:rsidR="00EA0EE5" w:rsidRPr="00E63B96">
            <w:instrText xml:space="preserve"> CITATION PERChp1 \l 2057 </w:instrText>
          </w:r>
          <w:r w:rsidR="00EA0EE5" w:rsidRPr="00E63B96">
            <w:fldChar w:fldCharType="separate"/>
          </w:r>
          <w:r w:rsidR="0032065D" w:rsidRPr="0032065D">
            <w:rPr>
              <w:noProof/>
            </w:rPr>
            <w:t>[13]</w:t>
          </w:r>
          <w:r w:rsidR="00EA0EE5" w:rsidRPr="00E63B96">
            <w:fldChar w:fldCharType="end"/>
          </w:r>
        </w:sdtContent>
      </w:sdt>
      <w:r w:rsidR="00EA0EE5" w:rsidRPr="00E63B96">
        <w:t>)</w:t>
      </w:r>
      <w:r w:rsidRPr="00E63B96">
        <w:t xml:space="preserve">. I am satisfied that the RP recognises the need for waste characterisation and segregation to support waste minimisation and that this is being considered in the SMR-300 design. </w:t>
      </w:r>
    </w:p>
    <w:p w14:paraId="212F0308" w14:textId="2DA99B01" w:rsidR="00FF7A24" w:rsidRPr="00E63B96" w:rsidRDefault="00FF7A24" w:rsidP="00DF4DB1">
      <w:pPr>
        <w:pStyle w:val="Numberedparagraph"/>
      </w:pPr>
      <w:r w:rsidRPr="00E63B96">
        <w:lastRenderedPageBreak/>
        <w:t>The RP has identified the opportunity to use decay storage for the management of boundary wastes; those wastes which have a level of radioactivity close to the boundary between two waste categories such as ILW and LLW</w:t>
      </w:r>
      <w:r w:rsidR="00C269C1" w:rsidRPr="00E63B96">
        <w:t xml:space="preserve"> (ref. </w:t>
      </w:r>
      <w:sdt>
        <w:sdtPr>
          <w:id w:val="323786724"/>
          <w:citation/>
        </w:sdtPr>
        <w:sdtEndPr/>
        <w:sdtContent>
          <w:r w:rsidR="00C269C1" w:rsidRPr="00E63B96">
            <w:fldChar w:fldCharType="begin"/>
          </w:r>
          <w:r w:rsidR="004D4E72">
            <w:instrText xml:space="preserve">CITATION IWS \l 2057 </w:instrText>
          </w:r>
          <w:r w:rsidR="00C269C1" w:rsidRPr="00E63B96">
            <w:fldChar w:fldCharType="separate"/>
          </w:r>
          <w:r w:rsidR="0032065D" w:rsidRPr="0032065D">
            <w:rPr>
              <w:noProof/>
            </w:rPr>
            <w:t>[47]</w:t>
          </w:r>
          <w:r w:rsidR="00C269C1" w:rsidRPr="00E63B96">
            <w:fldChar w:fldCharType="end"/>
          </w:r>
        </w:sdtContent>
      </w:sdt>
      <w:r w:rsidR="00C269C1" w:rsidRPr="00E63B96">
        <w:t>)</w:t>
      </w:r>
      <w:r w:rsidRPr="00E63B96">
        <w:t xml:space="preserve">. Decay storage takes advantage of radioactive decay and is consistent with application of the waste hierarchy to minimise the volume of waste requiring disposal. I note that any waste at the boundary of LLW and very low level </w:t>
      </w:r>
      <w:r w:rsidR="00E97313" w:rsidRPr="00E63B96">
        <w:t xml:space="preserve">radioactive </w:t>
      </w:r>
      <w:r w:rsidRPr="00E63B96">
        <w:t>waste (VLLW) would be stored in the buffer store in the R</w:t>
      </w:r>
      <w:r w:rsidR="00F324A3" w:rsidRPr="00E63B96">
        <w:t>eactor Auxiliary Building (R</w:t>
      </w:r>
      <w:r w:rsidRPr="00E63B96">
        <w:t>AB</w:t>
      </w:r>
      <w:r w:rsidR="00F324A3" w:rsidRPr="00E63B96">
        <w:t>)</w:t>
      </w:r>
      <w:r w:rsidRPr="00E63B96">
        <w:t xml:space="preserve"> before it can be disposed of as VLLW to an appropriate landfill facility and that sufficient buffer store capacity will be required for this.</w:t>
      </w:r>
      <w:r w:rsidR="00E662DE" w:rsidRPr="00E63B96">
        <w:t xml:space="preserve"> Storage requirements for LLW are considered further in sub-section 4.2.1.3.</w:t>
      </w:r>
    </w:p>
    <w:p w14:paraId="304AF9DA" w14:textId="65C4724D" w:rsidR="00EF7AE2" w:rsidRPr="00E63B96" w:rsidRDefault="00DF4DB1" w:rsidP="00EF7AE2">
      <w:pPr>
        <w:pStyle w:val="Numberedparagraph"/>
      </w:pPr>
      <w:r w:rsidRPr="00E63B96">
        <w:t>The RP provides good examples of how the generation of radioactive waste will be minimised through the reactor design, including material selection around the reactor core to minimise susceptibility to neutron activation and corrosion, and adopting high-reliability and high-performance fuel to minimise fuel failure and fission product leakage</w:t>
      </w:r>
      <w:r w:rsidR="00EA0EE5" w:rsidRPr="00E63B96">
        <w:t xml:space="preserve"> (ref. </w:t>
      </w:r>
      <w:sdt>
        <w:sdtPr>
          <w:id w:val="733197982"/>
          <w:citation/>
        </w:sdtPr>
        <w:sdtEndPr/>
        <w:sdtContent>
          <w:r w:rsidR="00053D0C" w:rsidRPr="00E63B96">
            <w:fldChar w:fldCharType="begin"/>
          </w:r>
          <w:r w:rsidR="004D4E72">
            <w:instrText xml:space="preserve">CITATION IWS \l 2057 </w:instrText>
          </w:r>
          <w:r w:rsidR="00053D0C" w:rsidRPr="00E63B96">
            <w:fldChar w:fldCharType="separate"/>
          </w:r>
          <w:r w:rsidR="0032065D" w:rsidRPr="0032065D">
            <w:rPr>
              <w:noProof/>
            </w:rPr>
            <w:t>[47]</w:t>
          </w:r>
          <w:r w:rsidR="00053D0C" w:rsidRPr="00E63B96">
            <w:fldChar w:fldCharType="end"/>
          </w:r>
        </w:sdtContent>
      </w:sdt>
      <w:r w:rsidR="00053D0C" w:rsidRPr="00E63B96">
        <w:t>)</w:t>
      </w:r>
      <w:r w:rsidRPr="00E63B96">
        <w:t>. This aligns t</w:t>
      </w:r>
      <w:r w:rsidR="009F48E1" w:rsidRPr="00E63B96">
        <w:t xml:space="preserve">o the expectations of </w:t>
      </w:r>
      <w:r w:rsidRPr="00E63B96">
        <w:t>SAP</w:t>
      </w:r>
      <w:r w:rsidR="00883369" w:rsidRPr="00E63B96">
        <w:t>s</w:t>
      </w:r>
      <w:r w:rsidRPr="00E63B96">
        <w:t xml:space="preserve"> RW.2</w:t>
      </w:r>
      <w:r w:rsidR="00883369" w:rsidRPr="00E63B96">
        <w:t xml:space="preserve"> and ECE.26</w:t>
      </w:r>
      <w:r w:rsidRPr="00E63B96">
        <w:t>. The design aspects considered focus on the minimisation of failed fuel and high</w:t>
      </w:r>
      <w:r w:rsidR="00C03C07" w:rsidRPr="00E63B96">
        <w:t>-</w:t>
      </w:r>
      <w:r w:rsidRPr="00E63B96">
        <w:t xml:space="preserve">level waste generation. I </w:t>
      </w:r>
      <w:r w:rsidR="009F6BA0" w:rsidRPr="00E63B96">
        <w:t>judge</w:t>
      </w:r>
      <w:r w:rsidRPr="00E63B96">
        <w:t xml:space="preserve"> this to be appropriate for GDA Step 2 and considering the maturity of the reactor design. The generation of LLW is generally minimised via operating practices and therefore I do not expect this to be discussed in detail at the generic design stage.</w:t>
      </w:r>
    </w:p>
    <w:p w14:paraId="0A37A633" w14:textId="34F32C88" w:rsidR="00EF7AE2" w:rsidRPr="00E63B96" w:rsidRDefault="00EF7AE2" w:rsidP="00EF7AE2">
      <w:pPr>
        <w:pStyle w:val="Numberedparagraph"/>
      </w:pPr>
      <w:r w:rsidRPr="00E63B96">
        <w:t xml:space="preserve">I note that the RP acknowledges that the design and operations of systems, radiation zoning, layout of SSCs, optimal radioactive waste management, and practicable decommissioning strategy also support minimisation of radioactive waste, providing confidence that these aspects will continue to be considered as the design develops. However, </w:t>
      </w:r>
      <w:r w:rsidR="00CB34DD">
        <w:t>because</w:t>
      </w:r>
      <w:r w:rsidRPr="00E63B96">
        <w:t xml:space="preserve"> the design of the SMR-300 is currently immature</w:t>
      </w:r>
      <w:r w:rsidR="00CB34DD">
        <w:t>,</w:t>
      </w:r>
      <w:r w:rsidRPr="00E63B96">
        <w:t xml:space="preserve"> the layout of the plant </w:t>
      </w:r>
      <w:r w:rsidR="00204B28">
        <w:t xml:space="preserve">is </w:t>
      </w:r>
      <w:r w:rsidRPr="00E63B96">
        <w:t xml:space="preserve">not finalised, and operating practices </w:t>
      </w:r>
      <w:r w:rsidR="008E6F0A">
        <w:t>will</w:t>
      </w:r>
      <w:r w:rsidRPr="00E63B96">
        <w:t xml:space="preserve"> be determined at the site-specific stage, there is currently limited information available on waste minimisation</w:t>
      </w:r>
      <w:r w:rsidR="00D40723">
        <w:t>.</w:t>
      </w:r>
      <w:r w:rsidRPr="00E63B96">
        <w:t xml:space="preserve"> </w:t>
      </w:r>
      <w:r w:rsidR="00D40723">
        <w:t>T</w:t>
      </w:r>
      <w:r w:rsidRPr="00E63B96">
        <w:t xml:space="preserve">his will </w:t>
      </w:r>
      <w:r w:rsidR="00D40723">
        <w:t>require</w:t>
      </w:r>
      <w:r w:rsidRPr="00E63B96">
        <w:t xml:space="preserve"> further develop</w:t>
      </w:r>
      <w:r w:rsidR="00D40723">
        <w:t>ment</w:t>
      </w:r>
      <w:r w:rsidRPr="00E63B96">
        <w:t xml:space="preserve"> </w:t>
      </w:r>
      <w:r w:rsidR="00D40723">
        <w:t>as the design matures</w:t>
      </w:r>
      <w:r w:rsidR="00E5445D">
        <w:t xml:space="preserve"> to demonstrate that risks have been reduced ALARP.</w:t>
      </w:r>
    </w:p>
    <w:p w14:paraId="4D696A98" w14:textId="7C81E334" w:rsidR="007F4034" w:rsidRPr="00E63B96" w:rsidRDefault="00340B56" w:rsidP="00340B56">
      <w:pPr>
        <w:pStyle w:val="Heading4"/>
      </w:pPr>
      <w:r w:rsidRPr="00E63B96">
        <w:t>Storage of Radioactive Waste</w:t>
      </w:r>
    </w:p>
    <w:p w14:paraId="60B78F31" w14:textId="4DB2A313" w:rsidR="00347683" w:rsidRPr="00E63B96" w:rsidRDefault="00B25257" w:rsidP="00347683">
      <w:pPr>
        <w:pStyle w:val="Numberedparagraph"/>
      </w:pPr>
      <w:r w:rsidRPr="00E63B96">
        <w:t>ONR expects</w:t>
      </w:r>
      <w:r w:rsidR="00347683" w:rsidRPr="00E63B96">
        <w:t xml:space="preserve"> radioactive waste </w:t>
      </w:r>
      <w:r w:rsidRPr="00E63B96">
        <w:t>to</w:t>
      </w:r>
      <w:r w:rsidR="00347683" w:rsidRPr="00E63B96">
        <w:t xml:space="preserve"> be stored in accordance with good engineering practice and in a passively safe state</w:t>
      </w:r>
      <w:r w:rsidRPr="00E63B96">
        <w:t>, and that it should be processed into a passively safe state as soon as is reasonably practicable (SAPs RW.5 and RW.6)</w:t>
      </w:r>
      <w:r w:rsidR="00347683" w:rsidRPr="00E63B96">
        <w:t>. Owing to differences between the radioactive waste classifications in the US and the UK, there is no long-term storage capacity for HAW within the SMR-300 reference design. The RP recognise</w:t>
      </w:r>
      <w:r w:rsidR="007104F0" w:rsidRPr="00E63B96">
        <w:t>s</w:t>
      </w:r>
      <w:r w:rsidR="00347683" w:rsidRPr="00E63B96">
        <w:t xml:space="preserve"> this as a design gap </w:t>
      </w:r>
      <w:r w:rsidR="000B5534" w:rsidRPr="00E63B96">
        <w:t>against</w:t>
      </w:r>
      <w:r w:rsidR="00347683" w:rsidRPr="00E63B96">
        <w:t xml:space="preserve"> UK RGP and </w:t>
      </w:r>
      <w:r w:rsidR="000B5534" w:rsidRPr="00E63B96">
        <w:t xml:space="preserve">has </w:t>
      </w:r>
      <w:r w:rsidR="00347683" w:rsidRPr="00E63B96">
        <w:t xml:space="preserve">prepared the ILW Management Strategy Options Assessment </w:t>
      </w:r>
      <w:r w:rsidR="00262B39" w:rsidRPr="00E63B96">
        <w:t xml:space="preserve">(ref. </w:t>
      </w:r>
      <w:sdt>
        <w:sdtPr>
          <w:id w:val="948512607"/>
          <w:citation/>
        </w:sdtPr>
        <w:sdtEndPr/>
        <w:sdtContent>
          <w:r w:rsidR="00262B39" w:rsidRPr="00E63B96">
            <w:fldChar w:fldCharType="begin"/>
          </w:r>
          <w:r w:rsidR="004D4E72">
            <w:instrText xml:space="preserve">CITATION ILWSOPT \l 2057 </w:instrText>
          </w:r>
          <w:r w:rsidR="00262B39" w:rsidRPr="00E63B96">
            <w:fldChar w:fldCharType="separate"/>
          </w:r>
          <w:r w:rsidR="0032065D" w:rsidRPr="0032065D">
            <w:rPr>
              <w:noProof/>
            </w:rPr>
            <w:t>[48]</w:t>
          </w:r>
          <w:r w:rsidR="00262B39" w:rsidRPr="00E63B96">
            <w:fldChar w:fldCharType="end"/>
          </w:r>
        </w:sdtContent>
      </w:sdt>
      <w:r w:rsidR="00262B39" w:rsidRPr="00E63B96">
        <w:t>)</w:t>
      </w:r>
      <w:r w:rsidR="00347683" w:rsidRPr="00E63B96">
        <w:t xml:space="preserve">, identifying the available viable options, taking into account UK RGP and international OPEX. </w:t>
      </w:r>
      <w:r w:rsidR="00325905" w:rsidRPr="00E63B96">
        <w:t xml:space="preserve"> </w:t>
      </w:r>
    </w:p>
    <w:p w14:paraId="32476998" w14:textId="6BE5AC78" w:rsidR="00E30D98" w:rsidRPr="00E63B96" w:rsidRDefault="00E30D98">
      <w:pPr>
        <w:pStyle w:val="Numberedparagraph"/>
      </w:pPr>
      <w:r w:rsidRPr="00E63B96">
        <w:lastRenderedPageBreak/>
        <w:t>The ILW Management Strategy Options Assessment focuses on key waste streams expected to be ILW on the basis of the radioactive waste inventory report</w:t>
      </w:r>
      <w:r w:rsidR="00262B39" w:rsidRPr="00E63B96">
        <w:t xml:space="preserve"> (ref. </w:t>
      </w:r>
      <w:sdt>
        <w:sdtPr>
          <w:id w:val="-1723434956"/>
          <w:citation/>
        </w:sdtPr>
        <w:sdtEndPr/>
        <w:sdtContent>
          <w:r w:rsidR="00262B39" w:rsidRPr="00E63B96">
            <w:fldChar w:fldCharType="begin"/>
          </w:r>
          <w:r w:rsidR="0026022B">
            <w:instrText xml:space="preserve">CITATION RWI \l 2057 </w:instrText>
          </w:r>
          <w:r w:rsidR="00262B39" w:rsidRPr="00E63B96">
            <w:fldChar w:fldCharType="separate"/>
          </w:r>
          <w:r w:rsidR="0032065D" w:rsidRPr="0032065D">
            <w:rPr>
              <w:noProof/>
            </w:rPr>
            <w:t>[49]</w:t>
          </w:r>
          <w:r w:rsidR="00262B39" w:rsidRPr="00E63B96">
            <w:fldChar w:fldCharType="end"/>
          </w:r>
        </w:sdtContent>
      </w:sdt>
      <w:r w:rsidR="00262B39" w:rsidRPr="00E63B96">
        <w:t>)</w:t>
      </w:r>
      <w:r w:rsidRPr="00E63B96">
        <w:t xml:space="preserve">, which itself is based upon qualitative comparison of known and predicted radioactive waste arisings from other PWR technologies. </w:t>
      </w:r>
      <w:r w:rsidR="00AE18F6" w:rsidRPr="00E63B96">
        <w:t xml:space="preserve">It should be noted that the options assessment only covers ILW management options because the RP does not expect the SMR-300 to generate any HLW (heat-generating waste) over its lifecycle. </w:t>
      </w:r>
      <w:r w:rsidRPr="00E63B96">
        <w:t>The report identifies credible options for waste conditioning and compatible container selection</w:t>
      </w:r>
      <w:r w:rsidR="003F5E71" w:rsidRPr="00E63B96">
        <w:t xml:space="preserve"> (see </w:t>
      </w:r>
      <w:r w:rsidR="008A64BA" w:rsidRPr="00E63B96">
        <w:t>sub-</w:t>
      </w:r>
      <w:r w:rsidR="003F5E71" w:rsidRPr="00E63B96">
        <w:t>section 4.2.1.1)</w:t>
      </w:r>
      <w:r w:rsidRPr="00E63B96">
        <w:t>. No</w:t>
      </w:r>
      <w:r w:rsidR="00111BEE" w:rsidRPr="00E63B96">
        <w:t>ne of these</w:t>
      </w:r>
      <w:r w:rsidRPr="00E63B96">
        <w:t xml:space="preserve"> options have been foreclosed at this stage and the RP has made a commitment (C_RWMA_078) to undertake further down-selection of the ILW management options</w:t>
      </w:r>
      <w:r w:rsidR="00E34DD2" w:rsidRPr="00E63B96">
        <w:t xml:space="preserve"> </w:t>
      </w:r>
      <w:r w:rsidRPr="00E63B96">
        <w:t xml:space="preserve">and undertake detailed design development of the ILW storage facility </w:t>
      </w:r>
      <w:r w:rsidR="00262B39" w:rsidRPr="00E63B96">
        <w:t xml:space="preserve">(ref. </w:t>
      </w:r>
      <w:sdt>
        <w:sdtPr>
          <w:id w:val="520520410"/>
          <w:citation/>
        </w:sdtPr>
        <w:sdtEndPr/>
        <w:sdtContent>
          <w:r w:rsidR="00262B39" w:rsidRPr="00E63B96">
            <w:fldChar w:fldCharType="begin"/>
          </w:r>
          <w:r w:rsidR="00262B39" w:rsidRPr="00E63B96">
            <w:instrText xml:space="preserve"> CITATION PERChp1 \l 2057 </w:instrText>
          </w:r>
          <w:r w:rsidR="00262B39" w:rsidRPr="00E63B96">
            <w:fldChar w:fldCharType="separate"/>
          </w:r>
          <w:r w:rsidR="0032065D" w:rsidRPr="0032065D">
            <w:rPr>
              <w:noProof/>
            </w:rPr>
            <w:t>[13]</w:t>
          </w:r>
          <w:r w:rsidR="00262B39" w:rsidRPr="00E63B96">
            <w:fldChar w:fldCharType="end"/>
          </w:r>
        </w:sdtContent>
      </w:sdt>
      <w:r w:rsidR="00262B39" w:rsidRPr="00E63B96">
        <w:t>)</w:t>
      </w:r>
      <w:r w:rsidRPr="00E63B96">
        <w:t xml:space="preserve">. Any option chosen will need to be suitably underpinned to demonstrate that risks have been reduced to ALARP. </w:t>
      </w:r>
    </w:p>
    <w:p w14:paraId="789DB3E0" w14:textId="1DDE26D6" w:rsidR="00F727F5" w:rsidRPr="00E63B96" w:rsidRDefault="00F727F5">
      <w:pPr>
        <w:pStyle w:val="Numberedparagraph"/>
      </w:pPr>
      <w:r w:rsidRPr="00E63B96">
        <w:t>I judge that the RP has adequately considered radioactive waste management options currently available in the UK while also considering international OPEX and good practice</w:t>
      </w:r>
      <w:r w:rsidR="00215231" w:rsidRPr="00E63B96">
        <w:t xml:space="preserve"> from the US</w:t>
      </w:r>
      <w:r w:rsidRPr="00E63B96">
        <w:t xml:space="preserve">, and has demonstrated that a credible option exists for safe management of ILW generated by the Holtec SMR-300 design pending availability of a </w:t>
      </w:r>
      <w:r w:rsidR="00F20BAE" w:rsidRPr="00E63B96">
        <w:t xml:space="preserve">GDF, </w:t>
      </w:r>
      <w:r w:rsidR="00C30F85" w:rsidRPr="00E63B96">
        <w:t xml:space="preserve">and therefore do not consider this to be a fundamental shortfall. </w:t>
      </w:r>
    </w:p>
    <w:p w14:paraId="78AABE7D" w14:textId="33A3C089" w:rsidR="00E30D98" w:rsidRPr="00E63B96" w:rsidRDefault="00E30D98" w:rsidP="00E30D98">
      <w:pPr>
        <w:pStyle w:val="Numberedparagraph"/>
      </w:pPr>
      <w:r w:rsidRPr="00E63B96">
        <w:t>At this stage of the design process, the RP has not yet defined the monitoring and inspection requirements for waste package</w:t>
      </w:r>
      <w:r w:rsidR="00F02139" w:rsidRPr="00E63B96">
        <w:t>s</w:t>
      </w:r>
      <w:r w:rsidRPr="00E63B96">
        <w:t xml:space="preserve"> as these will depend on both the selected waste package and the store design. However, the RP has demonstrated awareness of UK RGP</w:t>
      </w:r>
      <w:r w:rsidR="00150BC3" w:rsidRPr="00E63B96">
        <w:t xml:space="preserve"> (ref. </w:t>
      </w:r>
      <w:sdt>
        <w:sdtPr>
          <w:id w:val="976409934"/>
          <w:citation/>
        </w:sdtPr>
        <w:sdtEndPr/>
        <w:sdtContent>
          <w:r w:rsidR="009D2C78" w:rsidRPr="00E63B96">
            <w:fldChar w:fldCharType="begin"/>
          </w:r>
          <w:r w:rsidR="009D2C78" w:rsidRPr="00E63B96">
            <w:instrText xml:space="preserve"> CITATION Nuc \l 2057 </w:instrText>
          </w:r>
          <w:r w:rsidR="009D2C78" w:rsidRPr="00E63B96">
            <w:fldChar w:fldCharType="separate"/>
          </w:r>
          <w:r w:rsidR="0032065D" w:rsidRPr="0032065D">
            <w:rPr>
              <w:noProof/>
            </w:rPr>
            <w:t>[52]</w:t>
          </w:r>
          <w:r w:rsidR="009D2C78" w:rsidRPr="00E63B96">
            <w:fldChar w:fldCharType="end"/>
          </w:r>
        </w:sdtContent>
      </w:sdt>
      <w:r w:rsidR="009D2C78" w:rsidRPr="00E63B96">
        <w:t>)</w:t>
      </w:r>
      <w:r w:rsidRPr="00E63B96">
        <w:t xml:space="preserve">, and will develop a Storage Implementation Plan supported by detailed optioneering for the waste management strategy, as part of normal business </w:t>
      </w:r>
      <w:r w:rsidR="005E5A24" w:rsidRPr="00E63B96">
        <w:t xml:space="preserve">(ref. </w:t>
      </w:r>
      <w:sdt>
        <w:sdtPr>
          <w:id w:val="-1215808034"/>
          <w:citation/>
        </w:sdtPr>
        <w:sdtEndPr/>
        <w:sdtContent>
          <w:r w:rsidR="005E5A24" w:rsidRPr="00E63B96">
            <w:fldChar w:fldCharType="begin"/>
          </w:r>
          <w:r w:rsidR="005E5A24" w:rsidRPr="00E63B96">
            <w:instrText xml:space="preserve"> CITATION PSRB13 \l 2057 </w:instrText>
          </w:r>
          <w:r w:rsidR="005E5A24" w:rsidRPr="00E63B96">
            <w:fldChar w:fldCharType="separate"/>
          </w:r>
          <w:r w:rsidR="0032065D" w:rsidRPr="0032065D">
            <w:rPr>
              <w:noProof/>
            </w:rPr>
            <w:t>[7]</w:t>
          </w:r>
          <w:r w:rsidR="005E5A24" w:rsidRPr="00E63B96">
            <w:fldChar w:fldCharType="end"/>
          </w:r>
        </w:sdtContent>
      </w:sdt>
      <w:r w:rsidR="005E5A24" w:rsidRPr="00E63B96">
        <w:t>)</w:t>
      </w:r>
      <w:r w:rsidRPr="00E63B96">
        <w:t>. I consider this to be an appropriate level of detail for the Step 2 assessment.</w:t>
      </w:r>
    </w:p>
    <w:p w14:paraId="495AAC2F" w14:textId="5AAD801C" w:rsidR="00E30D98" w:rsidRPr="00E63B96" w:rsidRDefault="00E30D98" w:rsidP="00E30D98">
      <w:pPr>
        <w:pStyle w:val="Numberedparagraph"/>
      </w:pPr>
      <w:r w:rsidRPr="00E63B96">
        <w:t>The RP assumes a storage period of 100 years</w:t>
      </w:r>
      <w:r w:rsidR="005E5A24" w:rsidRPr="00E63B96">
        <w:t xml:space="preserve"> (ref. </w:t>
      </w:r>
      <w:sdt>
        <w:sdtPr>
          <w:id w:val="-1147815439"/>
          <w:citation/>
        </w:sdtPr>
        <w:sdtEndPr/>
        <w:sdtContent>
          <w:r w:rsidR="005E5A24" w:rsidRPr="00E63B96">
            <w:fldChar w:fldCharType="begin"/>
          </w:r>
          <w:r w:rsidR="004D4E72">
            <w:instrText xml:space="preserve">CITATION IWS \l 2057 </w:instrText>
          </w:r>
          <w:r w:rsidR="005E5A24" w:rsidRPr="00E63B96">
            <w:fldChar w:fldCharType="separate"/>
          </w:r>
          <w:r w:rsidR="0032065D" w:rsidRPr="0032065D">
            <w:rPr>
              <w:noProof/>
            </w:rPr>
            <w:t>[47]</w:t>
          </w:r>
          <w:r w:rsidR="005E5A24" w:rsidRPr="00E63B96">
            <w:fldChar w:fldCharType="end"/>
          </w:r>
        </w:sdtContent>
      </w:sdt>
      <w:r w:rsidR="005E5A24" w:rsidRPr="00E63B96">
        <w:t>)</w:t>
      </w:r>
      <w:r w:rsidRPr="00E63B96">
        <w:t xml:space="preserve"> but notes that further engagement with NWS is required to confirm </w:t>
      </w:r>
      <w:r w:rsidR="006F45D0" w:rsidRPr="00E63B96">
        <w:t xml:space="preserve">that </w:t>
      </w:r>
      <w:r w:rsidRPr="00E63B96">
        <w:t xml:space="preserve">this </w:t>
      </w:r>
      <w:r w:rsidR="006F45D0" w:rsidRPr="00E63B96">
        <w:t>storage peri</w:t>
      </w:r>
      <w:r w:rsidR="00324E57" w:rsidRPr="00E63B96">
        <w:t xml:space="preserve">od </w:t>
      </w:r>
      <w:r w:rsidRPr="00E63B96">
        <w:t xml:space="preserve">is sufficient </w:t>
      </w:r>
      <w:r w:rsidR="00324E57" w:rsidRPr="00E63B96">
        <w:t>to</w:t>
      </w:r>
      <w:r w:rsidRPr="00E63B96">
        <w:t xml:space="preserve"> align </w:t>
      </w:r>
      <w:r w:rsidR="00324E57" w:rsidRPr="00E63B96">
        <w:t>with the timescales for the GDF receiving new build waste</w:t>
      </w:r>
      <w:r w:rsidRPr="00E63B96">
        <w:t xml:space="preserve">. I consider this to be a reasonable period of time, however, the assumptions on the </w:t>
      </w:r>
      <w:r w:rsidR="00356342" w:rsidRPr="00E63B96">
        <w:t>operational</w:t>
      </w:r>
      <w:r w:rsidRPr="00E63B96">
        <w:t xml:space="preserve"> life </w:t>
      </w:r>
      <w:r w:rsidR="00356342" w:rsidRPr="00E63B96">
        <w:t>of</w:t>
      </w:r>
      <w:r w:rsidRPr="00E63B96">
        <w:t xml:space="preserve"> radioactive</w:t>
      </w:r>
      <w:r w:rsidR="007E2ED4" w:rsidRPr="00E63B96">
        <w:t xml:space="preserve"> waste</w:t>
      </w:r>
      <w:r w:rsidRPr="00E63B96">
        <w:t xml:space="preserve"> storage facilities and waste packages will need to be formally considered at the site-specific stage. I note that the RP has also recognised the risk that a GDF may not be available leading to longer storage times and potential challenges to storage capacity. </w:t>
      </w:r>
    </w:p>
    <w:p w14:paraId="368C5AC5" w14:textId="55E73B44" w:rsidR="00E30D98" w:rsidRPr="00E63B96" w:rsidRDefault="00E30D98" w:rsidP="00E30D98">
      <w:pPr>
        <w:pStyle w:val="Numberedparagraph"/>
      </w:pPr>
      <w:r w:rsidRPr="00E63B96">
        <w:t xml:space="preserve">ONR expects the total quantity of radioactive waste accumulated on site at any time to be minimised </w:t>
      </w:r>
      <w:r w:rsidR="00EB49DC" w:rsidRPr="00E63B96">
        <w:t>SFAIRP</w:t>
      </w:r>
      <w:r w:rsidRPr="00E63B96">
        <w:t xml:space="preserve"> (RW.3). The RP acknowledges the design and spatial requirements necessary to facilitate radioactive waste management, such as sufficient space for handling, processing and buffer storage of LLW within the RAB, and this is captured within the top level plant design requirements for the SMR-300</w:t>
      </w:r>
      <w:r w:rsidR="00F02A39" w:rsidRPr="00E63B96">
        <w:t xml:space="preserve"> (ref. </w:t>
      </w:r>
      <w:sdt>
        <w:sdtPr>
          <w:id w:val="1994216726"/>
          <w:citation/>
        </w:sdtPr>
        <w:sdtEndPr/>
        <w:sdtContent>
          <w:r w:rsidR="00F02A39" w:rsidRPr="00E63B96">
            <w:fldChar w:fldCharType="begin"/>
          </w:r>
          <w:r w:rsidR="00B06821">
            <w:instrText xml:space="preserve">CITATION SMRDesReq \l 2057 </w:instrText>
          </w:r>
          <w:r w:rsidR="00F02A39" w:rsidRPr="00E63B96">
            <w:fldChar w:fldCharType="separate"/>
          </w:r>
          <w:r w:rsidR="0032065D" w:rsidRPr="0032065D">
            <w:rPr>
              <w:noProof/>
            </w:rPr>
            <w:t>[53]</w:t>
          </w:r>
          <w:r w:rsidR="00F02A39" w:rsidRPr="00E63B96">
            <w:fldChar w:fldCharType="end"/>
          </w:r>
        </w:sdtContent>
      </w:sdt>
      <w:r w:rsidR="00F02A39" w:rsidRPr="00E63B96">
        <w:t>)</w:t>
      </w:r>
      <w:r w:rsidRPr="00E63B96">
        <w:t xml:space="preserve">. At this stage, a specific location for the sorting, segregation and processing of dry solid waste within </w:t>
      </w:r>
      <w:r w:rsidRPr="00E63B96">
        <w:lastRenderedPageBreak/>
        <w:t>the RAB prior to export to an offsite treatment or disposal facility is yet to be designed and developed</w:t>
      </w:r>
      <w:r w:rsidR="00A60A11">
        <w:t xml:space="preserve">. As such, the </w:t>
      </w:r>
      <w:r w:rsidR="008C5E0D">
        <w:t>R</w:t>
      </w:r>
      <w:r w:rsidR="00A60A11">
        <w:t>P has raised</w:t>
      </w:r>
      <w:r w:rsidRPr="00E63B96">
        <w:t xml:space="preserve"> a design challenge</w:t>
      </w:r>
      <w:r w:rsidR="00F02A39" w:rsidRPr="00E63B96">
        <w:t xml:space="preserve"> (ref. </w:t>
      </w:r>
      <w:sdt>
        <w:sdtPr>
          <w:id w:val="-1207477587"/>
          <w:citation/>
        </w:sdtPr>
        <w:sdtEndPr/>
        <w:sdtContent>
          <w:r w:rsidR="00F02A39" w:rsidRPr="00E63B96">
            <w:fldChar w:fldCharType="begin"/>
          </w:r>
          <w:r w:rsidR="00F02A39" w:rsidRPr="00E63B96">
            <w:instrText xml:space="preserve"> CITATION PSRB13 \l 2057 </w:instrText>
          </w:r>
          <w:r w:rsidR="00F02A39" w:rsidRPr="00E63B96">
            <w:fldChar w:fldCharType="separate"/>
          </w:r>
          <w:r w:rsidR="0032065D" w:rsidRPr="0032065D">
            <w:rPr>
              <w:noProof/>
            </w:rPr>
            <w:t>[7]</w:t>
          </w:r>
          <w:r w:rsidR="00F02A39" w:rsidRPr="00E63B96">
            <w:fldChar w:fldCharType="end"/>
          </w:r>
        </w:sdtContent>
      </w:sdt>
      <w:r w:rsidR="00F02A39" w:rsidRPr="00E63B96">
        <w:t>)</w:t>
      </w:r>
      <w:r w:rsidRPr="00E63B96">
        <w:t xml:space="preserve">. </w:t>
      </w:r>
    </w:p>
    <w:p w14:paraId="41830D49" w14:textId="408C6EAE" w:rsidR="00E30D98" w:rsidRPr="00E63B96" w:rsidRDefault="00E30D98" w:rsidP="00E30D98">
      <w:pPr>
        <w:pStyle w:val="Numberedparagraph"/>
      </w:pPr>
      <w:r w:rsidRPr="00E63B96">
        <w:t xml:space="preserve">However, the RP has made a commitment to undertake detailed design development of facilities for LLW handling and optimisation of the use of space allocated to radioactive waste management in the RAB as part of its post-GDA activities (C_RWMA_078) </w:t>
      </w:r>
      <w:r w:rsidR="00F02A39" w:rsidRPr="00E63B96">
        <w:t xml:space="preserve">(ref. </w:t>
      </w:r>
      <w:sdt>
        <w:sdtPr>
          <w:id w:val="-34351815"/>
          <w:citation/>
        </w:sdtPr>
        <w:sdtEndPr/>
        <w:sdtContent>
          <w:r w:rsidR="00583EE8" w:rsidRPr="00E63B96">
            <w:fldChar w:fldCharType="begin"/>
          </w:r>
          <w:r w:rsidR="00583EE8" w:rsidRPr="00E63B96">
            <w:instrText xml:space="preserve"> CITATION PERChp1 \l 2057 </w:instrText>
          </w:r>
          <w:r w:rsidR="00583EE8" w:rsidRPr="00E63B96">
            <w:fldChar w:fldCharType="separate"/>
          </w:r>
          <w:r w:rsidR="0032065D" w:rsidRPr="0032065D">
            <w:rPr>
              <w:noProof/>
            </w:rPr>
            <w:t>[13]</w:t>
          </w:r>
          <w:r w:rsidR="00583EE8" w:rsidRPr="00E63B96">
            <w:fldChar w:fldCharType="end"/>
          </w:r>
        </w:sdtContent>
      </w:sdt>
      <w:r w:rsidR="00583EE8" w:rsidRPr="00E63B96">
        <w:t>)</w:t>
      </w:r>
      <w:r w:rsidRPr="00E63B96">
        <w:t xml:space="preserve"> and therefore I am confident that this aspect of the design will be developed</w:t>
      </w:r>
      <w:r w:rsidR="00F22657" w:rsidRPr="00E63B96">
        <w:t xml:space="preserve"> post-GDA</w:t>
      </w:r>
      <w:r w:rsidR="002536ED" w:rsidRPr="00E63B96">
        <w:t>. I consider this to be a routine activity as part of the ongoing SMR-300 design development</w:t>
      </w:r>
      <w:r w:rsidRPr="00E63B96">
        <w:t xml:space="preserve"> and </w:t>
      </w:r>
      <w:r w:rsidR="00887624" w:rsidRPr="00E63B96">
        <w:t xml:space="preserve">therefore </w:t>
      </w:r>
      <w:r w:rsidRPr="00E63B96">
        <w:t xml:space="preserve">do not consider this to be a fundamental shortfall. </w:t>
      </w:r>
    </w:p>
    <w:p w14:paraId="0892243B" w14:textId="6C7E1586" w:rsidR="00340B56" w:rsidRPr="00E63B96" w:rsidRDefault="00E30D98" w:rsidP="00E30D98">
      <w:pPr>
        <w:pStyle w:val="Heading4"/>
      </w:pPr>
      <w:r w:rsidRPr="00E63B96">
        <w:t>Disposability of Radioactive Waste</w:t>
      </w:r>
    </w:p>
    <w:p w14:paraId="114030A0" w14:textId="60A347F6" w:rsidR="008E1F75" w:rsidRPr="00E63B96" w:rsidRDefault="008E1F75" w:rsidP="008E1F75">
      <w:pPr>
        <w:pStyle w:val="Numberedparagraph"/>
      </w:pPr>
      <w:r w:rsidRPr="00E63B96">
        <w:t>The RP has engaged NWS and sought an Expert View on Disposability for the wastes expected to be generated over the lifecycle of the generic SMR-300</w:t>
      </w:r>
      <w:r w:rsidR="00583EE8" w:rsidRPr="00E63B96">
        <w:t xml:space="preserve"> (ref. </w:t>
      </w:r>
      <w:sdt>
        <w:sdtPr>
          <w:id w:val="-879629122"/>
          <w:citation/>
        </w:sdtPr>
        <w:sdtEndPr/>
        <w:sdtContent>
          <w:r w:rsidR="00032AE8" w:rsidRPr="00E63B96">
            <w:fldChar w:fldCharType="begin"/>
          </w:r>
          <w:r w:rsidR="00375D9D">
            <w:instrText xml:space="preserve">CITATION NWSR \l 2057 </w:instrText>
          </w:r>
          <w:r w:rsidR="00032AE8" w:rsidRPr="00E63B96">
            <w:fldChar w:fldCharType="separate"/>
          </w:r>
          <w:r w:rsidR="0032065D" w:rsidRPr="0032065D">
            <w:rPr>
              <w:noProof/>
            </w:rPr>
            <w:t>[43]</w:t>
          </w:r>
          <w:r w:rsidR="00032AE8" w:rsidRPr="00E63B96">
            <w:fldChar w:fldCharType="end"/>
          </w:r>
        </w:sdtContent>
      </w:sdt>
      <w:r w:rsidR="00032AE8" w:rsidRPr="00E63B96">
        <w:t>).</w:t>
      </w:r>
      <w:r w:rsidRPr="00E63B96">
        <w:t xml:space="preserve"> Engagement with NWS as part of the design process is</w:t>
      </w:r>
      <w:r w:rsidR="003C0CE0" w:rsidRPr="00E63B96">
        <w:t xml:space="preserve"> considered</w:t>
      </w:r>
      <w:r w:rsidRPr="00E63B96">
        <w:t xml:space="preserve"> RGP for ensuring pre-disposal management of HAW is aligned to the developing GDF safety case. </w:t>
      </w:r>
    </w:p>
    <w:p w14:paraId="66962804" w14:textId="3EF590B8" w:rsidR="008E1F75" w:rsidRPr="00E63B96" w:rsidRDefault="008E1F75" w:rsidP="008E1F75">
      <w:pPr>
        <w:pStyle w:val="Numberedparagraph"/>
      </w:pPr>
      <w:r w:rsidRPr="00E63B96">
        <w:t>The NWS Expert View</w:t>
      </w:r>
      <w:r w:rsidR="00032AE8" w:rsidRPr="00E63B96">
        <w:t xml:space="preserve"> (ref. </w:t>
      </w:r>
      <w:sdt>
        <w:sdtPr>
          <w:id w:val="1383131109"/>
          <w:citation/>
        </w:sdtPr>
        <w:sdtEndPr/>
        <w:sdtContent>
          <w:r w:rsidR="00032AE8" w:rsidRPr="00E63B96">
            <w:fldChar w:fldCharType="begin"/>
          </w:r>
          <w:r w:rsidR="00375D9D">
            <w:instrText xml:space="preserve">CITATION NWSR \l 2057 </w:instrText>
          </w:r>
          <w:r w:rsidR="00032AE8" w:rsidRPr="00E63B96">
            <w:fldChar w:fldCharType="separate"/>
          </w:r>
          <w:r w:rsidR="0032065D" w:rsidRPr="0032065D">
            <w:rPr>
              <w:noProof/>
            </w:rPr>
            <w:t>[43]</w:t>
          </w:r>
          <w:r w:rsidR="00032AE8" w:rsidRPr="00E63B96">
            <w:fldChar w:fldCharType="end"/>
          </w:r>
        </w:sdtContent>
      </w:sdt>
      <w:r w:rsidR="00032AE8" w:rsidRPr="00E63B96">
        <w:t>)</w:t>
      </w:r>
      <w:r w:rsidRPr="00E63B96">
        <w:t xml:space="preserve"> identified a small number of risks to disposability of HAW, although these are assessed by NWS to be ‘low’ </w:t>
      </w:r>
      <w:r w:rsidR="00830C63">
        <w:t xml:space="preserve">severity (broadly consistent with existing endorsed waste packaging proposals </w:t>
      </w:r>
      <w:r w:rsidR="00EF6773">
        <w:t xml:space="preserve">or spent fuels) </w:t>
      </w:r>
      <w:r w:rsidRPr="00E63B96">
        <w:t xml:space="preserve">in relation to the baseline management option. The NWS Expert View confirms that the baseline ILW Management Strategy to package waste in an RSC would </w:t>
      </w:r>
      <w:r w:rsidR="00113897" w:rsidRPr="00E63B96">
        <w:t xml:space="preserve">likely </w:t>
      </w:r>
      <w:r w:rsidRPr="00E63B96">
        <w:t xml:space="preserve">be acceptable to a GDF.   </w:t>
      </w:r>
    </w:p>
    <w:p w14:paraId="2989FCA4" w14:textId="1AE265B7" w:rsidR="008E1F75" w:rsidRPr="00E63B96" w:rsidRDefault="008E1F75" w:rsidP="008E1F75">
      <w:pPr>
        <w:pStyle w:val="Numberedparagraph"/>
      </w:pPr>
      <w:r w:rsidRPr="00E63B96">
        <w:t xml:space="preserve">The RP has made a commitment (C_RWMA_078) to engage with NWS </w:t>
      </w:r>
      <w:r w:rsidR="00B25A5C" w:rsidRPr="00E63B96">
        <w:t>regarding</w:t>
      </w:r>
      <w:r w:rsidR="003B74E1" w:rsidRPr="00E63B96">
        <w:t xml:space="preserve"> </w:t>
      </w:r>
      <w:r w:rsidRPr="00E63B96">
        <w:t xml:space="preserve">disposability assessment of the ILW packages following further detailed optioneering and ALARP underpinning of the selected package, and development of the radioactive waste inventory </w:t>
      </w:r>
      <w:r w:rsidR="00032AE8" w:rsidRPr="00E63B96">
        <w:t xml:space="preserve">(ref. </w:t>
      </w:r>
      <w:sdt>
        <w:sdtPr>
          <w:id w:val="-1694994606"/>
          <w:citation/>
        </w:sdtPr>
        <w:sdtEndPr/>
        <w:sdtContent>
          <w:r w:rsidR="00032AE8" w:rsidRPr="00E63B96">
            <w:fldChar w:fldCharType="begin"/>
          </w:r>
          <w:r w:rsidR="00032AE8" w:rsidRPr="00E63B96">
            <w:instrText xml:space="preserve"> CITATION PERChp1 \l 2057 </w:instrText>
          </w:r>
          <w:r w:rsidR="00032AE8" w:rsidRPr="00E63B96">
            <w:fldChar w:fldCharType="separate"/>
          </w:r>
          <w:r w:rsidR="0032065D" w:rsidRPr="0032065D">
            <w:rPr>
              <w:noProof/>
            </w:rPr>
            <w:t>[13]</w:t>
          </w:r>
          <w:r w:rsidR="00032AE8" w:rsidRPr="00E63B96">
            <w:fldChar w:fldCharType="end"/>
          </w:r>
        </w:sdtContent>
      </w:sdt>
      <w:r w:rsidR="00032AE8" w:rsidRPr="00E63B96">
        <w:t>)</w:t>
      </w:r>
      <w:r w:rsidRPr="00E63B96">
        <w:t xml:space="preserve">. I </w:t>
      </w:r>
      <w:r w:rsidR="008842EC" w:rsidRPr="00E63B96">
        <w:t xml:space="preserve">judge </w:t>
      </w:r>
      <w:r w:rsidRPr="00E63B96">
        <w:t>the RP to have demonstrated a credible waste packaging solution exists for anticipated ILW waste streams</w:t>
      </w:r>
      <w:r w:rsidR="00B91C84">
        <w:t>,</w:t>
      </w:r>
      <w:r w:rsidRPr="00E63B96">
        <w:t xml:space="preserve"> that aligns to UK RGP</w:t>
      </w:r>
      <w:r w:rsidR="00220A65">
        <w:t xml:space="preserve">. </w:t>
      </w:r>
      <w:r w:rsidR="00815225" w:rsidRPr="00E63B96">
        <w:t>I</w:t>
      </w:r>
      <w:r w:rsidRPr="00E63B96">
        <w:t xml:space="preserve"> am confident that the RP has adequately captured the further design development and substantiation that will be required to fully underpin its preferred option as reducing risks to ALARP.</w:t>
      </w:r>
    </w:p>
    <w:p w14:paraId="49972B4E" w14:textId="415A7838" w:rsidR="00E30D98" w:rsidRPr="00E63B96" w:rsidRDefault="008E1F75" w:rsidP="008E1F75">
      <w:pPr>
        <w:pStyle w:val="Heading4"/>
      </w:pPr>
      <w:r w:rsidRPr="00E63B96">
        <w:t>Conclusion</w:t>
      </w:r>
    </w:p>
    <w:p w14:paraId="2A239F8E" w14:textId="53D3C755" w:rsidR="00FA5775" w:rsidRPr="00E63B96" w:rsidRDefault="009E409E">
      <w:pPr>
        <w:pStyle w:val="Numberedparagraph"/>
        <w:rPr>
          <w:noProof/>
        </w:rPr>
      </w:pPr>
      <w:r w:rsidRPr="00E63B96">
        <w:t xml:space="preserve">Based on the outcome of my Step 2 assessment of Radioactive Waste Management, </w:t>
      </w:r>
      <w:r w:rsidRPr="00E63B96">
        <w:rPr>
          <w:noProof/>
        </w:rPr>
        <w:t xml:space="preserve">I have identified shortfalls against UK </w:t>
      </w:r>
      <w:r w:rsidR="00232D4E" w:rsidRPr="00E63B96">
        <w:rPr>
          <w:noProof/>
        </w:rPr>
        <w:t>RGP</w:t>
      </w:r>
      <w:r w:rsidRPr="00E63B96">
        <w:rPr>
          <w:noProof/>
        </w:rPr>
        <w:t xml:space="preserve"> or </w:t>
      </w:r>
      <w:r w:rsidR="007252CB" w:rsidRPr="00E63B96">
        <w:t>requirements</w:t>
      </w:r>
      <w:r w:rsidRPr="00E63B96">
        <w:rPr>
          <w:noProof/>
        </w:rPr>
        <w:t xml:space="preserve"> related to the </w:t>
      </w:r>
      <w:r w:rsidR="006B06E8" w:rsidRPr="00E63B96">
        <w:rPr>
          <w:noProof/>
        </w:rPr>
        <w:t>management of LLW and HAW</w:t>
      </w:r>
      <w:r w:rsidR="00CD5515" w:rsidRPr="00E63B96">
        <w:rPr>
          <w:noProof/>
        </w:rPr>
        <w:t xml:space="preserve"> (SAPs RW.3, RW.5 and RW.6)</w:t>
      </w:r>
      <w:r w:rsidR="00FA5775" w:rsidRPr="00E63B96">
        <w:rPr>
          <w:noProof/>
        </w:rPr>
        <w:t>. H</w:t>
      </w:r>
      <w:r w:rsidRPr="00E63B96">
        <w:rPr>
          <w:noProof/>
        </w:rPr>
        <w:t>owever</w:t>
      </w:r>
      <w:r w:rsidR="00FA5775" w:rsidRPr="00E63B96">
        <w:rPr>
          <w:noProof/>
        </w:rPr>
        <w:t>, the RP has self-identified the design gaps related to</w:t>
      </w:r>
      <w:r w:rsidR="00AC340F" w:rsidRPr="00E63B96">
        <w:rPr>
          <w:noProof/>
        </w:rPr>
        <w:t xml:space="preserve"> the</w:t>
      </w:r>
      <w:r w:rsidR="00651778" w:rsidRPr="00E63B96">
        <w:rPr>
          <w:noProof/>
        </w:rPr>
        <w:t xml:space="preserve"> facilities for the</w:t>
      </w:r>
      <w:r w:rsidR="00AC340F" w:rsidRPr="00E63B96">
        <w:rPr>
          <w:noProof/>
        </w:rPr>
        <w:t xml:space="preserve"> management of LLW and the</w:t>
      </w:r>
      <w:r w:rsidR="00FA5775" w:rsidRPr="00E63B96">
        <w:rPr>
          <w:noProof/>
        </w:rPr>
        <w:t xml:space="preserve"> </w:t>
      </w:r>
      <w:r w:rsidR="001239F1" w:rsidRPr="00E63B96">
        <w:rPr>
          <w:noProof/>
        </w:rPr>
        <w:t xml:space="preserve">long-term storage of </w:t>
      </w:r>
      <w:r w:rsidR="00D557ED" w:rsidRPr="00E63B96">
        <w:rPr>
          <w:noProof/>
        </w:rPr>
        <w:t>HAW</w:t>
      </w:r>
      <w:r w:rsidR="001239F1" w:rsidRPr="00E63B96">
        <w:rPr>
          <w:noProof/>
        </w:rPr>
        <w:t>, and</w:t>
      </w:r>
      <w:r w:rsidR="00FA5775" w:rsidRPr="00E63B96">
        <w:rPr>
          <w:noProof/>
        </w:rPr>
        <w:t xml:space="preserve"> has acknowledged</w:t>
      </w:r>
      <w:r w:rsidR="00FC13A4" w:rsidRPr="00E63B96">
        <w:t xml:space="preserve"> the differences between the UK and US practice relating to the storage of radioactive waste</w:t>
      </w:r>
      <w:r w:rsidR="007D7DD5" w:rsidRPr="00E63B96">
        <w:t>. The RP</w:t>
      </w:r>
      <w:r w:rsidR="00FA5775" w:rsidRPr="00E63B96">
        <w:rPr>
          <w:noProof/>
        </w:rPr>
        <w:t xml:space="preserve"> has raised a commitment to address these </w:t>
      </w:r>
      <w:r w:rsidR="000958BC" w:rsidRPr="00E63B96">
        <w:rPr>
          <w:noProof/>
        </w:rPr>
        <w:t>shortfalls post-GDA</w:t>
      </w:r>
      <w:r w:rsidR="001239F1" w:rsidRPr="00E63B96">
        <w:rPr>
          <w:noProof/>
        </w:rPr>
        <w:t xml:space="preserve"> (C_RWMA_078)</w:t>
      </w:r>
      <w:r w:rsidR="000958BC" w:rsidRPr="00E63B96">
        <w:rPr>
          <w:noProof/>
        </w:rPr>
        <w:t xml:space="preserve"> and</w:t>
      </w:r>
      <w:r w:rsidR="005B635C" w:rsidRPr="00E63B96">
        <w:rPr>
          <w:noProof/>
        </w:rPr>
        <w:t xml:space="preserve"> I therefore judge that they do not represent fundamental shortfalls </w:t>
      </w:r>
      <w:r w:rsidR="00FC13A4" w:rsidRPr="00E63B96">
        <w:rPr>
          <w:noProof/>
        </w:rPr>
        <w:t xml:space="preserve">with the design and safety </w:t>
      </w:r>
      <w:r w:rsidR="00FC13A4" w:rsidRPr="00E63B96">
        <w:rPr>
          <w:noProof/>
        </w:rPr>
        <w:lastRenderedPageBreak/>
        <w:t>case. Whilst this shortfall will not be tracked, future project stages will be subject to appropriate regulatory assessment.</w:t>
      </w:r>
    </w:p>
    <w:p w14:paraId="456B935F" w14:textId="01530D5F" w:rsidR="001034B9" w:rsidRPr="00E63B96" w:rsidRDefault="005958AA" w:rsidP="001034B9">
      <w:pPr>
        <w:pStyle w:val="Heading3"/>
      </w:pPr>
      <w:r w:rsidRPr="00E63B96">
        <w:t xml:space="preserve">Spent Fuel Management </w:t>
      </w:r>
    </w:p>
    <w:p w14:paraId="25B98F07" w14:textId="47A16793" w:rsidR="00997BB9" w:rsidRPr="00E63B96" w:rsidRDefault="00997BB9" w:rsidP="00997BB9">
      <w:pPr>
        <w:pStyle w:val="Numberedparagraph"/>
      </w:pPr>
      <w:r w:rsidRPr="00E63B96">
        <w:t xml:space="preserve">I have assessed Chapter 24 of the PSR against the expectations for </w:t>
      </w:r>
      <w:r w:rsidR="003E7539" w:rsidRPr="00E63B96">
        <w:t xml:space="preserve">spent fuel management </w:t>
      </w:r>
      <w:r w:rsidRPr="00E63B96">
        <w:t>set out in the relevant SAPs (ENM</w:t>
      </w:r>
      <w:r w:rsidR="00960C16" w:rsidRPr="00E63B96">
        <w:t>.1-ENM.3, ENM.6 and ENM.7</w:t>
      </w:r>
      <w:r w:rsidRPr="00E63B96">
        <w:t>). These expectations include:</w:t>
      </w:r>
    </w:p>
    <w:p w14:paraId="5AB0C17B" w14:textId="6509C943" w:rsidR="00997BB9" w:rsidRPr="00E63B96" w:rsidRDefault="00997BB9" w:rsidP="00E03246">
      <w:pPr>
        <w:pStyle w:val="Bulletlist1"/>
        <w:numPr>
          <w:ilvl w:val="0"/>
          <w:numId w:val="12"/>
        </w:numPr>
        <w:ind w:left="1418" w:hanging="502"/>
      </w:pPr>
      <w:r w:rsidRPr="00E63B96">
        <w:t xml:space="preserve">The production of a strategy for the management of </w:t>
      </w:r>
      <w:r w:rsidR="00A42546" w:rsidRPr="00E63B96">
        <w:t>SF</w:t>
      </w:r>
      <w:r w:rsidRPr="00E63B96">
        <w:t>.</w:t>
      </w:r>
    </w:p>
    <w:p w14:paraId="49FB5F87" w14:textId="5EFBE5F2" w:rsidR="00997BB9" w:rsidRPr="00E63B96" w:rsidRDefault="00997BB9" w:rsidP="00E03246">
      <w:pPr>
        <w:pStyle w:val="Bulletlist1"/>
        <w:numPr>
          <w:ilvl w:val="0"/>
          <w:numId w:val="12"/>
        </w:numPr>
        <w:ind w:left="1418" w:hanging="502"/>
      </w:pPr>
      <w:r w:rsidRPr="00E63B96">
        <w:t xml:space="preserve">The storage of </w:t>
      </w:r>
      <w:r w:rsidR="00A42546" w:rsidRPr="00E63B96">
        <w:t>SF</w:t>
      </w:r>
      <w:r w:rsidRPr="00E63B96">
        <w:t xml:space="preserve"> in a condition of passive safety and in accordance with good engineering practice. </w:t>
      </w:r>
    </w:p>
    <w:p w14:paraId="4B8CA1B2" w14:textId="3B6F4821" w:rsidR="00997BB9" w:rsidRPr="00E63B96" w:rsidRDefault="00997BB9" w:rsidP="00E03246">
      <w:pPr>
        <w:pStyle w:val="Bulletlist1"/>
        <w:numPr>
          <w:ilvl w:val="0"/>
          <w:numId w:val="12"/>
        </w:numPr>
        <w:ind w:left="1418" w:hanging="502"/>
      </w:pPr>
      <w:r w:rsidRPr="00E63B96">
        <w:t xml:space="preserve">Retrieval and inspection of stored </w:t>
      </w:r>
      <w:r w:rsidR="00A42546" w:rsidRPr="00E63B96">
        <w:t>SF</w:t>
      </w:r>
      <w:r w:rsidRPr="00E63B96">
        <w:t xml:space="preserve">. </w:t>
      </w:r>
    </w:p>
    <w:p w14:paraId="6D2419D4" w14:textId="5C908688" w:rsidR="00997BB9" w:rsidRPr="00E63B96" w:rsidRDefault="00997BB9" w:rsidP="00983852">
      <w:pPr>
        <w:pStyle w:val="Numberedparagraph"/>
      </w:pPr>
      <w:r w:rsidRPr="00E63B96">
        <w:t xml:space="preserve">Chapter 24 of the PSR includes a number of claims that address these key expectations including the preparation of a </w:t>
      </w:r>
      <w:r w:rsidR="00A42546" w:rsidRPr="00E63B96">
        <w:t>SF</w:t>
      </w:r>
      <w:r w:rsidRPr="00E63B96">
        <w:t xml:space="preserve"> management strategy and the incorporation of features into the generic SMR-300 design that facilitate the safe management of </w:t>
      </w:r>
      <w:r w:rsidR="00A42546" w:rsidRPr="00E63B96">
        <w:t>SF</w:t>
      </w:r>
      <w:r w:rsidRPr="00E63B96">
        <w:t>.</w:t>
      </w:r>
      <w:r w:rsidR="00983852" w:rsidRPr="00E63B96">
        <w:t xml:space="preserve"> The processing of </w:t>
      </w:r>
      <w:r w:rsidR="00A42546" w:rsidRPr="00E63B96">
        <w:t>SF</w:t>
      </w:r>
      <w:r w:rsidR="00983852" w:rsidRPr="00E63B96">
        <w:t xml:space="preserve"> for dry storage within the fuel handling area of the RAB and the </w:t>
      </w:r>
      <w:r w:rsidR="00A42546" w:rsidRPr="00E63B96">
        <w:t>SF</w:t>
      </w:r>
      <w:r w:rsidR="00983852" w:rsidRPr="00E63B96">
        <w:t xml:space="preserve"> management options following the end of the interim storage period are out of scope of Step 2 GDA. </w:t>
      </w:r>
    </w:p>
    <w:p w14:paraId="7223B942" w14:textId="411C9430" w:rsidR="00D15CC7" w:rsidRPr="00E63B96" w:rsidRDefault="00D15CC7" w:rsidP="00D15CC7">
      <w:pPr>
        <w:pStyle w:val="Heading4"/>
      </w:pPr>
      <w:r w:rsidRPr="00E63B96">
        <w:t>Spent Fuel Management Strategy</w:t>
      </w:r>
    </w:p>
    <w:p w14:paraId="3AF98791" w14:textId="7D58B786" w:rsidR="009E3524" w:rsidRPr="00E63B96" w:rsidRDefault="009E3524" w:rsidP="009E3524">
      <w:pPr>
        <w:pStyle w:val="Numberedparagraph"/>
      </w:pPr>
      <w:r w:rsidRPr="00E63B96">
        <w:t xml:space="preserve">A fundamental expectation (SAP ENM.1) is that a credible strategy for management of </w:t>
      </w:r>
      <w:r w:rsidR="00A42546" w:rsidRPr="00E63B96">
        <w:t>SF</w:t>
      </w:r>
      <w:r w:rsidRPr="00E63B96">
        <w:t xml:space="preserve"> is developed, which is consistent with government policy </w:t>
      </w:r>
      <w:r w:rsidR="005D0919" w:rsidRPr="00E63B96">
        <w:t xml:space="preserve">(ref. </w:t>
      </w:r>
      <w:sdt>
        <w:sdtPr>
          <w:id w:val="47108132"/>
          <w:citation/>
        </w:sdtPr>
        <w:sdtEndPr/>
        <w:sdtContent>
          <w:r w:rsidR="00B03A55" w:rsidRPr="00E63B96">
            <w:fldChar w:fldCharType="begin"/>
          </w:r>
          <w:r w:rsidR="00B03A55" w:rsidRPr="00E63B96">
            <w:instrText xml:space="preserve"> CITATION Dep \l 2057 </w:instrText>
          </w:r>
          <w:r w:rsidR="00B03A55" w:rsidRPr="00E63B96">
            <w:fldChar w:fldCharType="separate"/>
          </w:r>
          <w:r w:rsidR="0032065D" w:rsidRPr="0032065D">
            <w:rPr>
              <w:noProof/>
            </w:rPr>
            <w:t>[51]</w:t>
          </w:r>
          <w:r w:rsidR="00B03A55" w:rsidRPr="00E63B96">
            <w:fldChar w:fldCharType="end"/>
          </w:r>
        </w:sdtContent>
      </w:sdt>
      <w:r w:rsidR="00B03A55" w:rsidRPr="00E63B96">
        <w:t>)</w:t>
      </w:r>
      <w:r w:rsidRPr="00E63B96">
        <w:t xml:space="preserve"> and integrated with other relevant strategies.</w:t>
      </w:r>
    </w:p>
    <w:p w14:paraId="1959D374" w14:textId="0C3D8732" w:rsidR="00554A36" w:rsidRPr="00E63B96" w:rsidRDefault="00554A36" w:rsidP="00554A36">
      <w:pPr>
        <w:pStyle w:val="Numberedparagraph"/>
      </w:pPr>
      <w:r w:rsidRPr="00E63B96">
        <w:t xml:space="preserve">The RP has developed a baseline strategy for the long-term management of </w:t>
      </w:r>
      <w:r w:rsidR="00A42546" w:rsidRPr="00E63B96">
        <w:t>SF</w:t>
      </w:r>
      <w:r w:rsidRPr="00E63B96">
        <w:t xml:space="preserve"> based on an initial period of cooling of </w:t>
      </w:r>
      <w:r w:rsidR="00A42546" w:rsidRPr="00E63B96">
        <w:t>SF</w:t>
      </w:r>
      <w:r w:rsidRPr="00E63B96">
        <w:t xml:space="preserve"> assemblies in the </w:t>
      </w:r>
      <w:r w:rsidR="00A42546" w:rsidRPr="00E63B96">
        <w:t>SF</w:t>
      </w:r>
      <w:r w:rsidR="00E431E6" w:rsidRPr="00E63B96">
        <w:t>P</w:t>
      </w:r>
      <w:r w:rsidR="006C1ECE" w:rsidRPr="00E63B96">
        <w:t xml:space="preserve"> for a minimum of 3 years</w:t>
      </w:r>
      <w:r w:rsidR="00DB2D9A" w:rsidRPr="00E63B96">
        <w:t xml:space="preserve">. </w:t>
      </w:r>
      <w:r w:rsidR="000A5A99" w:rsidRPr="00E63B96">
        <w:t>The SF assemblies will then be</w:t>
      </w:r>
      <w:r w:rsidRPr="00E63B96">
        <w:t xml:space="preserve"> transfer</w:t>
      </w:r>
      <w:r w:rsidR="000A5A99" w:rsidRPr="00E63B96">
        <w:t>red</w:t>
      </w:r>
      <w:r w:rsidRPr="00E63B96">
        <w:t xml:space="preserve"> within a </w:t>
      </w:r>
      <w:r w:rsidR="00F93C1D" w:rsidRPr="00E63B96">
        <w:t>MPC</w:t>
      </w:r>
      <w:r w:rsidRPr="00E63B96">
        <w:t xml:space="preserve"> for processing in the Fuel Handling Area of the RAB</w:t>
      </w:r>
      <w:r w:rsidR="000A5A99" w:rsidRPr="00E63B96">
        <w:t>,</w:t>
      </w:r>
      <w:r w:rsidRPr="00E63B96">
        <w:t xml:space="preserve"> followed by transfer to the on-site </w:t>
      </w:r>
      <w:r w:rsidR="00FD71FA" w:rsidRPr="00E63B96">
        <w:t xml:space="preserve">ISFSI </w:t>
      </w:r>
      <w:r w:rsidRPr="00E63B96">
        <w:t>for long-term dry storage pending availability of the GDF</w:t>
      </w:r>
      <w:r w:rsidR="00B03A55" w:rsidRPr="00E63B96">
        <w:t xml:space="preserve"> (ref. </w:t>
      </w:r>
      <w:sdt>
        <w:sdtPr>
          <w:id w:val="104933935"/>
          <w:citation/>
        </w:sdtPr>
        <w:sdtEndPr/>
        <w:sdtContent>
          <w:r w:rsidR="00B03A55" w:rsidRPr="00E63B96">
            <w:fldChar w:fldCharType="begin"/>
          </w:r>
          <w:r w:rsidR="00375D9D">
            <w:instrText xml:space="preserve">CITATION SFSTRAT \l 2057 </w:instrText>
          </w:r>
          <w:r w:rsidR="00B03A55" w:rsidRPr="00E63B96">
            <w:fldChar w:fldCharType="separate"/>
          </w:r>
          <w:r w:rsidR="0032065D" w:rsidRPr="0032065D">
            <w:rPr>
              <w:noProof/>
            </w:rPr>
            <w:t>[44]</w:t>
          </w:r>
          <w:r w:rsidR="00B03A55" w:rsidRPr="00E63B96">
            <w:fldChar w:fldCharType="end"/>
          </w:r>
        </w:sdtContent>
      </w:sdt>
      <w:r w:rsidR="00B03A55" w:rsidRPr="00E63B96">
        <w:t>)</w:t>
      </w:r>
      <w:r w:rsidRPr="00E63B96">
        <w:t>. The RP has assumed an on-site storage period in the ISFSI of 100 years</w:t>
      </w:r>
      <w:r w:rsidR="00F90B76" w:rsidRPr="00E63B96">
        <w:t xml:space="preserve"> (ref. </w:t>
      </w:r>
      <w:sdt>
        <w:sdtPr>
          <w:id w:val="-306787603"/>
          <w:citation/>
        </w:sdtPr>
        <w:sdtEndPr/>
        <w:sdtContent>
          <w:r w:rsidR="00F90B76" w:rsidRPr="00E63B96">
            <w:fldChar w:fldCharType="begin"/>
          </w:r>
          <w:r w:rsidR="00F90B76" w:rsidRPr="00E63B96">
            <w:instrText xml:space="preserve"> CITATION PSRB24 \l 2057 </w:instrText>
          </w:r>
          <w:r w:rsidR="00F90B76" w:rsidRPr="00E63B96">
            <w:fldChar w:fldCharType="separate"/>
          </w:r>
          <w:r w:rsidR="0032065D" w:rsidRPr="0032065D">
            <w:rPr>
              <w:noProof/>
            </w:rPr>
            <w:t>[9]</w:t>
          </w:r>
          <w:r w:rsidR="00F90B76" w:rsidRPr="00E63B96">
            <w:fldChar w:fldCharType="end"/>
          </w:r>
        </w:sdtContent>
      </w:sdt>
      <w:r w:rsidR="000D2D49" w:rsidRPr="00E63B96">
        <w:t>)</w:t>
      </w:r>
      <w:r w:rsidRPr="00E63B96">
        <w:t>. The approach of initial cooling followed by processing for safe and secure on-site storage pending disposal to a GDF is aligned with government policy</w:t>
      </w:r>
      <w:r w:rsidR="005836CA" w:rsidRPr="00E63B96">
        <w:t xml:space="preserve"> (ref. </w:t>
      </w:r>
      <w:sdt>
        <w:sdtPr>
          <w:id w:val="-570728080"/>
          <w:citation/>
        </w:sdtPr>
        <w:sdtEndPr/>
        <w:sdtContent>
          <w:r w:rsidR="005836CA" w:rsidRPr="00E63B96">
            <w:fldChar w:fldCharType="begin"/>
          </w:r>
          <w:r w:rsidR="005836CA" w:rsidRPr="00E63B96">
            <w:instrText xml:space="preserve"> CITATION Dep \l 2057 </w:instrText>
          </w:r>
          <w:r w:rsidR="005836CA" w:rsidRPr="00E63B96">
            <w:fldChar w:fldCharType="separate"/>
          </w:r>
          <w:r w:rsidR="0032065D" w:rsidRPr="0032065D">
            <w:rPr>
              <w:noProof/>
            </w:rPr>
            <w:t>[51]</w:t>
          </w:r>
          <w:r w:rsidR="005836CA" w:rsidRPr="00E63B96">
            <w:fldChar w:fldCharType="end"/>
          </w:r>
        </w:sdtContent>
      </w:sdt>
      <w:r w:rsidR="005836CA" w:rsidRPr="00E63B96">
        <w:t>)</w:t>
      </w:r>
      <w:r w:rsidRPr="00E63B96">
        <w:t xml:space="preserve">. </w:t>
      </w:r>
    </w:p>
    <w:p w14:paraId="534C4223" w14:textId="617752A3" w:rsidR="00446A9E" w:rsidRPr="00E63B96" w:rsidRDefault="00446A9E" w:rsidP="00C33E9A">
      <w:pPr>
        <w:pStyle w:val="Numberedparagraph"/>
      </w:pPr>
      <w:r w:rsidRPr="00E63B96">
        <w:t xml:space="preserve">The RP claims that its strategy for transfer of fuel, including damaged fuel, to the ISFSI after shorter periods of in-pool cooling contributes to minimising the release of radioactivity into the SFP water thus minimising accumulation of radioactivity in the SFP cooling system filter and resin beds in line with SAP ENM.3, and ultimately the minimisation of discharges in line with SAP ECV.2 (ref. </w:t>
      </w:r>
      <w:sdt>
        <w:sdtPr>
          <w:id w:val="-1247260662"/>
          <w:citation/>
        </w:sdtPr>
        <w:sdtEndPr/>
        <w:sdtContent>
          <w:r w:rsidRPr="00E63B96">
            <w:fldChar w:fldCharType="begin"/>
          </w:r>
          <w:r w:rsidR="00375D9D">
            <w:instrText xml:space="preserve">CITATION SFSTRAT \l 2057 </w:instrText>
          </w:r>
          <w:r w:rsidRPr="00E63B96">
            <w:fldChar w:fldCharType="separate"/>
          </w:r>
          <w:r w:rsidR="0032065D" w:rsidRPr="0032065D">
            <w:rPr>
              <w:noProof/>
            </w:rPr>
            <w:t>[44]</w:t>
          </w:r>
          <w:r w:rsidRPr="00E63B96">
            <w:fldChar w:fldCharType="end"/>
          </w:r>
        </w:sdtContent>
      </w:sdt>
      <w:r w:rsidRPr="00E63B96">
        <w:t xml:space="preserve">). I consider the strategic aim to be aligned with a waste led approach and </w:t>
      </w:r>
      <w:r w:rsidR="007D34FD" w:rsidRPr="00E63B96">
        <w:t xml:space="preserve">provides confidence that </w:t>
      </w:r>
      <w:r w:rsidR="009E596D" w:rsidRPr="00E63B96">
        <w:t xml:space="preserve">a demonstration of </w:t>
      </w:r>
      <w:r w:rsidRPr="00E63B96">
        <w:t>ALARP</w:t>
      </w:r>
      <w:r w:rsidR="009E596D" w:rsidRPr="00E63B96">
        <w:t xml:space="preserve"> can be achieved</w:t>
      </w:r>
      <w:r w:rsidR="00B74A7A" w:rsidRPr="00E63B96">
        <w:t>.</w:t>
      </w:r>
    </w:p>
    <w:p w14:paraId="44A66E88" w14:textId="4D2F4917" w:rsidR="00016D10" w:rsidRPr="00E63B96" w:rsidRDefault="00554A36" w:rsidP="00C33E9A">
      <w:pPr>
        <w:pStyle w:val="Numberedparagraph"/>
      </w:pPr>
      <w:r w:rsidRPr="00E63B96">
        <w:lastRenderedPageBreak/>
        <w:t>A novel feature of SMR-300 is the relatively small SFP located within</w:t>
      </w:r>
      <w:r w:rsidR="00D90EE1" w:rsidRPr="00E63B96">
        <w:t>, and therefore constrained by,</w:t>
      </w:r>
      <w:r w:rsidRPr="00E63B96">
        <w:t xml:space="preserve"> the reactor </w:t>
      </w:r>
      <w:r w:rsidR="001E69D8" w:rsidRPr="00E63B96">
        <w:t>CS</w:t>
      </w:r>
      <w:r w:rsidRPr="00E63B96">
        <w:t xml:space="preserve">. </w:t>
      </w:r>
      <w:r w:rsidR="0086520D" w:rsidRPr="00E63B96">
        <w:t>The Fuel and Core inspector has considered th</w:t>
      </w:r>
      <w:r w:rsidR="00B9227B" w:rsidRPr="00E63B96">
        <w:t xml:space="preserve">e capacity of the SFP in the scope of their assessment and </w:t>
      </w:r>
      <w:r w:rsidR="00841209" w:rsidRPr="00E63B96">
        <w:t>judge</w:t>
      </w:r>
      <w:r w:rsidR="00B527AF" w:rsidRPr="00E63B96">
        <w:t>s</w:t>
      </w:r>
      <w:r w:rsidR="00B9227B" w:rsidRPr="00E63B96">
        <w:t xml:space="preserve"> that </w:t>
      </w:r>
      <w:r w:rsidR="007959F7" w:rsidRPr="00E63B96">
        <w:t>t</w:t>
      </w:r>
      <w:r w:rsidR="00F4710D" w:rsidRPr="00E63B96">
        <w:t xml:space="preserve">he RP has given an adequate demonstration in GDA Step 2 that sufficient SFP cooling time should be available to allow </w:t>
      </w:r>
      <w:r w:rsidR="00E431E6" w:rsidRPr="00E63B96">
        <w:t>SF</w:t>
      </w:r>
      <w:r w:rsidR="00F4710D" w:rsidRPr="00E63B96">
        <w:t xml:space="preserve"> safety limits for dry storage to be met</w:t>
      </w:r>
      <w:r w:rsidR="00415EA2" w:rsidRPr="00E63B96">
        <w:t xml:space="preserve">, providing confidence that it can be safely managed </w:t>
      </w:r>
      <w:r w:rsidR="00BC7EBF" w:rsidRPr="00E63B96">
        <w:t>(SAP ENM.2)</w:t>
      </w:r>
      <w:r w:rsidR="00AA0924" w:rsidRPr="00E63B96">
        <w:t xml:space="preserve"> (ref. </w:t>
      </w:r>
      <w:sdt>
        <w:sdtPr>
          <w:id w:val="-613287432"/>
          <w:citation/>
        </w:sdtPr>
        <w:sdtEndPr/>
        <w:sdtContent>
          <w:r w:rsidR="002317D9" w:rsidRPr="00E63B96">
            <w:fldChar w:fldCharType="begin"/>
          </w:r>
          <w:r w:rsidR="00A84C25">
            <w:instrText xml:space="preserve">CITATION FandCAssess \l 2057 </w:instrText>
          </w:r>
          <w:r w:rsidR="002317D9" w:rsidRPr="00E63B96">
            <w:fldChar w:fldCharType="separate"/>
          </w:r>
          <w:r w:rsidR="0032065D" w:rsidRPr="0032065D">
            <w:rPr>
              <w:noProof/>
            </w:rPr>
            <w:t>[54]</w:t>
          </w:r>
          <w:r w:rsidR="002317D9" w:rsidRPr="00E63B96">
            <w:fldChar w:fldCharType="end"/>
          </w:r>
        </w:sdtContent>
      </w:sdt>
      <w:r w:rsidR="002317D9" w:rsidRPr="00E63B96">
        <w:t>).</w:t>
      </w:r>
    </w:p>
    <w:p w14:paraId="12698078" w14:textId="106CA095" w:rsidR="00554A36" w:rsidRPr="00E63B96" w:rsidRDefault="00554A36" w:rsidP="00554A36">
      <w:pPr>
        <w:pStyle w:val="Numberedparagraph"/>
      </w:pPr>
      <w:r w:rsidRPr="00E63B96">
        <w:t xml:space="preserve">The baseline strategy recognises dry storage of </w:t>
      </w:r>
      <w:r w:rsidR="00E431E6" w:rsidRPr="00E63B96">
        <w:t>SF</w:t>
      </w:r>
      <w:r w:rsidRPr="00E63B96">
        <w:t xml:space="preserve"> as international RGP with significant OPEX available. There is also extensive OPEX for the Holtec dry storage systems; the </w:t>
      </w:r>
      <w:r w:rsidR="005E542D" w:rsidRPr="00E63B96">
        <w:t xml:space="preserve">HI-STORM </w:t>
      </w:r>
      <w:r w:rsidRPr="00E63B96">
        <w:t>UMAX system is licensed by the U</w:t>
      </w:r>
      <w:r w:rsidR="00A07CF6" w:rsidRPr="00E63B96">
        <w:t xml:space="preserve">nited </w:t>
      </w:r>
      <w:r w:rsidRPr="00E63B96">
        <w:t>S</w:t>
      </w:r>
      <w:r w:rsidR="00A07CF6" w:rsidRPr="00E63B96">
        <w:t>tates</w:t>
      </w:r>
      <w:r w:rsidRPr="00E63B96">
        <w:t xml:space="preserve"> </w:t>
      </w:r>
      <w:r w:rsidR="003877DD" w:rsidRPr="00E63B96">
        <w:t>Nuclear Reg</w:t>
      </w:r>
      <w:r w:rsidR="00026A09" w:rsidRPr="00E63B96">
        <w:t>ulatory Commission (</w:t>
      </w:r>
      <w:r w:rsidR="00A07CF6" w:rsidRPr="00E63B96">
        <w:t xml:space="preserve">US </w:t>
      </w:r>
      <w:r w:rsidRPr="00E63B96">
        <w:t>NRC</w:t>
      </w:r>
      <w:r w:rsidR="00026A09" w:rsidRPr="00E63B96">
        <w:t>)</w:t>
      </w:r>
      <w:r w:rsidRPr="00E63B96">
        <w:t xml:space="preserve"> and has been in service at two sites in the US since 2015</w:t>
      </w:r>
      <w:r w:rsidR="00693255">
        <w:t>.</w:t>
      </w:r>
      <w:r w:rsidRPr="00E63B96">
        <w:t xml:space="preserve"> </w:t>
      </w:r>
      <w:r w:rsidR="008C41ED">
        <w:t>I</w:t>
      </w:r>
      <w:r w:rsidRPr="00E63B96">
        <w:t>n addition, the HI-STORM UMAX concept builds upon the existing experience in the UK for dry storage at Sizewell B</w:t>
      </w:r>
      <w:r w:rsidR="00DD5BCD" w:rsidRPr="00E63B96">
        <w:t xml:space="preserve"> nuclear power plant</w:t>
      </w:r>
      <w:r w:rsidRPr="00E63B96">
        <w:t xml:space="preserve"> </w:t>
      </w:r>
      <w:r w:rsidR="00DD5BCD" w:rsidRPr="00E63B96">
        <w:t>(</w:t>
      </w:r>
      <w:r w:rsidRPr="00E63B96">
        <w:t>NPP</w:t>
      </w:r>
      <w:r w:rsidR="00DD5BCD" w:rsidRPr="00E63B96">
        <w:t>)</w:t>
      </w:r>
      <w:r w:rsidRPr="00E63B96">
        <w:t xml:space="preserve"> which also uses a variant of the Holtec HI-STORM dry storage technology. Whilst a</w:t>
      </w:r>
      <w:r w:rsidR="005F3EE7" w:rsidRPr="00E63B96">
        <w:t>ssessment of the</w:t>
      </w:r>
      <w:r w:rsidRPr="00E63B96">
        <w:t xml:space="preserve"> detailed safety case for the ISFSI is out of scope of the GDA, high-level claims </w:t>
      </w:r>
      <w:r w:rsidR="00211011" w:rsidRPr="00E63B96">
        <w:t xml:space="preserve">and evidence </w:t>
      </w:r>
      <w:r w:rsidRPr="00E63B96">
        <w:t>provided give confidence</w:t>
      </w:r>
      <w:r w:rsidR="00B9567C" w:rsidRPr="00E63B96">
        <w:t xml:space="preserve"> in the UMAX concept</w:t>
      </w:r>
      <w:r w:rsidRPr="00E63B96">
        <w:t xml:space="preserve"> and the ability to achieve storage in a passively safe condition (SAP ENM.6)</w:t>
      </w:r>
      <w:r w:rsidR="002317D9" w:rsidRPr="00E63B96">
        <w:t xml:space="preserve"> (ref. </w:t>
      </w:r>
      <w:sdt>
        <w:sdtPr>
          <w:id w:val="-1426801473"/>
          <w:citation/>
        </w:sdtPr>
        <w:sdtEndPr/>
        <w:sdtContent>
          <w:r w:rsidR="002317D9" w:rsidRPr="00E63B96">
            <w:fldChar w:fldCharType="begin"/>
          </w:r>
          <w:r w:rsidR="002317D9" w:rsidRPr="00E63B96">
            <w:instrText xml:space="preserve"> CITATION PSRB24 \l 2057 </w:instrText>
          </w:r>
          <w:r w:rsidR="002317D9" w:rsidRPr="00E63B96">
            <w:fldChar w:fldCharType="separate"/>
          </w:r>
          <w:r w:rsidR="0032065D" w:rsidRPr="0032065D">
            <w:rPr>
              <w:noProof/>
            </w:rPr>
            <w:t>[9]</w:t>
          </w:r>
          <w:r w:rsidR="002317D9" w:rsidRPr="00E63B96">
            <w:fldChar w:fldCharType="end"/>
          </w:r>
        </w:sdtContent>
      </w:sdt>
      <w:r w:rsidR="002317D9" w:rsidRPr="00E63B96">
        <w:t>)</w:t>
      </w:r>
      <w:r w:rsidRPr="00E63B96">
        <w:t xml:space="preserve">. </w:t>
      </w:r>
    </w:p>
    <w:p w14:paraId="5C8D0B50" w14:textId="2092A185" w:rsidR="00554A36" w:rsidRPr="00E63B96" w:rsidRDefault="00554A36" w:rsidP="00554A36">
      <w:pPr>
        <w:pStyle w:val="Numberedparagraph"/>
      </w:pPr>
      <w:r w:rsidRPr="00E63B96">
        <w:t>In addition to the baseline strategy, the RP presents alternative options based on UK expectations, recognising that some information will not be available until the site-specific stage and that there are design uncertainties that need to be addressed</w:t>
      </w:r>
      <w:r w:rsidR="008F5156" w:rsidRPr="00E63B96">
        <w:t xml:space="preserve"> (ref. </w:t>
      </w:r>
      <w:sdt>
        <w:sdtPr>
          <w:id w:val="336652785"/>
          <w:citation/>
        </w:sdtPr>
        <w:sdtEndPr/>
        <w:sdtContent>
          <w:r w:rsidR="008F5156" w:rsidRPr="00E63B96">
            <w:fldChar w:fldCharType="begin"/>
          </w:r>
          <w:r w:rsidR="008F5156" w:rsidRPr="00E63B96">
            <w:instrText xml:space="preserve"> CITATION PSRB24 \l 2057 </w:instrText>
          </w:r>
          <w:r w:rsidR="008F5156" w:rsidRPr="00E63B96">
            <w:fldChar w:fldCharType="separate"/>
          </w:r>
          <w:r w:rsidR="0032065D" w:rsidRPr="0032065D">
            <w:rPr>
              <w:noProof/>
            </w:rPr>
            <w:t>[9]</w:t>
          </w:r>
          <w:r w:rsidR="008F5156" w:rsidRPr="00E63B96">
            <w:fldChar w:fldCharType="end"/>
          </w:r>
        </w:sdtContent>
      </w:sdt>
      <w:r w:rsidR="008F5156" w:rsidRPr="00E63B96">
        <w:t xml:space="preserve">, </w:t>
      </w:r>
      <w:sdt>
        <w:sdtPr>
          <w:id w:val="1978952109"/>
          <w:citation/>
        </w:sdtPr>
        <w:sdtEndPr/>
        <w:sdtContent>
          <w:r w:rsidR="008F5156" w:rsidRPr="00E63B96">
            <w:fldChar w:fldCharType="begin"/>
          </w:r>
          <w:r w:rsidR="00375D9D">
            <w:instrText xml:space="preserve">CITATION SFSTRAT \l 2057 </w:instrText>
          </w:r>
          <w:r w:rsidR="008F5156" w:rsidRPr="00E63B96">
            <w:fldChar w:fldCharType="separate"/>
          </w:r>
          <w:r w:rsidR="0032065D" w:rsidRPr="0032065D">
            <w:rPr>
              <w:noProof/>
            </w:rPr>
            <w:t>[44]</w:t>
          </w:r>
          <w:r w:rsidR="008F5156" w:rsidRPr="00E63B96">
            <w:fldChar w:fldCharType="end"/>
          </w:r>
        </w:sdtContent>
      </w:sdt>
      <w:r w:rsidR="008F5156" w:rsidRPr="00E63B96">
        <w:t>)</w:t>
      </w:r>
      <w:r w:rsidR="00934A09" w:rsidRPr="00E63B96">
        <w:t xml:space="preserve">. </w:t>
      </w:r>
      <w:r w:rsidRPr="00E63B96">
        <w:t>The reference design makes use of variants of the MPC not currently used in the UK and are therefore novel in a UK regulatory context. The RP has confirmed that the MPC variants have the same external size and therefore there is no impact on the design of the I</w:t>
      </w:r>
      <w:r w:rsidR="00CE4180" w:rsidRPr="00E63B96">
        <w:t>S</w:t>
      </w:r>
      <w:r w:rsidRPr="00E63B96">
        <w:t>FSI. There will however be operational impacts depending on which MPC design is selected due to variations in their capacity. The RP acknowledges that further underpinning of this option is required to demonstrate that risks have been reduced SFAIRP. I consider this to be in line with normal development of the design and that there are no fundamental issues at this stage of design maturity.</w:t>
      </w:r>
    </w:p>
    <w:p w14:paraId="66A87D84" w14:textId="5F8F407F" w:rsidR="0090705D" w:rsidRPr="00E63B96" w:rsidRDefault="005F7BA5" w:rsidP="003771EC">
      <w:pPr>
        <w:pStyle w:val="Numberedparagraph"/>
      </w:pPr>
      <w:r w:rsidRPr="00E63B96">
        <w:t>I judge that the RP has adequately considered the options available in the UK, whilst also considering international OPEX and good practice</w:t>
      </w:r>
      <w:r w:rsidR="00C8581B" w:rsidRPr="00E63B96">
        <w:t xml:space="preserve">, in order to identify multiple credible options for the </w:t>
      </w:r>
      <w:r w:rsidR="00C239FB" w:rsidRPr="00E63B96">
        <w:t xml:space="preserve">safe </w:t>
      </w:r>
      <w:r w:rsidR="00C8581B" w:rsidRPr="00E63B96">
        <w:t xml:space="preserve">management of </w:t>
      </w:r>
      <w:r w:rsidR="00E431E6" w:rsidRPr="00E63B96">
        <w:t>SF</w:t>
      </w:r>
      <w:r w:rsidR="00C239FB" w:rsidRPr="00E63B96">
        <w:t xml:space="preserve"> (SAP ENM.2 and ENM.6)</w:t>
      </w:r>
      <w:r w:rsidR="00C8581B" w:rsidRPr="00E63B96">
        <w:t xml:space="preserve">. </w:t>
      </w:r>
      <w:r w:rsidR="003771EC" w:rsidRPr="00E63B96">
        <w:t>N</w:t>
      </w:r>
      <w:r w:rsidR="00554A36" w:rsidRPr="00E63B96">
        <w:t>o options have been foreclosed at this stage of the GDA process</w:t>
      </w:r>
      <w:r w:rsidR="003771EC" w:rsidRPr="00E63B96">
        <w:t xml:space="preserve"> and</w:t>
      </w:r>
      <w:r w:rsidR="00554A36" w:rsidRPr="00E63B96">
        <w:t xml:space="preserve"> I consider this to be appropriate given the current maturity of the design and noting that further ALARP justifications for the management of </w:t>
      </w:r>
      <w:r w:rsidR="00E431E6" w:rsidRPr="00E63B96">
        <w:t>SF</w:t>
      </w:r>
      <w:r w:rsidR="00554A36" w:rsidRPr="00E63B96">
        <w:t xml:space="preserve"> are yet to be made.</w:t>
      </w:r>
    </w:p>
    <w:p w14:paraId="109B9E1F" w14:textId="61557E17" w:rsidR="00D15CC7" w:rsidRPr="00E63B96" w:rsidRDefault="00D15CC7" w:rsidP="00D15CC7">
      <w:pPr>
        <w:pStyle w:val="Heading4"/>
      </w:pPr>
      <w:r w:rsidRPr="00E63B96">
        <w:t>Failed Fuel and Non-fuel Waste Strategy</w:t>
      </w:r>
    </w:p>
    <w:p w14:paraId="7BD847E8" w14:textId="77593FCB" w:rsidR="001F2B66" w:rsidRPr="00E63B96" w:rsidRDefault="001F2B66" w:rsidP="001F2B66">
      <w:pPr>
        <w:pStyle w:val="Numberedparagraph"/>
      </w:pPr>
      <w:r w:rsidRPr="00E63B96">
        <w:t>The SF</w:t>
      </w:r>
      <w:r w:rsidR="00D16D20" w:rsidRPr="00E63B96">
        <w:t xml:space="preserve"> management strategy </w:t>
      </w:r>
      <w:r w:rsidRPr="00E63B96">
        <w:t xml:space="preserve">scope includes failed fuel and </w:t>
      </w:r>
      <w:r w:rsidR="00527915" w:rsidRPr="00E63B96">
        <w:t>NFW</w:t>
      </w:r>
      <w:r w:rsidRPr="00E63B96">
        <w:t xml:space="preserve">, which will be managed in a similar way as the </w:t>
      </w:r>
      <w:r w:rsidR="00E431E6" w:rsidRPr="00E63B96">
        <w:t>SF</w:t>
      </w:r>
      <w:r w:rsidRPr="00E63B96">
        <w:t xml:space="preserve"> and processed for long-term storage in the ISFSI. Damaged fuel will be placed in a</w:t>
      </w:r>
      <w:r w:rsidR="00A97D96" w:rsidRPr="00E63B96">
        <w:t xml:space="preserve"> DFC</w:t>
      </w:r>
      <w:r w:rsidRPr="00E63B96">
        <w:t xml:space="preserve"> which will itself be placed into an MPC. The RP has identified limits on the number of DFCs </w:t>
      </w:r>
      <w:r w:rsidRPr="00E63B96">
        <w:lastRenderedPageBreak/>
        <w:t>permissible in a single MPC. The DFC does not provide a claimed containment barrier as it allows gaseous and liquid media flow (enabling circulation of helium for cooling, and drying for long-term storage) but does prevent dispersion of damaged fuel fragments and particulates within the MPC during storage and maintains retrievability for future processing in accordance with SAP ENM.7</w:t>
      </w:r>
      <w:r w:rsidR="00934A09" w:rsidRPr="00E63B96">
        <w:t xml:space="preserve"> (ref. </w:t>
      </w:r>
      <w:sdt>
        <w:sdtPr>
          <w:id w:val="-1359190985"/>
          <w:citation/>
        </w:sdtPr>
        <w:sdtEndPr/>
        <w:sdtContent>
          <w:r w:rsidR="00934A09" w:rsidRPr="00E63B96">
            <w:fldChar w:fldCharType="begin"/>
          </w:r>
          <w:r w:rsidR="00934A09" w:rsidRPr="00E63B96">
            <w:instrText xml:space="preserve"> CITATION PSRB24 \l 2057 </w:instrText>
          </w:r>
          <w:r w:rsidR="00934A09" w:rsidRPr="00E63B96">
            <w:fldChar w:fldCharType="separate"/>
          </w:r>
          <w:r w:rsidR="0032065D" w:rsidRPr="0032065D">
            <w:rPr>
              <w:noProof/>
            </w:rPr>
            <w:t>[9]</w:t>
          </w:r>
          <w:r w:rsidR="00934A09" w:rsidRPr="00E63B96">
            <w:fldChar w:fldCharType="end"/>
          </w:r>
        </w:sdtContent>
      </w:sdt>
      <w:r w:rsidR="00934A09" w:rsidRPr="00E63B96">
        <w:t>)</w:t>
      </w:r>
      <w:r w:rsidRPr="00E63B96">
        <w:t xml:space="preserve">. </w:t>
      </w:r>
    </w:p>
    <w:p w14:paraId="334B8897" w14:textId="753A3839" w:rsidR="001F2B66" w:rsidRPr="00E63B96" w:rsidRDefault="00C56E1C" w:rsidP="001F2B66">
      <w:pPr>
        <w:pStyle w:val="Numberedparagraph"/>
      </w:pPr>
      <w:r w:rsidRPr="00E63B96">
        <w:t>I</w:t>
      </w:r>
      <w:r w:rsidR="001F2B66" w:rsidRPr="00E63B96">
        <w:t xml:space="preserve"> note that the underpinning safety case for processing of damaged fuel to ensure continued safety in storage and preservation of disposability remains to be made. However, I consider this to be beyond the scope of a Step 2 GDA and </w:t>
      </w:r>
      <w:r w:rsidR="00C4340C" w:rsidRPr="00E63B96">
        <w:t xml:space="preserve">I </w:t>
      </w:r>
      <w:r w:rsidR="001F2B66" w:rsidRPr="00E63B96">
        <w:t>am content with the maturity of the claims and arguments for damaged fuel management.</w:t>
      </w:r>
    </w:p>
    <w:p w14:paraId="7604E125" w14:textId="32DD0F06" w:rsidR="00BC56B1" w:rsidRPr="00E63B96" w:rsidRDefault="00527915" w:rsidP="001F2B66">
      <w:pPr>
        <w:pStyle w:val="Numberedparagraph"/>
      </w:pPr>
      <w:r w:rsidRPr="00E63B96">
        <w:t>NFW</w:t>
      </w:r>
      <w:r w:rsidR="001F2B66" w:rsidRPr="00E63B96">
        <w:t xml:space="preserve">, comprising high-dose-rate redundant metallic components such as in core instrumentation will be packaged in </w:t>
      </w:r>
      <w:r w:rsidR="00D601B0" w:rsidRPr="00E63B96">
        <w:t xml:space="preserve">a </w:t>
      </w:r>
      <w:r w:rsidR="001F2B66" w:rsidRPr="00E63B96">
        <w:t>NFWC, processed via drying and transferred to the ISFSI for long-term storage pending disposal to the GDF. Similar to the MPC, the NFWC is a welded stainless steel container, filled with helium to provide an inert, dry environment for storage and act as a medium for heat transfer</w:t>
      </w:r>
      <w:r w:rsidR="00C67294" w:rsidRPr="00E63B96">
        <w:t xml:space="preserve"> </w:t>
      </w:r>
      <w:r w:rsidR="001044F5" w:rsidRPr="00E63B96">
        <w:t>(SAP ECV.3)</w:t>
      </w:r>
      <w:r w:rsidR="001F2B66" w:rsidRPr="00E63B96">
        <w:t xml:space="preserve">. </w:t>
      </w:r>
      <w:r w:rsidR="00AB252F" w:rsidRPr="00E63B96">
        <w:t>Control rod assemblies (</w:t>
      </w:r>
      <w:r w:rsidR="001F2B66" w:rsidRPr="00E63B96">
        <w:t>RCCAs</w:t>
      </w:r>
      <w:r w:rsidR="00AB252F" w:rsidRPr="00E63B96">
        <w:t>)</w:t>
      </w:r>
      <w:r w:rsidR="001F2B66" w:rsidRPr="00E63B96">
        <w:t xml:space="preserve"> will</w:t>
      </w:r>
      <w:r w:rsidR="00AB252F" w:rsidRPr="00E63B96">
        <w:t xml:space="preserve"> be managed separately to other NFW </w:t>
      </w:r>
      <w:r w:rsidR="0060248D" w:rsidRPr="00E63B96">
        <w:t>and</w:t>
      </w:r>
      <w:r w:rsidR="001F2B66" w:rsidRPr="00E63B96">
        <w:t xml:space="preserve"> packaged with </w:t>
      </w:r>
      <w:r w:rsidR="00E431E6" w:rsidRPr="00E63B96">
        <w:t>SF</w:t>
      </w:r>
      <w:r w:rsidR="000E44EE" w:rsidRPr="00E63B96">
        <w:t xml:space="preserve"> </w:t>
      </w:r>
      <w:r w:rsidR="00023EEF" w:rsidRPr="00E63B96">
        <w:t xml:space="preserve">(ref. </w:t>
      </w:r>
      <w:sdt>
        <w:sdtPr>
          <w:id w:val="-1029254363"/>
          <w:citation/>
        </w:sdtPr>
        <w:sdtEndPr/>
        <w:sdtContent>
          <w:r w:rsidR="00023EEF" w:rsidRPr="00E63B96">
            <w:fldChar w:fldCharType="begin"/>
          </w:r>
          <w:r w:rsidR="00375D9D">
            <w:instrText xml:space="preserve">CITATION SFSTRAT \l 2057 </w:instrText>
          </w:r>
          <w:r w:rsidR="00023EEF" w:rsidRPr="00E63B96">
            <w:fldChar w:fldCharType="separate"/>
          </w:r>
          <w:r w:rsidR="0032065D" w:rsidRPr="0032065D">
            <w:rPr>
              <w:noProof/>
            </w:rPr>
            <w:t>[44]</w:t>
          </w:r>
          <w:r w:rsidR="00023EEF" w:rsidRPr="00E63B96">
            <w:fldChar w:fldCharType="end"/>
          </w:r>
        </w:sdtContent>
      </w:sdt>
      <w:r w:rsidR="00023EEF" w:rsidRPr="00E63B96">
        <w:t>)</w:t>
      </w:r>
      <w:r w:rsidR="001F2B66" w:rsidRPr="00E63B96">
        <w:t xml:space="preserve">. </w:t>
      </w:r>
    </w:p>
    <w:p w14:paraId="2A50E119" w14:textId="5A8506D6" w:rsidR="001F2B66" w:rsidRPr="00E63B96" w:rsidRDefault="001F2B66" w:rsidP="001F2B66">
      <w:pPr>
        <w:pStyle w:val="Numberedparagraph"/>
      </w:pPr>
      <w:r w:rsidRPr="00E63B96">
        <w:t>The RP has identified that some NFW components may be HLW at the time of removal from the core. Although the design is too immature to determine the exact activation and waste category, the acknowledgement at this stage that heat generation may need to be considered in the storage for NFW is positive and gives confidence this will be appropriately integrated as the design matures</w:t>
      </w:r>
      <w:r w:rsidR="005449BE" w:rsidRPr="00E63B96">
        <w:t xml:space="preserve"> to enable its safe management (SAP ENM.2)</w:t>
      </w:r>
      <w:r w:rsidRPr="00E63B96">
        <w:t>.</w:t>
      </w:r>
    </w:p>
    <w:p w14:paraId="5B900F17" w14:textId="5612844B" w:rsidR="00AA26D7" w:rsidRPr="00E63B96" w:rsidRDefault="00AA26D7" w:rsidP="003C3B7E">
      <w:pPr>
        <w:pStyle w:val="Heading4"/>
      </w:pPr>
      <w:r w:rsidRPr="00E63B96">
        <w:t>Spent Fuel Storage</w:t>
      </w:r>
    </w:p>
    <w:p w14:paraId="67149006" w14:textId="7B1912DF" w:rsidR="00407C30" w:rsidRPr="00E63B96" w:rsidRDefault="00272E71" w:rsidP="004C2C56">
      <w:pPr>
        <w:pStyle w:val="Numberedparagraph"/>
      </w:pPr>
      <w:r w:rsidRPr="00E63B96">
        <w:t>The RP states that the design life of the SMR-300 is 80 years, but that SSCs associated with fuel storage</w:t>
      </w:r>
      <w:r w:rsidR="009F066A" w:rsidRPr="00E63B96">
        <w:t>, including the ISFSI,</w:t>
      </w:r>
      <w:r w:rsidRPr="00E63B96">
        <w:t xml:space="preserve"> will need to perform their respective safety functions </w:t>
      </w:r>
      <w:r w:rsidR="009F066A" w:rsidRPr="00E63B96">
        <w:t xml:space="preserve">for a period of 100 years </w:t>
      </w:r>
      <w:r w:rsidR="009E55B9" w:rsidRPr="00E63B96">
        <w:t xml:space="preserve">or more during the interim on-site storage of </w:t>
      </w:r>
      <w:r w:rsidR="00E431E6" w:rsidRPr="00E63B96">
        <w:t>SF</w:t>
      </w:r>
      <w:r w:rsidR="00023EEF" w:rsidRPr="00E63B96">
        <w:t xml:space="preserve"> </w:t>
      </w:r>
      <w:r w:rsidR="009739F7" w:rsidRPr="00E63B96">
        <w:t xml:space="preserve">(the operational life) </w:t>
      </w:r>
      <w:r w:rsidR="00023EEF" w:rsidRPr="00E63B96">
        <w:t>(ref</w:t>
      </w:r>
      <w:r w:rsidR="00BD0E1C" w:rsidRPr="00E63B96">
        <w:t xml:space="preserve">. </w:t>
      </w:r>
      <w:sdt>
        <w:sdtPr>
          <w:id w:val="1743831648"/>
          <w:citation/>
        </w:sdtPr>
        <w:sdtEndPr/>
        <w:sdtContent>
          <w:r w:rsidR="00BD0E1C" w:rsidRPr="00E63B96">
            <w:fldChar w:fldCharType="begin"/>
          </w:r>
          <w:r w:rsidR="00BD0E1C" w:rsidRPr="00E63B96">
            <w:instrText xml:space="preserve"> CITATION PSRB24 \l 2057 </w:instrText>
          </w:r>
          <w:r w:rsidR="00BD0E1C" w:rsidRPr="00E63B96">
            <w:fldChar w:fldCharType="separate"/>
          </w:r>
          <w:r w:rsidR="0032065D" w:rsidRPr="0032065D">
            <w:rPr>
              <w:noProof/>
            </w:rPr>
            <w:t>[9]</w:t>
          </w:r>
          <w:r w:rsidR="00BD0E1C" w:rsidRPr="00E63B96">
            <w:fldChar w:fldCharType="end"/>
          </w:r>
        </w:sdtContent>
      </w:sdt>
      <w:r w:rsidR="00BD0E1C" w:rsidRPr="00E63B96">
        <w:t>)</w:t>
      </w:r>
      <w:r w:rsidR="009E55B9" w:rsidRPr="00E63B96">
        <w:t xml:space="preserve">. </w:t>
      </w:r>
      <w:r w:rsidR="003E4E5A" w:rsidRPr="00E63B96">
        <w:t>The RP states that the operation of the ISFSI beyond its design life will be achieved via an EIMT programme for managing ageing and degradation throughout the lifetime of the facility</w:t>
      </w:r>
      <w:r w:rsidR="003074D7" w:rsidRPr="00E63B96">
        <w:t xml:space="preserve"> (Claim 2.3.1.3)</w:t>
      </w:r>
      <w:r w:rsidR="00BD0E1C" w:rsidRPr="00E63B96">
        <w:t xml:space="preserve"> (ref. </w:t>
      </w:r>
      <w:sdt>
        <w:sdtPr>
          <w:id w:val="-1274088910"/>
          <w:citation/>
        </w:sdtPr>
        <w:sdtEndPr/>
        <w:sdtContent>
          <w:r w:rsidR="00397209" w:rsidRPr="00E63B96">
            <w:fldChar w:fldCharType="begin"/>
          </w:r>
          <w:r w:rsidR="00397209" w:rsidRPr="00E63B96">
            <w:instrText xml:space="preserve"> CITATION PSRB91 \l 2057 </w:instrText>
          </w:r>
          <w:r w:rsidR="00397209" w:rsidRPr="00E63B96">
            <w:fldChar w:fldCharType="separate"/>
          </w:r>
          <w:r w:rsidR="0032065D" w:rsidRPr="0032065D">
            <w:rPr>
              <w:noProof/>
            </w:rPr>
            <w:t>[6]</w:t>
          </w:r>
          <w:r w:rsidR="00397209" w:rsidRPr="00E63B96">
            <w:fldChar w:fldCharType="end"/>
          </w:r>
        </w:sdtContent>
      </w:sdt>
      <w:r w:rsidR="00397209" w:rsidRPr="00E63B96">
        <w:t>)</w:t>
      </w:r>
      <w:r w:rsidR="003E4E5A" w:rsidRPr="00E63B96">
        <w:t>.</w:t>
      </w:r>
      <w:r w:rsidR="003074D7" w:rsidRPr="00E63B96">
        <w:t xml:space="preserve"> </w:t>
      </w:r>
    </w:p>
    <w:p w14:paraId="158607FE" w14:textId="228A72AA" w:rsidR="005B6F78" w:rsidRPr="00E63B96" w:rsidRDefault="0065131E" w:rsidP="005B6F78">
      <w:pPr>
        <w:pStyle w:val="Numberedparagraph"/>
      </w:pPr>
      <w:r w:rsidRPr="00E63B96">
        <w:t xml:space="preserve">ONR has raised RO-008 </w:t>
      </w:r>
      <w:r w:rsidR="002C184B" w:rsidRPr="00E63B96">
        <w:t xml:space="preserve">on the </w:t>
      </w:r>
      <w:r w:rsidR="002805D0" w:rsidRPr="00E63B96">
        <w:t>ageing</w:t>
      </w:r>
      <w:r w:rsidR="002C184B" w:rsidRPr="00E63B96">
        <w:t xml:space="preserve"> and degradation considerations for the material selection process and design life justification of the SMR-300 (ref. </w:t>
      </w:r>
      <w:sdt>
        <w:sdtPr>
          <w:id w:val="55522316"/>
          <w:citation/>
        </w:sdtPr>
        <w:sdtEndPr/>
        <w:sdtContent>
          <w:r w:rsidR="002C184B" w:rsidRPr="00E63B96">
            <w:fldChar w:fldCharType="begin"/>
          </w:r>
          <w:r w:rsidR="002C184B" w:rsidRPr="00E63B96">
            <w:instrText xml:space="preserve"> CITATION Hol25 \l 2057 </w:instrText>
          </w:r>
          <w:r w:rsidR="002C184B" w:rsidRPr="00E63B96">
            <w:fldChar w:fldCharType="separate"/>
          </w:r>
          <w:r w:rsidR="0032065D" w:rsidRPr="0032065D">
            <w:rPr>
              <w:noProof/>
            </w:rPr>
            <w:t>[55]</w:t>
          </w:r>
          <w:r w:rsidR="002C184B" w:rsidRPr="00E63B96">
            <w:fldChar w:fldCharType="end"/>
          </w:r>
        </w:sdtContent>
      </w:sdt>
      <w:r w:rsidR="002C184B" w:rsidRPr="00E63B96">
        <w:t xml:space="preserve">). </w:t>
      </w:r>
      <w:r w:rsidR="002805D0" w:rsidRPr="00E63B96">
        <w:t>The RP has provided a res</w:t>
      </w:r>
      <w:r w:rsidR="00021776" w:rsidRPr="00E63B96">
        <w:t>olution plan for</w:t>
      </w:r>
      <w:r w:rsidR="002805D0" w:rsidRPr="00E63B96">
        <w:t xml:space="preserve"> this RO and </w:t>
      </w:r>
      <w:r w:rsidR="005B6F78" w:rsidRPr="00E63B96">
        <w:t xml:space="preserve">PSR Part B Chapter 9 provides more information on the RP’s processes and planned work to ensure that EIMT requirements will be identified and incorporated into the operating schedule of the SMR-300 </w:t>
      </w:r>
      <w:r w:rsidR="00397209" w:rsidRPr="00E63B96">
        <w:t xml:space="preserve">(ref. </w:t>
      </w:r>
      <w:sdt>
        <w:sdtPr>
          <w:id w:val="-151909121"/>
          <w:citation/>
        </w:sdtPr>
        <w:sdtEndPr/>
        <w:sdtContent>
          <w:r w:rsidR="00397209" w:rsidRPr="00E63B96">
            <w:fldChar w:fldCharType="begin"/>
          </w:r>
          <w:r w:rsidR="00397209" w:rsidRPr="00E63B96">
            <w:instrText xml:space="preserve"> CITATION PSRB91 \l 2057 </w:instrText>
          </w:r>
          <w:r w:rsidR="00397209" w:rsidRPr="00E63B96">
            <w:fldChar w:fldCharType="separate"/>
          </w:r>
          <w:r w:rsidR="0032065D" w:rsidRPr="0032065D">
            <w:rPr>
              <w:noProof/>
            </w:rPr>
            <w:t>[6]</w:t>
          </w:r>
          <w:r w:rsidR="00397209" w:rsidRPr="00E63B96">
            <w:fldChar w:fldCharType="end"/>
          </w:r>
        </w:sdtContent>
      </w:sdt>
      <w:r w:rsidR="00397209" w:rsidRPr="00E63B96">
        <w:t>)</w:t>
      </w:r>
      <w:r w:rsidR="005B6F78" w:rsidRPr="00E63B96">
        <w:t>. This includes GDA commitment C_MQSA_109 to develop arrangements</w:t>
      </w:r>
      <w:r w:rsidR="00D87D31" w:rsidRPr="00E63B96">
        <w:t>, including a strategy,</w:t>
      </w:r>
      <w:r w:rsidR="005B6F78" w:rsidRPr="00E63B96">
        <w:t xml:space="preserve"> for managing ageing and degradation for the SMR-300 in the UK context </w:t>
      </w:r>
      <w:r w:rsidR="00397209" w:rsidRPr="00E63B96">
        <w:t xml:space="preserve">(ref. </w:t>
      </w:r>
      <w:sdt>
        <w:sdtPr>
          <w:id w:val="-1787889180"/>
          <w:citation/>
        </w:sdtPr>
        <w:sdtEndPr/>
        <w:sdtContent>
          <w:r w:rsidR="00397209" w:rsidRPr="00E63B96">
            <w:fldChar w:fldCharType="begin"/>
          </w:r>
          <w:r w:rsidR="00397209" w:rsidRPr="00E63B96">
            <w:instrText xml:space="preserve"> CITATION PSRChapterA4 \l 2057 </w:instrText>
          </w:r>
          <w:r w:rsidR="00397209" w:rsidRPr="00E63B96">
            <w:fldChar w:fldCharType="separate"/>
          </w:r>
          <w:r w:rsidR="0032065D" w:rsidRPr="0032065D">
            <w:rPr>
              <w:noProof/>
            </w:rPr>
            <w:t>[4]</w:t>
          </w:r>
          <w:r w:rsidR="00397209" w:rsidRPr="00E63B96">
            <w:fldChar w:fldCharType="end"/>
          </w:r>
        </w:sdtContent>
      </w:sdt>
      <w:r w:rsidR="00397209" w:rsidRPr="00E63B96">
        <w:t>)</w:t>
      </w:r>
      <w:r w:rsidR="00DB6E74" w:rsidRPr="00E63B96">
        <w:t xml:space="preserve">. </w:t>
      </w:r>
      <w:r w:rsidR="00C41D06" w:rsidRPr="00E63B96">
        <w:t>I have discussed this with the Structural Integrity assessor</w:t>
      </w:r>
      <w:r w:rsidR="00222AB8" w:rsidRPr="00E63B96">
        <w:t xml:space="preserve"> who has confirmed that the proposed approach to EIMT outlined </w:t>
      </w:r>
      <w:r w:rsidR="00425C13" w:rsidRPr="00E63B96">
        <w:t xml:space="preserve">is appropriate. </w:t>
      </w:r>
    </w:p>
    <w:p w14:paraId="0D71D4C0" w14:textId="49653E01" w:rsidR="003E61F6" w:rsidRPr="00E63B96" w:rsidRDefault="003E61F6" w:rsidP="003E61F6">
      <w:pPr>
        <w:pStyle w:val="Numberedparagraph"/>
      </w:pPr>
      <w:r w:rsidRPr="00E63B96">
        <w:lastRenderedPageBreak/>
        <w:t>The RP notes that during the operational lifetime, if there were any issues identified with SF stored in the ISFSI, the relevant MPC could be retrieved and returned to the SFP via the F</w:t>
      </w:r>
      <w:r w:rsidR="005952A4" w:rsidRPr="00E63B96">
        <w:t xml:space="preserve">uel </w:t>
      </w:r>
      <w:r w:rsidRPr="00E63B96">
        <w:t>H</w:t>
      </w:r>
      <w:r w:rsidR="005952A4" w:rsidRPr="00E63B96">
        <w:t xml:space="preserve">andling </w:t>
      </w:r>
      <w:r w:rsidRPr="00E63B96">
        <w:t>A</w:t>
      </w:r>
      <w:r w:rsidR="005952A4" w:rsidRPr="00E63B96">
        <w:t>rea</w:t>
      </w:r>
      <w:r w:rsidRPr="00E63B96">
        <w:t xml:space="preserve"> to enable further inspection and management via an alternative route</w:t>
      </w:r>
      <w:r w:rsidR="00D463F4" w:rsidRPr="00E63B96">
        <w:t xml:space="preserve"> in line with regulatory expectations</w:t>
      </w:r>
      <w:r w:rsidRPr="00E63B96">
        <w:t xml:space="preserve"> (SAP ENM.7)</w:t>
      </w:r>
      <w:r w:rsidR="008875E5" w:rsidRPr="00E63B96">
        <w:t xml:space="preserve"> (ref. </w:t>
      </w:r>
      <w:sdt>
        <w:sdtPr>
          <w:id w:val="-1896502081"/>
          <w:citation/>
        </w:sdtPr>
        <w:sdtEndPr/>
        <w:sdtContent>
          <w:r w:rsidR="008875E5" w:rsidRPr="00E63B96">
            <w:fldChar w:fldCharType="begin"/>
          </w:r>
          <w:r w:rsidR="008875E5" w:rsidRPr="00E63B96">
            <w:instrText xml:space="preserve"> CITATION PSRB24 \l 2057 </w:instrText>
          </w:r>
          <w:r w:rsidR="008875E5" w:rsidRPr="00E63B96">
            <w:fldChar w:fldCharType="separate"/>
          </w:r>
          <w:r w:rsidR="0032065D" w:rsidRPr="0032065D">
            <w:rPr>
              <w:noProof/>
            </w:rPr>
            <w:t>[9]</w:t>
          </w:r>
          <w:r w:rsidR="008875E5" w:rsidRPr="00E63B96">
            <w:fldChar w:fldCharType="end"/>
          </w:r>
        </w:sdtContent>
      </w:sdt>
      <w:r w:rsidR="008875E5" w:rsidRPr="00E63B96">
        <w:t>)</w:t>
      </w:r>
      <w:r w:rsidRPr="00E63B96">
        <w:t>.</w:t>
      </w:r>
    </w:p>
    <w:p w14:paraId="6DBBFD93" w14:textId="07108266" w:rsidR="000B0E90" w:rsidRPr="00E63B96" w:rsidRDefault="009A06E8" w:rsidP="000B0E90">
      <w:pPr>
        <w:pStyle w:val="Numberedparagraph"/>
      </w:pPr>
      <w:r>
        <w:t>At GDA Step 2, t</w:t>
      </w:r>
      <w:r w:rsidR="000B0E90" w:rsidRPr="00E63B96">
        <w:t>he P</w:t>
      </w:r>
      <w:r w:rsidR="00C206AF" w:rsidRPr="00E63B96">
        <w:t xml:space="preserve">reliminary </w:t>
      </w:r>
      <w:r w:rsidR="000B0E90" w:rsidRPr="00E63B96">
        <w:t>F</w:t>
      </w:r>
      <w:r w:rsidR="00C206AF" w:rsidRPr="00E63B96">
        <w:t>a</w:t>
      </w:r>
      <w:r w:rsidR="004D391B" w:rsidRPr="00E63B96">
        <w:t xml:space="preserve">ult </w:t>
      </w:r>
      <w:r w:rsidR="000B0E90" w:rsidRPr="00E63B96">
        <w:t>S</w:t>
      </w:r>
      <w:r w:rsidR="004D391B" w:rsidRPr="00E63B96">
        <w:t>chedule</w:t>
      </w:r>
      <w:r w:rsidR="000C2AD8" w:rsidRPr="00E63B96">
        <w:t xml:space="preserve"> (ref. </w:t>
      </w:r>
      <w:sdt>
        <w:sdtPr>
          <w:id w:val="292185147"/>
          <w:citation/>
        </w:sdtPr>
        <w:sdtEndPr/>
        <w:sdtContent>
          <w:r w:rsidR="000818D4" w:rsidRPr="00E63B96">
            <w:fldChar w:fldCharType="begin"/>
          </w:r>
          <w:r w:rsidR="00A32DE8">
            <w:instrText xml:space="preserve">CITATION HolPFS \l 2057 </w:instrText>
          </w:r>
          <w:r w:rsidR="000818D4" w:rsidRPr="00E63B96">
            <w:fldChar w:fldCharType="separate"/>
          </w:r>
          <w:r w:rsidR="0032065D" w:rsidRPr="0032065D">
            <w:rPr>
              <w:noProof/>
            </w:rPr>
            <w:t>[56]</w:t>
          </w:r>
          <w:r w:rsidR="000818D4" w:rsidRPr="00E63B96">
            <w:fldChar w:fldCharType="end"/>
          </w:r>
        </w:sdtContent>
      </w:sdt>
      <w:r w:rsidR="000818D4" w:rsidRPr="00E63B96">
        <w:t>)</w:t>
      </w:r>
      <w:r w:rsidR="000B0E90" w:rsidRPr="00E63B96">
        <w:t xml:space="preserve"> </w:t>
      </w:r>
      <w:r w:rsidR="00262B22">
        <w:t>is</w:t>
      </w:r>
      <w:r w:rsidR="000B0E90" w:rsidRPr="00E63B96">
        <w:t xml:space="preserve"> currently </w:t>
      </w:r>
      <w:r w:rsidR="00262B22">
        <w:t xml:space="preserve">limited to ‘in-reactor’ faults due </w:t>
      </w:r>
      <w:r w:rsidR="00F705D0">
        <w:t xml:space="preserve">to the lack of design maturity. </w:t>
      </w:r>
      <w:r w:rsidR="000B0E90" w:rsidRPr="00E63B96">
        <w:t xml:space="preserve"> This aligns with the fuel route activities being outside the scope of GDA since they are not deemed novel for SMR-300. However, the RP has identified potential faults associated with the fuel route based on OPEX (e.g. failure of fuel during forced helium drying to prepare fuel for dry storage) and provided high-level consideration of mitigations. The RP has conducted HAZOP studies on the fuel route and commitment C_Faul_103</w:t>
      </w:r>
      <w:r w:rsidR="003C566D" w:rsidRPr="00E63B96">
        <w:t xml:space="preserve"> (ref. </w:t>
      </w:r>
      <w:sdt>
        <w:sdtPr>
          <w:id w:val="-352957115"/>
          <w:citation/>
        </w:sdtPr>
        <w:sdtEndPr/>
        <w:sdtContent>
          <w:r w:rsidR="003E275F" w:rsidRPr="00E63B96">
            <w:fldChar w:fldCharType="begin"/>
          </w:r>
          <w:r w:rsidR="003E275F" w:rsidRPr="00E63B96">
            <w:instrText xml:space="preserve"> CITATION CARRHol \l 2057 </w:instrText>
          </w:r>
          <w:r w:rsidR="003E275F" w:rsidRPr="00E63B96">
            <w:fldChar w:fldCharType="separate"/>
          </w:r>
          <w:r w:rsidR="0032065D" w:rsidRPr="0032065D">
            <w:rPr>
              <w:noProof/>
            </w:rPr>
            <w:t>[57]</w:t>
          </w:r>
          <w:r w:rsidR="003E275F" w:rsidRPr="00E63B96">
            <w:fldChar w:fldCharType="end"/>
          </w:r>
        </w:sdtContent>
      </w:sdt>
      <w:r w:rsidR="003E275F" w:rsidRPr="00E63B96">
        <w:t xml:space="preserve">) </w:t>
      </w:r>
      <w:r w:rsidR="000B0E90" w:rsidRPr="00E63B96">
        <w:t xml:space="preserve">identifies future action to incorporate these in to the </w:t>
      </w:r>
      <w:r w:rsidR="00803920" w:rsidRPr="00E63B96">
        <w:t xml:space="preserve">fault schedule </w:t>
      </w:r>
      <w:r w:rsidR="000B0E90" w:rsidRPr="00E63B96">
        <w:t xml:space="preserve">at the site specific stage, in accordance with the strategy outlined in </w:t>
      </w:r>
      <w:r w:rsidR="006D7117" w:rsidRPr="00E63B96">
        <w:t>PSR chapter</w:t>
      </w:r>
      <w:r w:rsidR="000B0E90" w:rsidRPr="00E63B96">
        <w:t xml:space="preserve"> B24.</w:t>
      </w:r>
    </w:p>
    <w:p w14:paraId="478AA584" w14:textId="3EB11580" w:rsidR="004B7A9A" w:rsidRPr="00E63B96" w:rsidRDefault="004B7A9A" w:rsidP="000B0E90">
      <w:pPr>
        <w:pStyle w:val="Numberedparagraph"/>
      </w:pPr>
      <w:r w:rsidRPr="00E63B96">
        <w:t xml:space="preserve">Overall, I judge that the RP has adequately considered the storage requirements for SF </w:t>
      </w:r>
      <w:r w:rsidR="00BA3BE3" w:rsidRPr="00E63B96">
        <w:t>at this stage</w:t>
      </w:r>
      <w:r w:rsidR="005609E2" w:rsidRPr="00E63B96">
        <w:t xml:space="preserve"> of the design development</w:t>
      </w:r>
      <w:r w:rsidR="00BA3BE3" w:rsidRPr="00E63B96">
        <w:t xml:space="preserve"> and has plans in place to further develop its EIMT arrangements for managing ageing and degradation of the storage facilities </w:t>
      </w:r>
      <w:r w:rsidR="00881828" w:rsidRPr="00E63B96">
        <w:t xml:space="preserve">to ensure safe storage of SF can </w:t>
      </w:r>
      <w:r w:rsidR="00BF6EDD" w:rsidRPr="00E63B96">
        <w:t>be achieved for the full operational life of the facilities</w:t>
      </w:r>
      <w:r w:rsidR="00881828" w:rsidRPr="00E63B96">
        <w:t xml:space="preserve">. </w:t>
      </w:r>
      <w:r w:rsidR="00F47008" w:rsidRPr="00E63B96">
        <w:t xml:space="preserve">From an NLR perspective, I </w:t>
      </w:r>
      <w:r w:rsidR="00B906AB" w:rsidRPr="00E63B96">
        <w:t xml:space="preserve">consider that this provides confidence that the SF </w:t>
      </w:r>
      <w:r w:rsidR="00A02479" w:rsidRPr="00E63B96">
        <w:t>can be safely stored prior to its disposal in a GDF and does not represent a fundamental shortfall in the design.</w:t>
      </w:r>
    </w:p>
    <w:p w14:paraId="18D5B5CD" w14:textId="02ADAB44" w:rsidR="003C3B7E" w:rsidRPr="00E63B96" w:rsidRDefault="00D15CC7" w:rsidP="003C3B7E">
      <w:pPr>
        <w:pStyle w:val="Heading4"/>
      </w:pPr>
      <w:r w:rsidRPr="00E63B96">
        <w:t>Disposability of Spent Fuel</w:t>
      </w:r>
    </w:p>
    <w:p w14:paraId="02DE6678" w14:textId="77086937" w:rsidR="00342841" w:rsidRPr="00E63B96" w:rsidRDefault="00342841" w:rsidP="00295066">
      <w:pPr>
        <w:pStyle w:val="Numberedparagraph"/>
      </w:pPr>
      <w:r w:rsidRPr="00E63B96">
        <w:t xml:space="preserve">NWS has provided an Expert View on the disposability of </w:t>
      </w:r>
      <w:r w:rsidR="00E431E6" w:rsidRPr="00E63B96">
        <w:t>SF</w:t>
      </w:r>
      <w:r w:rsidRPr="00E63B96">
        <w:t xml:space="preserve"> and </w:t>
      </w:r>
      <w:r w:rsidR="006E754F" w:rsidRPr="00E63B96">
        <w:t xml:space="preserve">radioactive </w:t>
      </w:r>
      <w:r w:rsidRPr="00E63B96">
        <w:t>waste</w:t>
      </w:r>
      <w:r w:rsidR="006E754F" w:rsidRPr="00E63B96">
        <w:t xml:space="preserve"> anticipated to arise from the operation and decommissioning of </w:t>
      </w:r>
      <w:r w:rsidR="00DB4A44" w:rsidRPr="00E63B96">
        <w:t>the Generic SMR-300</w:t>
      </w:r>
      <w:r w:rsidR="00D2400E" w:rsidRPr="00E63B96">
        <w:t xml:space="preserve"> (ref. </w:t>
      </w:r>
      <w:sdt>
        <w:sdtPr>
          <w:id w:val="1161882159"/>
          <w:citation/>
        </w:sdtPr>
        <w:sdtEndPr/>
        <w:sdtContent>
          <w:r w:rsidR="00851C38" w:rsidRPr="00E63B96">
            <w:fldChar w:fldCharType="begin"/>
          </w:r>
          <w:r w:rsidR="00375D9D">
            <w:instrText xml:space="preserve">CITATION NWSR \l 2057 </w:instrText>
          </w:r>
          <w:r w:rsidR="00851C38" w:rsidRPr="00E63B96">
            <w:fldChar w:fldCharType="separate"/>
          </w:r>
          <w:r w:rsidR="0032065D" w:rsidRPr="0032065D">
            <w:rPr>
              <w:noProof/>
            </w:rPr>
            <w:t>[43]</w:t>
          </w:r>
          <w:r w:rsidR="00851C38" w:rsidRPr="00E63B96">
            <w:fldChar w:fldCharType="end"/>
          </w:r>
        </w:sdtContent>
      </w:sdt>
      <w:r w:rsidR="00851C38" w:rsidRPr="00E63B96">
        <w:t>)</w:t>
      </w:r>
      <w:r w:rsidRPr="00E63B96">
        <w:t xml:space="preserve">. </w:t>
      </w:r>
      <w:r w:rsidR="00DD66AE" w:rsidRPr="00E63B96">
        <w:t xml:space="preserve">The Expert View confirmed that </w:t>
      </w:r>
      <w:r w:rsidR="00270CF3" w:rsidRPr="00E63B96">
        <w:t xml:space="preserve">the general nature of the </w:t>
      </w:r>
      <w:r w:rsidR="00E431E6" w:rsidRPr="00E63B96">
        <w:t>SF</w:t>
      </w:r>
      <w:r w:rsidR="00270CF3" w:rsidRPr="00E63B96">
        <w:t xml:space="preserve"> and NFW </w:t>
      </w:r>
      <w:r w:rsidR="003068BF" w:rsidRPr="00E63B96">
        <w:t>is</w:t>
      </w:r>
      <w:r w:rsidR="00270CF3" w:rsidRPr="00E63B96">
        <w:t xml:space="preserve"> not significantly different to those that would arise from existing and planned PWRs, giving confidence that a disposability case could be made. </w:t>
      </w:r>
      <w:r w:rsidRPr="00E63B96">
        <w:t xml:space="preserve">The Expert View identifies </w:t>
      </w:r>
      <w:r w:rsidR="0080281D" w:rsidRPr="00E63B96">
        <w:t>some</w:t>
      </w:r>
      <w:r w:rsidRPr="00E63B96">
        <w:t xml:space="preserve"> risks and uncertainties to disposability; </w:t>
      </w:r>
      <w:r w:rsidR="0080281D" w:rsidRPr="00E63B96">
        <w:t xml:space="preserve">these are considered low-risk and </w:t>
      </w:r>
      <w:r w:rsidRPr="00E63B96">
        <w:t xml:space="preserve">none pose a fundamental shortfall against the SMR-300 design, however some will require further work to mitigate and address them as the design develops. </w:t>
      </w:r>
    </w:p>
    <w:p w14:paraId="643D2834" w14:textId="5E20F309" w:rsidR="00FB16E0" w:rsidRPr="00E63B96" w:rsidRDefault="00CB0FDA" w:rsidP="003C3B7E">
      <w:pPr>
        <w:pStyle w:val="Numberedparagraph"/>
      </w:pPr>
      <w:r w:rsidRPr="00E63B96">
        <w:t>For example, o</w:t>
      </w:r>
      <w:r w:rsidR="00994F7C" w:rsidRPr="00E63B96">
        <w:t xml:space="preserve">ne </w:t>
      </w:r>
      <w:r w:rsidR="00B32099" w:rsidRPr="00E63B96">
        <w:t xml:space="preserve">such risk related to </w:t>
      </w:r>
      <w:r w:rsidR="00E431E6" w:rsidRPr="00E63B96">
        <w:t>SF</w:t>
      </w:r>
      <w:r w:rsidR="00CA43F0" w:rsidRPr="00E63B96">
        <w:t xml:space="preserve"> management is </w:t>
      </w:r>
      <w:r w:rsidR="00B32099" w:rsidRPr="00E63B96">
        <w:t xml:space="preserve">the initial enrichment of the Holtec SMR-300 fuel exceeding the envelope </w:t>
      </w:r>
      <w:r w:rsidR="00C466D8" w:rsidRPr="00E63B96">
        <w:t>of the current knowledge base for post-closure criticality safety.</w:t>
      </w:r>
      <w:r w:rsidR="00B26B8F" w:rsidRPr="00E63B96">
        <w:t xml:space="preserve"> However, the fuel proposed by the RP is </w:t>
      </w:r>
      <w:r w:rsidR="0064409D" w:rsidRPr="00E63B96">
        <w:t xml:space="preserve">standard and currently commercially available, and </w:t>
      </w:r>
      <w:r w:rsidR="00027509" w:rsidRPr="00E63B96">
        <w:t xml:space="preserve">a </w:t>
      </w:r>
      <w:r w:rsidR="00170130" w:rsidRPr="00E63B96">
        <w:t xml:space="preserve">path to closure of this </w:t>
      </w:r>
      <w:r w:rsidR="00C72BD3" w:rsidRPr="00E63B96">
        <w:t xml:space="preserve">risk </w:t>
      </w:r>
      <w:r w:rsidR="00027509" w:rsidRPr="00E63B96">
        <w:t xml:space="preserve">has been identified </w:t>
      </w:r>
      <w:r w:rsidR="00A51795" w:rsidRPr="00E63B96">
        <w:t>as</w:t>
      </w:r>
      <w:r w:rsidR="00C72BD3" w:rsidRPr="00E63B96">
        <w:t xml:space="preserve"> NWS </w:t>
      </w:r>
      <w:r w:rsidR="00D23C37" w:rsidRPr="00E63B96">
        <w:t>extend</w:t>
      </w:r>
      <w:r w:rsidR="00A51795" w:rsidRPr="00E63B96">
        <w:t>ing</w:t>
      </w:r>
      <w:r w:rsidR="00D23C37" w:rsidRPr="00E63B96">
        <w:t xml:space="preserve"> the </w:t>
      </w:r>
      <w:r w:rsidR="00671BFF" w:rsidRPr="00E63B96">
        <w:t xml:space="preserve">envelope of existing post-closure criticality safety methodology to include higher enrichment fuel. </w:t>
      </w:r>
    </w:p>
    <w:p w14:paraId="6237892A" w14:textId="673E7226" w:rsidR="00994F7C" w:rsidRPr="00E63B96" w:rsidRDefault="00295066" w:rsidP="003C3B7E">
      <w:pPr>
        <w:pStyle w:val="Numberedparagraph"/>
      </w:pPr>
      <w:r w:rsidRPr="00E63B96">
        <w:t xml:space="preserve">It should be noted that the RP has informed ONR that a change in fuel design is likely post-GDA due to a change in fuel assembly proposed for the </w:t>
      </w:r>
      <w:r w:rsidRPr="00E63B96">
        <w:lastRenderedPageBreak/>
        <w:t xml:space="preserve">SMR-300 in the US; this is addressed in further detail in the Fuel and Core assessment </w:t>
      </w:r>
      <w:sdt>
        <w:sdtPr>
          <w:id w:val="-948159785"/>
          <w:citation/>
        </w:sdtPr>
        <w:sdtEndPr/>
        <w:sdtContent>
          <w:r w:rsidRPr="00E63B96">
            <w:fldChar w:fldCharType="begin"/>
          </w:r>
          <w:r w:rsidR="00A84C25">
            <w:instrText xml:space="preserve">CITATION FandCAssess \l 2057 </w:instrText>
          </w:r>
          <w:r w:rsidRPr="00E63B96">
            <w:fldChar w:fldCharType="separate"/>
          </w:r>
          <w:r w:rsidR="0032065D" w:rsidRPr="0032065D">
            <w:rPr>
              <w:noProof/>
            </w:rPr>
            <w:t>[54]</w:t>
          </w:r>
          <w:r w:rsidRPr="00E63B96">
            <w:fldChar w:fldCharType="end"/>
          </w:r>
        </w:sdtContent>
      </w:sdt>
      <w:r w:rsidRPr="00E63B96">
        <w:t xml:space="preserve">. </w:t>
      </w:r>
      <w:r w:rsidR="003713F8" w:rsidRPr="00E63B96">
        <w:t xml:space="preserve">The change in fuel design is not part of the reference design for the </w:t>
      </w:r>
      <w:r w:rsidR="00FB16E0" w:rsidRPr="00E63B96">
        <w:t>SMR-300 and is therefore out of scope of the Step 2 GDA assessment, however, I would expect the RP to engage with NWS on the dispos</w:t>
      </w:r>
      <w:r w:rsidR="00AB5FFD" w:rsidRPr="00E63B96">
        <w:t>ability of this fuel as part of the design change</w:t>
      </w:r>
      <w:r w:rsidR="005E0C26" w:rsidRPr="00E63B96">
        <w:t xml:space="preserve"> proces</w:t>
      </w:r>
      <w:r w:rsidR="00E33F58" w:rsidRPr="00E63B96">
        <w:t>s.</w:t>
      </w:r>
      <w:r w:rsidR="00AB5FFD" w:rsidRPr="00E63B96">
        <w:t xml:space="preserve"> </w:t>
      </w:r>
    </w:p>
    <w:p w14:paraId="23BEF526" w14:textId="6B0ADF2A" w:rsidR="00342841" w:rsidRPr="00E63B96" w:rsidRDefault="00342841" w:rsidP="00342841">
      <w:pPr>
        <w:pStyle w:val="Numberedparagraph"/>
      </w:pPr>
      <w:r w:rsidRPr="00E63B96">
        <w:t xml:space="preserve">The RP acknowledges that, based on current NWS assumptions, the MPC will not be disposable to a GDF and </w:t>
      </w:r>
      <w:r w:rsidR="00C85CCD" w:rsidRPr="00E63B96">
        <w:t xml:space="preserve">therefore </w:t>
      </w:r>
      <w:r w:rsidR="00E431E6" w:rsidRPr="00E63B96">
        <w:t>SF</w:t>
      </w:r>
      <w:r w:rsidRPr="00E63B96">
        <w:t xml:space="preserve"> and NF</w:t>
      </w:r>
      <w:r w:rsidR="005A435F" w:rsidRPr="00E63B96">
        <w:t xml:space="preserve">W </w:t>
      </w:r>
      <w:r w:rsidRPr="00E63B96">
        <w:t>will require repackaging prior to disposal. However, this is beyond the scope of the GDA and will be subject to further design and safety case development. I note that this is not significantly different to any of the previous GDA assessments which proposed use of dry storage, nor the extant operations at Sizewell B utilising HI-STORM dry storage technology for PWR fuel.</w:t>
      </w:r>
    </w:p>
    <w:p w14:paraId="08527DB4" w14:textId="0DA9E8FF" w:rsidR="00D15CC7" w:rsidRPr="00E63B96" w:rsidRDefault="00D15CC7" w:rsidP="00D15CC7">
      <w:pPr>
        <w:pStyle w:val="Heading4"/>
      </w:pPr>
      <w:r w:rsidRPr="00E63B96">
        <w:t>Conclusions</w:t>
      </w:r>
    </w:p>
    <w:p w14:paraId="309E1B6A" w14:textId="3EC9C96C" w:rsidR="0020501D" w:rsidRPr="00E63B96" w:rsidRDefault="0020501D" w:rsidP="000052F2">
      <w:pPr>
        <w:pStyle w:val="Numberedparagraph"/>
      </w:pPr>
      <w:r w:rsidRPr="00E63B96">
        <w:t xml:space="preserve">Based on the outcome of my Step 2 assessment of Spent Fuel Management, I have concluded that the information submitted </w:t>
      </w:r>
      <w:r w:rsidR="001658E1" w:rsidRPr="00E63B96">
        <w:t>by the RP is consistent with UK RGP (SAP ENM.1-</w:t>
      </w:r>
      <w:r w:rsidR="00394E4C" w:rsidRPr="00E63B96">
        <w:t xml:space="preserve">ENM.3, ENM.6 and </w:t>
      </w:r>
      <w:r w:rsidR="001658E1" w:rsidRPr="00E63B96">
        <w:t>ENM.7)</w:t>
      </w:r>
      <w:r w:rsidR="00D55A6F" w:rsidRPr="00E63B96">
        <w:t xml:space="preserve">. If the RP continues to develop the SMR-300 design and SSEC on this basis, I consider it likely that the final design will be compliant with UK regulatory requirements and expectations. ONR will assess the final design and SSEC </w:t>
      </w:r>
      <w:r w:rsidR="00C63BD7" w:rsidRPr="00E63B96">
        <w:t xml:space="preserve">in future activities. </w:t>
      </w:r>
    </w:p>
    <w:p w14:paraId="7E558555" w14:textId="38825EA0" w:rsidR="005958AA" w:rsidRPr="00E63B96" w:rsidRDefault="005958AA" w:rsidP="00C91830">
      <w:pPr>
        <w:pStyle w:val="Heading3"/>
      </w:pPr>
      <w:r w:rsidRPr="00E63B96">
        <w:t xml:space="preserve">Decommissioning </w:t>
      </w:r>
    </w:p>
    <w:p w14:paraId="57ACBBAD" w14:textId="1B0BAEB9" w:rsidR="00343B12" w:rsidRPr="00E63B96" w:rsidRDefault="00343B12" w:rsidP="00343B12">
      <w:pPr>
        <w:pStyle w:val="Numberedparagraph"/>
      </w:pPr>
      <w:r w:rsidRPr="00E63B96">
        <w:t>I have assessed Chapter 26 of the PSR against the expectations for decommissioning set out in the relevant SAPs (DC.1-DC.</w:t>
      </w:r>
      <w:r w:rsidR="0049381A" w:rsidRPr="00E63B96">
        <w:t>4</w:t>
      </w:r>
      <w:r w:rsidRPr="00E63B96">
        <w:t>, noting that SAPs DC.</w:t>
      </w:r>
      <w:r w:rsidR="0049381A" w:rsidRPr="00E63B96">
        <w:t>5</w:t>
      </w:r>
      <w:r w:rsidRPr="00E63B96">
        <w:t>-DC.9 are of limited relevan</w:t>
      </w:r>
      <w:r w:rsidR="0049381A" w:rsidRPr="00E63B96">
        <w:t>ce</w:t>
      </w:r>
      <w:r w:rsidRPr="00E63B96">
        <w:t xml:space="preserve"> to GDA). These expectations include:</w:t>
      </w:r>
    </w:p>
    <w:p w14:paraId="18A8C221" w14:textId="77777777" w:rsidR="00343B12" w:rsidRPr="00E63B96" w:rsidRDefault="00343B12" w:rsidP="00E03246">
      <w:pPr>
        <w:pStyle w:val="Bulletlist1"/>
        <w:numPr>
          <w:ilvl w:val="0"/>
          <w:numId w:val="12"/>
        </w:numPr>
        <w:ind w:left="1418" w:hanging="502"/>
      </w:pPr>
      <w:r w:rsidRPr="00E63B96">
        <w:t>Design and operation to enable safe decommissioning</w:t>
      </w:r>
    </w:p>
    <w:p w14:paraId="1D2C1D25" w14:textId="77777777" w:rsidR="00343B12" w:rsidRPr="00E63B96" w:rsidRDefault="00343B12" w:rsidP="00E03246">
      <w:pPr>
        <w:pStyle w:val="Bulletlist1"/>
        <w:numPr>
          <w:ilvl w:val="0"/>
          <w:numId w:val="12"/>
        </w:numPr>
        <w:ind w:left="1418" w:hanging="502"/>
      </w:pPr>
      <w:r w:rsidRPr="00E63B96">
        <w:t>The production of a decommissioning strategy</w:t>
      </w:r>
    </w:p>
    <w:p w14:paraId="4066CDE9" w14:textId="77777777" w:rsidR="00343B12" w:rsidRPr="00E63B96" w:rsidRDefault="00343B12" w:rsidP="00E03246">
      <w:pPr>
        <w:pStyle w:val="Bulletlist1"/>
        <w:numPr>
          <w:ilvl w:val="0"/>
          <w:numId w:val="12"/>
        </w:numPr>
        <w:ind w:left="1418" w:hanging="502"/>
      </w:pPr>
      <w:r w:rsidRPr="00E63B96">
        <w:t xml:space="preserve">The justification of continuing safety prior to decommissioning </w:t>
      </w:r>
    </w:p>
    <w:p w14:paraId="7D761AA3" w14:textId="02C8C0AF" w:rsidR="00343B12" w:rsidRPr="00E63B96" w:rsidRDefault="00343B12" w:rsidP="00E03246">
      <w:pPr>
        <w:pStyle w:val="Bulletlist1"/>
        <w:numPr>
          <w:ilvl w:val="0"/>
          <w:numId w:val="12"/>
        </w:numPr>
        <w:ind w:left="1418" w:hanging="502"/>
      </w:pPr>
      <w:r w:rsidRPr="00E63B96">
        <w:t xml:space="preserve">The need for </w:t>
      </w:r>
      <w:r w:rsidR="0064681B" w:rsidRPr="00E63B96">
        <w:t xml:space="preserve">a decommissioning plan to be prepared </w:t>
      </w:r>
    </w:p>
    <w:p w14:paraId="36E8CB6A" w14:textId="77777777" w:rsidR="00343B12" w:rsidRPr="00E63B96" w:rsidRDefault="00343B12" w:rsidP="00343B12">
      <w:pPr>
        <w:pStyle w:val="Numberedparagraph"/>
      </w:pPr>
      <w:r w:rsidRPr="00E63B96">
        <w:t xml:space="preserve">Chapter 26 of the PSR includes a number of claims that address these key decommissioning expectations including the preparation of a decommissioning strategy and the incorporation of features into the generic SMR-300 design that facilitate decommissioning. </w:t>
      </w:r>
    </w:p>
    <w:p w14:paraId="2CC08043" w14:textId="59F0AF36" w:rsidR="005958AA" w:rsidRPr="00E63B96" w:rsidRDefault="009078BB" w:rsidP="009078BB">
      <w:pPr>
        <w:pStyle w:val="Heading4"/>
      </w:pPr>
      <w:r w:rsidRPr="00E63B96">
        <w:t>Design for Decommissioning</w:t>
      </w:r>
    </w:p>
    <w:p w14:paraId="250DC5F0" w14:textId="60F3F12A" w:rsidR="008031AB" w:rsidRPr="00E63B96" w:rsidRDefault="00891154" w:rsidP="00891154">
      <w:pPr>
        <w:pStyle w:val="Numberedparagraph"/>
      </w:pPr>
      <w:r w:rsidRPr="00E63B96">
        <w:t>ONR expects that facilities should be designed and operated so that they can be safely decommissioned (SAP DC.1). The RP’s Top Level Plant Design Requirements document highlights the need to consider the full design life of the plant, including future decommissioning and dismantling activities</w:t>
      </w:r>
      <w:r w:rsidR="00816DFC" w:rsidRPr="00E63B96">
        <w:t xml:space="preserve"> (ref. </w:t>
      </w:r>
      <w:sdt>
        <w:sdtPr>
          <w:id w:val="-1123536900"/>
          <w:citation/>
        </w:sdtPr>
        <w:sdtEndPr/>
        <w:sdtContent>
          <w:r w:rsidR="00647DAC" w:rsidRPr="00E63B96">
            <w:fldChar w:fldCharType="begin"/>
          </w:r>
          <w:r w:rsidR="00B06821">
            <w:instrText xml:space="preserve">CITATION SMRDesReq \l 2057 </w:instrText>
          </w:r>
          <w:r w:rsidR="00647DAC" w:rsidRPr="00E63B96">
            <w:fldChar w:fldCharType="separate"/>
          </w:r>
          <w:r w:rsidR="0032065D" w:rsidRPr="0032065D">
            <w:rPr>
              <w:noProof/>
            </w:rPr>
            <w:t>[53]</w:t>
          </w:r>
          <w:r w:rsidR="00647DAC" w:rsidRPr="00E63B96">
            <w:fldChar w:fldCharType="end"/>
          </w:r>
        </w:sdtContent>
      </w:sdt>
      <w:r w:rsidR="00647DAC" w:rsidRPr="00E63B96">
        <w:t>)</w:t>
      </w:r>
      <w:r w:rsidR="00AB7972" w:rsidRPr="00E63B96">
        <w:t xml:space="preserve"> and</w:t>
      </w:r>
      <w:r w:rsidRPr="00E63B96">
        <w:t xml:space="preserve"> </w:t>
      </w:r>
      <w:r w:rsidR="00AB7972" w:rsidRPr="00E63B96">
        <w:t>s</w:t>
      </w:r>
      <w:r w:rsidRPr="00E63B96">
        <w:t xml:space="preserve">pecific design requirements are captured in the </w:t>
      </w:r>
      <w:r w:rsidRPr="00E63B96">
        <w:lastRenderedPageBreak/>
        <w:t>Design Standard for Decommissioning for the SMR-160</w:t>
      </w:r>
      <w:r w:rsidR="0085523E" w:rsidRPr="00E63B96">
        <w:rPr>
          <w:rStyle w:val="FootnoteReference"/>
        </w:rPr>
        <w:footnoteReference w:id="4"/>
      </w:r>
      <w:r w:rsidR="00AB7972" w:rsidRPr="00E63B96">
        <w:t>.</w:t>
      </w:r>
      <w:r w:rsidRPr="00E63B96">
        <w:t xml:space="preserve"> </w:t>
      </w:r>
      <w:r w:rsidR="00274AEE" w:rsidRPr="00E63B96">
        <w:t>A</w:t>
      </w:r>
      <w:r w:rsidR="000B11D2" w:rsidRPr="00E63B96">
        <w:t>lthough the RP</w:t>
      </w:r>
      <w:r w:rsidR="00274AEE" w:rsidRPr="00E63B96">
        <w:t xml:space="preserve"> has not yet updated </w:t>
      </w:r>
      <w:r w:rsidR="000B11D2" w:rsidRPr="00E63B96">
        <w:t xml:space="preserve">the Design Standard for the SMR-300, </w:t>
      </w:r>
      <w:r w:rsidR="00274AEE" w:rsidRPr="00E63B96">
        <w:t>I do not co</w:t>
      </w:r>
      <w:r w:rsidR="0082507E" w:rsidRPr="00E63B96">
        <w:t xml:space="preserve">nsider this to be </w:t>
      </w:r>
      <w:r w:rsidR="00274AEE" w:rsidRPr="00E63B96">
        <w:t>an issue at</w:t>
      </w:r>
      <w:r w:rsidR="0082507E" w:rsidRPr="00E63B96">
        <w:t xml:space="preserve"> this stage of the design process as the RP has confirmed that there are no substantive design differences between the SMR-160 and the generic SMR-300 that would require revision to the preferred decommissioning strategy (ref. </w:t>
      </w:r>
      <w:sdt>
        <w:sdtPr>
          <w:id w:val="1012332635"/>
          <w:citation/>
        </w:sdtPr>
        <w:sdtEndPr/>
        <w:sdtContent>
          <w:r w:rsidR="003E28DA" w:rsidRPr="00E63B96">
            <w:fldChar w:fldCharType="begin"/>
          </w:r>
          <w:r w:rsidR="003E28DA" w:rsidRPr="00E63B96">
            <w:instrText xml:space="preserve"> CITATION RQ01988 \l 2057 </w:instrText>
          </w:r>
          <w:r w:rsidR="003E28DA" w:rsidRPr="00E63B96">
            <w:fldChar w:fldCharType="separate"/>
          </w:r>
          <w:r w:rsidR="0032065D" w:rsidRPr="0032065D">
            <w:rPr>
              <w:noProof/>
            </w:rPr>
            <w:t>[58]</w:t>
          </w:r>
          <w:r w:rsidR="003E28DA" w:rsidRPr="00E63B96">
            <w:fldChar w:fldCharType="end"/>
          </w:r>
        </w:sdtContent>
      </w:sdt>
      <w:r w:rsidR="0082507E" w:rsidRPr="00E63B96">
        <w:t>).</w:t>
      </w:r>
    </w:p>
    <w:p w14:paraId="1883C33B" w14:textId="5A92059F" w:rsidR="00891154" w:rsidRPr="00E63B96" w:rsidRDefault="00C91907" w:rsidP="00891154">
      <w:pPr>
        <w:pStyle w:val="Numberedparagraph"/>
      </w:pPr>
      <w:r w:rsidRPr="00E63B96">
        <w:t>The Design Standard for Decommissioning</w:t>
      </w:r>
      <w:r w:rsidR="00891154" w:rsidRPr="00E63B96">
        <w:t xml:space="preserve"> requires the designer to consider how plant layout can limit the spread of contamination during decommissioning and facilitate decommissioning activities</w:t>
      </w:r>
      <w:r w:rsidR="00647DAC" w:rsidRPr="00E63B96">
        <w:t xml:space="preserve"> (ref. </w:t>
      </w:r>
      <w:sdt>
        <w:sdtPr>
          <w:id w:val="-1063631903"/>
          <w:citation/>
        </w:sdtPr>
        <w:sdtEndPr/>
        <w:sdtContent>
          <w:r w:rsidR="00F8596B" w:rsidRPr="00E63B96">
            <w:fldChar w:fldCharType="begin"/>
          </w:r>
          <w:r w:rsidR="0026022B">
            <w:instrText xml:space="preserve">CITATION DSDHol \l 2057 </w:instrText>
          </w:r>
          <w:r w:rsidR="00F8596B" w:rsidRPr="00E63B96">
            <w:fldChar w:fldCharType="separate"/>
          </w:r>
          <w:r w:rsidR="0032065D" w:rsidRPr="0032065D">
            <w:rPr>
              <w:noProof/>
            </w:rPr>
            <w:t>[50]</w:t>
          </w:r>
          <w:r w:rsidR="00F8596B" w:rsidRPr="00E63B96">
            <w:fldChar w:fldCharType="end"/>
          </w:r>
        </w:sdtContent>
      </w:sdt>
      <w:r w:rsidR="00F8596B" w:rsidRPr="00E63B96">
        <w:t>)</w:t>
      </w:r>
      <w:r w:rsidR="00891154" w:rsidRPr="00E63B96">
        <w:t xml:space="preserve">. This includes guidance on radiological zoning of areas to prevent the spread of contamination and the requirement for the plant layout to include sufficient space for the handling and processing of radioactive waste generated during decommissioning. </w:t>
      </w:r>
    </w:p>
    <w:p w14:paraId="11E574B8" w14:textId="15716EBF" w:rsidR="00891154" w:rsidRPr="00E63B96" w:rsidRDefault="00891154" w:rsidP="00891154">
      <w:pPr>
        <w:pStyle w:val="Numberedparagraph"/>
      </w:pPr>
      <w:r w:rsidRPr="00E63B96">
        <w:t>Further evidence to support the claim that the design incorporates features that facilitate decommissioning, and can be decommissioned using current, proven technology, is provided in the Decommissioning Strategy Assessment for the SMR-300</w:t>
      </w:r>
      <w:r w:rsidR="00AC3611" w:rsidRPr="00E63B96">
        <w:t xml:space="preserve"> (ref. </w:t>
      </w:r>
      <w:sdt>
        <w:sdtPr>
          <w:id w:val="-641663503"/>
          <w:citation/>
        </w:sdtPr>
        <w:sdtEndPr/>
        <w:sdtContent>
          <w:r w:rsidR="002A18BD" w:rsidRPr="00E63B96">
            <w:fldChar w:fldCharType="begin"/>
          </w:r>
          <w:r w:rsidR="00333397">
            <w:instrText xml:space="preserve">CITATION DECSA \l 2057 </w:instrText>
          </w:r>
          <w:r w:rsidR="002A18BD" w:rsidRPr="00E63B96">
            <w:fldChar w:fldCharType="separate"/>
          </w:r>
          <w:r w:rsidR="0032065D" w:rsidRPr="0032065D">
            <w:rPr>
              <w:noProof/>
            </w:rPr>
            <w:t>[45]</w:t>
          </w:r>
          <w:r w:rsidR="002A18BD" w:rsidRPr="00E63B96">
            <w:fldChar w:fldCharType="end"/>
          </w:r>
        </w:sdtContent>
      </w:sdt>
      <w:r w:rsidR="002A18BD" w:rsidRPr="00E63B96">
        <w:t>)</w:t>
      </w:r>
      <w:r w:rsidRPr="00E63B96">
        <w:t>. Examples of where the design requirements have been applied include:</w:t>
      </w:r>
    </w:p>
    <w:p w14:paraId="25ADAFD2" w14:textId="5B376AF4" w:rsidR="007A52A4" w:rsidRPr="00E63B96" w:rsidRDefault="007A52A4" w:rsidP="00E03246">
      <w:pPr>
        <w:pStyle w:val="Bulletlist1"/>
        <w:numPr>
          <w:ilvl w:val="0"/>
          <w:numId w:val="12"/>
        </w:numPr>
        <w:ind w:left="1418" w:hanging="502"/>
      </w:pPr>
      <w:r w:rsidRPr="00E63B96">
        <w:t>The utilisation of modular construction of the SMR-300 design, enabling components to be removed whole during decommissioning and reducing the generation of secondary waste</w:t>
      </w:r>
      <w:r w:rsidR="002A18BD" w:rsidRPr="00E63B96">
        <w:t xml:space="preserve"> (ref. </w:t>
      </w:r>
      <w:sdt>
        <w:sdtPr>
          <w:id w:val="246539533"/>
          <w:citation/>
        </w:sdtPr>
        <w:sdtEndPr/>
        <w:sdtContent>
          <w:r w:rsidR="008A7F37" w:rsidRPr="00E63B96">
            <w:fldChar w:fldCharType="begin"/>
          </w:r>
          <w:r w:rsidR="00333397">
            <w:instrText xml:space="preserve">CITATION DECSA \l 2057 </w:instrText>
          </w:r>
          <w:r w:rsidR="008A7F37" w:rsidRPr="00E63B96">
            <w:fldChar w:fldCharType="separate"/>
          </w:r>
          <w:r w:rsidR="0032065D" w:rsidRPr="0032065D">
            <w:rPr>
              <w:noProof/>
            </w:rPr>
            <w:t>[45]</w:t>
          </w:r>
          <w:r w:rsidR="008A7F37" w:rsidRPr="00E63B96">
            <w:fldChar w:fldCharType="end"/>
          </w:r>
        </w:sdtContent>
      </w:sdt>
      <w:r w:rsidR="008A7F37" w:rsidRPr="00E63B96">
        <w:t>)</w:t>
      </w:r>
      <w:r w:rsidRPr="00E63B96">
        <w:t>.</w:t>
      </w:r>
    </w:p>
    <w:p w14:paraId="133EDFE3" w14:textId="7DF64C1F" w:rsidR="007A52A4" w:rsidRPr="00E63B96" w:rsidRDefault="007A52A4" w:rsidP="00E03246">
      <w:pPr>
        <w:pStyle w:val="Bulletlist1"/>
        <w:numPr>
          <w:ilvl w:val="0"/>
          <w:numId w:val="12"/>
        </w:numPr>
        <w:ind w:left="1418" w:hanging="502"/>
      </w:pPr>
      <w:r w:rsidRPr="00E63B96">
        <w:t xml:space="preserve">Hatches in the CES from the RAB will facilitate the removal of plant and equipment during decommissioning </w:t>
      </w:r>
      <w:r w:rsidR="008A7F37" w:rsidRPr="00E63B96">
        <w:t xml:space="preserve">(ref. </w:t>
      </w:r>
      <w:sdt>
        <w:sdtPr>
          <w:id w:val="-1026564732"/>
          <w:citation/>
        </w:sdtPr>
        <w:sdtEndPr/>
        <w:sdtContent>
          <w:r w:rsidR="008A7F37" w:rsidRPr="00E63B96">
            <w:fldChar w:fldCharType="begin"/>
          </w:r>
          <w:r w:rsidR="00333397">
            <w:instrText xml:space="preserve">CITATION DECSA \l 2057 </w:instrText>
          </w:r>
          <w:r w:rsidR="008A7F37" w:rsidRPr="00E63B96">
            <w:fldChar w:fldCharType="separate"/>
          </w:r>
          <w:r w:rsidR="0032065D" w:rsidRPr="0032065D">
            <w:rPr>
              <w:noProof/>
            </w:rPr>
            <w:t>[45]</w:t>
          </w:r>
          <w:r w:rsidR="008A7F37" w:rsidRPr="00E63B96">
            <w:fldChar w:fldCharType="end"/>
          </w:r>
        </w:sdtContent>
      </w:sdt>
      <w:r w:rsidR="008A7F37" w:rsidRPr="00E63B96">
        <w:t>)</w:t>
      </w:r>
      <w:r w:rsidRPr="00E63B96">
        <w:t xml:space="preserve">. </w:t>
      </w:r>
    </w:p>
    <w:p w14:paraId="5749666A" w14:textId="0CD70B74" w:rsidR="008A7F37" w:rsidRPr="00E63B96" w:rsidRDefault="007A52A4" w:rsidP="00E03246">
      <w:pPr>
        <w:pStyle w:val="Bulletlist1"/>
        <w:numPr>
          <w:ilvl w:val="0"/>
          <w:numId w:val="12"/>
        </w:numPr>
        <w:ind w:left="1418" w:hanging="502"/>
      </w:pPr>
      <w:r w:rsidRPr="00E63B96">
        <w:t xml:space="preserve">The use of stainless steel cladding in the reactor pressure vessel and core internals to minimise fuel crud deposition and corrosion susceptibility </w:t>
      </w:r>
      <w:r w:rsidR="008A7F37" w:rsidRPr="00E63B96">
        <w:t xml:space="preserve">(ref. </w:t>
      </w:r>
      <w:sdt>
        <w:sdtPr>
          <w:id w:val="353700687"/>
          <w:citation/>
        </w:sdtPr>
        <w:sdtEndPr/>
        <w:sdtContent>
          <w:r w:rsidR="008A7F37" w:rsidRPr="00E63B96">
            <w:fldChar w:fldCharType="begin"/>
          </w:r>
          <w:r w:rsidR="008A7F37" w:rsidRPr="00E63B96">
            <w:instrText xml:space="preserve"> CITATION PSRB23 \l 2057 </w:instrText>
          </w:r>
          <w:r w:rsidR="008A7F37" w:rsidRPr="00E63B96">
            <w:fldChar w:fldCharType="separate"/>
          </w:r>
          <w:r w:rsidR="0032065D" w:rsidRPr="0032065D">
            <w:rPr>
              <w:noProof/>
            </w:rPr>
            <w:t>[8]</w:t>
          </w:r>
          <w:r w:rsidR="008A7F37" w:rsidRPr="00E63B96">
            <w:fldChar w:fldCharType="end"/>
          </w:r>
        </w:sdtContent>
      </w:sdt>
      <w:r w:rsidR="008A7F37" w:rsidRPr="00E63B96">
        <w:t xml:space="preserve">). </w:t>
      </w:r>
    </w:p>
    <w:p w14:paraId="52BDDC70" w14:textId="5704EED2" w:rsidR="007A52A4" w:rsidRPr="00E63B96" w:rsidRDefault="007A52A4" w:rsidP="00E03246">
      <w:pPr>
        <w:pStyle w:val="Bulletlist1"/>
        <w:numPr>
          <w:ilvl w:val="0"/>
          <w:numId w:val="12"/>
        </w:numPr>
        <w:ind w:left="1418" w:hanging="502"/>
      </w:pPr>
      <w:r w:rsidRPr="00E63B96">
        <w:t>The avoidance of cobalt within stainless steel within the plant exposed to high neutron flux to minimise the overall inventory of activated corrosion products</w:t>
      </w:r>
      <w:r w:rsidR="008A7F37" w:rsidRPr="00E63B96">
        <w:t xml:space="preserve"> (ref. </w:t>
      </w:r>
      <w:sdt>
        <w:sdtPr>
          <w:id w:val="1898549242"/>
          <w:citation/>
        </w:sdtPr>
        <w:sdtEndPr/>
        <w:sdtContent>
          <w:r w:rsidR="008A7F37" w:rsidRPr="00E63B96">
            <w:fldChar w:fldCharType="begin"/>
          </w:r>
          <w:r w:rsidR="008A7F37" w:rsidRPr="00E63B96">
            <w:instrText xml:space="preserve"> CITATION PSRB23 \l 2057 </w:instrText>
          </w:r>
          <w:r w:rsidR="008A7F37" w:rsidRPr="00E63B96">
            <w:fldChar w:fldCharType="separate"/>
          </w:r>
          <w:r w:rsidR="0032065D" w:rsidRPr="0032065D">
            <w:rPr>
              <w:noProof/>
            </w:rPr>
            <w:t>[8]</w:t>
          </w:r>
          <w:r w:rsidR="008A7F37" w:rsidRPr="00E63B96">
            <w:fldChar w:fldCharType="end"/>
          </w:r>
        </w:sdtContent>
      </w:sdt>
      <w:r w:rsidR="008A7F37" w:rsidRPr="00E63B96">
        <w:t xml:space="preserve">, </w:t>
      </w:r>
      <w:sdt>
        <w:sdtPr>
          <w:id w:val="1872026428"/>
          <w:citation/>
        </w:sdtPr>
        <w:sdtEndPr/>
        <w:sdtContent>
          <w:r w:rsidR="008A7F37" w:rsidRPr="00E63B96">
            <w:fldChar w:fldCharType="begin"/>
          </w:r>
          <w:r w:rsidR="008A7F37" w:rsidRPr="00E63B96">
            <w:instrText xml:space="preserve"> CITATION PSRB26 \l 2057 </w:instrText>
          </w:r>
          <w:r w:rsidR="008A7F37" w:rsidRPr="00E63B96">
            <w:fldChar w:fldCharType="separate"/>
          </w:r>
          <w:r w:rsidR="0032065D" w:rsidRPr="0032065D">
            <w:rPr>
              <w:noProof/>
            </w:rPr>
            <w:t>[10]</w:t>
          </w:r>
          <w:r w:rsidR="008A7F37" w:rsidRPr="00E63B96">
            <w:fldChar w:fldCharType="end"/>
          </w:r>
        </w:sdtContent>
      </w:sdt>
      <w:r w:rsidR="008A7F37" w:rsidRPr="00E63B96">
        <w:t>).</w:t>
      </w:r>
      <w:r w:rsidRPr="00E63B96">
        <w:t xml:space="preserve"> </w:t>
      </w:r>
    </w:p>
    <w:p w14:paraId="58BE8F20" w14:textId="340311F2" w:rsidR="007A52A4" w:rsidRPr="00E63B96" w:rsidRDefault="007A52A4" w:rsidP="008D0680">
      <w:pPr>
        <w:pStyle w:val="Bulletlist1"/>
        <w:numPr>
          <w:ilvl w:val="0"/>
          <w:numId w:val="12"/>
        </w:numPr>
        <w:ind w:left="1418" w:hanging="502"/>
      </w:pPr>
      <w:r w:rsidRPr="00E63B96">
        <w:t xml:space="preserve">The location of the SFP inside the </w:t>
      </w:r>
      <w:r w:rsidR="00ED0C5A" w:rsidRPr="00E63B96">
        <w:t>CS</w:t>
      </w:r>
      <w:r w:rsidRPr="00E63B96">
        <w:t xml:space="preserve"> reduces the number of facilities requiring decommissioning and the prompt management of SF reduces the spread of contamination.</w:t>
      </w:r>
    </w:p>
    <w:p w14:paraId="1DD50F2D" w14:textId="7AFD4C58" w:rsidR="007A5EA4" w:rsidRPr="00E63B96" w:rsidRDefault="007A5EA4" w:rsidP="007A5EA4">
      <w:pPr>
        <w:pStyle w:val="Numberedparagraph"/>
      </w:pPr>
      <w:r w:rsidRPr="00E63B96">
        <w:t xml:space="preserve">I consider that the evidence provided is appropriate given the maturity of the design and demonstrates that decommissioning is being considered at the </w:t>
      </w:r>
      <w:r w:rsidRPr="00E63B96">
        <w:lastRenderedPageBreak/>
        <w:t>design stage</w:t>
      </w:r>
      <w:r w:rsidR="00B60A7E" w:rsidRPr="00E63B96">
        <w:t xml:space="preserve"> in accordance with the expectations of SAPs DC.1 and ECE.26</w:t>
      </w:r>
      <w:r w:rsidRPr="00E63B96">
        <w:t xml:space="preserve">. </w:t>
      </w:r>
    </w:p>
    <w:p w14:paraId="11B400B4" w14:textId="1C69CE66" w:rsidR="007A5EA4" w:rsidRPr="00E63B96" w:rsidRDefault="007A5EA4" w:rsidP="007A5EA4">
      <w:pPr>
        <w:pStyle w:val="Numberedparagraph"/>
      </w:pPr>
      <w:r w:rsidRPr="00E63B96">
        <w:t xml:space="preserve">The Decommissioning Strategy Assessment also highlights design features </w:t>
      </w:r>
      <w:r w:rsidR="00015381" w:rsidRPr="00E63B96">
        <w:t xml:space="preserve">in the SMR-300 </w:t>
      </w:r>
      <w:r w:rsidRPr="00E63B96">
        <w:t>that have been developed with consideration of international lessons learned and Holtec International’s own operational experience in decommissioning the Oyster Creek and Pilgrim sites in the US. OPEX from Oyster Creek include</w:t>
      </w:r>
      <w:r w:rsidR="004845A1" w:rsidRPr="00E63B96">
        <w:t>s</w:t>
      </w:r>
      <w:r w:rsidRPr="00E63B96">
        <w:t xml:space="preserve"> the segregation of waste streams at source and the requirement for radiological zoning during decommissioning to facilitate waste minimisation and limit the spread of contamination, both aspects are included in the SMR-160 Design Standard for Decommissioning </w:t>
      </w:r>
      <w:r w:rsidR="008A7F37" w:rsidRPr="00E63B96">
        <w:t xml:space="preserve">(ref. </w:t>
      </w:r>
      <w:sdt>
        <w:sdtPr>
          <w:id w:val="1537315662"/>
          <w:citation/>
        </w:sdtPr>
        <w:sdtEndPr/>
        <w:sdtContent>
          <w:r w:rsidR="00BD70A9" w:rsidRPr="00E63B96">
            <w:fldChar w:fldCharType="begin"/>
          </w:r>
          <w:r w:rsidR="0026022B">
            <w:instrText xml:space="preserve">CITATION DSDHol \l 2057 </w:instrText>
          </w:r>
          <w:r w:rsidR="00BD70A9" w:rsidRPr="00E63B96">
            <w:fldChar w:fldCharType="separate"/>
          </w:r>
          <w:r w:rsidR="0032065D" w:rsidRPr="0032065D">
            <w:rPr>
              <w:noProof/>
            </w:rPr>
            <w:t>[50]</w:t>
          </w:r>
          <w:r w:rsidR="00BD70A9" w:rsidRPr="00E63B96">
            <w:fldChar w:fldCharType="end"/>
          </w:r>
        </w:sdtContent>
      </w:sdt>
      <w:r w:rsidR="00BD70A9" w:rsidRPr="00E63B96">
        <w:t>)</w:t>
      </w:r>
      <w:r w:rsidRPr="00E63B96">
        <w:t xml:space="preserve">. I am satisfied that the RP has sought to understand relevant decommissioning OPEX and has used its own decommissioning experience to inform the decommissioning design standards for the SMR-300. </w:t>
      </w:r>
    </w:p>
    <w:p w14:paraId="0BF9CD5E" w14:textId="743A239D" w:rsidR="00142B96" w:rsidRPr="00E63B96" w:rsidRDefault="00277A05" w:rsidP="007A5EA4">
      <w:pPr>
        <w:pStyle w:val="Numberedparagraph"/>
      </w:pPr>
      <w:r w:rsidRPr="00E63B96">
        <w:t>Whilst t</w:t>
      </w:r>
      <w:r w:rsidR="007A5EA4" w:rsidRPr="00E63B96">
        <w:t>he Decommissioning Strategy Assessment is informed by the SMR-160 Design Standard for Decommissioning; the RP has confirmed that there are no substantive design differences between the SMR-160 and the generic SMR-300 that would require revision to the preferred decommissioning strategy</w:t>
      </w:r>
      <w:r w:rsidR="00F34527" w:rsidRPr="00E63B96">
        <w:t xml:space="preserve"> (ref. </w:t>
      </w:r>
      <w:sdt>
        <w:sdtPr>
          <w:id w:val="638998889"/>
          <w:citation/>
        </w:sdtPr>
        <w:sdtEndPr/>
        <w:sdtContent>
          <w:r w:rsidR="00F34527" w:rsidRPr="00E63B96">
            <w:fldChar w:fldCharType="begin"/>
          </w:r>
          <w:r w:rsidR="00F34527" w:rsidRPr="00E63B96">
            <w:instrText xml:space="preserve"> CITATION RQ01988 \l 2057 </w:instrText>
          </w:r>
          <w:r w:rsidR="00F34527" w:rsidRPr="00E63B96">
            <w:fldChar w:fldCharType="separate"/>
          </w:r>
          <w:r w:rsidR="0032065D" w:rsidRPr="0032065D">
            <w:rPr>
              <w:noProof/>
            </w:rPr>
            <w:t>[58]</w:t>
          </w:r>
          <w:r w:rsidR="00F34527" w:rsidRPr="00E63B96">
            <w:fldChar w:fldCharType="end"/>
          </w:r>
        </w:sdtContent>
      </w:sdt>
      <w:r w:rsidR="00F34527" w:rsidRPr="00E63B96">
        <w:t>)</w:t>
      </w:r>
      <w:r w:rsidR="007A5EA4" w:rsidRPr="00E63B96">
        <w:t>. The main design change from the SMR-160 to the</w:t>
      </w:r>
      <w:r w:rsidR="00BB2653" w:rsidRPr="00E63B96">
        <w:t xml:space="preserve"> current</w:t>
      </w:r>
      <w:r w:rsidR="007A5EA4" w:rsidRPr="00E63B96">
        <w:t xml:space="preserve"> SMR-300 </w:t>
      </w:r>
      <w:r w:rsidR="00BB2653" w:rsidRPr="00E63B96">
        <w:t xml:space="preserve">design </w:t>
      </w:r>
      <w:r w:rsidR="00387F72" w:rsidRPr="00E63B96">
        <w:t xml:space="preserve">relevant to NLR and </w:t>
      </w:r>
      <w:r w:rsidR="006F543A" w:rsidRPr="00E63B96">
        <w:t xml:space="preserve">decommissioning </w:t>
      </w:r>
      <w:r w:rsidR="007A5EA4" w:rsidRPr="00E63B96">
        <w:t>is the absorption of the R</w:t>
      </w:r>
      <w:r w:rsidR="002954CA" w:rsidRPr="00E63B96">
        <w:t>ad</w:t>
      </w:r>
      <w:r w:rsidR="00B07CA4" w:rsidRPr="00E63B96">
        <w:t>waste</w:t>
      </w:r>
      <w:r w:rsidR="002954CA" w:rsidRPr="00E63B96">
        <w:t xml:space="preserve"> </w:t>
      </w:r>
      <w:r w:rsidR="007A5EA4" w:rsidRPr="00E63B96">
        <w:t>B</w:t>
      </w:r>
      <w:r w:rsidR="002954CA" w:rsidRPr="00E63B96">
        <w:t>uilding</w:t>
      </w:r>
      <w:r w:rsidR="007A5EA4" w:rsidRPr="00E63B96">
        <w:t xml:space="preserve"> into the RAB</w:t>
      </w:r>
      <w:r w:rsidR="00BB2653" w:rsidRPr="00E63B96">
        <w:t xml:space="preserve">. </w:t>
      </w:r>
      <w:r w:rsidR="007A5EA4" w:rsidRPr="00E63B96">
        <w:t xml:space="preserve"> </w:t>
      </w:r>
      <w:r w:rsidR="00BB2653" w:rsidRPr="00E63B96">
        <w:t>T</w:t>
      </w:r>
      <w:r w:rsidR="006F543A" w:rsidRPr="00E63B96">
        <w:t>he RP claims</w:t>
      </w:r>
      <w:r w:rsidR="007A5EA4" w:rsidRPr="00E63B96">
        <w:t xml:space="preserve"> </w:t>
      </w:r>
      <w:r w:rsidR="00290389" w:rsidRPr="00E63B96">
        <w:t xml:space="preserve">this </w:t>
      </w:r>
      <w:r w:rsidR="007A5EA4" w:rsidRPr="00E63B96">
        <w:t>has benefits to decommissioning as it reduces the number of buildings requiring decontamination and dismantling and reduces the number of structural interfaces and connections which may shorten decommissioning timescales</w:t>
      </w:r>
      <w:r w:rsidR="00C63A54" w:rsidRPr="00E63B96">
        <w:t xml:space="preserve"> (ref. </w:t>
      </w:r>
      <w:sdt>
        <w:sdtPr>
          <w:id w:val="1522429716"/>
          <w:citation/>
        </w:sdtPr>
        <w:sdtEndPr/>
        <w:sdtContent>
          <w:r w:rsidR="00C63A54" w:rsidRPr="00E63B96">
            <w:fldChar w:fldCharType="begin"/>
          </w:r>
          <w:r w:rsidR="00C63A54" w:rsidRPr="00E63B96">
            <w:instrText xml:space="preserve"> CITATION PSRB26 \l 2057 </w:instrText>
          </w:r>
          <w:r w:rsidR="00C63A54" w:rsidRPr="00E63B96">
            <w:fldChar w:fldCharType="separate"/>
          </w:r>
          <w:r w:rsidR="0032065D" w:rsidRPr="0032065D">
            <w:rPr>
              <w:noProof/>
            </w:rPr>
            <w:t>[10]</w:t>
          </w:r>
          <w:r w:rsidR="00C63A54" w:rsidRPr="00E63B96">
            <w:fldChar w:fldCharType="end"/>
          </w:r>
        </w:sdtContent>
      </w:sdt>
      <w:r w:rsidR="00C63A54" w:rsidRPr="00E63B96">
        <w:t>,</w:t>
      </w:r>
      <w:sdt>
        <w:sdtPr>
          <w:id w:val="-1380786927"/>
          <w:citation/>
        </w:sdtPr>
        <w:sdtEndPr/>
        <w:sdtContent>
          <w:r w:rsidR="004D7AF1" w:rsidRPr="00E63B96">
            <w:fldChar w:fldCharType="begin"/>
          </w:r>
          <w:r w:rsidR="00A32DE8">
            <w:instrText xml:space="preserve">CITATION HolRWBDec \l 2057 </w:instrText>
          </w:r>
          <w:r w:rsidR="004D7AF1" w:rsidRPr="00E63B96">
            <w:fldChar w:fldCharType="separate"/>
          </w:r>
          <w:r w:rsidR="0032065D">
            <w:rPr>
              <w:noProof/>
            </w:rPr>
            <w:t xml:space="preserve"> </w:t>
          </w:r>
          <w:r w:rsidR="0032065D" w:rsidRPr="0032065D">
            <w:rPr>
              <w:noProof/>
            </w:rPr>
            <w:t>[59]</w:t>
          </w:r>
          <w:r w:rsidR="004D7AF1" w:rsidRPr="00E63B96">
            <w:fldChar w:fldCharType="end"/>
          </w:r>
        </w:sdtContent>
      </w:sdt>
      <w:r w:rsidR="006A2458" w:rsidRPr="00E63B96">
        <w:t>)</w:t>
      </w:r>
      <w:r w:rsidR="007A5EA4" w:rsidRPr="00E63B96">
        <w:t>.</w:t>
      </w:r>
      <w:r w:rsidR="00437AB3" w:rsidRPr="00E63B96">
        <w:t xml:space="preserve"> Whilst </w:t>
      </w:r>
      <w:r w:rsidR="00142B96" w:rsidRPr="00E63B96">
        <w:t>I am satisfied that the RP is considering the potential impacts of this design change on decommissioning, I note that there are also potential challenges to decommissioning</w:t>
      </w:r>
      <w:r w:rsidR="00842A2B" w:rsidRPr="00E63B96">
        <w:t>, for example</w:t>
      </w:r>
      <w:r w:rsidR="00142B96" w:rsidRPr="00E63B96">
        <w:t xml:space="preserve"> as a result of having more systems located in a constrained space</w:t>
      </w:r>
      <w:r w:rsidR="0022363D" w:rsidRPr="00E63B96">
        <w:t>,</w:t>
      </w:r>
      <w:r w:rsidR="00142B96" w:rsidRPr="00E63B96">
        <w:t xml:space="preserve"> that will also need to be considered. </w:t>
      </w:r>
    </w:p>
    <w:p w14:paraId="24E9C40A" w14:textId="0A253030" w:rsidR="007A5EA4" w:rsidRPr="00E63B96" w:rsidRDefault="007A5EA4" w:rsidP="007A5EA4">
      <w:pPr>
        <w:pStyle w:val="Numberedparagraph"/>
      </w:pPr>
      <w:r w:rsidRPr="00E63B96">
        <w:t xml:space="preserve">I sought information from the RP on how the decommissioning of below-grade structures, and the challenges associated with this, has been considered in the design </w:t>
      </w:r>
      <w:r w:rsidR="00475CAD" w:rsidRPr="00E63B96">
        <w:t>(</w:t>
      </w:r>
      <w:r w:rsidRPr="00E63B96">
        <w:t>RQ-01988</w:t>
      </w:r>
      <w:r w:rsidR="00475CAD" w:rsidRPr="00E63B96">
        <w:t>)</w:t>
      </w:r>
      <w:r w:rsidRPr="00E63B96">
        <w:t xml:space="preserve">. The RP’s response indicated that lessons learnt have been taken from UK legacy plants such as the Magnox fleet to avoid complex below ground structures as these can create decommissioning challenges. This requirement has been captured in the decommissioning design standard which requires plant layouts that facilitate dismantling and decommissioning of radioactive equipment to be considered by the designer </w:t>
      </w:r>
      <w:r w:rsidR="0002645C" w:rsidRPr="00E63B96">
        <w:t xml:space="preserve">(ref. </w:t>
      </w:r>
      <w:sdt>
        <w:sdtPr>
          <w:id w:val="810209366"/>
          <w:citation/>
        </w:sdtPr>
        <w:sdtEndPr/>
        <w:sdtContent>
          <w:r w:rsidR="0002645C" w:rsidRPr="00E63B96">
            <w:fldChar w:fldCharType="begin"/>
          </w:r>
          <w:r w:rsidR="0026022B">
            <w:instrText xml:space="preserve">CITATION DSDHol \l 2057 </w:instrText>
          </w:r>
          <w:r w:rsidR="0002645C" w:rsidRPr="00E63B96">
            <w:fldChar w:fldCharType="separate"/>
          </w:r>
          <w:r w:rsidR="0032065D" w:rsidRPr="0032065D">
            <w:rPr>
              <w:noProof/>
            </w:rPr>
            <w:t>[50]</w:t>
          </w:r>
          <w:r w:rsidR="0002645C" w:rsidRPr="00E63B96">
            <w:fldChar w:fldCharType="end"/>
          </w:r>
        </w:sdtContent>
      </w:sdt>
      <w:r w:rsidR="0002645C" w:rsidRPr="00E63B96">
        <w:t>)</w:t>
      </w:r>
      <w:r w:rsidRPr="00E63B96">
        <w:t>. The RP states that post-GDA, the Decommissioning Strategy Assessment will be revised to the Design for Decommissioning Justification Report which will present underpinning evidence of safety and environmental optimisation in the plant layout and SSC</w:t>
      </w:r>
      <w:r w:rsidR="000A4632" w:rsidRPr="00E63B96">
        <w:t>s</w:t>
      </w:r>
      <w:r w:rsidRPr="00E63B96">
        <w:t xml:space="preserve"> in the detailed design of the generic SMR-300 to demonstrat</w:t>
      </w:r>
      <w:r w:rsidR="00346F01" w:rsidRPr="00E63B96">
        <w:t>e</w:t>
      </w:r>
      <w:r w:rsidRPr="00E63B96">
        <w:t xml:space="preserve"> that decommissioning risks have been reduced</w:t>
      </w:r>
      <w:r w:rsidR="00376D0A" w:rsidRPr="00E63B96">
        <w:t xml:space="preserve"> to</w:t>
      </w:r>
      <w:r w:rsidRPr="00E63B96">
        <w:t xml:space="preserve"> ALARP</w:t>
      </w:r>
      <w:r w:rsidR="0002645C" w:rsidRPr="00E63B96">
        <w:t xml:space="preserve"> (ref. </w:t>
      </w:r>
      <w:sdt>
        <w:sdtPr>
          <w:id w:val="380378392"/>
          <w:citation/>
        </w:sdtPr>
        <w:sdtEndPr/>
        <w:sdtContent>
          <w:r w:rsidR="0002645C" w:rsidRPr="00E63B96">
            <w:fldChar w:fldCharType="begin"/>
          </w:r>
          <w:r w:rsidR="0002645C" w:rsidRPr="00E63B96">
            <w:instrText xml:space="preserve"> CITATION PSRB26 \l 2057 </w:instrText>
          </w:r>
          <w:r w:rsidR="0002645C" w:rsidRPr="00E63B96">
            <w:fldChar w:fldCharType="separate"/>
          </w:r>
          <w:r w:rsidR="0032065D" w:rsidRPr="0032065D">
            <w:rPr>
              <w:noProof/>
            </w:rPr>
            <w:t>[10]</w:t>
          </w:r>
          <w:r w:rsidR="0002645C" w:rsidRPr="00E63B96">
            <w:fldChar w:fldCharType="end"/>
          </w:r>
        </w:sdtContent>
      </w:sdt>
      <w:r w:rsidR="0002645C" w:rsidRPr="00E63B96">
        <w:t>)</w:t>
      </w:r>
      <w:r w:rsidRPr="00E63B96">
        <w:t xml:space="preserve">. I </w:t>
      </w:r>
      <w:r w:rsidR="00CB02AD" w:rsidRPr="00E63B96">
        <w:t>judge</w:t>
      </w:r>
      <w:r w:rsidRPr="00E63B96">
        <w:t xml:space="preserve"> this response </w:t>
      </w:r>
      <w:r w:rsidR="00CB02AD" w:rsidRPr="00E63B96">
        <w:t xml:space="preserve">to be adequate </w:t>
      </w:r>
      <w:r w:rsidRPr="00E63B96">
        <w:t xml:space="preserve">on the basis that the RP has demonstrated that it has considered lessons learned from other facilities and that this aspect of </w:t>
      </w:r>
      <w:r w:rsidRPr="00E63B96">
        <w:lastRenderedPageBreak/>
        <w:t xml:space="preserve">the design will be considered as the detailed design of the SMR-300 is developed moving forward. </w:t>
      </w:r>
    </w:p>
    <w:p w14:paraId="720309EF" w14:textId="6B81A1C1" w:rsidR="00891154" w:rsidRPr="00E63B96" w:rsidRDefault="00456255" w:rsidP="00456255">
      <w:pPr>
        <w:pStyle w:val="Heading4"/>
      </w:pPr>
      <w:r w:rsidRPr="00E63B96">
        <w:t>Decommissioning Strategy</w:t>
      </w:r>
    </w:p>
    <w:p w14:paraId="30FB55AE" w14:textId="533F8D05" w:rsidR="00F1176A" w:rsidRPr="00E63B96" w:rsidRDefault="00F1176A" w:rsidP="00F1176A">
      <w:pPr>
        <w:pStyle w:val="Numberedparagraph"/>
      </w:pPr>
      <w:r w:rsidRPr="00E63B96">
        <w:t xml:space="preserve">A fundamental expectation (SAP DC.2) is that a credible </w:t>
      </w:r>
      <w:r w:rsidR="00482DB1" w:rsidRPr="00E63B96">
        <w:t xml:space="preserve">decommissioning </w:t>
      </w:r>
      <w:r w:rsidRPr="00E63B96">
        <w:t>strategy</w:t>
      </w:r>
      <w:r w:rsidR="00482DB1" w:rsidRPr="00E63B96">
        <w:t xml:space="preserve"> </w:t>
      </w:r>
      <w:r w:rsidR="00A7295F" w:rsidRPr="00E63B96">
        <w:t xml:space="preserve">is prepared and </w:t>
      </w:r>
      <w:r w:rsidR="000C6F06" w:rsidRPr="00E63B96">
        <w:t>maintained</w:t>
      </w:r>
      <w:r w:rsidRPr="00E63B96">
        <w:t>, which is consistent with government policy</w:t>
      </w:r>
      <w:r w:rsidR="0002645C" w:rsidRPr="00E63B96">
        <w:t xml:space="preserve"> (ref. </w:t>
      </w:r>
      <w:sdt>
        <w:sdtPr>
          <w:id w:val="-1562093061"/>
          <w:citation/>
        </w:sdtPr>
        <w:sdtEndPr/>
        <w:sdtContent>
          <w:r w:rsidR="0002645C" w:rsidRPr="00E63B96">
            <w:fldChar w:fldCharType="begin"/>
          </w:r>
          <w:r w:rsidR="0002645C" w:rsidRPr="00E63B96">
            <w:instrText xml:space="preserve"> CITATION Dep \l 2057 </w:instrText>
          </w:r>
          <w:r w:rsidR="0002645C" w:rsidRPr="00E63B96">
            <w:fldChar w:fldCharType="separate"/>
          </w:r>
          <w:r w:rsidR="0032065D" w:rsidRPr="0032065D">
            <w:rPr>
              <w:noProof/>
            </w:rPr>
            <w:t>[51]</w:t>
          </w:r>
          <w:r w:rsidR="0002645C" w:rsidRPr="00E63B96">
            <w:fldChar w:fldCharType="end"/>
          </w:r>
        </w:sdtContent>
      </w:sdt>
      <w:r w:rsidR="0002645C" w:rsidRPr="00E63B96">
        <w:t>)</w:t>
      </w:r>
      <w:r w:rsidRPr="00E63B96">
        <w:t xml:space="preserve"> and integrated with other relevant strategies.</w:t>
      </w:r>
    </w:p>
    <w:p w14:paraId="11157E02" w14:textId="474B82FA" w:rsidR="00E153E3" w:rsidRPr="00E63B96" w:rsidRDefault="00E153E3" w:rsidP="00E153E3">
      <w:pPr>
        <w:pStyle w:val="Numberedparagraph"/>
      </w:pPr>
      <w:r w:rsidRPr="00E63B96">
        <w:t>The baseline decommissioning strategy for the generic Holtec SMR-300 is for prompt decommissioning. The focus of this approach is on early hazard reduction and decommissioning will be undertaken as soon as is reasonably practicable (claim 2.3.2.1) with no period of care and maintenance to allow for radioactive decay. However, the RP recognises that complete decommissioning of the whole site will rely on the availability of a GDF in the UK and that</w:t>
      </w:r>
      <w:r w:rsidR="00915421" w:rsidRPr="00E63B96">
        <w:t>,</w:t>
      </w:r>
      <w:r w:rsidRPr="00E63B96">
        <w:t xml:space="preserve"> until this is available, an interim storage facility will be required on site for the SMR-300 ILW arisings </w:t>
      </w:r>
      <w:r w:rsidR="00573210" w:rsidRPr="00E63B96">
        <w:t xml:space="preserve">(ref. </w:t>
      </w:r>
      <w:sdt>
        <w:sdtPr>
          <w:id w:val="877283458"/>
          <w:citation/>
        </w:sdtPr>
        <w:sdtEndPr/>
        <w:sdtContent>
          <w:r w:rsidR="00573210" w:rsidRPr="00E63B96">
            <w:fldChar w:fldCharType="begin"/>
          </w:r>
          <w:r w:rsidR="00333397">
            <w:instrText xml:space="preserve">CITATION DECSA \l 2057 </w:instrText>
          </w:r>
          <w:r w:rsidR="00573210" w:rsidRPr="00E63B96">
            <w:fldChar w:fldCharType="separate"/>
          </w:r>
          <w:r w:rsidR="0032065D" w:rsidRPr="0032065D">
            <w:rPr>
              <w:noProof/>
            </w:rPr>
            <w:t>[45]</w:t>
          </w:r>
          <w:r w:rsidR="00573210" w:rsidRPr="00E63B96">
            <w:fldChar w:fldCharType="end"/>
          </w:r>
        </w:sdtContent>
      </w:sdt>
      <w:r w:rsidR="00573210" w:rsidRPr="00E63B96">
        <w:t>)</w:t>
      </w:r>
      <w:r w:rsidRPr="00E63B96">
        <w:t>.</w:t>
      </w:r>
      <w:r w:rsidR="00F471EA" w:rsidRPr="00E63B96">
        <w:t xml:space="preserve"> I consider the prompt decommissioning strategy to be in line with ONR’s expectations for decommissioning to be carried out as soon as is reasonably practicable (SAP </w:t>
      </w:r>
      <w:r w:rsidR="00C36148" w:rsidRPr="00E63B96">
        <w:t xml:space="preserve">DC.3). </w:t>
      </w:r>
    </w:p>
    <w:p w14:paraId="68A4B169" w14:textId="0EE87900" w:rsidR="00721C2A" w:rsidRPr="00E63B96" w:rsidRDefault="00721C2A" w:rsidP="00721C2A">
      <w:pPr>
        <w:pStyle w:val="Numberedparagraph"/>
      </w:pPr>
      <w:r w:rsidRPr="00E63B96">
        <w:t xml:space="preserve">The decommissioning strategy assessment only considers decay storage of radioactive waste that has been generated and does not appear to explicitly consider the potential for deferral of decommissioning activities to enable radioactive decay from highly activated </w:t>
      </w:r>
      <w:r w:rsidR="0088394A" w:rsidRPr="00E63B96">
        <w:t xml:space="preserve">plant </w:t>
      </w:r>
      <w:r w:rsidRPr="00E63B96">
        <w:t>components and potentially reducing dose uptake to deliver those activities. The RP state</w:t>
      </w:r>
      <w:r w:rsidR="00280BC4" w:rsidRPr="00E63B96">
        <w:t>s</w:t>
      </w:r>
      <w:r w:rsidRPr="00E63B96">
        <w:t xml:space="preserve"> that, based on OPEX from other PWRs, delayed decommissioning would not benefit greatly from radioactive decay as the primary isotopes of concern </w:t>
      </w:r>
      <w:r w:rsidR="003466DE" w:rsidRPr="00E63B96">
        <w:t xml:space="preserve">are </w:t>
      </w:r>
      <w:r w:rsidRPr="00E63B96">
        <w:t xml:space="preserve">longer lived </w:t>
      </w:r>
      <w:r w:rsidR="00573210" w:rsidRPr="00E63B96">
        <w:t xml:space="preserve">(ref. </w:t>
      </w:r>
      <w:sdt>
        <w:sdtPr>
          <w:id w:val="149876398"/>
          <w:citation/>
        </w:sdtPr>
        <w:sdtEndPr/>
        <w:sdtContent>
          <w:r w:rsidR="00725F4B" w:rsidRPr="00E63B96">
            <w:fldChar w:fldCharType="begin"/>
          </w:r>
          <w:r w:rsidR="00725F4B" w:rsidRPr="00E63B96">
            <w:instrText xml:space="preserve"> CITATION RQ01988 \l 2057 </w:instrText>
          </w:r>
          <w:r w:rsidR="00725F4B" w:rsidRPr="00E63B96">
            <w:fldChar w:fldCharType="separate"/>
          </w:r>
          <w:r w:rsidR="0032065D" w:rsidRPr="0032065D">
            <w:rPr>
              <w:noProof/>
            </w:rPr>
            <w:t>[58]</w:t>
          </w:r>
          <w:r w:rsidR="00725F4B" w:rsidRPr="00E63B96">
            <w:fldChar w:fldCharType="end"/>
          </w:r>
        </w:sdtContent>
      </w:sdt>
      <w:r w:rsidR="00725F4B" w:rsidRPr="00E63B96">
        <w:t>)</w:t>
      </w:r>
      <w:r w:rsidRPr="00E63B96">
        <w:t xml:space="preserve">. I challenged the relevance of OPEX from full-scale PWRs given that the compact design of the SMR-300 suggests potential for highly-activated components in SSCs close to the reactor. In addition, the lack of radionuclide data for decommissioning wastes prevents the analysis of the likely dose uptake associated with following the assumed prompt decommissioning strategy </w:t>
      </w:r>
      <w:r w:rsidR="00725F4B" w:rsidRPr="00E63B96">
        <w:t xml:space="preserve">(ref. </w:t>
      </w:r>
      <w:sdt>
        <w:sdtPr>
          <w:id w:val="-906303171"/>
          <w:citation/>
        </w:sdtPr>
        <w:sdtEndPr/>
        <w:sdtContent>
          <w:r w:rsidR="00725F4B" w:rsidRPr="00E63B96">
            <w:fldChar w:fldCharType="begin"/>
          </w:r>
          <w:r w:rsidR="00333397">
            <w:instrText xml:space="preserve">CITATION DECWI \l 2057 </w:instrText>
          </w:r>
          <w:r w:rsidR="00725F4B" w:rsidRPr="00E63B96">
            <w:fldChar w:fldCharType="separate"/>
          </w:r>
          <w:r w:rsidR="0032065D" w:rsidRPr="0032065D">
            <w:rPr>
              <w:noProof/>
            </w:rPr>
            <w:t>[46]</w:t>
          </w:r>
          <w:r w:rsidR="00725F4B" w:rsidRPr="00E63B96">
            <w:fldChar w:fldCharType="end"/>
          </w:r>
        </w:sdtContent>
      </w:sdt>
      <w:r w:rsidR="00725F4B" w:rsidRPr="00E63B96">
        <w:t>)</w:t>
      </w:r>
      <w:r w:rsidRPr="00E63B96">
        <w:t>.</w:t>
      </w:r>
    </w:p>
    <w:p w14:paraId="35297B9F" w14:textId="7F154336" w:rsidR="00B2017F" w:rsidRPr="00E63B96" w:rsidRDefault="00B2017F" w:rsidP="00B2017F">
      <w:pPr>
        <w:pStyle w:val="Numberedparagraph"/>
      </w:pPr>
      <w:r w:rsidRPr="00E63B96">
        <w:t xml:space="preserve">In the absence of this analysis, it is unclear how the RP is able to underpin claim 2.3.2.1 and </w:t>
      </w:r>
      <w:r w:rsidR="00291439" w:rsidRPr="00E63B96">
        <w:t xml:space="preserve">demonstrate </w:t>
      </w:r>
      <w:r w:rsidRPr="00E63B96">
        <w:t xml:space="preserve">that a prompt decommissioning strategy </w:t>
      </w:r>
      <w:r w:rsidR="006E5013" w:rsidRPr="00E63B96">
        <w:t>reduces ris</w:t>
      </w:r>
      <w:r w:rsidR="00C66B44" w:rsidRPr="00E63B96">
        <w:t>ks</w:t>
      </w:r>
      <w:r w:rsidRPr="00E63B96">
        <w:t xml:space="preserve"> ALARP. Whilst this strategy aligns with government policy</w:t>
      </w:r>
      <w:r w:rsidR="00541A94" w:rsidRPr="00E63B96">
        <w:t xml:space="preserve"> (ref. </w:t>
      </w:r>
      <w:sdt>
        <w:sdtPr>
          <w:id w:val="1815373548"/>
          <w:citation/>
        </w:sdtPr>
        <w:sdtEndPr/>
        <w:sdtContent>
          <w:r w:rsidR="00541A94" w:rsidRPr="00E63B96">
            <w:fldChar w:fldCharType="begin"/>
          </w:r>
          <w:r w:rsidR="00541A94" w:rsidRPr="00E63B96">
            <w:instrText xml:space="preserve"> CITATION Dep \l 2057 </w:instrText>
          </w:r>
          <w:r w:rsidR="00541A94" w:rsidRPr="00E63B96">
            <w:fldChar w:fldCharType="separate"/>
          </w:r>
          <w:r w:rsidR="0032065D" w:rsidRPr="0032065D">
            <w:rPr>
              <w:noProof/>
            </w:rPr>
            <w:t>[51]</w:t>
          </w:r>
          <w:r w:rsidR="00541A94" w:rsidRPr="00E63B96">
            <w:fldChar w:fldCharType="end"/>
          </w:r>
        </w:sdtContent>
      </w:sdt>
      <w:r w:rsidR="00541A94" w:rsidRPr="00E63B96">
        <w:t>)</w:t>
      </w:r>
      <w:r w:rsidRPr="00E63B96">
        <w:t xml:space="preserve">, </w:t>
      </w:r>
      <w:r w:rsidR="00676584" w:rsidRPr="00E63B96">
        <w:t xml:space="preserve">RGP (SAP DC.3), </w:t>
      </w:r>
      <w:r w:rsidRPr="00E63B96">
        <w:t>and international OPEX from Holtec International decommissioning facilities in the US, I do not consider that the RP has provided sufficient evidence</w:t>
      </w:r>
      <w:r w:rsidR="0086391C" w:rsidRPr="00E63B96">
        <w:t xml:space="preserve"> at this stage</w:t>
      </w:r>
      <w:r w:rsidRPr="00E63B96">
        <w:t xml:space="preserve"> to support claim 2.3.2.1 that the assumed prompt decommissioning strategy is technically feasible and demonstrably ALARP.</w:t>
      </w:r>
    </w:p>
    <w:p w14:paraId="13785FCA" w14:textId="74D1639A" w:rsidR="00B2017F" w:rsidRPr="00E63B96" w:rsidRDefault="00B2017F" w:rsidP="00B2017F">
      <w:pPr>
        <w:pStyle w:val="Numberedparagraph"/>
      </w:pPr>
      <w:r w:rsidRPr="00E63B96">
        <w:t xml:space="preserve">However, the RP has made a commitment (C_DECO_079) to perform a comparative assessment of the potential decommissioning strategies (prompt or deferred), informed by the future quantitative decommissioning inventory, to substantiate that the preferred approach is ALARP. In addition, </w:t>
      </w:r>
      <w:r w:rsidRPr="00E63B96">
        <w:lastRenderedPageBreak/>
        <w:t>at the site specific stage, the RP intends to assess the potential benefits of deferring the decommissioning of specific high-dose activities within the overall prompt strategy to adopt a hybrid approach to decommissioning</w:t>
      </w:r>
      <w:r w:rsidR="00541A94" w:rsidRPr="00E63B96">
        <w:t xml:space="preserve"> (ref. </w:t>
      </w:r>
      <w:sdt>
        <w:sdtPr>
          <w:id w:val="-42131698"/>
          <w:citation/>
        </w:sdtPr>
        <w:sdtEndPr/>
        <w:sdtContent>
          <w:r w:rsidR="00541A94" w:rsidRPr="00E63B96">
            <w:fldChar w:fldCharType="begin"/>
          </w:r>
          <w:r w:rsidR="00541A94" w:rsidRPr="00E63B96">
            <w:instrText xml:space="preserve"> CITATION PSRB26 \l 2057 </w:instrText>
          </w:r>
          <w:r w:rsidR="00541A94" w:rsidRPr="00E63B96">
            <w:fldChar w:fldCharType="separate"/>
          </w:r>
          <w:r w:rsidR="0032065D" w:rsidRPr="0032065D">
            <w:rPr>
              <w:noProof/>
            </w:rPr>
            <w:t>[10]</w:t>
          </w:r>
          <w:r w:rsidR="00541A94" w:rsidRPr="00E63B96">
            <w:fldChar w:fldCharType="end"/>
          </w:r>
        </w:sdtContent>
      </w:sdt>
      <w:r w:rsidR="00541A94" w:rsidRPr="00E63B96">
        <w:t>)</w:t>
      </w:r>
      <w:r w:rsidRPr="00E63B96">
        <w:t>. This will be captured in the Design for Decommissioning Justification Report. Given that the proposed strategy does not foreclose the option of deferring particular decommissioning activities, and that the RP has formally committed to carry out further work to demonstrate the ALARP underpinning for the prompt decommissioning strategy, I do not consider this to be a fundamental shortfall</w:t>
      </w:r>
      <w:r w:rsidR="00026CD9" w:rsidRPr="00E63B96">
        <w:t xml:space="preserve"> for </w:t>
      </w:r>
      <w:r w:rsidR="00746F11" w:rsidRPr="00E63B96">
        <w:t>GDA Step 2</w:t>
      </w:r>
      <w:r w:rsidRPr="00E63B96">
        <w:t xml:space="preserve">.  </w:t>
      </w:r>
    </w:p>
    <w:p w14:paraId="386B3764" w14:textId="4285DE6E" w:rsidR="00917621" w:rsidRPr="00E63B96" w:rsidRDefault="00917621" w:rsidP="00917621">
      <w:pPr>
        <w:pStyle w:val="Numberedparagraph"/>
      </w:pPr>
      <w:r w:rsidRPr="00E63B96">
        <w:t>In addition to a decommissioning strategy, ONR expects a decommissioning plan to be in place setting out how the facility will be safely decommissioned (SAP DC.4). The RP states that a decommissioning plan providing information on the proposed decommissioning activities, the dismantling and decontamination methodologies that will be used, and the associated timelines, will be developed at the site-specific pre-operational stage i.e. beyond GDA timescales</w:t>
      </w:r>
      <w:r w:rsidR="00541A94" w:rsidRPr="00E63B96">
        <w:t xml:space="preserve"> (ref. </w:t>
      </w:r>
      <w:sdt>
        <w:sdtPr>
          <w:id w:val="516589619"/>
          <w:citation/>
        </w:sdtPr>
        <w:sdtEndPr/>
        <w:sdtContent>
          <w:r w:rsidR="00541A94" w:rsidRPr="00E63B96">
            <w:fldChar w:fldCharType="begin"/>
          </w:r>
          <w:r w:rsidR="00541A94" w:rsidRPr="00E63B96">
            <w:instrText xml:space="preserve"> CITATION PSRB26 \l 2057 </w:instrText>
          </w:r>
          <w:r w:rsidR="00541A94" w:rsidRPr="00E63B96">
            <w:fldChar w:fldCharType="separate"/>
          </w:r>
          <w:r w:rsidR="0032065D" w:rsidRPr="0032065D">
            <w:rPr>
              <w:noProof/>
            </w:rPr>
            <w:t>[10]</w:t>
          </w:r>
          <w:r w:rsidR="00541A94" w:rsidRPr="00E63B96">
            <w:fldChar w:fldCharType="end"/>
          </w:r>
        </w:sdtContent>
      </w:sdt>
      <w:r w:rsidR="00541A94" w:rsidRPr="00E63B96">
        <w:t>)</w:t>
      </w:r>
      <w:r w:rsidRPr="00E63B96">
        <w:t xml:space="preserve">. In addition, the RP will produce a Decommissioning Waste Management Plan to provide further information on decommissioning source terms and waste inventory </w:t>
      </w:r>
      <w:r w:rsidR="00541A94" w:rsidRPr="00E63B96">
        <w:t xml:space="preserve">(ref. </w:t>
      </w:r>
      <w:sdt>
        <w:sdtPr>
          <w:id w:val="-795140090"/>
          <w:citation/>
        </w:sdtPr>
        <w:sdtEndPr/>
        <w:sdtContent>
          <w:r w:rsidR="006A589A" w:rsidRPr="00E63B96">
            <w:fldChar w:fldCharType="begin"/>
          </w:r>
          <w:r w:rsidR="00333397">
            <w:instrText xml:space="preserve">CITATION DECSA \l 2057 </w:instrText>
          </w:r>
          <w:r w:rsidR="006A589A" w:rsidRPr="00E63B96">
            <w:fldChar w:fldCharType="separate"/>
          </w:r>
          <w:r w:rsidR="0032065D" w:rsidRPr="0032065D">
            <w:rPr>
              <w:noProof/>
            </w:rPr>
            <w:t>[45]</w:t>
          </w:r>
          <w:r w:rsidR="006A589A" w:rsidRPr="00E63B96">
            <w:fldChar w:fldCharType="end"/>
          </w:r>
        </w:sdtContent>
      </w:sdt>
      <w:r w:rsidR="006A589A" w:rsidRPr="00E63B96">
        <w:t>)</w:t>
      </w:r>
      <w:r w:rsidRPr="00E63B96">
        <w:t xml:space="preserve">. I consider this to be acceptable </w:t>
      </w:r>
      <w:r w:rsidR="00DD633F" w:rsidRPr="00E63B96">
        <w:t xml:space="preserve">for </w:t>
      </w:r>
      <w:r w:rsidR="005038B9" w:rsidRPr="00E63B96">
        <w:t xml:space="preserve">the Step 2 GDA. </w:t>
      </w:r>
    </w:p>
    <w:p w14:paraId="3B706D90" w14:textId="16D60758" w:rsidR="00847F76" w:rsidRPr="00E63B96" w:rsidRDefault="00917621" w:rsidP="00917621">
      <w:pPr>
        <w:pStyle w:val="Numberedparagraph"/>
      </w:pPr>
      <w:r w:rsidRPr="00E63B96">
        <w:t xml:space="preserve">ONR expects decommissioning plans to optimise the use of existing facilities and plant during decommissioning, identify existing SSCs required for decommissioning, and ensure that these are available when needed (SAP DC.4). I sought further information from the RP on the EIMT for SSCs important to support safe decommissioning </w:t>
      </w:r>
      <w:r w:rsidR="005C4C22" w:rsidRPr="00E63B96">
        <w:t>(</w:t>
      </w:r>
      <w:r w:rsidRPr="00E63B96">
        <w:t>RQ-01988</w:t>
      </w:r>
      <w:r w:rsidR="005C4C22" w:rsidRPr="00E63B96">
        <w:t>)</w:t>
      </w:r>
      <w:r w:rsidRPr="00E63B96">
        <w:t xml:space="preserve">. The RP </w:t>
      </w:r>
      <w:r w:rsidR="00263860" w:rsidRPr="00E63B96">
        <w:t>states</w:t>
      </w:r>
      <w:r w:rsidRPr="00E63B96">
        <w:t xml:space="preserve"> that SSCs required to support decommissioning shall be subject to suitable through-life management to ensure they are available to support decommissioning activities</w:t>
      </w:r>
      <w:r w:rsidR="006A589A" w:rsidRPr="00E63B96">
        <w:t xml:space="preserve"> (ref. </w:t>
      </w:r>
      <w:sdt>
        <w:sdtPr>
          <w:id w:val="-1473898673"/>
          <w:citation/>
        </w:sdtPr>
        <w:sdtEndPr/>
        <w:sdtContent>
          <w:r w:rsidR="006A589A" w:rsidRPr="00E63B96">
            <w:fldChar w:fldCharType="begin"/>
          </w:r>
          <w:r w:rsidR="006A589A" w:rsidRPr="00E63B96">
            <w:instrText xml:space="preserve"> CITATION PSRB26 \l 2057 </w:instrText>
          </w:r>
          <w:r w:rsidR="006A589A" w:rsidRPr="00E63B96">
            <w:fldChar w:fldCharType="separate"/>
          </w:r>
          <w:r w:rsidR="0032065D" w:rsidRPr="0032065D">
            <w:rPr>
              <w:noProof/>
            </w:rPr>
            <w:t>[10]</w:t>
          </w:r>
          <w:r w:rsidR="006A589A" w:rsidRPr="00E63B96">
            <w:fldChar w:fldCharType="end"/>
          </w:r>
        </w:sdtContent>
      </w:sdt>
      <w:r w:rsidR="006A589A" w:rsidRPr="00E63B96">
        <w:t>)</w:t>
      </w:r>
      <w:r w:rsidRPr="00E63B96">
        <w:t xml:space="preserve">. </w:t>
      </w:r>
      <w:r w:rsidR="003A52FF" w:rsidRPr="00E63B96">
        <w:t>The RP has made a formal commitment to develop the ageing and degradation strategy for the SSCs in C_MSQA_109</w:t>
      </w:r>
      <w:r w:rsidR="006A589A" w:rsidRPr="00E63B96">
        <w:t xml:space="preserve"> (ref. </w:t>
      </w:r>
      <w:sdt>
        <w:sdtPr>
          <w:id w:val="1151711335"/>
          <w:citation/>
        </w:sdtPr>
        <w:sdtEndPr/>
        <w:sdtContent>
          <w:r w:rsidR="006A589A" w:rsidRPr="00E63B96">
            <w:fldChar w:fldCharType="begin"/>
          </w:r>
          <w:r w:rsidR="006A589A" w:rsidRPr="00E63B96">
            <w:instrText xml:space="preserve"> CITATION PSRChapterA4 \l 2057 </w:instrText>
          </w:r>
          <w:r w:rsidR="006A589A" w:rsidRPr="00E63B96">
            <w:fldChar w:fldCharType="separate"/>
          </w:r>
          <w:r w:rsidR="0032065D" w:rsidRPr="0032065D">
            <w:rPr>
              <w:noProof/>
            </w:rPr>
            <w:t>[4]</w:t>
          </w:r>
          <w:r w:rsidR="006A589A" w:rsidRPr="00E63B96">
            <w:fldChar w:fldCharType="end"/>
          </w:r>
        </w:sdtContent>
      </w:sdt>
      <w:r w:rsidR="00E34BF7" w:rsidRPr="00E63B96">
        <w:t>)</w:t>
      </w:r>
      <w:r w:rsidR="003A52FF" w:rsidRPr="00E63B96">
        <w:t xml:space="preserve"> as understanding the ageing and degradation mechanisms of SSCs will inform the necessary EIMT activities during the lifecycle of the plant</w:t>
      </w:r>
      <w:r w:rsidR="00CF0580" w:rsidRPr="00E63B96">
        <w:t>.</w:t>
      </w:r>
      <w:r w:rsidR="00E66B34" w:rsidRPr="00E63B96">
        <w:t xml:space="preserve"> </w:t>
      </w:r>
    </w:p>
    <w:p w14:paraId="0438D179" w14:textId="16544F3C" w:rsidR="00917621" w:rsidRPr="00E63B96" w:rsidRDefault="00917621" w:rsidP="00917621">
      <w:pPr>
        <w:pStyle w:val="Numberedparagraph"/>
      </w:pPr>
      <w:r w:rsidRPr="00E63B96">
        <w:t xml:space="preserve">In addition, the RP has made a commitment to identify the SSCs that are required to support decommissioning activities (C_DECO_079) which will support the demonstration that the preferred decommissioning strategy is both feasible and ALARP. I </w:t>
      </w:r>
      <w:r w:rsidR="009F4E62" w:rsidRPr="00E63B96">
        <w:t xml:space="preserve">judge it to be adequate </w:t>
      </w:r>
      <w:r w:rsidRPr="00E63B96">
        <w:t xml:space="preserve">that the RP has recognised the additional work required to ensure existing SSCs will be available to support decommissioning and that this has been formally captured in GDA commitments, I therefore do not consider this to be a fundamental issue. </w:t>
      </w:r>
    </w:p>
    <w:p w14:paraId="717DA234" w14:textId="19A1AAC4" w:rsidR="009078BB" w:rsidRPr="00E63B96" w:rsidRDefault="007575ED" w:rsidP="007575ED">
      <w:pPr>
        <w:pStyle w:val="Heading4"/>
      </w:pPr>
      <w:r w:rsidRPr="00E63B96">
        <w:t xml:space="preserve">Information Required to Facilitate Decommissioning </w:t>
      </w:r>
    </w:p>
    <w:p w14:paraId="6F1762D3" w14:textId="463CA195" w:rsidR="00C86F8D" w:rsidRPr="00E63B96" w:rsidRDefault="00C86F8D" w:rsidP="00C86F8D">
      <w:pPr>
        <w:pStyle w:val="Numberedparagraph"/>
      </w:pPr>
      <w:r w:rsidRPr="00E63B96">
        <w:t>ONR expects that documents and records that may be required for decommissioning purposes should be appropriately identified and manage</w:t>
      </w:r>
      <w:r w:rsidR="00E66B34" w:rsidRPr="00E63B96">
        <w:t>d</w:t>
      </w:r>
      <w:r w:rsidRPr="00E63B96">
        <w:t xml:space="preserve"> so that they are available when needed (SAP DC.6). The RP recognises the </w:t>
      </w:r>
      <w:r w:rsidRPr="00E63B96">
        <w:lastRenderedPageBreak/>
        <w:t>need for a robust information management system to be available throughout the lifecycle of the plant from design through to decommissioning to ensure that information on the plant history is recorded and retained for future use</w:t>
      </w:r>
      <w:r w:rsidR="00E34BF7" w:rsidRPr="00E63B96">
        <w:t xml:space="preserve"> (ref. </w:t>
      </w:r>
      <w:sdt>
        <w:sdtPr>
          <w:id w:val="909125821"/>
          <w:citation/>
        </w:sdtPr>
        <w:sdtEndPr/>
        <w:sdtContent>
          <w:r w:rsidR="00E34BF7" w:rsidRPr="00E63B96">
            <w:fldChar w:fldCharType="begin"/>
          </w:r>
          <w:r w:rsidR="00E34BF7" w:rsidRPr="00E63B96">
            <w:instrText xml:space="preserve"> CITATION PSRB26 \l 2057 </w:instrText>
          </w:r>
          <w:r w:rsidR="00E34BF7" w:rsidRPr="00E63B96">
            <w:fldChar w:fldCharType="separate"/>
          </w:r>
          <w:r w:rsidR="0032065D" w:rsidRPr="0032065D">
            <w:rPr>
              <w:noProof/>
            </w:rPr>
            <w:t>[10]</w:t>
          </w:r>
          <w:r w:rsidR="00E34BF7" w:rsidRPr="00E63B96">
            <w:fldChar w:fldCharType="end"/>
          </w:r>
        </w:sdtContent>
      </w:sdt>
      <w:r w:rsidR="00E34BF7" w:rsidRPr="00E63B96">
        <w:t>)</w:t>
      </w:r>
      <w:r w:rsidR="002B222A" w:rsidRPr="00E63B96">
        <w:t>. The design requirements for the information management systems for the SMR-300 will be developed post-GDA</w:t>
      </w:r>
      <w:r w:rsidRPr="00E63B96">
        <w:t>,</w:t>
      </w:r>
      <w:r w:rsidR="002B222A" w:rsidRPr="00E63B96">
        <w:t xml:space="preserve"> however,</w:t>
      </w:r>
      <w:r w:rsidRPr="00E63B96">
        <w:t xml:space="preserve"> I </w:t>
      </w:r>
      <w:r w:rsidR="002B222A" w:rsidRPr="00E63B96">
        <w:t>judge</w:t>
      </w:r>
      <w:r w:rsidRPr="00E63B96">
        <w:t xml:space="preserve"> that the RP has demonstrated an understanding of ONR’s expectations for information management and the types of information that will be required to support decommissioning, and </w:t>
      </w:r>
      <w:r w:rsidR="006110AE" w:rsidRPr="00E63B96">
        <w:t xml:space="preserve">consider this to be appropriate for GDA Step 2 and this </w:t>
      </w:r>
      <w:r w:rsidR="00FC518E" w:rsidRPr="00E63B96">
        <w:t xml:space="preserve">stage of design maturity. </w:t>
      </w:r>
      <w:r w:rsidRPr="00E63B96">
        <w:t xml:space="preserve"> </w:t>
      </w:r>
    </w:p>
    <w:p w14:paraId="08F0845C" w14:textId="166A4F50" w:rsidR="007575ED" w:rsidRPr="00E63B96" w:rsidRDefault="00C86F8D" w:rsidP="00C86F8D">
      <w:pPr>
        <w:pStyle w:val="Heading4"/>
      </w:pPr>
      <w:r w:rsidRPr="00E63B96">
        <w:t>Conclusions</w:t>
      </w:r>
    </w:p>
    <w:p w14:paraId="0004007C" w14:textId="0C9928D9" w:rsidR="006A49EB" w:rsidRPr="00E63B96" w:rsidRDefault="00CB691D" w:rsidP="00BF702F">
      <w:pPr>
        <w:pStyle w:val="Numberedparagraph"/>
      </w:pPr>
      <w:r w:rsidRPr="00E63B96">
        <w:rPr>
          <w:noProof/>
        </w:rPr>
        <w:t xml:space="preserve">I have identified shortfalls against </w:t>
      </w:r>
      <w:r w:rsidR="009D4E22" w:rsidRPr="00E63B96">
        <w:rPr>
          <w:noProof/>
        </w:rPr>
        <w:t>regulatory expectations</w:t>
      </w:r>
      <w:r w:rsidR="00DB1956" w:rsidRPr="00E63B96">
        <w:rPr>
          <w:noProof/>
        </w:rPr>
        <w:t>, specifically</w:t>
      </w:r>
      <w:r w:rsidR="007673D3" w:rsidRPr="00E63B96">
        <w:rPr>
          <w:noProof/>
        </w:rPr>
        <w:t xml:space="preserve"> relating to the identification of SSCs to support decommissioning activities</w:t>
      </w:r>
      <w:r w:rsidR="005278CD" w:rsidRPr="00E63B96">
        <w:rPr>
          <w:noProof/>
        </w:rPr>
        <w:t xml:space="preserve"> (SAP DC.4)</w:t>
      </w:r>
      <w:r w:rsidR="007673D3" w:rsidRPr="00E63B96">
        <w:rPr>
          <w:noProof/>
        </w:rPr>
        <w:t>,</w:t>
      </w:r>
      <w:r w:rsidR="00DB1956" w:rsidRPr="00E63B96">
        <w:rPr>
          <w:noProof/>
        </w:rPr>
        <w:t xml:space="preserve"> </w:t>
      </w:r>
      <w:r w:rsidR="006854FC" w:rsidRPr="00E63B96">
        <w:rPr>
          <w:noProof/>
        </w:rPr>
        <w:t xml:space="preserve">and substantiation of </w:t>
      </w:r>
      <w:r w:rsidR="003D1433" w:rsidRPr="00E63B96">
        <w:rPr>
          <w:noProof/>
        </w:rPr>
        <w:t>the preferred prompt decommissioning strategy as being feasible and ALARP</w:t>
      </w:r>
      <w:r w:rsidR="0050683B" w:rsidRPr="00E63B96">
        <w:rPr>
          <w:noProof/>
        </w:rPr>
        <w:t xml:space="preserve"> (SAP DC.2)</w:t>
      </w:r>
      <w:r w:rsidR="00A44485" w:rsidRPr="00E63B96">
        <w:rPr>
          <w:noProof/>
        </w:rPr>
        <w:t>. H</w:t>
      </w:r>
      <w:r w:rsidRPr="00E63B96">
        <w:rPr>
          <w:noProof/>
        </w:rPr>
        <w:t>owever</w:t>
      </w:r>
      <w:r w:rsidR="007F74AB" w:rsidRPr="00E63B96">
        <w:rPr>
          <w:noProof/>
        </w:rPr>
        <w:t>,</w:t>
      </w:r>
      <w:r w:rsidRPr="00E63B96">
        <w:rPr>
          <w:noProof/>
        </w:rPr>
        <w:t xml:space="preserve"> I judge that they do not represent fundamental shortfalls with the design or safety case</w:t>
      </w:r>
      <w:r w:rsidR="00B941D4" w:rsidRPr="00E63B96">
        <w:rPr>
          <w:noProof/>
        </w:rPr>
        <w:t xml:space="preserve"> at this stage of the design development</w:t>
      </w:r>
      <w:r w:rsidRPr="00E63B96">
        <w:rPr>
          <w:noProof/>
        </w:rPr>
        <w:t>. Holtec has acknowledged these shortfalls and has raised a commitment to address the</w:t>
      </w:r>
      <w:r w:rsidR="00D34086" w:rsidRPr="00E63B96">
        <w:rPr>
          <w:noProof/>
        </w:rPr>
        <w:t>m post-GDA</w:t>
      </w:r>
      <w:r w:rsidR="002E764F" w:rsidRPr="00E63B96">
        <w:rPr>
          <w:noProof/>
        </w:rPr>
        <w:t xml:space="preserve"> as they continue to develop the SMR-300 design</w:t>
      </w:r>
      <w:r w:rsidR="00EA723C" w:rsidRPr="00E63B96">
        <w:rPr>
          <w:noProof/>
        </w:rPr>
        <w:t xml:space="preserve"> (C_DECO_079)</w:t>
      </w:r>
      <w:r w:rsidRPr="00E63B96">
        <w:rPr>
          <w:noProof/>
        </w:rPr>
        <w:t xml:space="preserve">. Whilst this </w:t>
      </w:r>
      <w:r w:rsidR="00977329" w:rsidRPr="00E63B96">
        <w:rPr>
          <w:noProof/>
        </w:rPr>
        <w:t>shortfal</w:t>
      </w:r>
      <w:r w:rsidRPr="00E63B96">
        <w:rPr>
          <w:noProof/>
        </w:rPr>
        <w:t xml:space="preserve">l </w:t>
      </w:r>
      <w:r w:rsidR="00977329" w:rsidRPr="00E63B96">
        <w:rPr>
          <w:noProof/>
        </w:rPr>
        <w:t xml:space="preserve">and associated commitment </w:t>
      </w:r>
      <w:r w:rsidRPr="00E63B96">
        <w:rPr>
          <w:noProof/>
        </w:rPr>
        <w:t xml:space="preserve">will not be tracked, future project stages will be subject to appropriate regulatory assessment. </w:t>
      </w:r>
      <w:r w:rsidR="00BF702F" w:rsidRPr="00E63B96">
        <w:t xml:space="preserve">I am content that </w:t>
      </w:r>
      <w:r w:rsidR="000734C4" w:rsidRPr="00E63B96">
        <w:t>this</w:t>
      </w:r>
      <w:r w:rsidR="00BF702F" w:rsidRPr="00E63B96">
        <w:t xml:space="preserve"> will be addressed as part of the ongoing design developments post GDA</w:t>
      </w:r>
      <w:r w:rsidR="009D7432" w:rsidRPr="00E63B96">
        <w:t xml:space="preserve"> Step 2</w:t>
      </w:r>
      <w:r w:rsidR="00BF702F" w:rsidRPr="00E63B96">
        <w:t xml:space="preserve">, providing confidence that ONR’s expectations are likely to be satisfied as the design progresses.  </w:t>
      </w:r>
    </w:p>
    <w:p w14:paraId="02E461A2" w14:textId="5884F6FC" w:rsidR="00C91830" w:rsidRPr="00E63B96" w:rsidRDefault="003E2A9A" w:rsidP="00AE1465">
      <w:pPr>
        <w:pStyle w:val="Heading3"/>
      </w:pPr>
      <w:r w:rsidRPr="00E63B96">
        <w:t xml:space="preserve">Demonstrating Risks </w:t>
      </w:r>
      <w:r w:rsidR="00EB6DF1" w:rsidRPr="00E63B96">
        <w:t>can be</w:t>
      </w:r>
      <w:r w:rsidRPr="00E63B96">
        <w:t xml:space="preserve"> Reduced </w:t>
      </w:r>
      <w:r w:rsidR="00C91830" w:rsidRPr="00E63B96">
        <w:t xml:space="preserve">ALARP </w:t>
      </w:r>
    </w:p>
    <w:p w14:paraId="3D09F0CB" w14:textId="5394C5A0" w:rsidR="00EA5C68" w:rsidRPr="00E63B96" w:rsidRDefault="00EA5C68" w:rsidP="00EA5C68">
      <w:pPr>
        <w:pStyle w:val="Numberedparagraph"/>
      </w:pPr>
      <w:r w:rsidRPr="00E63B96">
        <w:t>A nuclear licensee or dutyholder in Great Britain has a legal requirement to reduce risks SFAIRP. NS-TAST-GD-005</w:t>
      </w:r>
      <w:r w:rsidR="00E34BF7" w:rsidRPr="00E63B96">
        <w:t xml:space="preserve"> (ref. </w:t>
      </w:r>
      <w:sdt>
        <w:sdtPr>
          <w:id w:val="-2071496249"/>
          <w:citation/>
        </w:sdtPr>
        <w:sdtEndPr/>
        <w:sdtContent>
          <w:r w:rsidR="00DF2489" w:rsidRPr="00E63B96">
            <w:fldChar w:fldCharType="begin"/>
          </w:r>
          <w:r w:rsidR="00B0647D" w:rsidRPr="00E63B96">
            <w:instrText xml:space="preserve">CITATION ALARPTAG \l 2057 </w:instrText>
          </w:r>
          <w:r w:rsidR="00DF2489" w:rsidRPr="00E63B96">
            <w:fldChar w:fldCharType="separate"/>
          </w:r>
          <w:r w:rsidR="0032065D" w:rsidRPr="0032065D">
            <w:rPr>
              <w:noProof/>
            </w:rPr>
            <w:t>[34]</w:t>
          </w:r>
          <w:r w:rsidR="00DF2489" w:rsidRPr="00E63B96">
            <w:fldChar w:fldCharType="end"/>
          </w:r>
        </w:sdtContent>
      </w:sdt>
      <w:r w:rsidR="00DF2489" w:rsidRPr="00E63B96">
        <w:t>)</w:t>
      </w:r>
      <w:r w:rsidRPr="00E63B96">
        <w:t xml:space="preserve"> provides guidance to ONR inspectors in regulating this topic. The term ALARP is usually used when referring to the level to which risks must be reduced in order to meet the legal requirement, and is considered equivalent to SFAIRP. </w:t>
      </w:r>
    </w:p>
    <w:p w14:paraId="41677549" w14:textId="4AE0C6AD" w:rsidR="00EA5C68" w:rsidRPr="00E63B96" w:rsidRDefault="00EA5C68" w:rsidP="00EA5C68">
      <w:pPr>
        <w:pStyle w:val="Numberedparagraph"/>
      </w:pPr>
      <w:r w:rsidRPr="00E63B96">
        <w:t>RGP in a particular situation is the collection of controls that, if implemented, would usually lead to the risk being reduced to ALARP based on the experience of similar circumstances</w:t>
      </w:r>
      <w:r w:rsidR="00DF2489" w:rsidRPr="00E63B96">
        <w:t xml:space="preserve"> (ref. </w:t>
      </w:r>
      <w:sdt>
        <w:sdtPr>
          <w:id w:val="1436321639"/>
          <w:citation/>
        </w:sdtPr>
        <w:sdtEndPr/>
        <w:sdtContent>
          <w:r w:rsidR="00480B3C" w:rsidRPr="00E63B96">
            <w:fldChar w:fldCharType="begin"/>
          </w:r>
          <w:r w:rsidR="00B0647D" w:rsidRPr="00E63B96">
            <w:instrText xml:space="preserve">CITATION ALARPTAG \l 2057 </w:instrText>
          </w:r>
          <w:r w:rsidR="00480B3C" w:rsidRPr="00E63B96">
            <w:fldChar w:fldCharType="separate"/>
          </w:r>
          <w:r w:rsidR="0032065D" w:rsidRPr="0032065D">
            <w:rPr>
              <w:noProof/>
            </w:rPr>
            <w:t>[34]</w:t>
          </w:r>
          <w:r w:rsidR="00480B3C" w:rsidRPr="00E63B96">
            <w:fldChar w:fldCharType="end"/>
          </w:r>
        </w:sdtContent>
      </w:sdt>
      <w:r w:rsidR="00480B3C" w:rsidRPr="00E63B96">
        <w:t>)</w:t>
      </w:r>
      <w:r w:rsidRPr="00E63B96">
        <w:t xml:space="preserve">. Throughout my assessment, I have considered the NLR aspects of the SMR-300 design against expectations guided by RGP. </w:t>
      </w:r>
    </w:p>
    <w:p w14:paraId="390B4DAF" w14:textId="1E8CFFD7" w:rsidR="00EA5C68" w:rsidRPr="00E63B96" w:rsidRDefault="00EA5C68" w:rsidP="00EA5C68">
      <w:pPr>
        <w:pStyle w:val="Numberedparagraph"/>
      </w:pPr>
      <w:r w:rsidRPr="00E63B96">
        <w:t xml:space="preserve">For each topic presented in the SSEC, the RP has aimed to demonstrate that good practice has been followed and that risks are reduced ALARP, or are capable of being reduced ALARP. Due to the current maturity of the SMR-300 design, the final options for the management of radioactive waste and </w:t>
      </w:r>
      <w:r w:rsidR="00E431E6" w:rsidRPr="00E63B96">
        <w:t>SF</w:t>
      </w:r>
      <w:r w:rsidRPr="00E63B96">
        <w:t xml:space="preserve">, and the approach to decommissioning, have yet to be selected. While the RP has demonstrated that there are </w:t>
      </w:r>
      <w:r w:rsidR="008243D8" w:rsidRPr="00E63B96">
        <w:t xml:space="preserve">multiple </w:t>
      </w:r>
      <w:r w:rsidRPr="00E63B96">
        <w:t>options available that would be considered RGP in the UK</w:t>
      </w:r>
      <w:r w:rsidR="00034708" w:rsidRPr="00E63B96">
        <w:t>,</w:t>
      </w:r>
      <w:r w:rsidRPr="00E63B96">
        <w:t xml:space="preserve"> providing confidence that risks can be reduced ALARP, there is further work required once the final option has </w:t>
      </w:r>
      <w:r w:rsidRPr="00E63B96">
        <w:lastRenderedPageBreak/>
        <w:t xml:space="preserve">been selected to fully demonstrate this (see </w:t>
      </w:r>
      <w:r w:rsidR="0064481E" w:rsidRPr="00E63B96">
        <w:t>sub-</w:t>
      </w:r>
      <w:r w:rsidRPr="00E63B96">
        <w:t>sections</w:t>
      </w:r>
      <w:r w:rsidR="00D44AA6" w:rsidRPr="00E63B96">
        <w:t xml:space="preserve"> 4.2.</w:t>
      </w:r>
      <w:r w:rsidR="009836A0" w:rsidRPr="00E63B96">
        <w:t xml:space="preserve">1, 4.2.2 and 4.2.3). </w:t>
      </w:r>
      <w:r w:rsidRPr="00E63B96">
        <w:t xml:space="preserve"> </w:t>
      </w:r>
    </w:p>
    <w:p w14:paraId="01AFF617" w14:textId="27F36599" w:rsidR="00EA5C68" w:rsidRPr="00E63B96" w:rsidRDefault="00EA5C68" w:rsidP="00EA5C68">
      <w:pPr>
        <w:pStyle w:val="Numberedparagraph"/>
      </w:pPr>
      <w:r w:rsidRPr="00E63B96">
        <w:t>Where additional evidence is needed to demonstrate that the preferred option meets UK expectations and reduce</w:t>
      </w:r>
      <w:r w:rsidR="00C954B0" w:rsidRPr="00E63B96">
        <w:t>s</w:t>
      </w:r>
      <w:r w:rsidRPr="00E63B96">
        <w:t xml:space="preserve"> risks ALARP, the RP has raised Design Challenges and made GDA commitments to carry out further work post-GDA </w:t>
      </w:r>
      <w:r w:rsidR="00374666" w:rsidRPr="00E63B96">
        <w:t>Step 2</w:t>
      </w:r>
      <w:r w:rsidRPr="00E63B96">
        <w:t xml:space="preserve"> (C_RWMA_078 and C_DECO_079) </w:t>
      </w:r>
      <w:r w:rsidR="00480B3C" w:rsidRPr="00E63B96">
        <w:t xml:space="preserve">(ref. </w:t>
      </w:r>
      <w:sdt>
        <w:sdtPr>
          <w:id w:val="407346571"/>
          <w:citation/>
        </w:sdtPr>
        <w:sdtEndPr/>
        <w:sdtContent>
          <w:r w:rsidR="00480B3C" w:rsidRPr="00E63B96">
            <w:fldChar w:fldCharType="begin"/>
          </w:r>
          <w:r w:rsidR="00480B3C" w:rsidRPr="00E63B96">
            <w:instrText xml:space="preserve"> CITATION PSRB13 \l 2057 </w:instrText>
          </w:r>
          <w:r w:rsidR="00480B3C" w:rsidRPr="00E63B96">
            <w:fldChar w:fldCharType="separate"/>
          </w:r>
          <w:r w:rsidR="0032065D" w:rsidRPr="0032065D">
            <w:rPr>
              <w:noProof/>
            </w:rPr>
            <w:t>[7]</w:t>
          </w:r>
          <w:r w:rsidR="00480B3C" w:rsidRPr="00E63B96">
            <w:fldChar w:fldCharType="end"/>
          </w:r>
        </w:sdtContent>
      </w:sdt>
      <w:r w:rsidR="00480B3C" w:rsidRPr="00E63B96">
        <w:t xml:space="preserve">, </w:t>
      </w:r>
      <w:sdt>
        <w:sdtPr>
          <w:id w:val="-857432966"/>
          <w:citation/>
        </w:sdtPr>
        <w:sdtEndPr/>
        <w:sdtContent>
          <w:r w:rsidR="00227A22" w:rsidRPr="00E63B96">
            <w:fldChar w:fldCharType="begin"/>
          </w:r>
          <w:r w:rsidR="00227A22" w:rsidRPr="00E63B96">
            <w:instrText xml:space="preserve"> CITATION PSRB26 \l 2057 </w:instrText>
          </w:r>
          <w:r w:rsidR="00227A22" w:rsidRPr="00E63B96">
            <w:fldChar w:fldCharType="separate"/>
          </w:r>
          <w:r w:rsidR="0032065D" w:rsidRPr="0032065D">
            <w:rPr>
              <w:noProof/>
            </w:rPr>
            <w:t>[10]</w:t>
          </w:r>
          <w:r w:rsidR="00227A22" w:rsidRPr="00E63B96">
            <w:fldChar w:fldCharType="end"/>
          </w:r>
        </w:sdtContent>
      </w:sdt>
      <w:r w:rsidR="00227A22" w:rsidRPr="00E63B96">
        <w:t>)</w:t>
      </w:r>
      <w:r w:rsidRPr="00E63B96">
        <w:t xml:space="preserve">. In the case of </w:t>
      </w:r>
      <w:r w:rsidR="00E431E6" w:rsidRPr="00E63B96">
        <w:t>SF</w:t>
      </w:r>
      <w:r w:rsidRPr="00E63B96">
        <w:t xml:space="preserve"> management, development of the SSEC for fuel transport and storage, including development of the ALARP case, will be undertaken as normal business as the design develops</w:t>
      </w:r>
      <w:r w:rsidR="00227A22" w:rsidRPr="00E63B96">
        <w:t xml:space="preserve"> (ref. </w:t>
      </w:r>
      <w:sdt>
        <w:sdtPr>
          <w:id w:val="-72741644"/>
          <w:citation/>
        </w:sdtPr>
        <w:sdtEndPr/>
        <w:sdtContent>
          <w:r w:rsidR="00227A22" w:rsidRPr="00E63B96">
            <w:fldChar w:fldCharType="begin"/>
          </w:r>
          <w:r w:rsidR="00227A22" w:rsidRPr="00E63B96">
            <w:instrText xml:space="preserve"> CITATION PSRB24 \l 2057 </w:instrText>
          </w:r>
          <w:r w:rsidR="00227A22" w:rsidRPr="00E63B96">
            <w:fldChar w:fldCharType="separate"/>
          </w:r>
          <w:r w:rsidR="0032065D" w:rsidRPr="0032065D">
            <w:rPr>
              <w:noProof/>
            </w:rPr>
            <w:t>[9]</w:t>
          </w:r>
          <w:r w:rsidR="00227A22" w:rsidRPr="00E63B96">
            <w:fldChar w:fldCharType="end"/>
          </w:r>
        </w:sdtContent>
      </w:sdt>
      <w:r w:rsidR="00227A22" w:rsidRPr="00E63B96">
        <w:t>)</w:t>
      </w:r>
      <w:r w:rsidRPr="00E63B96">
        <w:t xml:space="preserve">. </w:t>
      </w:r>
    </w:p>
    <w:p w14:paraId="568076B8" w14:textId="31188E6A" w:rsidR="00EA5C68" w:rsidRPr="00E63B96" w:rsidRDefault="00EA5C68" w:rsidP="00EA5C68">
      <w:pPr>
        <w:pStyle w:val="Numberedparagraph"/>
      </w:pPr>
      <w:r w:rsidRPr="00E63B96">
        <w:t>Overall, I have not identified any fundamental shortfalls within my assessment of the SMR-300 design that would lead me to conclude that risks will not be able to be reduced ALARP with further design development and analysis. ONR will assess the final design and safety case in future activities.</w:t>
      </w:r>
    </w:p>
    <w:p w14:paraId="4CD8C5AC" w14:textId="77777777" w:rsidR="00AC1DEB" w:rsidRPr="00E63B96" w:rsidRDefault="00AC1DEB" w:rsidP="5C210BA2">
      <w:pPr>
        <w:pStyle w:val="Heading1"/>
        <w:numPr>
          <w:ilvl w:val="0"/>
          <w:numId w:val="0"/>
        </w:numPr>
        <w:ind w:left="851"/>
        <w:sectPr w:rsidR="00AC1DEB" w:rsidRPr="00E63B96" w:rsidSect="00045010">
          <w:pgSz w:w="11906" w:h="16838" w:code="9"/>
          <w:pgMar w:top="1440" w:right="1440" w:bottom="1440" w:left="1440" w:header="397" w:footer="397" w:gutter="0"/>
          <w:cols w:space="312"/>
          <w:docGrid w:linePitch="360"/>
        </w:sectPr>
      </w:pPr>
    </w:p>
    <w:p w14:paraId="0DA252C9" w14:textId="34A2D7CD" w:rsidR="006370AA" w:rsidRPr="00E63B96" w:rsidRDefault="006370AA" w:rsidP="00B44B73">
      <w:pPr>
        <w:pStyle w:val="Heading1"/>
      </w:pPr>
      <w:bookmarkStart w:id="10" w:name="_Toc216084910"/>
      <w:r w:rsidRPr="00E63B96">
        <w:lastRenderedPageBreak/>
        <w:t>Conclusions</w:t>
      </w:r>
      <w:bookmarkEnd w:id="10"/>
    </w:p>
    <w:p w14:paraId="64181D57" w14:textId="1B625BFD" w:rsidR="005A0621" w:rsidRPr="00E63B96" w:rsidRDefault="005A0621" w:rsidP="005A0621">
      <w:pPr>
        <w:numPr>
          <w:ilvl w:val="0"/>
          <w:numId w:val="23"/>
        </w:numPr>
        <w:ind w:left="851" w:hanging="851"/>
      </w:pPr>
      <w:r w:rsidRPr="00E63B96">
        <w:t xml:space="preserve">This report presents the Step 2 </w:t>
      </w:r>
      <w:r w:rsidR="00D60C9C" w:rsidRPr="00E63B96">
        <w:t>NLR</w:t>
      </w:r>
      <w:r w:rsidRPr="00E63B96">
        <w:t xml:space="preserve"> assessment for the GDA of </w:t>
      </w:r>
      <w:r w:rsidR="00FC2532" w:rsidRPr="00E63B96">
        <w:t xml:space="preserve">the </w:t>
      </w:r>
      <w:r w:rsidRPr="00E63B96">
        <w:t>Holtec SMR-300 design. The focus of my assessment in this Step was towards the fundamental adequacy of the design and safety case. I have assessed the SSEC</w:t>
      </w:r>
      <w:r w:rsidR="00B47D86" w:rsidRPr="00E63B96">
        <w:t xml:space="preserve">, </w:t>
      </w:r>
      <w:r w:rsidR="00650B9F" w:rsidRPr="00E63B96">
        <w:t xml:space="preserve">SMR-300 </w:t>
      </w:r>
      <w:r w:rsidR="00B47D86" w:rsidRPr="00E63B96">
        <w:t xml:space="preserve">design, </w:t>
      </w:r>
      <w:r w:rsidRPr="00E63B96">
        <w:t xml:space="preserve">and relevant supporting documentation provided by </w:t>
      </w:r>
      <w:r w:rsidR="00FA4866" w:rsidRPr="00E63B96">
        <w:t xml:space="preserve">the RP </w:t>
      </w:r>
      <w:r w:rsidRPr="00E63B96">
        <w:t xml:space="preserve">to form my judgements. I targeted my assessment, in accordance with </w:t>
      </w:r>
      <w:r w:rsidR="003943BD" w:rsidRPr="00E63B96">
        <w:t>the</w:t>
      </w:r>
      <w:r w:rsidRPr="00E63B96">
        <w:t xml:space="preserve"> assessment plan (</w:t>
      </w:r>
      <w:r w:rsidR="007E3CBF" w:rsidRPr="00E63B96">
        <w:t>r</w:t>
      </w:r>
      <w:r w:rsidR="00546C91" w:rsidRPr="00E63B96">
        <w:t>ef</w:t>
      </w:r>
      <w:r w:rsidRPr="00E63B96">
        <w:t xml:space="preserve">. </w:t>
      </w:r>
      <w:sdt>
        <w:sdtPr>
          <w:id w:val="-422411841"/>
          <w:citation/>
        </w:sdtPr>
        <w:sdtEndPr/>
        <w:sdtContent>
          <w:r w:rsidR="00CF3FDD" w:rsidRPr="00E63B96">
            <w:fldChar w:fldCharType="begin"/>
          </w:r>
          <w:r w:rsidR="00CF3FDD" w:rsidRPr="00E63B96">
            <w:instrText xml:space="preserve"> CITATION AssessmentPlan \l 2057 </w:instrText>
          </w:r>
          <w:r w:rsidR="00CF3FDD" w:rsidRPr="00E63B96">
            <w:fldChar w:fldCharType="separate"/>
          </w:r>
          <w:r w:rsidR="0032065D" w:rsidRPr="0032065D">
            <w:rPr>
              <w:noProof/>
            </w:rPr>
            <w:t>[26]</w:t>
          </w:r>
          <w:r w:rsidR="00CF3FDD" w:rsidRPr="00E63B96">
            <w:fldChar w:fldCharType="end"/>
          </w:r>
        </w:sdtContent>
      </w:sdt>
      <w:r w:rsidRPr="00E63B96">
        <w:t xml:space="preserve">), </w:t>
      </w:r>
      <w:r w:rsidR="00CD0203" w:rsidRPr="00E63B96">
        <w:t>at the aspects of the SMR-300 design that are novel</w:t>
      </w:r>
      <w:r w:rsidR="006A35BC" w:rsidRPr="00E63B96">
        <w:t>, contentious,</w:t>
      </w:r>
      <w:r w:rsidR="00CD0203" w:rsidRPr="00E63B96">
        <w:t xml:space="preserve"> or </w:t>
      </w:r>
      <w:r w:rsidR="006616A0" w:rsidRPr="00E63B96">
        <w:t xml:space="preserve">where </w:t>
      </w:r>
      <w:r w:rsidR="00CD0203" w:rsidRPr="00E63B96">
        <w:t xml:space="preserve">significant </w:t>
      </w:r>
      <w:r w:rsidR="00B97511" w:rsidRPr="00E63B96">
        <w:t xml:space="preserve">safety claims </w:t>
      </w:r>
      <w:r w:rsidR="006616A0" w:rsidRPr="00E63B96">
        <w:t>are made</w:t>
      </w:r>
      <w:r w:rsidR="00B97511" w:rsidRPr="00E63B96">
        <w:t xml:space="preserve">. </w:t>
      </w:r>
      <w:r w:rsidR="00E463ED" w:rsidRPr="00E63B96">
        <w:t>My</w:t>
      </w:r>
      <w:r w:rsidRPr="00E63B96">
        <w:t xml:space="preserve"> expectations </w:t>
      </w:r>
      <w:r w:rsidR="00E463ED" w:rsidRPr="00E63B96">
        <w:t xml:space="preserve">were informed by </w:t>
      </w:r>
      <w:r w:rsidRPr="00E63B96">
        <w:t xml:space="preserve">ONR’s SAPs, TAGs and other guidance which ONR regards as relevant good practice. </w:t>
      </w:r>
    </w:p>
    <w:p w14:paraId="12A3123B" w14:textId="77777777" w:rsidR="00222BE7" w:rsidRPr="00E63B96" w:rsidRDefault="00222BE7" w:rsidP="00732840">
      <w:pPr>
        <w:pStyle w:val="Numberedparagraph"/>
      </w:pPr>
      <w:r w:rsidRPr="00E63B96">
        <w:t>Based on my assessment, I have concluded the following:</w:t>
      </w:r>
    </w:p>
    <w:p w14:paraId="352EE20B" w14:textId="622CC0FA" w:rsidR="009512AF" w:rsidRPr="00E63B96" w:rsidRDefault="009512AF" w:rsidP="00E03246">
      <w:pPr>
        <w:pStyle w:val="Bulletlist1"/>
        <w:numPr>
          <w:ilvl w:val="0"/>
          <w:numId w:val="12"/>
        </w:numPr>
        <w:ind w:left="1418" w:hanging="502"/>
      </w:pPr>
      <w:r w:rsidRPr="00E63B96">
        <w:t xml:space="preserve">Overall, I found the quality of the RP’s GDA Step 2 submissions </w:t>
      </w:r>
      <w:r w:rsidR="00777AC2" w:rsidRPr="00E63B96">
        <w:t xml:space="preserve">was </w:t>
      </w:r>
      <w:r w:rsidRPr="00E63B96">
        <w:t xml:space="preserve">to </w:t>
      </w:r>
      <w:r w:rsidR="00777AC2" w:rsidRPr="00E63B96">
        <w:t>a</w:t>
      </w:r>
      <w:r w:rsidRPr="00E63B96">
        <w:t xml:space="preserve"> good</w:t>
      </w:r>
      <w:r w:rsidR="00777AC2" w:rsidRPr="00E63B96">
        <w:t xml:space="preserve"> standard</w:t>
      </w:r>
      <w:r w:rsidRPr="00E63B96">
        <w:t xml:space="preserve">, however, due to the current maturity of the reactor design there are a number of aspects of the design development such as decisions on radioactive waste management and SF management that will be made post-GDA. </w:t>
      </w:r>
    </w:p>
    <w:p w14:paraId="62A29A0F" w14:textId="77777777" w:rsidR="009512AF" w:rsidRPr="00E63B96" w:rsidRDefault="009512AF" w:rsidP="00E03246">
      <w:pPr>
        <w:pStyle w:val="Bulletlist1"/>
        <w:numPr>
          <w:ilvl w:val="0"/>
          <w:numId w:val="12"/>
        </w:numPr>
        <w:ind w:left="1418" w:hanging="502"/>
      </w:pPr>
      <w:r w:rsidRPr="00E63B96">
        <w:t xml:space="preserve">The RP’s IWS has been developed taking account of relevant UK legislation, codes and standards and government policy. The RP has demonstrated a good understanding of the principles of the waste management hierarchy, including the need to prevent and minimise the generation of radioactive waste, and has provided evidence of how the reactor design supports this. </w:t>
      </w:r>
    </w:p>
    <w:p w14:paraId="12FD1807" w14:textId="77777777" w:rsidR="009512AF" w:rsidRPr="00E63B96" w:rsidRDefault="009512AF" w:rsidP="00E03246">
      <w:pPr>
        <w:pStyle w:val="Bulletlist1"/>
        <w:numPr>
          <w:ilvl w:val="0"/>
          <w:numId w:val="12"/>
        </w:numPr>
        <w:ind w:left="1418" w:hanging="502"/>
      </w:pPr>
      <w:r w:rsidRPr="00E63B96">
        <w:t xml:space="preserve">The RP has presented a radioactive waste inventory commensurate with the maturity of the design and identified no novel or problematic waste streams that could arise over the lifecycle of the SMR-300 which could become a legacy waste without a disposal route. The RP has committed to carry out further quantification and categorisation of the radioactive waste inventories post-GDA. </w:t>
      </w:r>
    </w:p>
    <w:p w14:paraId="128F9193" w14:textId="5E1AF861" w:rsidR="009512AF" w:rsidRPr="00E63B96" w:rsidRDefault="009512AF" w:rsidP="00E03246">
      <w:pPr>
        <w:pStyle w:val="Bulletlist1"/>
        <w:numPr>
          <w:ilvl w:val="0"/>
          <w:numId w:val="12"/>
        </w:numPr>
        <w:ind w:left="1418" w:hanging="502"/>
      </w:pPr>
      <w:r w:rsidRPr="00E63B96">
        <w:t xml:space="preserve">The RP has demonstrated that there are options available for the management of radioactive waste and SF (including failed fuel) that would be considered RGP in the UK providing confidence that a UK compliant option exists and risks are capable of being reduced ALARP. The RP has plans to select the preferred options for the management of both radioactive waste and SF and substantiate this as being ALARP through further design development and analysis post-GDA.  </w:t>
      </w:r>
    </w:p>
    <w:p w14:paraId="28D05D64" w14:textId="4B67E355" w:rsidR="009512AF" w:rsidRPr="00E63B96" w:rsidRDefault="009512AF" w:rsidP="00E03246">
      <w:pPr>
        <w:pStyle w:val="Bulletlist1"/>
        <w:numPr>
          <w:ilvl w:val="0"/>
          <w:numId w:val="12"/>
        </w:numPr>
        <w:ind w:left="1418" w:hanging="502"/>
      </w:pPr>
      <w:r w:rsidRPr="00E63B96">
        <w:t xml:space="preserve">The RP has yet to design the facilities for the sorting, segregation and processing of dry solid LLW within the RAB prior to its export for offsite treatment or disposal and has recognised this as a design challenge. However, the RP has made a GDA commitment to undertake detailed design development of LLW handling facilities and to optimise the use </w:t>
      </w:r>
      <w:r w:rsidRPr="00E63B96">
        <w:lastRenderedPageBreak/>
        <w:t xml:space="preserve">of space allocated to this within the RAB post-GDA and therefore I do not consider this to be a fundamental shortfall </w:t>
      </w:r>
      <w:r w:rsidR="001243FF" w:rsidRPr="00E63B96">
        <w:t>for GDA Step 2</w:t>
      </w:r>
      <w:r w:rsidRPr="00E63B96">
        <w:t xml:space="preserve"> (C_RWMA_078). </w:t>
      </w:r>
    </w:p>
    <w:p w14:paraId="5C9B8684" w14:textId="77777777" w:rsidR="009512AF" w:rsidRPr="00E63B96" w:rsidRDefault="009512AF" w:rsidP="00E03246">
      <w:pPr>
        <w:pStyle w:val="Bulletlist1"/>
        <w:numPr>
          <w:ilvl w:val="0"/>
          <w:numId w:val="12"/>
        </w:numPr>
        <w:ind w:left="1418" w:hanging="502"/>
      </w:pPr>
      <w:r w:rsidRPr="00E63B96">
        <w:t>The RP has self-identified a design gap related to long-term storage of HAW due to differences between the UK context and US practice relating to the interim storage of radioactive waste prior to disposal. The RP has considered UK and international good practice and OPEX to identify credible options for the long term storage of HAW and has made a GDA commitment to undertake further down selection and underpinning of the preferred option post-GDA and therefore I do not consider this to be a fundamental shortfall (C_RWMA_078).</w:t>
      </w:r>
    </w:p>
    <w:p w14:paraId="558450D7" w14:textId="6F3B3F08" w:rsidR="009512AF" w:rsidRPr="00E63B96" w:rsidRDefault="009512AF" w:rsidP="00E03246">
      <w:pPr>
        <w:pStyle w:val="Bulletlist1"/>
        <w:numPr>
          <w:ilvl w:val="0"/>
          <w:numId w:val="12"/>
        </w:numPr>
        <w:ind w:left="1418" w:hanging="502"/>
      </w:pPr>
      <w:r w:rsidRPr="00E63B96">
        <w:t>The RP has engaged with NWS and sought an Expert View on disposability of the radioactive wastes and SF expected to be generated over the lifecycle of the SMR</w:t>
      </w:r>
      <w:r w:rsidR="00067EA4" w:rsidRPr="00E63B96">
        <w:t>-300</w:t>
      </w:r>
      <w:r w:rsidRPr="00E63B96">
        <w:t xml:space="preserve"> to minimise the risk that any radioactive wastes or SF arising from the design might represent a legacy waste issue. </w:t>
      </w:r>
    </w:p>
    <w:p w14:paraId="501E2E9B" w14:textId="597DB9FD" w:rsidR="009512AF" w:rsidRPr="00E63B96" w:rsidRDefault="009512AF" w:rsidP="00E03246">
      <w:pPr>
        <w:pStyle w:val="Bulletlist1"/>
        <w:numPr>
          <w:ilvl w:val="0"/>
          <w:numId w:val="12"/>
        </w:numPr>
        <w:ind w:left="1418" w:hanging="502"/>
      </w:pPr>
      <w:r w:rsidRPr="00E63B96">
        <w:t>The RP has provided information on its processes for identifying EIMT requirements and incorporating them into its operating schedule, and has made a GD</w:t>
      </w:r>
      <w:r w:rsidR="004C7EE8" w:rsidRPr="00E63B96">
        <w:t>A</w:t>
      </w:r>
      <w:r w:rsidRPr="00E63B96">
        <w:t xml:space="preserve"> commitment to develop arrangements for managing ageing and degradation for the SMR-300 in the UK context (C_MQSA_109), providing confidence that the SF can be safely stored in the ISFSI for the duration of the storage period prior to disposal in a GDF. </w:t>
      </w:r>
    </w:p>
    <w:p w14:paraId="30EEDCBB" w14:textId="77777777" w:rsidR="009512AF" w:rsidRPr="00E63B96" w:rsidRDefault="009512AF" w:rsidP="00E03246">
      <w:pPr>
        <w:pStyle w:val="Bulletlist1"/>
        <w:numPr>
          <w:ilvl w:val="0"/>
          <w:numId w:val="12"/>
        </w:numPr>
        <w:ind w:left="1418" w:hanging="502"/>
      </w:pPr>
      <w:r w:rsidRPr="00E63B96">
        <w:t>The RP has considered relevant decommissioning OPEX and has used its own decommissioning experience to inform the decommissioning design standards for the SMR-300 and has provided evidence that decommissioning has been considered in the SMR-300 design.</w:t>
      </w:r>
    </w:p>
    <w:p w14:paraId="57B42651" w14:textId="4F641F5D" w:rsidR="009512AF" w:rsidRPr="00E63B96" w:rsidRDefault="009512AF" w:rsidP="00E03246">
      <w:pPr>
        <w:pStyle w:val="Bulletlist1"/>
        <w:numPr>
          <w:ilvl w:val="0"/>
          <w:numId w:val="12"/>
        </w:numPr>
        <w:ind w:left="1418" w:hanging="502"/>
      </w:pPr>
      <w:r w:rsidRPr="00E63B96">
        <w:t xml:space="preserve">The RP has acknowledged shortfalls against </w:t>
      </w:r>
      <w:r w:rsidR="00530DDE" w:rsidRPr="00E63B96">
        <w:t>regulatory expectations</w:t>
      </w:r>
      <w:r w:rsidRPr="00E63B96">
        <w:t xml:space="preserve">, specifically relating to </w:t>
      </w:r>
      <w:r w:rsidR="00E15669" w:rsidRPr="00E63B96">
        <w:t>the substantiation of the preferred prompt decommissioning strategy as being feasible and ALARP</w:t>
      </w:r>
      <w:r w:rsidR="0027453B" w:rsidRPr="00E63B96">
        <w:t>.</w:t>
      </w:r>
      <w:r w:rsidR="008E6B53" w:rsidRPr="00E63B96">
        <w:t xml:space="preserve"> </w:t>
      </w:r>
      <w:r w:rsidR="0027453B" w:rsidRPr="00E63B96">
        <w:t xml:space="preserve">Further work is also required to </w:t>
      </w:r>
      <w:r w:rsidR="00676B0B" w:rsidRPr="00E63B96">
        <w:t xml:space="preserve">identify the </w:t>
      </w:r>
      <w:r w:rsidRPr="00E63B96">
        <w:t>SSCs to support decommissioning activities</w:t>
      </w:r>
      <w:r w:rsidR="00676B0B" w:rsidRPr="00E63B96">
        <w:t>.</w:t>
      </w:r>
      <w:r w:rsidR="008E6B53" w:rsidRPr="00E63B96">
        <w:t xml:space="preserve"> </w:t>
      </w:r>
      <w:r w:rsidR="00676B0B" w:rsidRPr="00E63B96">
        <w:t>The RP</w:t>
      </w:r>
      <w:r w:rsidR="00F819CA" w:rsidRPr="00E63B96">
        <w:t xml:space="preserve"> </w:t>
      </w:r>
      <w:r w:rsidRPr="00E63B96">
        <w:t>has made a commitment to address this as part of the post-GDA design development (C_DECO_079). I therefore do not consider this to be a fundamental shortfall</w:t>
      </w:r>
      <w:r w:rsidR="009B4943" w:rsidRPr="00E63B96">
        <w:t xml:space="preserve"> for GDA Step 2 and have confidence that </w:t>
      </w:r>
      <w:r w:rsidR="002C616C" w:rsidRPr="00E63B96">
        <w:t>the RP will address this as the design develops</w:t>
      </w:r>
      <w:r w:rsidRPr="00E63B96">
        <w:t xml:space="preserve">. </w:t>
      </w:r>
    </w:p>
    <w:p w14:paraId="09B704A1" w14:textId="1741D333" w:rsidR="00280510" w:rsidRPr="00E63B96" w:rsidRDefault="0015720D" w:rsidP="00963E9A">
      <w:pPr>
        <w:pStyle w:val="Numberedparagraph"/>
        <w:sectPr w:rsidR="00280510" w:rsidRPr="00E63B96" w:rsidSect="00045010">
          <w:pgSz w:w="11906" w:h="16838" w:code="9"/>
          <w:pgMar w:top="1440" w:right="1440" w:bottom="1440" w:left="1440" w:header="397" w:footer="397" w:gutter="0"/>
          <w:cols w:space="312"/>
          <w:docGrid w:linePitch="360"/>
        </w:sectPr>
      </w:pPr>
      <w:r w:rsidRPr="00E63B96">
        <w:t xml:space="preserve">Overall, based on my assessment to date, and subject to the provision and assessment of suitable and sufficient supporting evidence, I have not identified any fundamental safety shortfalls that could prevent ONR </w:t>
      </w:r>
      <w:r w:rsidR="00C778DE" w:rsidRPr="00E63B96">
        <w:t>granting permission for</w:t>
      </w:r>
      <w:r w:rsidRPr="00E63B96">
        <w:t xml:space="preserve"> construction of a power station based on the generic Holtec SMR-300 design.</w:t>
      </w:r>
    </w:p>
    <w:bookmarkStart w:id="11" w:name="_Toc216084911" w:displacedByCustomXml="next"/>
    <w:sdt>
      <w:sdtPr>
        <w:rPr>
          <w:color w:val="auto"/>
          <w:sz w:val="24"/>
          <w:szCs w:val="24"/>
        </w:rPr>
        <w:id w:val="-1068647822"/>
        <w:docPartObj>
          <w:docPartGallery w:val="Bibliographies"/>
          <w:docPartUnique/>
        </w:docPartObj>
      </w:sdtPr>
      <w:sdtEndPr/>
      <w:sdtContent>
        <w:p w14:paraId="660C8DD8" w14:textId="4BE30AEF" w:rsidR="00AC1DEB" w:rsidRPr="00E63B96" w:rsidRDefault="00AC1DEB" w:rsidP="00B44B73">
          <w:pPr>
            <w:pStyle w:val="Heading1"/>
            <w:numPr>
              <w:ilvl w:val="0"/>
              <w:numId w:val="0"/>
            </w:numPr>
          </w:pPr>
          <w:r w:rsidRPr="00E63B96">
            <w:t>References</w:t>
          </w:r>
          <w:bookmarkEnd w:id="11"/>
        </w:p>
        <w:sdt>
          <w:sdtPr>
            <w:id w:val="-573587230"/>
            <w:bibliography/>
          </w:sdtPr>
          <w:sdtEndPr/>
          <w:sdtContent>
            <w:p w14:paraId="4F811F1E" w14:textId="77777777" w:rsidR="0032065D" w:rsidRDefault="00AC1DEB">
              <w:pPr>
                <w:rPr>
                  <w:rFonts w:ascii="Calibri" w:hAnsi="Calibri"/>
                  <w:noProof/>
                  <w:sz w:val="20"/>
                  <w:szCs w:val="20"/>
                  <w:lang w:eastAsia="en-GB" w:bidi="ar-SA"/>
                </w:rPr>
              </w:pPr>
              <w:r w:rsidRPr="00E63B96">
                <w:fldChar w:fldCharType="begin"/>
              </w:r>
              <w:r w:rsidRPr="00E63B96">
                <w:instrText xml:space="preserve"> BIBLIOGRAPHY </w:instrText>
              </w:r>
              <w:r w:rsidRPr="00E63B96">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32065D" w14:paraId="30A2C80B" w14:textId="77777777" w:rsidTr="0032065D">
                <w:trPr>
                  <w:divId w:val="610667981"/>
                  <w:tblCellSpacing w:w="15" w:type="dxa"/>
                </w:trPr>
                <w:tc>
                  <w:tcPr>
                    <w:tcW w:w="289" w:type="pct"/>
                    <w:hideMark/>
                  </w:tcPr>
                  <w:p w14:paraId="740109BE" w14:textId="4A4EE3AC" w:rsidR="0032065D" w:rsidRDefault="0032065D">
                    <w:pPr>
                      <w:pStyle w:val="Bibliography"/>
                      <w:rPr>
                        <w:noProof/>
                        <w:szCs w:val="24"/>
                      </w:rPr>
                    </w:pPr>
                    <w:r>
                      <w:rPr>
                        <w:noProof/>
                      </w:rPr>
                      <w:t xml:space="preserve">[1] </w:t>
                    </w:r>
                  </w:p>
                </w:tc>
                <w:tc>
                  <w:tcPr>
                    <w:tcW w:w="4661" w:type="pct"/>
                    <w:hideMark/>
                  </w:tcPr>
                  <w:p w14:paraId="66DFBEAC" w14:textId="77777777" w:rsidR="0032065D" w:rsidRDefault="0032065D">
                    <w:pPr>
                      <w:pStyle w:val="Bibliography"/>
                      <w:rPr>
                        <w:noProof/>
                      </w:rPr>
                    </w:pPr>
                    <w:r>
                      <w:rPr>
                        <w:noProof/>
                      </w:rPr>
                      <w:t xml:space="preserve">Holtec Britain, PSR PART A Chapter 1 Introduction, HI-2240332, Revision 1, 4 July 2025. ONRW-2019369590-22263. </w:t>
                    </w:r>
                  </w:p>
                </w:tc>
              </w:tr>
              <w:tr w:rsidR="0032065D" w14:paraId="21D94E8B" w14:textId="77777777" w:rsidTr="0032065D">
                <w:trPr>
                  <w:divId w:val="610667981"/>
                  <w:tblCellSpacing w:w="15" w:type="dxa"/>
                </w:trPr>
                <w:tc>
                  <w:tcPr>
                    <w:tcW w:w="289" w:type="pct"/>
                    <w:hideMark/>
                  </w:tcPr>
                  <w:p w14:paraId="6FE115A0" w14:textId="77777777" w:rsidR="0032065D" w:rsidRDefault="0032065D">
                    <w:pPr>
                      <w:pStyle w:val="Bibliography"/>
                      <w:rPr>
                        <w:noProof/>
                      </w:rPr>
                    </w:pPr>
                    <w:r>
                      <w:rPr>
                        <w:noProof/>
                      </w:rPr>
                      <w:t xml:space="preserve">[2] </w:t>
                    </w:r>
                  </w:p>
                </w:tc>
                <w:tc>
                  <w:tcPr>
                    <w:tcW w:w="4661" w:type="pct"/>
                    <w:hideMark/>
                  </w:tcPr>
                  <w:p w14:paraId="29078DD8" w14:textId="77777777" w:rsidR="0032065D" w:rsidRDefault="0032065D">
                    <w:pPr>
                      <w:pStyle w:val="Bibliography"/>
                      <w:rPr>
                        <w:noProof/>
                      </w:rPr>
                    </w:pPr>
                    <w:r>
                      <w:rPr>
                        <w:noProof/>
                      </w:rPr>
                      <w:t xml:space="preserve">Holtec Britain, PSR PART A Chapter 2 General Design Aspects and Site, HI-2240333, Revision 1, 4 July 2025. ONRW-2019369590-22264. </w:t>
                    </w:r>
                  </w:p>
                </w:tc>
              </w:tr>
              <w:tr w:rsidR="0032065D" w14:paraId="7DBDCC0E" w14:textId="77777777" w:rsidTr="0032065D">
                <w:trPr>
                  <w:divId w:val="610667981"/>
                  <w:tblCellSpacing w:w="15" w:type="dxa"/>
                </w:trPr>
                <w:tc>
                  <w:tcPr>
                    <w:tcW w:w="289" w:type="pct"/>
                    <w:hideMark/>
                  </w:tcPr>
                  <w:p w14:paraId="28A6F161" w14:textId="77777777" w:rsidR="0032065D" w:rsidRDefault="0032065D">
                    <w:pPr>
                      <w:pStyle w:val="Bibliography"/>
                      <w:rPr>
                        <w:noProof/>
                      </w:rPr>
                    </w:pPr>
                    <w:r>
                      <w:rPr>
                        <w:noProof/>
                      </w:rPr>
                      <w:t xml:space="preserve">[3] </w:t>
                    </w:r>
                  </w:p>
                </w:tc>
                <w:tc>
                  <w:tcPr>
                    <w:tcW w:w="4661" w:type="pct"/>
                    <w:hideMark/>
                  </w:tcPr>
                  <w:p w14:paraId="2786E9A3" w14:textId="77777777" w:rsidR="0032065D" w:rsidRDefault="0032065D">
                    <w:pPr>
                      <w:pStyle w:val="Bibliography"/>
                      <w:rPr>
                        <w:noProof/>
                      </w:rPr>
                    </w:pPr>
                    <w:r>
                      <w:rPr>
                        <w:noProof/>
                      </w:rPr>
                      <w:t xml:space="preserve">Holtec Britain, PSR PART A Chapter 3 Claims, Arguments and Evidence, HI-2240334, Revision 1, 4 July 2025, ONRW-2019369590-22262. </w:t>
                    </w:r>
                  </w:p>
                </w:tc>
              </w:tr>
              <w:tr w:rsidR="0032065D" w14:paraId="6290E13C" w14:textId="77777777" w:rsidTr="0032065D">
                <w:trPr>
                  <w:divId w:val="610667981"/>
                  <w:tblCellSpacing w:w="15" w:type="dxa"/>
                </w:trPr>
                <w:tc>
                  <w:tcPr>
                    <w:tcW w:w="289" w:type="pct"/>
                    <w:hideMark/>
                  </w:tcPr>
                  <w:p w14:paraId="754A3DFA" w14:textId="77777777" w:rsidR="0032065D" w:rsidRDefault="0032065D">
                    <w:pPr>
                      <w:pStyle w:val="Bibliography"/>
                      <w:rPr>
                        <w:noProof/>
                      </w:rPr>
                    </w:pPr>
                    <w:r>
                      <w:rPr>
                        <w:noProof/>
                      </w:rPr>
                      <w:t xml:space="preserve">[4] </w:t>
                    </w:r>
                  </w:p>
                </w:tc>
                <w:tc>
                  <w:tcPr>
                    <w:tcW w:w="4661" w:type="pct"/>
                    <w:hideMark/>
                  </w:tcPr>
                  <w:p w14:paraId="3C389AA1" w14:textId="77777777" w:rsidR="0032065D" w:rsidRDefault="0032065D">
                    <w:pPr>
                      <w:pStyle w:val="Bibliography"/>
                      <w:rPr>
                        <w:noProof/>
                      </w:rPr>
                    </w:pPr>
                    <w:r>
                      <w:rPr>
                        <w:noProof/>
                      </w:rPr>
                      <w:t xml:space="preserve">Holtec Britain, PSR PART A Chapter 4 Lifecycle Management of Safety and Quality Assurance, HI-2240335, Revision 1, 4 July 2025. ONRW-2019369590-22266. </w:t>
                    </w:r>
                  </w:p>
                </w:tc>
              </w:tr>
              <w:tr w:rsidR="0032065D" w14:paraId="4CC11B4E" w14:textId="77777777" w:rsidTr="0032065D">
                <w:trPr>
                  <w:divId w:val="610667981"/>
                  <w:tblCellSpacing w:w="15" w:type="dxa"/>
                </w:trPr>
                <w:tc>
                  <w:tcPr>
                    <w:tcW w:w="289" w:type="pct"/>
                    <w:hideMark/>
                  </w:tcPr>
                  <w:p w14:paraId="6B1DB753" w14:textId="77777777" w:rsidR="0032065D" w:rsidRDefault="0032065D">
                    <w:pPr>
                      <w:pStyle w:val="Bibliography"/>
                      <w:rPr>
                        <w:noProof/>
                      </w:rPr>
                    </w:pPr>
                    <w:r>
                      <w:rPr>
                        <w:noProof/>
                      </w:rPr>
                      <w:t xml:space="preserve">[5] </w:t>
                    </w:r>
                  </w:p>
                </w:tc>
                <w:tc>
                  <w:tcPr>
                    <w:tcW w:w="4661" w:type="pct"/>
                    <w:hideMark/>
                  </w:tcPr>
                  <w:p w14:paraId="6E0EE702" w14:textId="77777777" w:rsidR="0032065D" w:rsidRDefault="0032065D">
                    <w:pPr>
                      <w:pStyle w:val="Bibliography"/>
                      <w:rPr>
                        <w:noProof/>
                      </w:rPr>
                    </w:pPr>
                    <w:r>
                      <w:rPr>
                        <w:noProof/>
                      </w:rPr>
                      <w:t xml:space="preserve">Holtec Britain, PSR PART A Chapter 5 Summary of ALARP, HI-2240336, Revision 1, 4 July 2025. ONRW-2019369590-22265. </w:t>
                    </w:r>
                  </w:p>
                </w:tc>
              </w:tr>
              <w:tr w:rsidR="0032065D" w14:paraId="0D35FFB0" w14:textId="77777777" w:rsidTr="0032065D">
                <w:trPr>
                  <w:divId w:val="610667981"/>
                  <w:tblCellSpacing w:w="15" w:type="dxa"/>
                </w:trPr>
                <w:tc>
                  <w:tcPr>
                    <w:tcW w:w="289" w:type="pct"/>
                    <w:hideMark/>
                  </w:tcPr>
                  <w:p w14:paraId="2741689D" w14:textId="77777777" w:rsidR="0032065D" w:rsidRDefault="0032065D">
                    <w:pPr>
                      <w:pStyle w:val="Bibliography"/>
                      <w:rPr>
                        <w:noProof/>
                      </w:rPr>
                    </w:pPr>
                    <w:r>
                      <w:rPr>
                        <w:noProof/>
                      </w:rPr>
                      <w:t xml:space="preserve">[6] </w:t>
                    </w:r>
                  </w:p>
                </w:tc>
                <w:tc>
                  <w:tcPr>
                    <w:tcW w:w="4661" w:type="pct"/>
                    <w:hideMark/>
                  </w:tcPr>
                  <w:p w14:paraId="13570A62" w14:textId="77777777" w:rsidR="0032065D" w:rsidRDefault="0032065D">
                    <w:pPr>
                      <w:pStyle w:val="Bibliography"/>
                      <w:rPr>
                        <w:noProof/>
                      </w:rPr>
                    </w:pPr>
                    <w:r>
                      <w:rPr>
                        <w:noProof/>
                      </w:rPr>
                      <w:t xml:space="preserve">Holtec Britain, PSR PART B Chapter 9 Description of Operational Aspects Conduct of Operations - HI-2240340-R1.0 - 1 July 2025. ONRW-2019369590-22012. </w:t>
                    </w:r>
                  </w:p>
                </w:tc>
              </w:tr>
              <w:tr w:rsidR="0032065D" w14:paraId="7E386677" w14:textId="77777777" w:rsidTr="0032065D">
                <w:trPr>
                  <w:divId w:val="610667981"/>
                  <w:tblCellSpacing w:w="15" w:type="dxa"/>
                </w:trPr>
                <w:tc>
                  <w:tcPr>
                    <w:tcW w:w="289" w:type="pct"/>
                    <w:hideMark/>
                  </w:tcPr>
                  <w:p w14:paraId="6B9EAB3F" w14:textId="77777777" w:rsidR="0032065D" w:rsidRDefault="0032065D">
                    <w:pPr>
                      <w:pStyle w:val="Bibliography"/>
                      <w:rPr>
                        <w:noProof/>
                      </w:rPr>
                    </w:pPr>
                    <w:r>
                      <w:rPr>
                        <w:noProof/>
                      </w:rPr>
                      <w:t xml:space="preserve">[7] </w:t>
                    </w:r>
                  </w:p>
                </w:tc>
                <w:tc>
                  <w:tcPr>
                    <w:tcW w:w="4661" w:type="pct"/>
                    <w:hideMark/>
                  </w:tcPr>
                  <w:p w14:paraId="411C8573" w14:textId="77777777" w:rsidR="0032065D" w:rsidRDefault="0032065D">
                    <w:pPr>
                      <w:pStyle w:val="Bibliography"/>
                      <w:rPr>
                        <w:noProof/>
                      </w:rPr>
                    </w:pPr>
                    <w:r>
                      <w:rPr>
                        <w:noProof/>
                      </w:rPr>
                      <w:t xml:space="preserve">Holtec Britain, PSR PART B Chapter 13 Radioactive Waste Management, HI-2240344-R1.0, 30 June 2025. ONRW-2019369590-21949. </w:t>
                    </w:r>
                  </w:p>
                </w:tc>
              </w:tr>
              <w:tr w:rsidR="0032065D" w14:paraId="53140C48" w14:textId="77777777" w:rsidTr="0032065D">
                <w:trPr>
                  <w:divId w:val="610667981"/>
                  <w:tblCellSpacing w:w="15" w:type="dxa"/>
                </w:trPr>
                <w:tc>
                  <w:tcPr>
                    <w:tcW w:w="289" w:type="pct"/>
                    <w:hideMark/>
                  </w:tcPr>
                  <w:p w14:paraId="54BFCD54" w14:textId="77777777" w:rsidR="0032065D" w:rsidRDefault="0032065D">
                    <w:pPr>
                      <w:pStyle w:val="Bibliography"/>
                      <w:rPr>
                        <w:noProof/>
                      </w:rPr>
                    </w:pPr>
                    <w:r>
                      <w:rPr>
                        <w:noProof/>
                      </w:rPr>
                      <w:t xml:space="preserve">[8] </w:t>
                    </w:r>
                  </w:p>
                </w:tc>
                <w:tc>
                  <w:tcPr>
                    <w:tcW w:w="4661" w:type="pct"/>
                    <w:hideMark/>
                  </w:tcPr>
                  <w:p w14:paraId="5D34F125" w14:textId="77777777" w:rsidR="0032065D" w:rsidRDefault="0032065D">
                    <w:pPr>
                      <w:pStyle w:val="Bibliography"/>
                      <w:rPr>
                        <w:noProof/>
                      </w:rPr>
                    </w:pPr>
                    <w:r>
                      <w:rPr>
                        <w:noProof/>
                      </w:rPr>
                      <w:t xml:space="preserve">Holtec Britain, PSR PART B Chapter 23 Reactor Chemistry, HI-2240352-R1.0, 1 July 2025. ONRW-2019369590-22062. </w:t>
                    </w:r>
                  </w:p>
                </w:tc>
              </w:tr>
              <w:tr w:rsidR="0032065D" w14:paraId="14A1ED5F" w14:textId="77777777" w:rsidTr="0032065D">
                <w:trPr>
                  <w:divId w:val="610667981"/>
                  <w:tblCellSpacing w:w="15" w:type="dxa"/>
                </w:trPr>
                <w:tc>
                  <w:tcPr>
                    <w:tcW w:w="289" w:type="pct"/>
                    <w:hideMark/>
                  </w:tcPr>
                  <w:p w14:paraId="4327F8F4" w14:textId="77777777" w:rsidR="0032065D" w:rsidRDefault="0032065D">
                    <w:pPr>
                      <w:pStyle w:val="Bibliography"/>
                      <w:rPr>
                        <w:noProof/>
                      </w:rPr>
                    </w:pPr>
                    <w:r>
                      <w:rPr>
                        <w:noProof/>
                      </w:rPr>
                      <w:t xml:space="preserve">[9] </w:t>
                    </w:r>
                  </w:p>
                </w:tc>
                <w:tc>
                  <w:tcPr>
                    <w:tcW w:w="4661" w:type="pct"/>
                    <w:hideMark/>
                  </w:tcPr>
                  <w:p w14:paraId="6F867776" w14:textId="77777777" w:rsidR="0032065D" w:rsidRDefault="0032065D">
                    <w:pPr>
                      <w:pStyle w:val="Bibliography"/>
                      <w:rPr>
                        <w:noProof/>
                      </w:rPr>
                    </w:pPr>
                    <w:r>
                      <w:rPr>
                        <w:noProof/>
                      </w:rPr>
                      <w:t xml:space="preserve">Holtec Britain, PSR PART B Chapter 24 Fuel Transport and Storage, HI-2240353-R1.0, 30 June 2025. ONRW-2019369590-21948. </w:t>
                    </w:r>
                  </w:p>
                </w:tc>
              </w:tr>
              <w:tr w:rsidR="0032065D" w14:paraId="006F10C5" w14:textId="77777777" w:rsidTr="0032065D">
                <w:trPr>
                  <w:divId w:val="610667981"/>
                  <w:tblCellSpacing w:w="15" w:type="dxa"/>
                </w:trPr>
                <w:tc>
                  <w:tcPr>
                    <w:tcW w:w="289" w:type="pct"/>
                    <w:hideMark/>
                  </w:tcPr>
                  <w:p w14:paraId="231C0099" w14:textId="77777777" w:rsidR="0032065D" w:rsidRDefault="0032065D">
                    <w:pPr>
                      <w:pStyle w:val="Bibliography"/>
                      <w:rPr>
                        <w:noProof/>
                      </w:rPr>
                    </w:pPr>
                    <w:r>
                      <w:rPr>
                        <w:noProof/>
                      </w:rPr>
                      <w:t xml:space="preserve">[10] </w:t>
                    </w:r>
                  </w:p>
                </w:tc>
                <w:tc>
                  <w:tcPr>
                    <w:tcW w:w="4661" w:type="pct"/>
                    <w:hideMark/>
                  </w:tcPr>
                  <w:p w14:paraId="044FB212" w14:textId="77777777" w:rsidR="0032065D" w:rsidRDefault="0032065D">
                    <w:pPr>
                      <w:pStyle w:val="Bibliography"/>
                      <w:rPr>
                        <w:noProof/>
                      </w:rPr>
                    </w:pPr>
                    <w:r>
                      <w:rPr>
                        <w:noProof/>
                      </w:rPr>
                      <w:t xml:space="preserve">Holtec Britain, PSR PART B Chapter 26 Decommissioning Approach, HI-2240355-R1.0, 1 July 2025. ONRW-2019369590-22059. </w:t>
                    </w:r>
                  </w:p>
                </w:tc>
              </w:tr>
              <w:tr w:rsidR="0032065D" w14:paraId="2122D92C" w14:textId="77777777" w:rsidTr="0032065D">
                <w:trPr>
                  <w:divId w:val="610667981"/>
                  <w:tblCellSpacing w:w="15" w:type="dxa"/>
                </w:trPr>
                <w:tc>
                  <w:tcPr>
                    <w:tcW w:w="289" w:type="pct"/>
                    <w:hideMark/>
                  </w:tcPr>
                  <w:p w14:paraId="3FE2F9D5" w14:textId="77777777" w:rsidR="0032065D" w:rsidRDefault="0032065D">
                    <w:pPr>
                      <w:pStyle w:val="Bibliography"/>
                      <w:rPr>
                        <w:noProof/>
                      </w:rPr>
                    </w:pPr>
                    <w:r>
                      <w:rPr>
                        <w:noProof/>
                      </w:rPr>
                      <w:t xml:space="preserve">[11] </w:t>
                    </w:r>
                  </w:p>
                </w:tc>
                <w:tc>
                  <w:tcPr>
                    <w:tcW w:w="4661" w:type="pct"/>
                    <w:hideMark/>
                  </w:tcPr>
                  <w:p w14:paraId="019736ED" w14:textId="77777777" w:rsidR="0032065D" w:rsidRDefault="0032065D">
                    <w:pPr>
                      <w:pStyle w:val="Bibliography"/>
                      <w:rPr>
                        <w:noProof/>
                      </w:rPr>
                    </w:pPr>
                    <w:r>
                      <w:rPr>
                        <w:noProof/>
                      </w:rPr>
                      <w:t xml:space="preserve">Holtec Britain, Generic Security Report, HI-2240878 Revision 0, 3 June 2025. ONRW-2019369590-21391. </w:t>
                    </w:r>
                  </w:p>
                </w:tc>
              </w:tr>
              <w:tr w:rsidR="0032065D" w14:paraId="3EE78564" w14:textId="77777777" w:rsidTr="0032065D">
                <w:trPr>
                  <w:divId w:val="610667981"/>
                  <w:tblCellSpacing w:w="15" w:type="dxa"/>
                </w:trPr>
                <w:tc>
                  <w:tcPr>
                    <w:tcW w:w="289" w:type="pct"/>
                    <w:hideMark/>
                  </w:tcPr>
                  <w:p w14:paraId="50F233DE" w14:textId="77777777" w:rsidR="0032065D" w:rsidRDefault="0032065D">
                    <w:pPr>
                      <w:pStyle w:val="Bibliography"/>
                      <w:rPr>
                        <w:noProof/>
                      </w:rPr>
                    </w:pPr>
                    <w:r>
                      <w:rPr>
                        <w:noProof/>
                      </w:rPr>
                      <w:t xml:space="preserve">[12] </w:t>
                    </w:r>
                  </w:p>
                </w:tc>
                <w:tc>
                  <w:tcPr>
                    <w:tcW w:w="4661" w:type="pct"/>
                    <w:hideMark/>
                  </w:tcPr>
                  <w:p w14:paraId="76BCAA8B" w14:textId="77777777" w:rsidR="0032065D" w:rsidRDefault="0032065D">
                    <w:pPr>
                      <w:pStyle w:val="Bibliography"/>
                      <w:rPr>
                        <w:noProof/>
                      </w:rPr>
                    </w:pPr>
                    <w:r>
                      <w:rPr>
                        <w:noProof/>
                      </w:rPr>
                      <w:t xml:space="preserve">Holtec Britain, Preliminary Safeguards Report, HI-2240260 Revision 2, 27 May 2025. ONRW-2019369590-21002. </w:t>
                    </w:r>
                  </w:p>
                </w:tc>
              </w:tr>
              <w:tr w:rsidR="0032065D" w14:paraId="1E1BA642" w14:textId="77777777" w:rsidTr="0032065D">
                <w:trPr>
                  <w:divId w:val="610667981"/>
                  <w:tblCellSpacing w:w="15" w:type="dxa"/>
                </w:trPr>
                <w:tc>
                  <w:tcPr>
                    <w:tcW w:w="289" w:type="pct"/>
                    <w:hideMark/>
                  </w:tcPr>
                  <w:p w14:paraId="52F52093" w14:textId="77777777" w:rsidR="0032065D" w:rsidRDefault="0032065D">
                    <w:pPr>
                      <w:pStyle w:val="Bibliography"/>
                      <w:rPr>
                        <w:noProof/>
                      </w:rPr>
                    </w:pPr>
                    <w:r>
                      <w:rPr>
                        <w:noProof/>
                      </w:rPr>
                      <w:t xml:space="preserve">[13] </w:t>
                    </w:r>
                  </w:p>
                </w:tc>
                <w:tc>
                  <w:tcPr>
                    <w:tcW w:w="4661" w:type="pct"/>
                    <w:hideMark/>
                  </w:tcPr>
                  <w:p w14:paraId="20EF79AD" w14:textId="77777777" w:rsidR="0032065D" w:rsidRDefault="0032065D">
                    <w:pPr>
                      <w:pStyle w:val="Bibliography"/>
                      <w:rPr>
                        <w:noProof/>
                      </w:rPr>
                    </w:pPr>
                    <w:r>
                      <w:rPr>
                        <w:noProof/>
                      </w:rPr>
                      <w:t xml:space="preserve">Holtec Britain, PER Chapter 1 Radioactive Waste Management Arrangements, HI-2240360 Revision 1, 3 June 2025. ONRW-2019369590-21264. </w:t>
                    </w:r>
                  </w:p>
                </w:tc>
              </w:tr>
              <w:tr w:rsidR="0032065D" w14:paraId="5A27CC0C" w14:textId="77777777" w:rsidTr="0032065D">
                <w:trPr>
                  <w:divId w:val="610667981"/>
                  <w:tblCellSpacing w:w="15" w:type="dxa"/>
                </w:trPr>
                <w:tc>
                  <w:tcPr>
                    <w:tcW w:w="289" w:type="pct"/>
                    <w:hideMark/>
                  </w:tcPr>
                  <w:p w14:paraId="25C60599" w14:textId="77777777" w:rsidR="0032065D" w:rsidRDefault="0032065D">
                    <w:pPr>
                      <w:pStyle w:val="Bibliography"/>
                      <w:rPr>
                        <w:noProof/>
                      </w:rPr>
                    </w:pPr>
                    <w:r>
                      <w:rPr>
                        <w:noProof/>
                      </w:rPr>
                      <w:lastRenderedPageBreak/>
                      <w:t xml:space="preserve">[14] </w:t>
                    </w:r>
                  </w:p>
                </w:tc>
                <w:tc>
                  <w:tcPr>
                    <w:tcW w:w="4661" w:type="pct"/>
                    <w:hideMark/>
                  </w:tcPr>
                  <w:p w14:paraId="38D18D55" w14:textId="77777777" w:rsidR="0032065D" w:rsidRDefault="0032065D">
                    <w:pPr>
                      <w:pStyle w:val="Bibliography"/>
                      <w:rPr>
                        <w:noProof/>
                      </w:rPr>
                    </w:pPr>
                    <w:r>
                      <w:rPr>
                        <w:noProof/>
                      </w:rPr>
                      <w:t xml:space="preserve">Holtec Britain, PER Chapter 2 Quantification of Effluent Discharges and Limits, HI-2240361 Revision 1, 3 June 2025. ONRW-2019369590-21265. </w:t>
                    </w:r>
                  </w:p>
                </w:tc>
              </w:tr>
              <w:tr w:rsidR="0032065D" w14:paraId="6648B042" w14:textId="77777777" w:rsidTr="0032065D">
                <w:trPr>
                  <w:divId w:val="610667981"/>
                  <w:tblCellSpacing w:w="15" w:type="dxa"/>
                </w:trPr>
                <w:tc>
                  <w:tcPr>
                    <w:tcW w:w="289" w:type="pct"/>
                    <w:hideMark/>
                  </w:tcPr>
                  <w:p w14:paraId="43CBBDDA" w14:textId="77777777" w:rsidR="0032065D" w:rsidRDefault="0032065D">
                    <w:pPr>
                      <w:pStyle w:val="Bibliography"/>
                      <w:rPr>
                        <w:noProof/>
                      </w:rPr>
                    </w:pPr>
                    <w:r>
                      <w:rPr>
                        <w:noProof/>
                      </w:rPr>
                      <w:t xml:space="preserve">[15] </w:t>
                    </w:r>
                  </w:p>
                </w:tc>
                <w:tc>
                  <w:tcPr>
                    <w:tcW w:w="4661" w:type="pct"/>
                    <w:hideMark/>
                  </w:tcPr>
                  <w:p w14:paraId="7A3F37B2" w14:textId="77777777" w:rsidR="0032065D" w:rsidRDefault="0032065D">
                    <w:pPr>
                      <w:pStyle w:val="Bibliography"/>
                      <w:rPr>
                        <w:noProof/>
                      </w:rPr>
                    </w:pPr>
                    <w:r>
                      <w:rPr>
                        <w:noProof/>
                      </w:rPr>
                      <w:t xml:space="preserve">Holtec Britain, PER Chapter 3 Radiological Impact Assessment, HI-2240362 Revision 1, 2 July 2025. ONRW-2019369590-22108. </w:t>
                    </w:r>
                  </w:p>
                </w:tc>
              </w:tr>
              <w:tr w:rsidR="0032065D" w14:paraId="3C61738A" w14:textId="77777777" w:rsidTr="0032065D">
                <w:trPr>
                  <w:divId w:val="610667981"/>
                  <w:tblCellSpacing w:w="15" w:type="dxa"/>
                </w:trPr>
                <w:tc>
                  <w:tcPr>
                    <w:tcW w:w="289" w:type="pct"/>
                    <w:hideMark/>
                  </w:tcPr>
                  <w:p w14:paraId="0D9EB2EA" w14:textId="77777777" w:rsidR="0032065D" w:rsidRDefault="0032065D">
                    <w:pPr>
                      <w:pStyle w:val="Bibliography"/>
                      <w:rPr>
                        <w:noProof/>
                      </w:rPr>
                    </w:pPr>
                    <w:r>
                      <w:rPr>
                        <w:noProof/>
                      </w:rPr>
                      <w:t xml:space="preserve">[16] </w:t>
                    </w:r>
                  </w:p>
                </w:tc>
                <w:tc>
                  <w:tcPr>
                    <w:tcW w:w="4661" w:type="pct"/>
                    <w:hideMark/>
                  </w:tcPr>
                  <w:p w14:paraId="1C4273CE" w14:textId="77777777" w:rsidR="0032065D" w:rsidRDefault="0032065D">
                    <w:pPr>
                      <w:pStyle w:val="Bibliography"/>
                      <w:rPr>
                        <w:noProof/>
                      </w:rPr>
                    </w:pPr>
                    <w:r>
                      <w:rPr>
                        <w:noProof/>
                      </w:rPr>
                      <w:t xml:space="preserve">Holtec Britain, PER Chapter 4 Conventional Impact Assessment, HI-2240363 Revision 1, 3 June 2025. ONRW-2019369590-21267. </w:t>
                    </w:r>
                  </w:p>
                </w:tc>
              </w:tr>
              <w:tr w:rsidR="0032065D" w14:paraId="71202121" w14:textId="77777777" w:rsidTr="0032065D">
                <w:trPr>
                  <w:divId w:val="610667981"/>
                  <w:tblCellSpacing w:w="15" w:type="dxa"/>
                </w:trPr>
                <w:tc>
                  <w:tcPr>
                    <w:tcW w:w="289" w:type="pct"/>
                    <w:hideMark/>
                  </w:tcPr>
                  <w:p w14:paraId="019A3679" w14:textId="77777777" w:rsidR="0032065D" w:rsidRDefault="0032065D">
                    <w:pPr>
                      <w:pStyle w:val="Bibliography"/>
                      <w:rPr>
                        <w:noProof/>
                      </w:rPr>
                    </w:pPr>
                    <w:r>
                      <w:rPr>
                        <w:noProof/>
                      </w:rPr>
                      <w:t xml:space="preserve">[17] </w:t>
                    </w:r>
                  </w:p>
                </w:tc>
                <w:tc>
                  <w:tcPr>
                    <w:tcW w:w="4661" w:type="pct"/>
                    <w:hideMark/>
                  </w:tcPr>
                  <w:p w14:paraId="1428826C" w14:textId="77777777" w:rsidR="0032065D" w:rsidRDefault="0032065D">
                    <w:pPr>
                      <w:pStyle w:val="Bibliography"/>
                      <w:rPr>
                        <w:noProof/>
                      </w:rPr>
                    </w:pPr>
                    <w:r>
                      <w:rPr>
                        <w:noProof/>
                      </w:rPr>
                      <w:t xml:space="preserve">Holtec Britain, PER Chapter 5 Monitoring and Sampling, HI-2240801 Revision 0 - 3 June 2025. ONRW-2019369590-21268. </w:t>
                    </w:r>
                  </w:p>
                </w:tc>
              </w:tr>
              <w:tr w:rsidR="0032065D" w14:paraId="36114537" w14:textId="77777777" w:rsidTr="0032065D">
                <w:trPr>
                  <w:divId w:val="610667981"/>
                  <w:tblCellSpacing w:w="15" w:type="dxa"/>
                </w:trPr>
                <w:tc>
                  <w:tcPr>
                    <w:tcW w:w="289" w:type="pct"/>
                    <w:hideMark/>
                  </w:tcPr>
                  <w:p w14:paraId="78A3E7A8" w14:textId="77777777" w:rsidR="0032065D" w:rsidRDefault="0032065D">
                    <w:pPr>
                      <w:pStyle w:val="Bibliography"/>
                      <w:rPr>
                        <w:noProof/>
                      </w:rPr>
                    </w:pPr>
                    <w:r>
                      <w:rPr>
                        <w:noProof/>
                      </w:rPr>
                      <w:t xml:space="preserve">[18] </w:t>
                    </w:r>
                  </w:p>
                </w:tc>
                <w:tc>
                  <w:tcPr>
                    <w:tcW w:w="4661" w:type="pct"/>
                    <w:hideMark/>
                  </w:tcPr>
                  <w:p w14:paraId="42FB1995" w14:textId="77777777" w:rsidR="0032065D" w:rsidRDefault="0032065D">
                    <w:pPr>
                      <w:pStyle w:val="Bibliography"/>
                      <w:rPr>
                        <w:noProof/>
                      </w:rPr>
                    </w:pPr>
                    <w:r>
                      <w:rPr>
                        <w:noProof/>
                      </w:rPr>
                      <w:t xml:space="preserve">Holtec Britain, PER Chapter 6 Demonstration of Best Available Techniques, HI-224153 Revision 0, July 2025. ONRW-2019369590-22527. </w:t>
                    </w:r>
                  </w:p>
                </w:tc>
              </w:tr>
              <w:tr w:rsidR="0032065D" w14:paraId="162EB088" w14:textId="77777777" w:rsidTr="0032065D">
                <w:trPr>
                  <w:divId w:val="610667981"/>
                  <w:tblCellSpacing w:w="15" w:type="dxa"/>
                </w:trPr>
                <w:tc>
                  <w:tcPr>
                    <w:tcW w:w="289" w:type="pct"/>
                    <w:hideMark/>
                  </w:tcPr>
                  <w:p w14:paraId="4F9931E3" w14:textId="77777777" w:rsidR="0032065D" w:rsidRDefault="0032065D">
                    <w:pPr>
                      <w:pStyle w:val="Bibliography"/>
                      <w:rPr>
                        <w:noProof/>
                      </w:rPr>
                    </w:pPr>
                    <w:r>
                      <w:rPr>
                        <w:noProof/>
                      </w:rPr>
                      <w:t xml:space="preserve">[19] </w:t>
                    </w:r>
                  </w:p>
                </w:tc>
                <w:tc>
                  <w:tcPr>
                    <w:tcW w:w="4661" w:type="pct"/>
                    <w:hideMark/>
                  </w:tcPr>
                  <w:p w14:paraId="431BA250" w14:textId="77777777" w:rsidR="0032065D" w:rsidRDefault="0032065D">
                    <w:pPr>
                      <w:pStyle w:val="Bibliography"/>
                      <w:rPr>
                        <w:noProof/>
                      </w:rPr>
                    </w:pPr>
                    <w:r>
                      <w:rPr>
                        <w:noProof/>
                      </w:rPr>
                      <w:t xml:space="preserve">Holtec Britain, GDA Design Reference Point, HI-2240648 - Revision 2.0, May 2025. ONRW-2019369590-20879. </w:t>
                    </w:r>
                  </w:p>
                </w:tc>
              </w:tr>
              <w:tr w:rsidR="0032065D" w14:paraId="51329719" w14:textId="77777777" w:rsidTr="0032065D">
                <w:trPr>
                  <w:divId w:val="610667981"/>
                  <w:tblCellSpacing w:w="15" w:type="dxa"/>
                </w:trPr>
                <w:tc>
                  <w:tcPr>
                    <w:tcW w:w="289" w:type="pct"/>
                    <w:hideMark/>
                  </w:tcPr>
                  <w:p w14:paraId="1837003D" w14:textId="77777777" w:rsidR="0032065D" w:rsidRDefault="0032065D">
                    <w:pPr>
                      <w:pStyle w:val="Bibliography"/>
                      <w:rPr>
                        <w:noProof/>
                      </w:rPr>
                    </w:pPr>
                    <w:r>
                      <w:rPr>
                        <w:noProof/>
                      </w:rPr>
                      <w:t xml:space="preserve">[20] </w:t>
                    </w:r>
                  </w:p>
                </w:tc>
                <w:tc>
                  <w:tcPr>
                    <w:tcW w:w="4661" w:type="pct"/>
                    <w:hideMark/>
                  </w:tcPr>
                  <w:p w14:paraId="1110EBCB" w14:textId="77777777" w:rsidR="0032065D" w:rsidRDefault="0032065D">
                    <w:pPr>
                      <w:pStyle w:val="Bibliography"/>
                      <w:rPr>
                        <w:noProof/>
                      </w:rPr>
                    </w:pPr>
                    <w:r w:rsidRPr="0032065D">
                      <w:rPr>
                        <w:noProof/>
                        <w:lang w:val="fr-FR"/>
                      </w:rPr>
                      <w:t xml:space="preserve">Holtec Britain, Master Document Submission List, HI-2240061 Revision 17. </w:t>
                    </w:r>
                    <w:r>
                      <w:rPr>
                        <w:noProof/>
                      </w:rPr>
                      <w:t xml:space="preserve">November 2025. ONRW-2019369590-25528. </w:t>
                    </w:r>
                  </w:p>
                </w:tc>
              </w:tr>
              <w:tr w:rsidR="0032065D" w14:paraId="5AB93E08" w14:textId="77777777" w:rsidTr="0032065D">
                <w:trPr>
                  <w:divId w:val="610667981"/>
                  <w:tblCellSpacing w:w="15" w:type="dxa"/>
                </w:trPr>
                <w:tc>
                  <w:tcPr>
                    <w:tcW w:w="289" w:type="pct"/>
                    <w:hideMark/>
                  </w:tcPr>
                  <w:p w14:paraId="1CDB7772" w14:textId="77777777" w:rsidR="0032065D" w:rsidRDefault="0032065D">
                    <w:pPr>
                      <w:pStyle w:val="Bibliography"/>
                      <w:rPr>
                        <w:noProof/>
                      </w:rPr>
                    </w:pPr>
                    <w:r>
                      <w:rPr>
                        <w:noProof/>
                      </w:rPr>
                      <w:t xml:space="preserve">[21] </w:t>
                    </w:r>
                  </w:p>
                </w:tc>
                <w:tc>
                  <w:tcPr>
                    <w:tcW w:w="4661" w:type="pct"/>
                    <w:hideMark/>
                  </w:tcPr>
                  <w:p w14:paraId="2A821054" w14:textId="77777777" w:rsidR="0032065D" w:rsidRDefault="0032065D">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32065D" w14:paraId="3ED5DF18" w14:textId="77777777" w:rsidTr="0032065D">
                <w:trPr>
                  <w:divId w:val="610667981"/>
                  <w:tblCellSpacing w:w="15" w:type="dxa"/>
                </w:trPr>
                <w:tc>
                  <w:tcPr>
                    <w:tcW w:w="289" w:type="pct"/>
                    <w:hideMark/>
                  </w:tcPr>
                  <w:p w14:paraId="0F8D98BE" w14:textId="77777777" w:rsidR="0032065D" w:rsidRDefault="0032065D">
                    <w:pPr>
                      <w:pStyle w:val="Bibliography"/>
                      <w:rPr>
                        <w:noProof/>
                      </w:rPr>
                    </w:pPr>
                    <w:r>
                      <w:rPr>
                        <w:noProof/>
                      </w:rPr>
                      <w:t xml:space="preserve">[22] </w:t>
                    </w:r>
                  </w:p>
                </w:tc>
                <w:tc>
                  <w:tcPr>
                    <w:tcW w:w="4661" w:type="pct"/>
                    <w:hideMark/>
                  </w:tcPr>
                  <w:p w14:paraId="462970B6" w14:textId="77777777" w:rsidR="0032065D" w:rsidRDefault="0032065D">
                    <w:pPr>
                      <w:pStyle w:val="Bibliography"/>
                      <w:rPr>
                        <w:noProof/>
                      </w:rPr>
                    </w:pPr>
                    <w:r>
                      <w:rPr>
                        <w:noProof/>
                      </w:rPr>
                      <w:t xml:space="preserve">ONR, NS-TAST-GD-096 - Guidance on Mechanics of Assessment, Issue 1.2, December 2022, https://onr.org.uk/media/documents/guidance/ns-tast-gd-096.docx. </w:t>
                    </w:r>
                  </w:p>
                </w:tc>
              </w:tr>
              <w:tr w:rsidR="0032065D" w14:paraId="17F7FC59" w14:textId="77777777" w:rsidTr="0032065D">
                <w:trPr>
                  <w:divId w:val="610667981"/>
                  <w:tblCellSpacing w:w="15" w:type="dxa"/>
                </w:trPr>
                <w:tc>
                  <w:tcPr>
                    <w:tcW w:w="289" w:type="pct"/>
                    <w:hideMark/>
                  </w:tcPr>
                  <w:p w14:paraId="2DDC618E" w14:textId="77777777" w:rsidR="0032065D" w:rsidRDefault="0032065D">
                    <w:pPr>
                      <w:pStyle w:val="Bibliography"/>
                      <w:rPr>
                        <w:noProof/>
                      </w:rPr>
                    </w:pPr>
                    <w:r>
                      <w:rPr>
                        <w:noProof/>
                      </w:rPr>
                      <w:t xml:space="preserve">[23] </w:t>
                    </w:r>
                  </w:p>
                </w:tc>
                <w:tc>
                  <w:tcPr>
                    <w:tcW w:w="4661" w:type="pct"/>
                    <w:hideMark/>
                  </w:tcPr>
                  <w:p w14:paraId="7A974326" w14:textId="77777777" w:rsidR="0032065D" w:rsidRDefault="0032065D">
                    <w:pPr>
                      <w:pStyle w:val="Bibliography"/>
                      <w:rPr>
                        <w:noProof/>
                      </w:rPr>
                    </w:pPr>
                    <w:r>
                      <w:rPr>
                        <w:noProof/>
                      </w:rPr>
                      <w:t xml:space="preserve">ONR, Safety Assessment Principles for Nuclear Facilities (SAPs), 2014 Edition, Revision 1, January 2020. www.onr.org.uk/saps/saps2014.pdf. </w:t>
                    </w:r>
                  </w:p>
                </w:tc>
              </w:tr>
              <w:tr w:rsidR="0032065D" w14:paraId="48E0DA27" w14:textId="77777777" w:rsidTr="0032065D">
                <w:trPr>
                  <w:divId w:val="610667981"/>
                  <w:tblCellSpacing w:w="15" w:type="dxa"/>
                </w:trPr>
                <w:tc>
                  <w:tcPr>
                    <w:tcW w:w="289" w:type="pct"/>
                    <w:hideMark/>
                  </w:tcPr>
                  <w:p w14:paraId="1F989968" w14:textId="77777777" w:rsidR="0032065D" w:rsidRDefault="0032065D">
                    <w:pPr>
                      <w:pStyle w:val="Bibliography"/>
                      <w:rPr>
                        <w:noProof/>
                      </w:rPr>
                    </w:pPr>
                    <w:r>
                      <w:rPr>
                        <w:noProof/>
                      </w:rPr>
                      <w:t xml:space="preserve">[24] </w:t>
                    </w:r>
                  </w:p>
                </w:tc>
                <w:tc>
                  <w:tcPr>
                    <w:tcW w:w="4661" w:type="pct"/>
                    <w:hideMark/>
                  </w:tcPr>
                  <w:p w14:paraId="3C41F1AA" w14:textId="77777777" w:rsidR="0032065D" w:rsidRDefault="0032065D">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32065D" w14:paraId="2081353A" w14:textId="77777777" w:rsidTr="0032065D">
                <w:trPr>
                  <w:divId w:val="610667981"/>
                  <w:tblCellSpacing w:w="15" w:type="dxa"/>
                </w:trPr>
                <w:tc>
                  <w:tcPr>
                    <w:tcW w:w="289" w:type="pct"/>
                    <w:hideMark/>
                  </w:tcPr>
                  <w:p w14:paraId="751DEA5F" w14:textId="77777777" w:rsidR="0032065D" w:rsidRDefault="0032065D">
                    <w:pPr>
                      <w:pStyle w:val="Bibliography"/>
                      <w:rPr>
                        <w:noProof/>
                      </w:rPr>
                    </w:pPr>
                    <w:r>
                      <w:rPr>
                        <w:noProof/>
                      </w:rPr>
                      <w:t xml:space="preserve">[25] </w:t>
                    </w:r>
                  </w:p>
                </w:tc>
                <w:tc>
                  <w:tcPr>
                    <w:tcW w:w="4661" w:type="pct"/>
                    <w:hideMark/>
                  </w:tcPr>
                  <w:p w14:paraId="17B54769" w14:textId="77777777" w:rsidR="0032065D" w:rsidRDefault="0032065D">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32065D" w14:paraId="46160A1B" w14:textId="77777777" w:rsidTr="0032065D">
                <w:trPr>
                  <w:divId w:val="610667981"/>
                  <w:tblCellSpacing w:w="15" w:type="dxa"/>
                </w:trPr>
                <w:tc>
                  <w:tcPr>
                    <w:tcW w:w="289" w:type="pct"/>
                    <w:hideMark/>
                  </w:tcPr>
                  <w:p w14:paraId="17E3C0BF" w14:textId="77777777" w:rsidR="0032065D" w:rsidRDefault="0032065D">
                    <w:pPr>
                      <w:pStyle w:val="Bibliography"/>
                      <w:rPr>
                        <w:noProof/>
                      </w:rPr>
                    </w:pPr>
                    <w:r>
                      <w:rPr>
                        <w:noProof/>
                      </w:rPr>
                      <w:t xml:space="preserve">[26] </w:t>
                    </w:r>
                  </w:p>
                </w:tc>
                <w:tc>
                  <w:tcPr>
                    <w:tcW w:w="4661" w:type="pct"/>
                    <w:hideMark/>
                  </w:tcPr>
                  <w:p w14:paraId="17662E97" w14:textId="77777777" w:rsidR="0032065D" w:rsidRDefault="0032065D">
                    <w:pPr>
                      <w:pStyle w:val="Bibliography"/>
                      <w:rPr>
                        <w:noProof/>
                      </w:rPr>
                    </w:pPr>
                    <w:r>
                      <w:rPr>
                        <w:noProof/>
                      </w:rPr>
                      <w:t xml:space="preserve">ONR, Step 2 Nuclear Liabilities Regulation Assessment Plan for the Generic Design Assessment of the Holtec SMR-300, AR-0318, Issue 1, June 2024, ONRW-2126615823-3623. </w:t>
                    </w:r>
                  </w:p>
                </w:tc>
              </w:tr>
              <w:tr w:rsidR="0032065D" w14:paraId="62D7E6A6" w14:textId="77777777" w:rsidTr="0032065D">
                <w:trPr>
                  <w:divId w:val="610667981"/>
                  <w:tblCellSpacing w:w="15" w:type="dxa"/>
                </w:trPr>
                <w:tc>
                  <w:tcPr>
                    <w:tcW w:w="289" w:type="pct"/>
                    <w:hideMark/>
                  </w:tcPr>
                  <w:p w14:paraId="568E90F0" w14:textId="77777777" w:rsidR="0032065D" w:rsidRDefault="0032065D">
                    <w:pPr>
                      <w:pStyle w:val="Bibliography"/>
                      <w:rPr>
                        <w:noProof/>
                      </w:rPr>
                    </w:pPr>
                    <w:r>
                      <w:rPr>
                        <w:noProof/>
                      </w:rPr>
                      <w:lastRenderedPageBreak/>
                      <w:t xml:space="preserve">[27] </w:t>
                    </w:r>
                  </w:p>
                </w:tc>
                <w:tc>
                  <w:tcPr>
                    <w:tcW w:w="4661" w:type="pct"/>
                    <w:hideMark/>
                  </w:tcPr>
                  <w:p w14:paraId="365B2CF1" w14:textId="77777777" w:rsidR="0032065D" w:rsidRDefault="0032065D">
                    <w:pPr>
                      <w:pStyle w:val="Bibliography"/>
                      <w:rPr>
                        <w:noProof/>
                      </w:rPr>
                    </w:pPr>
                    <w:r>
                      <w:rPr>
                        <w:noProof/>
                      </w:rPr>
                      <w:t xml:space="preserve">ONR, Holtec SMR-300 Step 2 - Summary Report, Revision 1, January 2026. ONRW-2019369590-22557. </w:t>
                    </w:r>
                  </w:p>
                </w:tc>
              </w:tr>
              <w:tr w:rsidR="0032065D" w14:paraId="1549DA16" w14:textId="77777777" w:rsidTr="0032065D">
                <w:trPr>
                  <w:divId w:val="610667981"/>
                  <w:tblCellSpacing w:w="15" w:type="dxa"/>
                </w:trPr>
                <w:tc>
                  <w:tcPr>
                    <w:tcW w:w="289" w:type="pct"/>
                    <w:hideMark/>
                  </w:tcPr>
                  <w:p w14:paraId="0FB86AFD" w14:textId="77777777" w:rsidR="0032065D" w:rsidRDefault="0032065D">
                    <w:pPr>
                      <w:pStyle w:val="Bibliography"/>
                      <w:rPr>
                        <w:noProof/>
                      </w:rPr>
                    </w:pPr>
                    <w:r>
                      <w:rPr>
                        <w:noProof/>
                      </w:rPr>
                      <w:t xml:space="preserve">[28] </w:t>
                    </w:r>
                  </w:p>
                </w:tc>
                <w:tc>
                  <w:tcPr>
                    <w:tcW w:w="4661" w:type="pct"/>
                    <w:hideMark/>
                  </w:tcPr>
                  <w:p w14:paraId="30ED28FA" w14:textId="77777777" w:rsidR="0032065D" w:rsidRDefault="0032065D">
                    <w:pPr>
                      <w:pStyle w:val="Bibliography"/>
                      <w:rPr>
                        <w:noProof/>
                      </w:rPr>
                    </w:pPr>
                    <w:r>
                      <w:rPr>
                        <w:noProof/>
                      </w:rPr>
                      <w:t xml:space="preserve">Holtec Britain, Design Reference Point and GDA Scope Change Proposal, HI-2241229 Revision 0, October 2024. ONRW-2019369590-13623. </w:t>
                    </w:r>
                  </w:p>
                </w:tc>
              </w:tr>
              <w:tr w:rsidR="0032065D" w14:paraId="2FD772C1" w14:textId="77777777" w:rsidTr="0032065D">
                <w:trPr>
                  <w:divId w:val="610667981"/>
                  <w:tblCellSpacing w:w="15" w:type="dxa"/>
                </w:trPr>
                <w:tc>
                  <w:tcPr>
                    <w:tcW w:w="289" w:type="pct"/>
                    <w:hideMark/>
                  </w:tcPr>
                  <w:p w14:paraId="4D403A9C" w14:textId="77777777" w:rsidR="0032065D" w:rsidRDefault="0032065D">
                    <w:pPr>
                      <w:pStyle w:val="Bibliography"/>
                      <w:rPr>
                        <w:noProof/>
                      </w:rPr>
                    </w:pPr>
                    <w:r>
                      <w:rPr>
                        <w:noProof/>
                      </w:rPr>
                      <w:t xml:space="preserve">[29] </w:t>
                    </w:r>
                  </w:p>
                </w:tc>
                <w:tc>
                  <w:tcPr>
                    <w:tcW w:w="4661" w:type="pct"/>
                    <w:hideMark/>
                  </w:tcPr>
                  <w:p w14:paraId="34154A7D" w14:textId="77777777" w:rsidR="0032065D" w:rsidRDefault="0032065D">
                    <w:pPr>
                      <w:pStyle w:val="Bibliography"/>
                      <w:rPr>
                        <w:noProof/>
                      </w:rPr>
                    </w:pPr>
                    <w:r>
                      <w:rPr>
                        <w:noProof/>
                      </w:rPr>
                      <w:t xml:space="preserve">Holtec Britain, Reduction in GDA Scope for the HI-STORM UMAX System; HI-2241518 Revision 0, December 2024. ONRW-2019369590-15456. </w:t>
                    </w:r>
                  </w:p>
                </w:tc>
              </w:tr>
              <w:tr w:rsidR="0032065D" w14:paraId="1E69C3C3" w14:textId="77777777" w:rsidTr="0032065D">
                <w:trPr>
                  <w:divId w:val="610667981"/>
                  <w:tblCellSpacing w:w="15" w:type="dxa"/>
                </w:trPr>
                <w:tc>
                  <w:tcPr>
                    <w:tcW w:w="289" w:type="pct"/>
                    <w:hideMark/>
                  </w:tcPr>
                  <w:p w14:paraId="775A2BAE" w14:textId="77777777" w:rsidR="0032065D" w:rsidRDefault="0032065D">
                    <w:pPr>
                      <w:pStyle w:val="Bibliography"/>
                      <w:rPr>
                        <w:noProof/>
                      </w:rPr>
                    </w:pPr>
                    <w:r>
                      <w:rPr>
                        <w:noProof/>
                      </w:rPr>
                      <w:t xml:space="preserve">[30] </w:t>
                    </w:r>
                  </w:p>
                </w:tc>
                <w:tc>
                  <w:tcPr>
                    <w:tcW w:w="4661" w:type="pct"/>
                    <w:hideMark/>
                  </w:tcPr>
                  <w:p w14:paraId="594A9CAF" w14:textId="77777777" w:rsidR="0032065D" w:rsidRDefault="0032065D">
                    <w:pPr>
                      <w:pStyle w:val="Bibliography"/>
                      <w:rPr>
                        <w:noProof/>
                      </w:rPr>
                    </w:pPr>
                    <w:r>
                      <w:rPr>
                        <w:noProof/>
                      </w:rPr>
                      <w:t xml:space="preserve">IAEA, IAEA Safety Standards, https://www.iaea.org/resources/safety-standards/search. </w:t>
                    </w:r>
                  </w:p>
                </w:tc>
              </w:tr>
              <w:tr w:rsidR="0032065D" w14:paraId="0770F46F" w14:textId="77777777" w:rsidTr="0032065D">
                <w:trPr>
                  <w:divId w:val="610667981"/>
                  <w:tblCellSpacing w:w="15" w:type="dxa"/>
                </w:trPr>
                <w:tc>
                  <w:tcPr>
                    <w:tcW w:w="289" w:type="pct"/>
                    <w:hideMark/>
                  </w:tcPr>
                  <w:p w14:paraId="5A87CFAD" w14:textId="77777777" w:rsidR="0032065D" w:rsidRDefault="0032065D">
                    <w:pPr>
                      <w:pStyle w:val="Bibliography"/>
                      <w:rPr>
                        <w:noProof/>
                      </w:rPr>
                    </w:pPr>
                    <w:r>
                      <w:rPr>
                        <w:noProof/>
                      </w:rPr>
                      <w:t xml:space="preserve">[31] </w:t>
                    </w:r>
                  </w:p>
                </w:tc>
                <w:tc>
                  <w:tcPr>
                    <w:tcW w:w="4661" w:type="pct"/>
                    <w:hideMark/>
                  </w:tcPr>
                  <w:p w14:paraId="273716C3" w14:textId="77777777" w:rsidR="0032065D" w:rsidRDefault="0032065D">
                    <w:pPr>
                      <w:pStyle w:val="Bibliography"/>
                      <w:rPr>
                        <w:noProof/>
                      </w:rPr>
                    </w:pPr>
                    <w:r>
                      <w:rPr>
                        <w:noProof/>
                      </w:rPr>
                      <w:t xml:space="preserve">WENRA, Safety Reference Levels for Existing Reactors 2020, February 2021. https://www.wenra.eu/sites/default/files/publications/wenra_safety_reference_level_for_existing_reactors_2020.pdf. </w:t>
                    </w:r>
                  </w:p>
                </w:tc>
              </w:tr>
              <w:tr w:rsidR="0032065D" w14:paraId="5C72628E" w14:textId="77777777" w:rsidTr="0032065D">
                <w:trPr>
                  <w:divId w:val="610667981"/>
                  <w:tblCellSpacing w:w="15" w:type="dxa"/>
                </w:trPr>
                <w:tc>
                  <w:tcPr>
                    <w:tcW w:w="289" w:type="pct"/>
                    <w:hideMark/>
                  </w:tcPr>
                  <w:p w14:paraId="135E05A4" w14:textId="77777777" w:rsidR="0032065D" w:rsidRDefault="0032065D">
                    <w:pPr>
                      <w:pStyle w:val="Bibliography"/>
                      <w:rPr>
                        <w:noProof/>
                      </w:rPr>
                    </w:pPr>
                    <w:r>
                      <w:rPr>
                        <w:noProof/>
                      </w:rPr>
                      <w:t xml:space="preserve">[32] </w:t>
                    </w:r>
                  </w:p>
                </w:tc>
                <w:tc>
                  <w:tcPr>
                    <w:tcW w:w="4661" w:type="pct"/>
                    <w:hideMark/>
                  </w:tcPr>
                  <w:p w14:paraId="190B2AB7" w14:textId="77777777" w:rsidR="0032065D" w:rsidRDefault="0032065D">
                    <w:pPr>
                      <w:pStyle w:val="Bibliography"/>
                      <w:rPr>
                        <w:noProof/>
                      </w:rPr>
                    </w:pPr>
                    <w:r>
                      <w:rPr>
                        <w:noProof/>
                      </w:rPr>
                      <w:t xml:space="preserve">WENRA, WENRA Safety Objectives for New Nuclear Power Plants and WENRA Report on Safety of new NPP designs. September 2020. https://www.wenra.eu/sites/default/files/publications/WENRA_RHWG_Position_Paper_on_Need_for_Revision_of_Safety_Objectives.pdf. </w:t>
                    </w:r>
                  </w:p>
                </w:tc>
              </w:tr>
              <w:tr w:rsidR="0032065D" w14:paraId="54420F02" w14:textId="77777777" w:rsidTr="0032065D">
                <w:trPr>
                  <w:divId w:val="610667981"/>
                  <w:tblCellSpacing w:w="15" w:type="dxa"/>
                </w:trPr>
                <w:tc>
                  <w:tcPr>
                    <w:tcW w:w="289" w:type="pct"/>
                    <w:hideMark/>
                  </w:tcPr>
                  <w:p w14:paraId="2B3BC4A5" w14:textId="77777777" w:rsidR="0032065D" w:rsidRDefault="0032065D">
                    <w:pPr>
                      <w:pStyle w:val="Bibliography"/>
                      <w:rPr>
                        <w:noProof/>
                      </w:rPr>
                    </w:pPr>
                    <w:r>
                      <w:rPr>
                        <w:noProof/>
                      </w:rPr>
                      <w:t xml:space="preserve">[33] </w:t>
                    </w:r>
                  </w:p>
                </w:tc>
                <w:tc>
                  <w:tcPr>
                    <w:tcW w:w="4661" w:type="pct"/>
                    <w:hideMark/>
                  </w:tcPr>
                  <w:p w14:paraId="2EF3A65D" w14:textId="77777777" w:rsidR="0032065D" w:rsidRDefault="0032065D">
                    <w:pPr>
                      <w:pStyle w:val="Bibliography"/>
                      <w:rPr>
                        <w:noProof/>
                      </w:rPr>
                    </w:pPr>
                    <w:r>
                      <w:rPr>
                        <w:noProof/>
                      </w:rPr>
                      <w:t xml:space="preserve">ONR, Technical Assessment Guides. //www.onr.org.uk/operational/tech_asst_guides/index.htm. </w:t>
                    </w:r>
                  </w:p>
                </w:tc>
              </w:tr>
              <w:tr w:rsidR="0032065D" w14:paraId="1B84AA69" w14:textId="77777777" w:rsidTr="0032065D">
                <w:trPr>
                  <w:divId w:val="610667981"/>
                  <w:tblCellSpacing w:w="15" w:type="dxa"/>
                </w:trPr>
                <w:tc>
                  <w:tcPr>
                    <w:tcW w:w="289" w:type="pct"/>
                    <w:hideMark/>
                  </w:tcPr>
                  <w:p w14:paraId="054695AC" w14:textId="77777777" w:rsidR="0032065D" w:rsidRDefault="0032065D">
                    <w:pPr>
                      <w:pStyle w:val="Bibliography"/>
                      <w:rPr>
                        <w:noProof/>
                      </w:rPr>
                    </w:pPr>
                    <w:r>
                      <w:rPr>
                        <w:noProof/>
                      </w:rPr>
                      <w:t xml:space="preserve">[34] </w:t>
                    </w:r>
                  </w:p>
                </w:tc>
                <w:tc>
                  <w:tcPr>
                    <w:tcW w:w="4661" w:type="pct"/>
                    <w:hideMark/>
                  </w:tcPr>
                  <w:p w14:paraId="7FE8A812" w14:textId="77777777" w:rsidR="0032065D" w:rsidRDefault="0032065D">
                    <w:pPr>
                      <w:pStyle w:val="Bibliography"/>
                      <w:rPr>
                        <w:noProof/>
                      </w:rPr>
                    </w:pPr>
                    <w:r>
                      <w:rPr>
                        <w:noProof/>
                      </w:rPr>
                      <w:t xml:space="preserve">ONR, NS-TAST-GD-005, Regulating duties to reduce risks to ALARP, Issue 12.1, September 2024, www.onr.org.uk/operational/tech_asst_guides/index.htm. </w:t>
                    </w:r>
                  </w:p>
                </w:tc>
              </w:tr>
              <w:tr w:rsidR="0032065D" w14:paraId="038D6F01" w14:textId="77777777" w:rsidTr="0032065D">
                <w:trPr>
                  <w:divId w:val="610667981"/>
                  <w:tblCellSpacing w:w="15" w:type="dxa"/>
                </w:trPr>
                <w:tc>
                  <w:tcPr>
                    <w:tcW w:w="289" w:type="pct"/>
                    <w:hideMark/>
                  </w:tcPr>
                  <w:p w14:paraId="4B8A38F6" w14:textId="77777777" w:rsidR="0032065D" w:rsidRDefault="0032065D">
                    <w:pPr>
                      <w:pStyle w:val="Bibliography"/>
                      <w:rPr>
                        <w:noProof/>
                      </w:rPr>
                    </w:pPr>
                    <w:r>
                      <w:rPr>
                        <w:noProof/>
                      </w:rPr>
                      <w:t xml:space="preserve">[35] </w:t>
                    </w:r>
                  </w:p>
                </w:tc>
                <w:tc>
                  <w:tcPr>
                    <w:tcW w:w="4661" w:type="pct"/>
                    <w:hideMark/>
                  </w:tcPr>
                  <w:p w14:paraId="10B825C3" w14:textId="77777777" w:rsidR="0032065D" w:rsidRDefault="0032065D">
                    <w:pPr>
                      <w:pStyle w:val="Bibliography"/>
                      <w:rPr>
                        <w:noProof/>
                      </w:rPr>
                    </w:pPr>
                    <w:r>
                      <w:rPr>
                        <w:noProof/>
                      </w:rPr>
                      <w:t xml:space="preserve">ONR, NS-TAST-GD-024, Management of radioactive waste on nuclear licensed sites, Issue 8, May 2025, www.onr.org.uk/operational/tech_asst_guides/index.htm. </w:t>
                    </w:r>
                  </w:p>
                </w:tc>
              </w:tr>
              <w:tr w:rsidR="0032065D" w14:paraId="18F4460A" w14:textId="77777777" w:rsidTr="0032065D">
                <w:trPr>
                  <w:divId w:val="610667981"/>
                  <w:tblCellSpacing w:w="15" w:type="dxa"/>
                </w:trPr>
                <w:tc>
                  <w:tcPr>
                    <w:tcW w:w="289" w:type="pct"/>
                    <w:hideMark/>
                  </w:tcPr>
                  <w:p w14:paraId="63E81F93" w14:textId="77777777" w:rsidR="0032065D" w:rsidRDefault="0032065D">
                    <w:pPr>
                      <w:pStyle w:val="Bibliography"/>
                      <w:rPr>
                        <w:noProof/>
                      </w:rPr>
                    </w:pPr>
                    <w:r>
                      <w:rPr>
                        <w:noProof/>
                      </w:rPr>
                      <w:t xml:space="preserve">[36] </w:t>
                    </w:r>
                  </w:p>
                </w:tc>
                <w:tc>
                  <w:tcPr>
                    <w:tcW w:w="4661" w:type="pct"/>
                    <w:hideMark/>
                  </w:tcPr>
                  <w:p w14:paraId="5B103CAB" w14:textId="77777777" w:rsidR="0032065D" w:rsidRDefault="0032065D">
                    <w:pPr>
                      <w:pStyle w:val="Bibliography"/>
                      <w:rPr>
                        <w:noProof/>
                      </w:rPr>
                    </w:pPr>
                    <w:r>
                      <w:rPr>
                        <w:noProof/>
                      </w:rPr>
                      <w:t xml:space="preserve">ONR, NS-TAST-GD-026, Decommissioning, Issue 6, January 2024, www.onr.org.uk/operational/tech_asst_guides/index.htm. </w:t>
                    </w:r>
                  </w:p>
                </w:tc>
              </w:tr>
              <w:tr w:rsidR="0032065D" w14:paraId="5EA919C2" w14:textId="77777777" w:rsidTr="0032065D">
                <w:trPr>
                  <w:divId w:val="610667981"/>
                  <w:tblCellSpacing w:w="15" w:type="dxa"/>
                </w:trPr>
                <w:tc>
                  <w:tcPr>
                    <w:tcW w:w="289" w:type="pct"/>
                    <w:hideMark/>
                  </w:tcPr>
                  <w:p w14:paraId="6E2F9FE8" w14:textId="77777777" w:rsidR="0032065D" w:rsidRDefault="0032065D">
                    <w:pPr>
                      <w:pStyle w:val="Bibliography"/>
                      <w:rPr>
                        <w:noProof/>
                      </w:rPr>
                    </w:pPr>
                    <w:r>
                      <w:rPr>
                        <w:noProof/>
                      </w:rPr>
                      <w:t xml:space="preserve">[37] </w:t>
                    </w:r>
                  </w:p>
                </w:tc>
                <w:tc>
                  <w:tcPr>
                    <w:tcW w:w="4661" w:type="pct"/>
                    <w:hideMark/>
                  </w:tcPr>
                  <w:p w14:paraId="341682EA" w14:textId="77777777" w:rsidR="0032065D" w:rsidRDefault="0032065D">
                    <w:pPr>
                      <w:pStyle w:val="Bibliography"/>
                      <w:rPr>
                        <w:noProof/>
                      </w:rPr>
                    </w:pPr>
                    <w:r>
                      <w:rPr>
                        <w:noProof/>
                      </w:rPr>
                      <w:t xml:space="preserve">ONR, NS-TAST-GD-081, Safety aspects specific to storage of spent nuclear fuel, Issue 4.1, December 2022, www.onr.org.uk/operational/tech_asst_guides/index.htm. </w:t>
                    </w:r>
                  </w:p>
                </w:tc>
              </w:tr>
              <w:tr w:rsidR="0032065D" w14:paraId="77011DD3" w14:textId="77777777" w:rsidTr="0032065D">
                <w:trPr>
                  <w:divId w:val="610667981"/>
                  <w:tblCellSpacing w:w="15" w:type="dxa"/>
                </w:trPr>
                <w:tc>
                  <w:tcPr>
                    <w:tcW w:w="289" w:type="pct"/>
                    <w:hideMark/>
                  </w:tcPr>
                  <w:p w14:paraId="184DFDA6" w14:textId="77777777" w:rsidR="0032065D" w:rsidRDefault="0032065D">
                    <w:pPr>
                      <w:pStyle w:val="Bibliography"/>
                      <w:rPr>
                        <w:noProof/>
                      </w:rPr>
                    </w:pPr>
                    <w:r>
                      <w:rPr>
                        <w:noProof/>
                      </w:rPr>
                      <w:t xml:space="preserve">[38] </w:t>
                    </w:r>
                  </w:p>
                </w:tc>
                <w:tc>
                  <w:tcPr>
                    <w:tcW w:w="4661" w:type="pct"/>
                    <w:hideMark/>
                  </w:tcPr>
                  <w:p w14:paraId="03087870" w14:textId="77777777" w:rsidR="0032065D" w:rsidRDefault="0032065D">
                    <w:pPr>
                      <w:pStyle w:val="Bibliography"/>
                      <w:rPr>
                        <w:noProof/>
                      </w:rPr>
                    </w:pPr>
                    <w:r>
                      <w:rPr>
                        <w:noProof/>
                      </w:rPr>
                      <w:t xml:space="preserve">IAEA, Format and Content of the Safety Analsyis Report for Nuclear Power Plants, Specific Safety Guide No. SSG-61, September 2021. www.iaea.org. </w:t>
                    </w:r>
                  </w:p>
                </w:tc>
              </w:tr>
              <w:tr w:rsidR="0032065D" w14:paraId="447852E0" w14:textId="77777777" w:rsidTr="0032065D">
                <w:trPr>
                  <w:divId w:val="610667981"/>
                  <w:tblCellSpacing w:w="15" w:type="dxa"/>
                </w:trPr>
                <w:tc>
                  <w:tcPr>
                    <w:tcW w:w="289" w:type="pct"/>
                    <w:hideMark/>
                  </w:tcPr>
                  <w:p w14:paraId="00E23041" w14:textId="77777777" w:rsidR="0032065D" w:rsidRDefault="0032065D">
                    <w:pPr>
                      <w:pStyle w:val="Bibliography"/>
                      <w:rPr>
                        <w:noProof/>
                      </w:rPr>
                    </w:pPr>
                    <w:r>
                      <w:rPr>
                        <w:noProof/>
                      </w:rPr>
                      <w:t xml:space="preserve">[39] </w:t>
                    </w:r>
                  </w:p>
                </w:tc>
                <w:tc>
                  <w:tcPr>
                    <w:tcW w:w="4661" w:type="pct"/>
                    <w:hideMark/>
                  </w:tcPr>
                  <w:p w14:paraId="0061D6C1" w14:textId="77777777" w:rsidR="0032065D" w:rsidRDefault="0032065D">
                    <w:pPr>
                      <w:pStyle w:val="Bibliography"/>
                      <w:rPr>
                        <w:noProof/>
                      </w:rPr>
                    </w:pPr>
                    <w:r>
                      <w:rPr>
                        <w:noProof/>
                      </w:rPr>
                      <w:t xml:space="preserve">IAEA, Predisposal Management of Radioactive Waste, General Safety Requirements Part 5 No. GSR Part 5, May 2009, https://www-pub.iaea.org. </w:t>
                    </w:r>
                  </w:p>
                </w:tc>
              </w:tr>
              <w:tr w:rsidR="0032065D" w14:paraId="31ADEB7F" w14:textId="77777777" w:rsidTr="0032065D">
                <w:trPr>
                  <w:divId w:val="610667981"/>
                  <w:tblCellSpacing w:w="15" w:type="dxa"/>
                </w:trPr>
                <w:tc>
                  <w:tcPr>
                    <w:tcW w:w="289" w:type="pct"/>
                    <w:hideMark/>
                  </w:tcPr>
                  <w:p w14:paraId="57103985" w14:textId="77777777" w:rsidR="0032065D" w:rsidRDefault="0032065D">
                    <w:pPr>
                      <w:pStyle w:val="Bibliography"/>
                      <w:rPr>
                        <w:noProof/>
                      </w:rPr>
                    </w:pPr>
                    <w:r>
                      <w:rPr>
                        <w:noProof/>
                      </w:rPr>
                      <w:lastRenderedPageBreak/>
                      <w:t xml:space="preserve">[40] </w:t>
                    </w:r>
                  </w:p>
                </w:tc>
                <w:tc>
                  <w:tcPr>
                    <w:tcW w:w="4661" w:type="pct"/>
                    <w:hideMark/>
                  </w:tcPr>
                  <w:p w14:paraId="247B851A" w14:textId="77777777" w:rsidR="0032065D" w:rsidRDefault="0032065D">
                    <w:pPr>
                      <w:pStyle w:val="Bibliography"/>
                      <w:rPr>
                        <w:noProof/>
                      </w:rPr>
                    </w:pPr>
                    <w:r>
                      <w:rPr>
                        <w:noProof/>
                      </w:rPr>
                      <w:t xml:space="preserve">IAEA, Decommissioning of Facilities, General Safety Requirements Part 6 No. GSR Part 6, July 2014, https://www-pub.iaea.org. </w:t>
                    </w:r>
                  </w:p>
                </w:tc>
              </w:tr>
              <w:tr w:rsidR="0032065D" w14:paraId="5019C19E" w14:textId="77777777" w:rsidTr="0032065D">
                <w:trPr>
                  <w:divId w:val="610667981"/>
                  <w:tblCellSpacing w:w="15" w:type="dxa"/>
                </w:trPr>
                <w:tc>
                  <w:tcPr>
                    <w:tcW w:w="289" w:type="pct"/>
                    <w:hideMark/>
                  </w:tcPr>
                  <w:p w14:paraId="783031B0" w14:textId="77777777" w:rsidR="0032065D" w:rsidRDefault="0032065D">
                    <w:pPr>
                      <w:pStyle w:val="Bibliography"/>
                      <w:rPr>
                        <w:noProof/>
                      </w:rPr>
                    </w:pPr>
                    <w:r>
                      <w:rPr>
                        <w:noProof/>
                      </w:rPr>
                      <w:t xml:space="preserve">[41] </w:t>
                    </w:r>
                  </w:p>
                </w:tc>
                <w:tc>
                  <w:tcPr>
                    <w:tcW w:w="4661" w:type="pct"/>
                    <w:hideMark/>
                  </w:tcPr>
                  <w:p w14:paraId="6BEF22DF" w14:textId="77777777" w:rsidR="0032065D" w:rsidRDefault="0032065D">
                    <w:pPr>
                      <w:pStyle w:val="Bibliography"/>
                      <w:rPr>
                        <w:noProof/>
                      </w:rPr>
                    </w:pPr>
                    <w:r>
                      <w:rPr>
                        <w:noProof/>
                      </w:rPr>
                      <w:t xml:space="preserve">IAEA, Storage of Spent Nuclear Fuel, Specific Safety Guide No. SSG-15, Revision 1, December 2020, https://www-pub.iaea.org. </w:t>
                    </w:r>
                  </w:p>
                </w:tc>
              </w:tr>
              <w:tr w:rsidR="0032065D" w14:paraId="790D6DD4" w14:textId="77777777" w:rsidTr="0032065D">
                <w:trPr>
                  <w:divId w:val="610667981"/>
                  <w:tblCellSpacing w:w="15" w:type="dxa"/>
                </w:trPr>
                <w:tc>
                  <w:tcPr>
                    <w:tcW w:w="289" w:type="pct"/>
                    <w:hideMark/>
                  </w:tcPr>
                  <w:p w14:paraId="0725A6F0" w14:textId="77777777" w:rsidR="0032065D" w:rsidRDefault="0032065D">
                    <w:pPr>
                      <w:pStyle w:val="Bibliography"/>
                      <w:rPr>
                        <w:noProof/>
                      </w:rPr>
                    </w:pPr>
                    <w:r>
                      <w:rPr>
                        <w:noProof/>
                      </w:rPr>
                      <w:t xml:space="preserve">[42] </w:t>
                    </w:r>
                  </w:p>
                </w:tc>
                <w:tc>
                  <w:tcPr>
                    <w:tcW w:w="4661" w:type="pct"/>
                    <w:hideMark/>
                  </w:tcPr>
                  <w:p w14:paraId="4A82052D" w14:textId="77777777" w:rsidR="0032065D" w:rsidRDefault="0032065D">
                    <w:pPr>
                      <w:pStyle w:val="Bibliography"/>
                      <w:rPr>
                        <w:noProof/>
                      </w:rPr>
                    </w:pPr>
                    <w:r>
                      <w:rPr>
                        <w:noProof/>
                      </w:rPr>
                      <w:t xml:space="preserve">ONR, EA, SEPA and NRW, Joint Guidance on the Management of Higher Activity Radioactive Waste on Nuclear Licensed Sites, Revision 2.1, July 2021, https://www.onr.org.uk. </w:t>
                    </w:r>
                  </w:p>
                </w:tc>
              </w:tr>
              <w:tr w:rsidR="0032065D" w14:paraId="6CA9361B" w14:textId="77777777" w:rsidTr="0032065D">
                <w:trPr>
                  <w:divId w:val="610667981"/>
                  <w:tblCellSpacing w:w="15" w:type="dxa"/>
                </w:trPr>
                <w:tc>
                  <w:tcPr>
                    <w:tcW w:w="289" w:type="pct"/>
                    <w:hideMark/>
                  </w:tcPr>
                  <w:p w14:paraId="133B6018" w14:textId="77777777" w:rsidR="0032065D" w:rsidRDefault="0032065D">
                    <w:pPr>
                      <w:pStyle w:val="Bibliography"/>
                      <w:rPr>
                        <w:noProof/>
                      </w:rPr>
                    </w:pPr>
                    <w:r>
                      <w:rPr>
                        <w:noProof/>
                      </w:rPr>
                      <w:t xml:space="preserve">[43] </w:t>
                    </w:r>
                  </w:p>
                </w:tc>
                <w:tc>
                  <w:tcPr>
                    <w:tcW w:w="4661" w:type="pct"/>
                    <w:hideMark/>
                  </w:tcPr>
                  <w:p w14:paraId="67E238C8" w14:textId="77777777" w:rsidR="0032065D" w:rsidRDefault="0032065D">
                    <w:pPr>
                      <w:pStyle w:val="Bibliography"/>
                      <w:rPr>
                        <w:noProof/>
                      </w:rPr>
                    </w:pPr>
                    <w:r>
                      <w:rPr>
                        <w:noProof/>
                      </w:rPr>
                      <w:t xml:space="preserve">Holtec Britain, Holtec SMR-300 GDA Requesting Party Response to NWS Expert View on Disposability, HI-2240760, Revision 0, March 2025, ONRW-2019369590-18421. </w:t>
                    </w:r>
                  </w:p>
                </w:tc>
              </w:tr>
              <w:tr w:rsidR="0032065D" w14:paraId="1892B762" w14:textId="77777777" w:rsidTr="0032065D">
                <w:trPr>
                  <w:divId w:val="610667981"/>
                  <w:tblCellSpacing w:w="15" w:type="dxa"/>
                </w:trPr>
                <w:tc>
                  <w:tcPr>
                    <w:tcW w:w="289" w:type="pct"/>
                    <w:hideMark/>
                  </w:tcPr>
                  <w:p w14:paraId="328DA7C4" w14:textId="77777777" w:rsidR="0032065D" w:rsidRDefault="0032065D">
                    <w:pPr>
                      <w:pStyle w:val="Bibliography"/>
                      <w:rPr>
                        <w:noProof/>
                      </w:rPr>
                    </w:pPr>
                    <w:r>
                      <w:rPr>
                        <w:noProof/>
                      </w:rPr>
                      <w:t xml:space="preserve">[44] </w:t>
                    </w:r>
                  </w:p>
                </w:tc>
                <w:tc>
                  <w:tcPr>
                    <w:tcW w:w="4661" w:type="pct"/>
                    <w:hideMark/>
                  </w:tcPr>
                  <w:p w14:paraId="7F69CAB6" w14:textId="77777777" w:rsidR="0032065D" w:rsidRDefault="0032065D">
                    <w:pPr>
                      <w:pStyle w:val="Bibliography"/>
                      <w:rPr>
                        <w:noProof/>
                      </w:rPr>
                    </w:pPr>
                    <w:r>
                      <w:rPr>
                        <w:noProof/>
                      </w:rPr>
                      <w:t xml:space="preserve">Holtec Britain, SMR-300 UK GDA Spent Fuel Management Strategy, HI-2241163, Revision 0, November 2024, ONRW-2019369590-15119. </w:t>
                    </w:r>
                  </w:p>
                </w:tc>
              </w:tr>
              <w:tr w:rsidR="0032065D" w14:paraId="0F0B8DF6" w14:textId="77777777" w:rsidTr="0032065D">
                <w:trPr>
                  <w:divId w:val="610667981"/>
                  <w:tblCellSpacing w:w="15" w:type="dxa"/>
                </w:trPr>
                <w:tc>
                  <w:tcPr>
                    <w:tcW w:w="289" w:type="pct"/>
                    <w:hideMark/>
                  </w:tcPr>
                  <w:p w14:paraId="4F91E977" w14:textId="77777777" w:rsidR="0032065D" w:rsidRDefault="0032065D">
                    <w:pPr>
                      <w:pStyle w:val="Bibliography"/>
                      <w:rPr>
                        <w:noProof/>
                      </w:rPr>
                    </w:pPr>
                    <w:r>
                      <w:rPr>
                        <w:noProof/>
                      </w:rPr>
                      <w:t xml:space="preserve">[45] </w:t>
                    </w:r>
                  </w:p>
                </w:tc>
                <w:tc>
                  <w:tcPr>
                    <w:tcW w:w="4661" w:type="pct"/>
                    <w:hideMark/>
                  </w:tcPr>
                  <w:p w14:paraId="2BB66348" w14:textId="77777777" w:rsidR="0032065D" w:rsidRDefault="0032065D">
                    <w:pPr>
                      <w:pStyle w:val="Bibliography"/>
                      <w:rPr>
                        <w:noProof/>
                      </w:rPr>
                    </w:pPr>
                    <w:r>
                      <w:rPr>
                        <w:noProof/>
                      </w:rPr>
                      <w:t xml:space="preserve">Holtec Britain, UK SMR-300 GDA Decommissioning Strategy Assessment, HI-2241256, Revision 0, November 2024, ONRW-2019369590-15170. </w:t>
                    </w:r>
                  </w:p>
                </w:tc>
              </w:tr>
              <w:tr w:rsidR="0032065D" w14:paraId="28CCF74D" w14:textId="77777777" w:rsidTr="0032065D">
                <w:trPr>
                  <w:divId w:val="610667981"/>
                  <w:tblCellSpacing w:w="15" w:type="dxa"/>
                </w:trPr>
                <w:tc>
                  <w:tcPr>
                    <w:tcW w:w="289" w:type="pct"/>
                    <w:hideMark/>
                  </w:tcPr>
                  <w:p w14:paraId="4951D0D0" w14:textId="77777777" w:rsidR="0032065D" w:rsidRDefault="0032065D">
                    <w:pPr>
                      <w:pStyle w:val="Bibliography"/>
                      <w:rPr>
                        <w:noProof/>
                      </w:rPr>
                    </w:pPr>
                    <w:r>
                      <w:rPr>
                        <w:noProof/>
                      </w:rPr>
                      <w:t xml:space="preserve">[46] </w:t>
                    </w:r>
                  </w:p>
                </w:tc>
                <w:tc>
                  <w:tcPr>
                    <w:tcW w:w="4661" w:type="pct"/>
                    <w:hideMark/>
                  </w:tcPr>
                  <w:p w14:paraId="62C4891D" w14:textId="77777777" w:rsidR="0032065D" w:rsidRDefault="0032065D">
                    <w:pPr>
                      <w:pStyle w:val="Bibliography"/>
                      <w:rPr>
                        <w:noProof/>
                      </w:rPr>
                    </w:pPr>
                    <w:r>
                      <w:rPr>
                        <w:noProof/>
                      </w:rPr>
                      <w:t xml:space="preserve">Holtec Britain, Decommissioning Waste Inventory for the Generic SMR300 Design, HI-2241428 Revision 0, December 2024, ONRW-2019369590-15865. </w:t>
                    </w:r>
                  </w:p>
                </w:tc>
              </w:tr>
              <w:tr w:rsidR="0032065D" w14:paraId="2444C046" w14:textId="77777777" w:rsidTr="0032065D">
                <w:trPr>
                  <w:divId w:val="610667981"/>
                  <w:tblCellSpacing w:w="15" w:type="dxa"/>
                </w:trPr>
                <w:tc>
                  <w:tcPr>
                    <w:tcW w:w="289" w:type="pct"/>
                    <w:hideMark/>
                  </w:tcPr>
                  <w:p w14:paraId="5A380FAD" w14:textId="77777777" w:rsidR="0032065D" w:rsidRDefault="0032065D">
                    <w:pPr>
                      <w:pStyle w:val="Bibliography"/>
                      <w:rPr>
                        <w:noProof/>
                      </w:rPr>
                    </w:pPr>
                    <w:r>
                      <w:rPr>
                        <w:noProof/>
                      </w:rPr>
                      <w:t xml:space="preserve">[47] </w:t>
                    </w:r>
                  </w:p>
                </w:tc>
                <w:tc>
                  <w:tcPr>
                    <w:tcW w:w="4661" w:type="pct"/>
                    <w:hideMark/>
                  </w:tcPr>
                  <w:p w14:paraId="33BE3D5C" w14:textId="77777777" w:rsidR="0032065D" w:rsidRDefault="0032065D">
                    <w:pPr>
                      <w:pStyle w:val="Bibliography"/>
                      <w:rPr>
                        <w:noProof/>
                      </w:rPr>
                    </w:pPr>
                    <w:r>
                      <w:rPr>
                        <w:noProof/>
                      </w:rPr>
                      <w:t xml:space="preserve">Holtec Britain, Integrated Waste Strategy, HI-2241151, Revision 0, January 2025, ONRW-2019369590-16420. </w:t>
                    </w:r>
                  </w:p>
                </w:tc>
              </w:tr>
              <w:tr w:rsidR="0032065D" w14:paraId="3AA0708B" w14:textId="77777777" w:rsidTr="0032065D">
                <w:trPr>
                  <w:divId w:val="610667981"/>
                  <w:tblCellSpacing w:w="15" w:type="dxa"/>
                </w:trPr>
                <w:tc>
                  <w:tcPr>
                    <w:tcW w:w="289" w:type="pct"/>
                    <w:hideMark/>
                  </w:tcPr>
                  <w:p w14:paraId="7C910CB3" w14:textId="77777777" w:rsidR="0032065D" w:rsidRDefault="0032065D">
                    <w:pPr>
                      <w:pStyle w:val="Bibliography"/>
                      <w:rPr>
                        <w:noProof/>
                      </w:rPr>
                    </w:pPr>
                    <w:r>
                      <w:rPr>
                        <w:noProof/>
                      </w:rPr>
                      <w:t xml:space="preserve">[48] </w:t>
                    </w:r>
                  </w:p>
                </w:tc>
                <w:tc>
                  <w:tcPr>
                    <w:tcW w:w="4661" w:type="pct"/>
                    <w:hideMark/>
                  </w:tcPr>
                  <w:p w14:paraId="63A135F9" w14:textId="77777777" w:rsidR="0032065D" w:rsidRDefault="0032065D">
                    <w:pPr>
                      <w:pStyle w:val="Bibliography"/>
                      <w:rPr>
                        <w:noProof/>
                      </w:rPr>
                    </w:pPr>
                    <w:r>
                      <w:rPr>
                        <w:noProof/>
                      </w:rPr>
                      <w:t xml:space="preserve">Holtec Britain, UK GDA SMR-300 ILW Management Strategy: Options Assessment, HI-2241183, Revision 0, November 2024, ONRW-2019369590-14843. </w:t>
                    </w:r>
                  </w:p>
                </w:tc>
              </w:tr>
              <w:tr w:rsidR="0032065D" w14:paraId="35A4A247" w14:textId="77777777" w:rsidTr="0032065D">
                <w:trPr>
                  <w:divId w:val="610667981"/>
                  <w:tblCellSpacing w:w="15" w:type="dxa"/>
                </w:trPr>
                <w:tc>
                  <w:tcPr>
                    <w:tcW w:w="289" w:type="pct"/>
                    <w:hideMark/>
                  </w:tcPr>
                  <w:p w14:paraId="380A4B3B" w14:textId="77777777" w:rsidR="0032065D" w:rsidRDefault="0032065D">
                    <w:pPr>
                      <w:pStyle w:val="Bibliography"/>
                      <w:rPr>
                        <w:noProof/>
                      </w:rPr>
                    </w:pPr>
                    <w:r>
                      <w:rPr>
                        <w:noProof/>
                      </w:rPr>
                      <w:t xml:space="preserve">[49] </w:t>
                    </w:r>
                  </w:p>
                </w:tc>
                <w:tc>
                  <w:tcPr>
                    <w:tcW w:w="4661" w:type="pct"/>
                    <w:hideMark/>
                  </w:tcPr>
                  <w:p w14:paraId="7DF4DBE3" w14:textId="77777777" w:rsidR="0032065D" w:rsidRDefault="0032065D">
                    <w:pPr>
                      <w:pStyle w:val="Bibliography"/>
                      <w:rPr>
                        <w:noProof/>
                      </w:rPr>
                    </w:pPr>
                    <w:r>
                      <w:rPr>
                        <w:noProof/>
                      </w:rPr>
                      <w:t xml:space="preserve">Holtec Britain, Calculation of SMR-300 Solid Radiological Waste (SRW) Inventories, HI-2241449 Revision 0, January 2025, ONRW-2019369590-16804. </w:t>
                    </w:r>
                  </w:p>
                </w:tc>
              </w:tr>
              <w:tr w:rsidR="0032065D" w14:paraId="0F60A144" w14:textId="77777777" w:rsidTr="0032065D">
                <w:trPr>
                  <w:divId w:val="610667981"/>
                  <w:tblCellSpacing w:w="15" w:type="dxa"/>
                </w:trPr>
                <w:tc>
                  <w:tcPr>
                    <w:tcW w:w="289" w:type="pct"/>
                    <w:hideMark/>
                  </w:tcPr>
                  <w:p w14:paraId="07F25FBA" w14:textId="77777777" w:rsidR="0032065D" w:rsidRDefault="0032065D">
                    <w:pPr>
                      <w:pStyle w:val="Bibliography"/>
                      <w:rPr>
                        <w:noProof/>
                      </w:rPr>
                    </w:pPr>
                    <w:r>
                      <w:rPr>
                        <w:noProof/>
                      </w:rPr>
                      <w:t xml:space="preserve">[50] </w:t>
                    </w:r>
                  </w:p>
                </w:tc>
                <w:tc>
                  <w:tcPr>
                    <w:tcW w:w="4661" w:type="pct"/>
                    <w:hideMark/>
                  </w:tcPr>
                  <w:p w14:paraId="784F258E" w14:textId="77777777" w:rsidR="0032065D" w:rsidRDefault="0032065D">
                    <w:pPr>
                      <w:pStyle w:val="Bibliography"/>
                      <w:rPr>
                        <w:noProof/>
                      </w:rPr>
                    </w:pPr>
                    <w:r>
                      <w:rPr>
                        <w:noProof/>
                      </w:rPr>
                      <w:t xml:space="preserve">Holtec Britain, SMR-160 Design Standard for Decommissioning, HPP-160-3020 Revision 0, December 2018, ONRW-2019369590-11396. </w:t>
                    </w:r>
                  </w:p>
                </w:tc>
              </w:tr>
              <w:tr w:rsidR="0032065D" w14:paraId="5C98B1C4" w14:textId="77777777" w:rsidTr="0032065D">
                <w:trPr>
                  <w:divId w:val="610667981"/>
                  <w:tblCellSpacing w:w="15" w:type="dxa"/>
                </w:trPr>
                <w:tc>
                  <w:tcPr>
                    <w:tcW w:w="289" w:type="pct"/>
                    <w:hideMark/>
                  </w:tcPr>
                  <w:p w14:paraId="091757BE" w14:textId="77777777" w:rsidR="0032065D" w:rsidRDefault="0032065D">
                    <w:pPr>
                      <w:pStyle w:val="Bibliography"/>
                      <w:rPr>
                        <w:noProof/>
                      </w:rPr>
                    </w:pPr>
                    <w:r>
                      <w:rPr>
                        <w:noProof/>
                      </w:rPr>
                      <w:t xml:space="preserve">[51] </w:t>
                    </w:r>
                  </w:p>
                </w:tc>
                <w:tc>
                  <w:tcPr>
                    <w:tcW w:w="4661" w:type="pct"/>
                    <w:hideMark/>
                  </w:tcPr>
                  <w:p w14:paraId="5F8DC3AD" w14:textId="77777777" w:rsidR="0032065D" w:rsidRDefault="0032065D">
                    <w:pPr>
                      <w:pStyle w:val="Bibliography"/>
                      <w:rPr>
                        <w:noProof/>
                      </w:rPr>
                    </w:pPr>
                    <w:r>
                      <w:rPr>
                        <w:noProof/>
                      </w:rPr>
                      <w:t xml:space="preserve">Department of Energy Security and Net Zero, UK Policy Framework for Managing Radioactive Substances and Nuclear Decommissioning, May 2024, https://assets.publishing.service.gov.uk. </w:t>
                    </w:r>
                  </w:p>
                </w:tc>
              </w:tr>
              <w:tr w:rsidR="0032065D" w14:paraId="0C4DC662" w14:textId="77777777" w:rsidTr="0032065D">
                <w:trPr>
                  <w:divId w:val="610667981"/>
                  <w:tblCellSpacing w:w="15" w:type="dxa"/>
                </w:trPr>
                <w:tc>
                  <w:tcPr>
                    <w:tcW w:w="289" w:type="pct"/>
                    <w:hideMark/>
                  </w:tcPr>
                  <w:p w14:paraId="68E897F3" w14:textId="77777777" w:rsidR="0032065D" w:rsidRDefault="0032065D">
                    <w:pPr>
                      <w:pStyle w:val="Bibliography"/>
                      <w:rPr>
                        <w:noProof/>
                      </w:rPr>
                    </w:pPr>
                    <w:r>
                      <w:rPr>
                        <w:noProof/>
                      </w:rPr>
                      <w:t xml:space="preserve">[52] </w:t>
                    </w:r>
                  </w:p>
                </w:tc>
                <w:tc>
                  <w:tcPr>
                    <w:tcW w:w="4661" w:type="pct"/>
                    <w:hideMark/>
                  </w:tcPr>
                  <w:p w14:paraId="3E1A26C2" w14:textId="77777777" w:rsidR="0032065D" w:rsidRDefault="0032065D">
                    <w:pPr>
                      <w:pStyle w:val="Bibliography"/>
                      <w:rPr>
                        <w:noProof/>
                      </w:rPr>
                    </w:pPr>
                    <w:r>
                      <w:rPr>
                        <w:noProof/>
                      </w:rPr>
                      <w:t xml:space="preserve">Nuclear Decommissioning Authority, Industry Guidance, Interim Storage of Higher Activity Waste Packages – Integrated Approach, Issue 4, December 2021, https://assets.publishing.service.gov.uk. </w:t>
                    </w:r>
                  </w:p>
                </w:tc>
              </w:tr>
              <w:tr w:rsidR="0032065D" w14:paraId="3D0297D4" w14:textId="77777777" w:rsidTr="0032065D">
                <w:trPr>
                  <w:divId w:val="610667981"/>
                  <w:tblCellSpacing w:w="15" w:type="dxa"/>
                </w:trPr>
                <w:tc>
                  <w:tcPr>
                    <w:tcW w:w="289" w:type="pct"/>
                    <w:hideMark/>
                  </w:tcPr>
                  <w:p w14:paraId="1EC05247" w14:textId="77777777" w:rsidR="0032065D" w:rsidRDefault="0032065D">
                    <w:pPr>
                      <w:pStyle w:val="Bibliography"/>
                      <w:rPr>
                        <w:noProof/>
                      </w:rPr>
                    </w:pPr>
                    <w:r>
                      <w:rPr>
                        <w:noProof/>
                      </w:rPr>
                      <w:lastRenderedPageBreak/>
                      <w:t xml:space="preserve">[53] </w:t>
                    </w:r>
                  </w:p>
                </w:tc>
                <w:tc>
                  <w:tcPr>
                    <w:tcW w:w="4661" w:type="pct"/>
                    <w:hideMark/>
                  </w:tcPr>
                  <w:p w14:paraId="53213BDE" w14:textId="77777777" w:rsidR="0032065D" w:rsidRDefault="0032065D">
                    <w:pPr>
                      <w:pStyle w:val="Bibliography"/>
                      <w:rPr>
                        <w:noProof/>
                      </w:rPr>
                    </w:pPr>
                    <w:r>
                      <w:rPr>
                        <w:noProof/>
                      </w:rPr>
                      <w:t xml:space="preserve">Holtec Britain, SMR-300 Top Level Plant Design Requirements, HI-2240251 Revision 2.0, April 2025, ONRW-2019369590-19524. </w:t>
                    </w:r>
                  </w:p>
                </w:tc>
              </w:tr>
              <w:tr w:rsidR="0032065D" w14:paraId="46EDE306" w14:textId="77777777" w:rsidTr="0032065D">
                <w:trPr>
                  <w:divId w:val="610667981"/>
                  <w:tblCellSpacing w:w="15" w:type="dxa"/>
                </w:trPr>
                <w:tc>
                  <w:tcPr>
                    <w:tcW w:w="289" w:type="pct"/>
                    <w:hideMark/>
                  </w:tcPr>
                  <w:p w14:paraId="2787743D" w14:textId="77777777" w:rsidR="0032065D" w:rsidRDefault="0032065D">
                    <w:pPr>
                      <w:pStyle w:val="Bibliography"/>
                      <w:rPr>
                        <w:noProof/>
                      </w:rPr>
                    </w:pPr>
                    <w:r>
                      <w:rPr>
                        <w:noProof/>
                      </w:rPr>
                      <w:t xml:space="preserve">[54] </w:t>
                    </w:r>
                  </w:p>
                </w:tc>
                <w:tc>
                  <w:tcPr>
                    <w:tcW w:w="4661" w:type="pct"/>
                    <w:hideMark/>
                  </w:tcPr>
                  <w:p w14:paraId="128301EF" w14:textId="77777777" w:rsidR="0032065D" w:rsidRDefault="0032065D">
                    <w:pPr>
                      <w:pStyle w:val="Bibliography"/>
                      <w:rPr>
                        <w:noProof/>
                      </w:rPr>
                    </w:pPr>
                    <w:r>
                      <w:rPr>
                        <w:noProof/>
                      </w:rPr>
                      <w:t xml:space="preserve">ONR, Generic Design Assessment of the Holtec SMR-300 – Step 2 Assessment of Fuel and Core Design, AR-01312, December 2025, ONRW-2126615823-7401. </w:t>
                    </w:r>
                  </w:p>
                </w:tc>
              </w:tr>
              <w:tr w:rsidR="0032065D" w14:paraId="2B28FEC5" w14:textId="77777777" w:rsidTr="0032065D">
                <w:trPr>
                  <w:divId w:val="610667981"/>
                  <w:tblCellSpacing w:w="15" w:type="dxa"/>
                </w:trPr>
                <w:tc>
                  <w:tcPr>
                    <w:tcW w:w="289" w:type="pct"/>
                    <w:hideMark/>
                  </w:tcPr>
                  <w:p w14:paraId="2F2B35AC" w14:textId="77777777" w:rsidR="0032065D" w:rsidRDefault="0032065D">
                    <w:pPr>
                      <w:pStyle w:val="Bibliography"/>
                      <w:rPr>
                        <w:noProof/>
                      </w:rPr>
                    </w:pPr>
                    <w:r>
                      <w:rPr>
                        <w:noProof/>
                      </w:rPr>
                      <w:t xml:space="preserve">[55] </w:t>
                    </w:r>
                  </w:p>
                </w:tc>
                <w:tc>
                  <w:tcPr>
                    <w:tcW w:w="4661" w:type="pct"/>
                    <w:hideMark/>
                  </w:tcPr>
                  <w:p w14:paraId="27B6CED1" w14:textId="77777777" w:rsidR="0032065D" w:rsidRDefault="0032065D">
                    <w:pPr>
                      <w:pStyle w:val="Bibliography"/>
                      <w:rPr>
                        <w:noProof/>
                      </w:rPr>
                    </w:pPr>
                    <w:r>
                      <w:rPr>
                        <w:noProof/>
                      </w:rPr>
                      <w:t xml:space="preserve">Holtec Britain, RO-HOLTECSMR300-008 – Ageing and Degradation Considerations for the Material Selection Process and Design Life Justification of the SMR-300: Resolution Plan – ONRW-2126615823-8822, September 2025. </w:t>
                    </w:r>
                  </w:p>
                </w:tc>
              </w:tr>
              <w:tr w:rsidR="0032065D" w14:paraId="57FADC51" w14:textId="77777777" w:rsidTr="0032065D">
                <w:trPr>
                  <w:divId w:val="610667981"/>
                  <w:tblCellSpacing w:w="15" w:type="dxa"/>
                </w:trPr>
                <w:tc>
                  <w:tcPr>
                    <w:tcW w:w="289" w:type="pct"/>
                    <w:hideMark/>
                  </w:tcPr>
                  <w:p w14:paraId="5EC2930C" w14:textId="77777777" w:rsidR="0032065D" w:rsidRDefault="0032065D">
                    <w:pPr>
                      <w:pStyle w:val="Bibliography"/>
                      <w:rPr>
                        <w:noProof/>
                      </w:rPr>
                    </w:pPr>
                    <w:r>
                      <w:rPr>
                        <w:noProof/>
                      </w:rPr>
                      <w:t xml:space="preserve">[56] </w:t>
                    </w:r>
                  </w:p>
                </w:tc>
                <w:tc>
                  <w:tcPr>
                    <w:tcW w:w="4661" w:type="pct"/>
                    <w:hideMark/>
                  </w:tcPr>
                  <w:p w14:paraId="69901823" w14:textId="77777777" w:rsidR="0032065D" w:rsidRDefault="0032065D">
                    <w:pPr>
                      <w:pStyle w:val="Bibliography"/>
                      <w:rPr>
                        <w:noProof/>
                      </w:rPr>
                    </w:pPr>
                    <w:r>
                      <w:rPr>
                        <w:noProof/>
                      </w:rPr>
                      <w:t xml:space="preserve">Holtec Britain, Preliminary Fault Schedule Report, HI-2241323, Revision 1, May 2025, ONRW-2019369590-23155. </w:t>
                    </w:r>
                  </w:p>
                </w:tc>
              </w:tr>
              <w:tr w:rsidR="0032065D" w14:paraId="13D96E36" w14:textId="77777777" w:rsidTr="0032065D">
                <w:trPr>
                  <w:divId w:val="610667981"/>
                  <w:tblCellSpacing w:w="15" w:type="dxa"/>
                </w:trPr>
                <w:tc>
                  <w:tcPr>
                    <w:tcW w:w="289" w:type="pct"/>
                    <w:hideMark/>
                  </w:tcPr>
                  <w:p w14:paraId="4DE2F4F4" w14:textId="77777777" w:rsidR="0032065D" w:rsidRDefault="0032065D">
                    <w:pPr>
                      <w:pStyle w:val="Bibliography"/>
                      <w:rPr>
                        <w:noProof/>
                      </w:rPr>
                    </w:pPr>
                    <w:r>
                      <w:rPr>
                        <w:noProof/>
                      </w:rPr>
                      <w:t xml:space="preserve">[57] </w:t>
                    </w:r>
                  </w:p>
                </w:tc>
                <w:tc>
                  <w:tcPr>
                    <w:tcW w:w="4661" w:type="pct"/>
                    <w:hideMark/>
                  </w:tcPr>
                  <w:p w14:paraId="16DC1334" w14:textId="77777777" w:rsidR="0032065D" w:rsidRDefault="0032065D">
                    <w:pPr>
                      <w:pStyle w:val="Bibliography"/>
                      <w:rPr>
                        <w:noProof/>
                      </w:rPr>
                    </w:pPr>
                    <w:r>
                      <w:rPr>
                        <w:noProof/>
                      </w:rPr>
                      <w:t xml:space="preserve">Holtec Britain, Holtec SMR-300 – Step 2 – Commitments Assumptions and Requirements Register, 30 June 2025, ONRW-2019369590-21959. </w:t>
                    </w:r>
                  </w:p>
                </w:tc>
              </w:tr>
              <w:tr w:rsidR="0032065D" w14:paraId="0A449E5E" w14:textId="77777777" w:rsidTr="0032065D">
                <w:trPr>
                  <w:divId w:val="610667981"/>
                  <w:tblCellSpacing w:w="15" w:type="dxa"/>
                </w:trPr>
                <w:tc>
                  <w:tcPr>
                    <w:tcW w:w="289" w:type="pct"/>
                    <w:hideMark/>
                  </w:tcPr>
                  <w:p w14:paraId="1765C990" w14:textId="77777777" w:rsidR="0032065D" w:rsidRDefault="0032065D">
                    <w:pPr>
                      <w:pStyle w:val="Bibliography"/>
                      <w:rPr>
                        <w:noProof/>
                      </w:rPr>
                    </w:pPr>
                    <w:r>
                      <w:rPr>
                        <w:noProof/>
                      </w:rPr>
                      <w:t xml:space="preserve">[58] </w:t>
                    </w:r>
                  </w:p>
                </w:tc>
                <w:tc>
                  <w:tcPr>
                    <w:tcW w:w="4661" w:type="pct"/>
                    <w:hideMark/>
                  </w:tcPr>
                  <w:p w14:paraId="36F258C7" w14:textId="77777777" w:rsidR="0032065D" w:rsidRDefault="0032065D">
                    <w:pPr>
                      <w:pStyle w:val="Bibliography"/>
                      <w:rPr>
                        <w:noProof/>
                      </w:rPr>
                    </w:pPr>
                    <w:r>
                      <w:rPr>
                        <w:noProof/>
                      </w:rPr>
                      <w:t xml:space="preserve">Holtec Britain, Response to Regulatory Query RQ-01988 Decommissioning, April 2025. </w:t>
                    </w:r>
                  </w:p>
                </w:tc>
              </w:tr>
              <w:tr w:rsidR="0032065D" w14:paraId="0BD0E0A8" w14:textId="77777777" w:rsidTr="0032065D">
                <w:trPr>
                  <w:divId w:val="610667981"/>
                  <w:tblCellSpacing w:w="15" w:type="dxa"/>
                </w:trPr>
                <w:tc>
                  <w:tcPr>
                    <w:tcW w:w="289" w:type="pct"/>
                    <w:hideMark/>
                  </w:tcPr>
                  <w:p w14:paraId="057C27FC" w14:textId="77777777" w:rsidR="0032065D" w:rsidRDefault="0032065D">
                    <w:pPr>
                      <w:pStyle w:val="Bibliography"/>
                      <w:rPr>
                        <w:noProof/>
                      </w:rPr>
                    </w:pPr>
                    <w:r>
                      <w:rPr>
                        <w:noProof/>
                      </w:rPr>
                      <w:t xml:space="preserve">[59] </w:t>
                    </w:r>
                  </w:p>
                </w:tc>
                <w:tc>
                  <w:tcPr>
                    <w:tcW w:w="4661" w:type="pct"/>
                    <w:hideMark/>
                  </w:tcPr>
                  <w:p w14:paraId="0716ABFE" w14:textId="77777777" w:rsidR="0032065D" w:rsidRDefault="0032065D">
                    <w:pPr>
                      <w:pStyle w:val="Bibliography"/>
                      <w:rPr>
                        <w:noProof/>
                      </w:rPr>
                    </w:pPr>
                    <w:r>
                      <w:rPr>
                        <w:noProof/>
                      </w:rPr>
                      <w:t xml:space="preserve">Holtec Britain, Decision Paper on the Absorption of the Radioactive Waste Building Functions into the Reactor Auxiliary Building, HI-2241125 Revision 0. November 2024, ONRW-2019369590-14448. </w:t>
                    </w:r>
                  </w:p>
                </w:tc>
              </w:tr>
            </w:tbl>
            <w:p w14:paraId="6747350A" w14:textId="77777777" w:rsidR="0032065D" w:rsidRDefault="0032065D">
              <w:pPr>
                <w:divId w:val="610667981"/>
                <w:rPr>
                  <w:rFonts w:eastAsia="Times New Roman"/>
                  <w:noProof/>
                </w:rPr>
              </w:pPr>
            </w:p>
            <w:p w14:paraId="0AAA8EFC" w14:textId="6AB20E7F" w:rsidR="00AC1DEB" w:rsidRPr="00E63B96" w:rsidRDefault="00AC1DEB">
              <w:r w:rsidRPr="00E63B96">
                <w:rPr>
                  <w:b/>
                  <w:bCs/>
                  <w:noProof/>
                </w:rPr>
                <w:fldChar w:fldCharType="end"/>
              </w:r>
            </w:p>
          </w:sdtContent>
        </w:sdt>
      </w:sdtContent>
    </w:sdt>
    <w:p w14:paraId="7926DD00" w14:textId="77777777" w:rsidR="00AC1DEB" w:rsidRPr="00E63B96" w:rsidRDefault="00AC1DEB" w:rsidP="00E4291F">
      <w:pPr>
        <w:pStyle w:val="Heading1"/>
        <w:sectPr w:rsidR="00AC1DEB" w:rsidRPr="00E63B96" w:rsidSect="00045010">
          <w:pgSz w:w="11906" w:h="16838" w:code="9"/>
          <w:pgMar w:top="1440" w:right="1440" w:bottom="1440" w:left="1440" w:header="397" w:footer="397" w:gutter="0"/>
          <w:cols w:space="312"/>
          <w:docGrid w:linePitch="360"/>
        </w:sectPr>
      </w:pPr>
    </w:p>
    <w:p w14:paraId="392A5E9A" w14:textId="440EE5EB" w:rsidR="001B042C" w:rsidRPr="00E63B96" w:rsidRDefault="00E55229" w:rsidP="00B44B73">
      <w:pPr>
        <w:pStyle w:val="Heading1"/>
        <w:numPr>
          <w:ilvl w:val="0"/>
          <w:numId w:val="0"/>
        </w:numPr>
      </w:pPr>
      <w:bookmarkStart w:id="12" w:name="_Appendix_1_–"/>
      <w:bookmarkStart w:id="13" w:name="_Toc216084912"/>
      <w:bookmarkStart w:id="14" w:name="_Ref118891802"/>
      <w:bookmarkEnd w:id="12"/>
      <w:r w:rsidRPr="00E63B96">
        <w:lastRenderedPageBreak/>
        <w:t>Appendix</w:t>
      </w:r>
      <w:r w:rsidR="001B042C" w:rsidRPr="00E63B96">
        <w:t xml:space="preserve"> 1 </w:t>
      </w:r>
      <w:r w:rsidRPr="00E63B96">
        <w:t xml:space="preserve">– </w:t>
      </w:r>
      <w:r w:rsidR="001B042C" w:rsidRPr="00E63B96">
        <w:t>Relevant</w:t>
      </w:r>
      <w:r w:rsidRPr="00E63B96">
        <w:t xml:space="preserve"> SAPs </w:t>
      </w:r>
      <w:r w:rsidR="00B44B73" w:rsidRPr="00E63B96">
        <w:t>c</w:t>
      </w:r>
      <w:r w:rsidR="001B042C" w:rsidRPr="00E63B96">
        <w:t xml:space="preserve">onsidered </w:t>
      </w:r>
      <w:r w:rsidR="00B44B73" w:rsidRPr="00E63B96">
        <w:t>d</w:t>
      </w:r>
      <w:r w:rsidR="001B042C" w:rsidRPr="00E63B96">
        <w:t xml:space="preserve">uring the </w:t>
      </w:r>
      <w:r w:rsidR="00B44B73" w:rsidRPr="00E63B96">
        <w:t>a</w:t>
      </w:r>
      <w:r w:rsidR="001B042C" w:rsidRPr="00E63B96">
        <w:t>ssessment</w:t>
      </w:r>
      <w:bookmarkEnd w:id="13"/>
    </w:p>
    <w:tbl>
      <w:tblPr>
        <w:tblStyle w:val="ONRTable1"/>
        <w:tblW w:w="5000" w:type="pct"/>
        <w:tblInd w:w="0" w:type="dxa"/>
        <w:tblLook w:val="01E0" w:firstRow="1" w:lastRow="1" w:firstColumn="1" w:lastColumn="1" w:noHBand="0" w:noVBand="0"/>
      </w:tblPr>
      <w:tblGrid>
        <w:gridCol w:w="1560"/>
        <w:gridCol w:w="7466"/>
      </w:tblGrid>
      <w:tr w:rsidR="00964154" w:rsidRPr="00E63B96" w14:paraId="7BB6479D" w14:textId="77777777" w:rsidTr="00D72E62">
        <w:trPr>
          <w:cnfStyle w:val="100000000000" w:firstRow="1" w:lastRow="0" w:firstColumn="0" w:lastColumn="0" w:oddVBand="0" w:evenVBand="0" w:oddHBand="0" w:evenHBand="0" w:firstRowFirstColumn="0" w:firstRowLastColumn="0" w:lastRowFirstColumn="0" w:lastRowLastColumn="0"/>
        </w:trPr>
        <w:tc>
          <w:tcPr>
            <w:tcW w:w="864" w:type="pct"/>
          </w:tcPr>
          <w:bookmarkEnd w:id="14"/>
          <w:p w14:paraId="607342FB" w14:textId="771FBC3E" w:rsidR="00964154" w:rsidRPr="00E63B96" w:rsidRDefault="00802483" w:rsidP="00E55229">
            <w:pPr>
              <w:spacing w:before="60" w:after="60"/>
              <w:rPr>
                <w:b w:val="0"/>
                <w:bCs/>
              </w:rPr>
            </w:pPr>
            <w:r w:rsidRPr="00E63B96">
              <w:rPr>
                <w:b w:val="0"/>
                <w:bCs/>
              </w:rPr>
              <w:t>SAP</w:t>
            </w:r>
            <w:r w:rsidR="00964154" w:rsidRPr="00E63B96">
              <w:rPr>
                <w:b w:val="0"/>
                <w:bCs/>
              </w:rPr>
              <w:t xml:space="preserve"> </w:t>
            </w:r>
            <w:r w:rsidR="00B44B73" w:rsidRPr="00E63B96">
              <w:rPr>
                <w:b w:val="0"/>
                <w:bCs/>
              </w:rPr>
              <w:t>reference</w:t>
            </w:r>
          </w:p>
        </w:tc>
        <w:tc>
          <w:tcPr>
            <w:tcW w:w="4136" w:type="pct"/>
          </w:tcPr>
          <w:p w14:paraId="40DD8E78" w14:textId="178586B2" w:rsidR="00964154" w:rsidRPr="00E63B96" w:rsidRDefault="00964154" w:rsidP="00E55229">
            <w:pPr>
              <w:spacing w:before="60" w:after="60"/>
              <w:rPr>
                <w:b w:val="0"/>
                <w:bCs/>
              </w:rPr>
            </w:pPr>
            <w:r w:rsidRPr="00E63B96">
              <w:rPr>
                <w:b w:val="0"/>
                <w:bCs/>
              </w:rPr>
              <w:t xml:space="preserve">SAP </w:t>
            </w:r>
            <w:r w:rsidR="00B44B73" w:rsidRPr="00E63B96">
              <w:rPr>
                <w:b w:val="0"/>
                <w:bCs/>
              </w:rPr>
              <w:t>t</w:t>
            </w:r>
            <w:r w:rsidRPr="00E63B96">
              <w:rPr>
                <w:b w:val="0"/>
                <w:bCs/>
              </w:rPr>
              <w:t>itle</w:t>
            </w:r>
          </w:p>
        </w:tc>
      </w:tr>
      <w:tr w:rsidR="00D3193A" w:rsidRPr="00E63B96" w14:paraId="02FF871E" w14:textId="77777777" w:rsidTr="00D72E62">
        <w:tc>
          <w:tcPr>
            <w:tcW w:w="864" w:type="pct"/>
          </w:tcPr>
          <w:p w14:paraId="1AE64068" w14:textId="30A6B114" w:rsidR="00D3193A" w:rsidRPr="00E63B96" w:rsidRDefault="00D3193A" w:rsidP="00D3193A">
            <w:pPr>
              <w:spacing w:before="60" w:after="60"/>
            </w:pPr>
            <w:r w:rsidRPr="00E63B96">
              <w:rPr>
                <w:rFonts w:asciiTheme="minorHAnsi" w:hAnsiTheme="minorHAnsi" w:cstheme="minorHAnsi"/>
                <w:color w:val="000000"/>
                <w:szCs w:val="24"/>
              </w:rPr>
              <w:t>ECE.26</w:t>
            </w:r>
          </w:p>
        </w:tc>
        <w:tc>
          <w:tcPr>
            <w:tcW w:w="4136" w:type="pct"/>
          </w:tcPr>
          <w:p w14:paraId="0E419EB1" w14:textId="05E42C8D" w:rsidR="00D3193A" w:rsidRPr="00E63B96" w:rsidRDefault="00D3193A" w:rsidP="00D3193A">
            <w:pPr>
              <w:spacing w:before="60" w:after="60"/>
            </w:pPr>
            <w:r w:rsidRPr="00E63B96">
              <w:rPr>
                <w:rFonts w:asciiTheme="minorHAnsi" w:hAnsiTheme="minorHAnsi" w:cstheme="minorHAnsi"/>
                <w:szCs w:val="24"/>
              </w:rPr>
              <w:t>Provision for decommissioning</w:t>
            </w:r>
          </w:p>
        </w:tc>
      </w:tr>
      <w:tr w:rsidR="004B7C78" w:rsidRPr="00E63B96" w14:paraId="6DA9D09E" w14:textId="77777777" w:rsidTr="00D72E62">
        <w:tc>
          <w:tcPr>
            <w:tcW w:w="864" w:type="pct"/>
          </w:tcPr>
          <w:p w14:paraId="5818839F" w14:textId="6CE03E45" w:rsidR="004B7C78" w:rsidRPr="00E63B96" w:rsidRDefault="004B7C78" w:rsidP="004B7C78">
            <w:pPr>
              <w:spacing w:before="60" w:after="60"/>
            </w:pPr>
            <w:r w:rsidRPr="00E63B96">
              <w:rPr>
                <w:rFonts w:asciiTheme="minorHAnsi" w:hAnsiTheme="minorHAnsi" w:cstheme="minorHAnsi"/>
                <w:color w:val="000000"/>
                <w:szCs w:val="24"/>
              </w:rPr>
              <w:t>ESR.8</w:t>
            </w:r>
          </w:p>
        </w:tc>
        <w:tc>
          <w:tcPr>
            <w:tcW w:w="4136" w:type="pct"/>
          </w:tcPr>
          <w:p w14:paraId="3F7E5C5A" w14:textId="71C1C91C" w:rsidR="004B7C78" w:rsidRPr="00E63B96" w:rsidRDefault="004B7C78" w:rsidP="004B7C78">
            <w:pPr>
              <w:spacing w:before="60" w:after="60"/>
            </w:pPr>
            <w:r w:rsidRPr="00E63B96">
              <w:rPr>
                <w:rFonts w:asciiTheme="minorHAnsi" w:hAnsiTheme="minorHAnsi" w:cstheme="minorHAnsi"/>
                <w:szCs w:val="24"/>
              </w:rPr>
              <w:t>Monitoring of radioactive material</w:t>
            </w:r>
          </w:p>
        </w:tc>
      </w:tr>
      <w:tr w:rsidR="00695FB7" w:rsidRPr="00E63B96" w14:paraId="42316CA7" w14:textId="77777777" w:rsidTr="00D72E62">
        <w:tc>
          <w:tcPr>
            <w:tcW w:w="864" w:type="pct"/>
          </w:tcPr>
          <w:p w14:paraId="4974B623" w14:textId="340B68B9" w:rsidR="00695FB7" w:rsidRPr="00E63B96" w:rsidRDefault="00695FB7" w:rsidP="00695FB7">
            <w:pPr>
              <w:spacing w:before="60" w:after="60"/>
            </w:pPr>
            <w:r w:rsidRPr="00E63B96">
              <w:rPr>
                <w:rFonts w:asciiTheme="minorHAnsi" w:hAnsiTheme="minorHAnsi" w:cstheme="minorHAnsi"/>
                <w:color w:val="000000"/>
                <w:szCs w:val="24"/>
              </w:rPr>
              <w:t>ENM.1</w:t>
            </w:r>
          </w:p>
        </w:tc>
        <w:tc>
          <w:tcPr>
            <w:tcW w:w="4136" w:type="pct"/>
          </w:tcPr>
          <w:p w14:paraId="1D7C3CB3" w14:textId="34BD58E0" w:rsidR="00695FB7" w:rsidRPr="00E63B96" w:rsidRDefault="00695FB7" w:rsidP="00695FB7">
            <w:pPr>
              <w:spacing w:before="60" w:after="60"/>
            </w:pPr>
            <w:r w:rsidRPr="00E63B96">
              <w:rPr>
                <w:rFonts w:asciiTheme="minorHAnsi" w:hAnsiTheme="minorHAnsi" w:cstheme="minorHAnsi"/>
                <w:szCs w:val="24"/>
              </w:rPr>
              <w:t>Strategies for managing nuclear matter</w:t>
            </w:r>
          </w:p>
        </w:tc>
      </w:tr>
      <w:tr w:rsidR="00695FB7" w:rsidRPr="00E63B96" w14:paraId="7A187AD3" w14:textId="77777777" w:rsidTr="00D72E62">
        <w:tc>
          <w:tcPr>
            <w:tcW w:w="864" w:type="pct"/>
          </w:tcPr>
          <w:p w14:paraId="08404CF5" w14:textId="182CE7F1" w:rsidR="00695FB7" w:rsidRPr="00E63B96" w:rsidRDefault="00695FB7" w:rsidP="00695FB7">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ENM.2</w:t>
            </w:r>
          </w:p>
        </w:tc>
        <w:tc>
          <w:tcPr>
            <w:tcW w:w="4136" w:type="pct"/>
          </w:tcPr>
          <w:p w14:paraId="25D511CC" w14:textId="0DCAC2A0" w:rsidR="00695FB7" w:rsidRPr="00E63B96" w:rsidRDefault="00695FB7" w:rsidP="00695FB7">
            <w:pPr>
              <w:spacing w:before="60" w:after="60"/>
              <w:rPr>
                <w:rFonts w:asciiTheme="minorHAnsi" w:hAnsiTheme="minorHAnsi" w:cstheme="minorHAnsi"/>
                <w:szCs w:val="24"/>
              </w:rPr>
            </w:pPr>
            <w:r w:rsidRPr="00E63B96">
              <w:rPr>
                <w:rFonts w:asciiTheme="minorHAnsi" w:hAnsiTheme="minorHAnsi" w:cstheme="minorHAnsi"/>
                <w:szCs w:val="24"/>
              </w:rPr>
              <w:t>Provisions for nuclear matter brought onto, or generated on, the site</w:t>
            </w:r>
          </w:p>
        </w:tc>
      </w:tr>
      <w:tr w:rsidR="00C3214A" w:rsidRPr="00E63B96" w14:paraId="595A782C" w14:textId="77777777" w:rsidTr="00D72E62">
        <w:tc>
          <w:tcPr>
            <w:tcW w:w="864" w:type="pct"/>
          </w:tcPr>
          <w:p w14:paraId="29094115" w14:textId="150C1464" w:rsidR="00C3214A" w:rsidRPr="00E63B96" w:rsidRDefault="00C3214A" w:rsidP="00C3214A">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ENM.3</w:t>
            </w:r>
          </w:p>
        </w:tc>
        <w:tc>
          <w:tcPr>
            <w:tcW w:w="4136" w:type="pct"/>
          </w:tcPr>
          <w:p w14:paraId="63128A8F" w14:textId="0B76EABE" w:rsidR="00C3214A" w:rsidRPr="00E63B96" w:rsidRDefault="00C3214A" w:rsidP="00C3214A">
            <w:pPr>
              <w:spacing w:before="60" w:after="60"/>
              <w:rPr>
                <w:rFonts w:asciiTheme="minorHAnsi" w:hAnsiTheme="minorHAnsi" w:cstheme="minorHAnsi"/>
                <w:szCs w:val="24"/>
              </w:rPr>
            </w:pPr>
            <w:r w:rsidRPr="00E63B96">
              <w:rPr>
                <w:rFonts w:asciiTheme="minorHAnsi" w:hAnsiTheme="minorHAnsi" w:cstheme="minorHAnsi"/>
                <w:szCs w:val="24"/>
              </w:rPr>
              <w:t>Transfers and accumulation of nuclear matter</w:t>
            </w:r>
          </w:p>
        </w:tc>
      </w:tr>
      <w:tr w:rsidR="00C3214A" w:rsidRPr="00E63B96" w14:paraId="1C69EAE8" w14:textId="77777777" w:rsidTr="00D72E62">
        <w:tc>
          <w:tcPr>
            <w:tcW w:w="864" w:type="pct"/>
          </w:tcPr>
          <w:p w14:paraId="7A995954" w14:textId="09B10618" w:rsidR="00C3214A" w:rsidRPr="00E63B96" w:rsidRDefault="00C3214A" w:rsidP="00C3214A">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ENM.6</w:t>
            </w:r>
          </w:p>
        </w:tc>
        <w:tc>
          <w:tcPr>
            <w:tcW w:w="4136" w:type="pct"/>
          </w:tcPr>
          <w:p w14:paraId="6804D4F0" w14:textId="6743704D" w:rsidR="00C3214A" w:rsidRPr="00E63B96" w:rsidRDefault="00C3214A" w:rsidP="00C3214A">
            <w:pPr>
              <w:spacing w:before="60" w:after="60"/>
              <w:rPr>
                <w:rFonts w:asciiTheme="minorHAnsi" w:hAnsiTheme="minorHAnsi" w:cstheme="minorHAnsi"/>
                <w:szCs w:val="24"/>
              </w:rPr>
            </w:pPr>
            <w:r w:rsidRPr="00E63B96">
              <w:rPr>
                <w:rFonts w:asciiTheme="minorHAnsi" w:hAnsiTheme="minorHAnsi" w:cstheme="minorHAnsi"/>
                <w:szCs w:val="24"/>
              </w:rPr>
              <w:t>Storage in a condition of passive safety</w:t>
            </w:r>
          </w:p>
        </w:tc>
      </w:tr>
      <w:tr w:rsidR="00C3214A" w:rsidRPr="00E63B96" w14:paraId="3E7C57F2" w14:textId="77777777" w:rsidTr="00D72E62">
        <w:tc>
          <w:tcPr>
            <w:tcW w:w="864" w:type="pct"/>
          </w:tcPr>
          <w:p w14:paraId="26659974" w14:textId="213832E9" w:rsidR="00C3214A" w:rsidRPr="00E63B96" w:rsidRDefault="00C3214A" w:rsidP="00C3214A">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ENM.7</w:t>
            </w:r>
          </w:p>
        </w:tc>
        <w:tc>
          <w:tcPr>
            <w:tcW w:w="4136" w:type="pct"/>
          </w:tcPr>
          <w:p w14:paraId="22BCC272" w14:textId="0405CE91" w:rsidR="00C3214A" w:rsidRPr="00E63B96" w:rsidRDefault="00C3214A" w:rsidP="00C3214A">
            <w:pPr>
              <w:spacing w:before="60" w:after="60"/>
              <w:rPr>
                <w:rFonts w:asciiTheme="minorHAnsi" w:hAnsiTheme="minorHAnsi" w:cstheme="minorHAnsi"/>
                <w:szCs w:val="24"/>
              </w:rPr>
            </w:pPr>
            <w:r w:rsidRPr="00E63B96">
              <w:rPr>
                <w:rFonts w:asciiTheme="minorHAnsi" w:hAnsiTheme="minorHAnsi" w:cstheme="minorHAnsi"/>
                <w:szCs w:val="24"/>
              </w:rPr>
              <w:t>Retrieval and inspection of stored nuclear matter</w:t>
            </w:r>
          </w:p>
        </w:tc>
      </w:tr>
      <w:tr w:rsidR="00BC2411" w:rsidRPr="00E63B96" w14:paraId="02926280" w14:textId="77777777" w:rsidTr="00D72E62">
        <w:tc>
          <w:tcPr>
            <w:tcW w:w="864" w:type="pct"/>
          </w:tcPr>
          <w:p w14:paraId="4D792002" w14:textId="53A372D8" w:rsidR="00BC2411" w:rsidRPr="00E63B96" w:rsidRDefault="00BC2411" w:rsidP="00BC2411">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RW.1</w:t>
            </w:r>
          </w:p>
        </w:tc>
        <w:tc>
          <w:tcPr>
            <w:tcW w:w="4136" w:type="pct"/>
          </w:tcPr>
          <w:p w14:paraId="3ACDC1D9" w14:textId="4079A934" w:rsidR="00BC2411" w:rsidRPr="00E63B96" w:rsidRDefault="00BC2411" w:rsidP="00BC2411">
            <w:pPr>
              <w:spacing w:before="60" w:after="60"/>
              <w:rPr>
                <w:rFonts w:asciiTheme="minorHAnsi" w:hAnsiTheme="minorHAnsi" w:cstheme="minorHAnsi"/>
                <w:szCs w:val="24"/>
              </w:rPr>
            </w:pPr>
            <w:r w:rsidRPr="00E63B96">
              <w:rPr>
                <w:rFonts w:asciiTheme="minorHAnsi" w:hAnsiTheme="minorHAnsi" w:cstheme="minorHAnsi"/>
                <w:szCs w:val="24"/>
              </w:rPr>
              <w:t>Strategies for radioactive waste</w:t>
            </w:r>
          </w:p>
        </w:tc>
      </w:tr>
      <w:tr w:rsidR="00BC2411" w:rsidRPr="00E63B96" w14:paraId="7E42D8D4" w14:textId="77777777" w:rsidTr="00D72E62">
        <w:tc>
          <w:tcPr>
            <w:tcW w:w="864" w:type="pct"/>
          </w:tcPr>
          <w:p w14:paraId="44D9729C" w14:textId="165CF67A" w:rsidR="00BC2411" w:rsidRPr="00E63B96" w:rsidRDefault="00BC2411" w:rsidP="00BC2411">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RW.2</w:t>
            </w:r>
          </w:p>
        </w:tc>
        <w:tc>
          <w:tcPr>
            <w:tcW w:w="4136" w:type="pct"/>
          </w:tcPr>
          <w:p w14:paraId="650EA7A9" w14:textId="07685DD9" w:rsidR="00BC2411" w:rsidRPr="00E63B96" w:rsidRDefault="00BC2411" w:rsidP="00BC2411">
            <w:pPr>
              <w:spacing w:before="60" w:after="60"/>
              <w:rPr>
                <w:rFonts w:asciiTheme="minorHAnsi" w:hAnsiTheme="minorHAnsi" w:cstheme="minorHAnsi"/>
                <w:szCs w:val="24"/>
              </w:rPr>
            </w:pPr>
            <w:r w:rsidRPr="00E63B96">
              <w:rPr>
                <w:rFonts w:asciiTheme="minorHAnsi" w:hAnsiTheme="minorHAnsi" w:cstheme="minorHAnsi"/>
                <w:szCs w:val="24"/>
              </w:rPr>
              <w:t>Generation of radioactive waste</w:t>
            </w:r>
          </w:p>
        </w:tc>
      </w:tr>
      <w:tr w:rsidR="00BC2411" w:rsidRPr="00E63B96" w14:paraId="2A469623" w14:textId="77777777" w:rsidTr="00D72E62">
        <w:tc>
          <w:tcPr>
            <w:tcW w:w="864" w:type="pct"/>
          </w:tcPr>
          <w:p w14:paraId="6585466F" w14:textId="49E4F1CC" w:rsidR="00BC2411" w:rsidRPr="00E63B96" w:rsidRDefault="00BC2411" w:rsidP="00BC2411">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RW.3</w:t>
            </w:r>
          </w:p>
        </w:tc>
        <w:tc>
          <w:tcPr>
            <w:tcW w:w="4136" w:type="pct"/>
          </w:tcPr>
          <w:p w14:paraId="44EBEF42" w14:textId="6F1D0024" w:rsidR="00BC2411" w:rsidRPr="00E63B96" w:rsidRDefault="00BC2411" w:rsidP="00BC2411">
            <w:pPr>
              <w:spacing w:before="60" w:after="60"/>
              <w:rPr>
                <w:rFonts w:asciiTheme="minorHAnsi" w:hAnsiTheme="minorHAnsi" w:cstheme="minorHAnsi"/>
                <w:szCs w:val="24"/>
              </w:rPr>
            </w:pPr>
            <w:r w:rsidRPr="00E63B96">
              <w:rPr>
                <w:rFonts w:asciiTheme="minorHAnsi" w:hAnsiTheme="minorHAnsi" w:cstheme="minorHAnsi"/>
                <w:szCs w:val="24"/>
              </w:rPr>
              <w:t>Accumulation of radioactive waste</w:t>
            </w:r>
          </w:p>
        </w:tc>
      </w:tr>
      <w:tr w:rsidR="0040239E" w:rsidRPr="00E63B96" w14:paraId="5D1E9614" w14:textId="77777777" w:rsidTr="00D72E62">
        <w:tc>
          <w:tcPr>
            <w:tcW w:w="864" w:type="pct"/>
          </w:tcPr>
          <w:p w14:paraId="70FA8A6A" w14:textId="0C3FCE71" w:rsidR="0040239E" w:rsidRPr="00E63B96" w:rsidRDefault="0040239E" w:rsidP="0040239E">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RW.4</w:t>
            </w:r>
          </w:p>
        </w:tc>
        <w:tc>
          <w:tcPr>
            <w:tcW w:w="4136" w:type="pct"/>
          </w:tcPr>
          <w:p w14:paraId="569CEC35" w14:textId="06DF850B" w:rsidR="0040239E" w:rsidRPr="00E63B96" w:rsidRDefault="0040239E" w:rsidP="0040239E">
            <w:pPr>
              <w:spacing w:before="60" w:after="60"/>
              <w:rPr>
                <w:rFonts w:asciiTheme="minorHAnsi" w:hAnsiTheme="minorHAnsi" w:cstheme="minorHAnsi"/>
                <w:szCs w:val="24"/>
              </w:rPr>
            </w:pPr>
            <w:r w:rsidRPr="00E63B96">
              <w:rPr>
                <w:rFonts w:asciiTheme="minorHAnsi" w:hAnsiTheme="minorHAnsi" w:cstheme="minorHAnsi"/>
                <w:szCs w:val="24"/>
              </w:rPr>
              <w:t>Characterisation and segregation</w:t>
            </w:r>
          </w:p>
        </w:tc>
      </w:tr>
      <w:tr w:rsidR="0040239E" w:rsidRPr="00E63B96" w14:paraId="0DB747B3" w14:textId="77777777" w:rsidTr="00D72E62">
        <w:tc>
          <w:tcPr>
            <w:tcW w:w="864" w:type="pct"/>
          </w:tcPr>
          <w:p w14:paraId="79705B86" w14:textId="47FFAF1E" w:rsidR="0040239E" w:rsidRPr="00E63B96" w:rsidRDefault="0040239E" w:rsidP="0040239E">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RW.5</w:t>
            </w:r>
          </w:p>
        </w:tc>
        <w:tc>
          <w:tcPr>
            <w:tcW w:w="4136" w:type="pct"/>
          </w:tcPr>
          <w:p w14:paraId="667410D9" w14:textId="36EDED9D" w:rsidR="0040239E" w:rsidRPr="00E63B96" w:rsidRDefault="0040239E" w:rsidP="0040239E">
            <w:pPr>
              <w:spacing w:before="60" w:after="60"/>
              <w:rPr>
                <w:rFonts w:asciiTheme="minorHAnsi" w:hAnsiTheme="minorHAnsi" w:cstheme="minorHAnsi"/>
                <w:szCs w:val="24"/>
              </w:rPr>
            </w:pPr>
            <w:r w:rsidRPr="00E63B96">
              <w:rPr>
                <w:rFonts w:asciiTheme="minorHAnsi" w:hAnsiTheme="minorHAnsi" w:cstheme="minorHAnsi"/>
                <w:szCs w:val="24"/>
              </w:rPr>
              <w:t>Storage of radioactive waste and passive safety</w:t>
            </w:r>
          </w:p>
        </w:tc>
      </w:tr>
      <w:tr w:rsidR="0040239E" w:rsidRPr="00E63B96" w14:paraId="0C8C28B0" w14:textId="77777777" w:rsidTr="00D72E62">
        <w:tc>
          <w:tcPr>
            <w:tcW w:w="864" w:type="pct"/>
          </w:tcPr>
          <w:p w14:paraId="4B4662F6" w14:textId="60C16019" w:rsidR="0040239E" w:rsidRPr="00E63B96" w:rsidRDefault="0040239E" w:rsidP="0040239E">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RW.6</w:t>
            </w:r>
          </w:p>
        </w:tc>
        <w:tc>
          <w:tcPr>
            <w:tcW w:w="4136" w:type="pct"/>
          </w:tcPr>
          <w:p w14:paraId="664F5566" w14:textId="75908488" w:rsidR="0040239E" w:rsidRPr="00E63B96" w:rsidRDefault="0040239E" w:rsidP="0040239E">
            <w:pPr>
              <w:spacing w:before="60" w:after="60"/>
              <w:rPr>
                <w:rFonts w:asciiTheme="minorHAnsi" w:hAnsiTheme="minorHAnsi" w:cstheme="minorHAnsi"/>
                <w:szCs w:val="24"/>
              </w:rPr>
            </w:pPr>
            <w:r w:rsidRPr="00E63B96">
              <w:rPr>
                <w:rFonts w:asciiTheme="minorHAnsi" w:hAnsiTheme="minorHAnsi" w:cstheme="minorHAnsi"/>
                <w:szCs w:val="24"/>
              </w:rPr>
              <w:t>Passive safety timescales</w:t>
            </w:r>
          </w:p>
        </w:tc>
      </w:tr>
      <w:tr w:rsidR="00B5018B" w:rsidRPr="00E63B96" w14:paraId="3D110AA2" w14:textId="77777777" w:rsidTr="00D72E62">
        <w:tc>
          <w:tcPr>
            <w:tcW w:w="864" w:type="pct"/>
          </w:tcPr>
          <w:p w14:paraId="78019A5C" w14:textId="1F53FA09" w:rsidR="00B5018B" w:rsidRPr="00E63B96" w:rsidRDefault="00B5018B" w:rsidP="00B5018B">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DC.1</w:t>
            </w:r>
          </w:p>
        </w:tc>
        <w:tc>
          <w:tcPr>
            <w:tcW w:w="4136" w:type="pct"/>
          </w:tcPr>
          <w:p w14:paraId="708BC4FD" w14:textId="73ABEAF5" w:rsidR="00B5018B" w:rsidRPr="00E63B96" w:rsidRDefault="00B5018B" w:rsidP="00B5018B">
            <w:pPr>
              <w:spacing w:before="60" w:after="60"/>
              <w:rPr>
                <w:rFonts w:asciiTheme="minorHAnsi" w:hAnsiTheme="minorHAnsi" w:cstheme="minorHAnsi"/>
                <w:szCs w:val="24"/>
              </w:rPr>
            </w:pPr>
            <w:r w:rsidRPr="00E63B96">
              <w:rPr>
                <w:rFonts w:asciiTheme="minorHAnsi" w:hAnsiTheme="minorHAnsi" w:cstheme="minorHAnsi"/>
                <w:szCs w:val="24"/>
              </w:rPr>
              <w:t>Design and operation</w:t>
            </w:r>
          </w:p>
        </w:tc>
      </w:tr>
      <w:tr w:rsidR="00B5018B" w:rsidRPr="00E63B96" w14:paraId="2C4859C8" w14:textId="77777777" w:rsidTr="00D72E62">
        <w:tc>
          <w:tcPr>
            <w:tcW w:w="864" w:type="pct"/>
          </w:tcPr>
          <w:p w14:paraId="0394BE42" w14:textId="6EA92997" w:rsidR="00B5018B" w:rsidRPr="00E63B96" w:rsidRDefault="00B5018B" w:rsidP="00B5018B">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DC.2</w:t>
            </w:r>
          </w:p>
        </w:tc>
        <w:tc>
          <w:tcPr>
            <w:tcW w:w="4136" w:type="pct"/>
          </w:tcPr>
          <w:p w14:paraId="7C538CAA" w14:textId="6AAD812F" w:rsidR="00B5018B" w:rsidRPr="00E63B96" w:rsidRDefault="00B5018B" w:rsidP="00B5018B">
            <w:pPr>
              <w:spacing w:before="60" w:after="60"/>
              <w:rPr>
                <w:rFonts w:asciiTheme="minorHAnsi" w:hAnsiTheme="minorHAnsi" w:cstheme="minorHAnsi"/>
                <w:szCs w:val="24"/>
              </w:rPr>
            </w:pPr>
            <w:r w:rsidRPr="00E63B96">
              <w:rPr>
                <w:rFonts w:asciiTheme="minorHAnsi" w:hAnsiTheme="minorHAnsi" w:cstheme="minorHAnsi"/>
                <w:szCs w:val="24"/>
              </w:rPr>
              <w:t>Decommissioning strategies</w:t>
            </w:r>
          </w:p>
        </w:tc>
      </w:tr>
      <w:tr w:rsidR="00B5018B" w:rsidRPr="00E63B96" w14:paraId="26F0C6B6" w14:textId="77777777" w:rsidTr="00D72E62">
        <w:tc>
          <w:tcPr>
            <w:tcW w:w="864" w:type="pct"/>
          </w:tcPr>
          <w:p w14:paraId="34D6087F" w14:textId="7E040B7B" w:rsidR="00B5018B" w:rsidRPr="00E63B96" w:rsidRDefault="00B5018B" w:rsidP="00B5018B">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DC.3</w:t>
            </w:r>
          </w:p>
        </w:tc>
        <w:tc>
          <w:tcPr>
            <w:tcW w:w="4136" w:type="pct"/>
          </w:tcPr>
          <w:p w14:paraId="1210BB5E" w14:textId="7C3965F1" w:rsidR="00B5018B" w:rsidRPr="00E63B96" w:rsidRDefault="00B5018B" w:rsidP="00B5018B">
            <w:pPr>
              <w:spacing w:before="60" w:after="60"/>
              <w:rPr>
                <w:rFonts w:asciiTheme="minorHAnsi" w:hAnsiTheme="minorHAnsi" w:cstheme="minorHAnsi"/>
                <w:szCs w:val="24"/>
              </w:rPr>
            </w:pPr>
            <w:r w:rsidRPr="00E63B96">
              <w:rPr>
                <w:rFonts w:asciiTheme="minorHAnsi" w:hAnsiTheme="minorHAnsi" w:cstheme="minorHAnsi"/>
                <w:szCs w:val="24"/>
              </w:rPr>
              <w:t>Timing of decommissioning</w:t>
            </w:r>
          </w:p>
        </w:tc>
      </w:tr>
      <w:tr w:rsidR="00B5018B" w:rsidRPr="00E63B96" w14:paraId="6E18D7A5" w14:textId="77777777" w:rsidTr="00D72E62">
        <w:tc>
          <w:tcPr>
            <w:tcW w:w="864" w:type="pct"/>
          </w:tcPr>
          <w:p w14:paraId="67EECD4D" w14:textId="4A15BD51" w:rsidR="00B5018B" w:rsidRPr="00E63B96" w:rsidRDefault="00B5018B" w:rsidP="00B5018B">
            <w:pPr>
              <w:spacing w:before="60" w:after="60"/>
              <w:rPr>
                <w:rFonts w:asciiTheme="minorHAnsi" w:hAnsiTheme="minorHAnsi" w:cstheme="minorHAnsi"/>
                <w:color w:val="000000"/>
                <w:szCs w:val="24"/>
              </w:rPr>
            </w:pPr>
            <w:r w:rsidRPr="00E63B96">
              <w:rPr>
                <w:rFonts w:asciiTheme="minorHAnsi" w:hAnsiTheme="minorHAnsi" w:cstheme="minorHAnsi"/>
                <w:color w:val="000000"/>
                <w:szCs w:val="24"/>
              </w:rPr>
              <w:t>DC.4</w:t>
            </w:r>
          </w:p>
        </w:tc>
        <w:tc>
          <w:tcPr>
            <w:tcW w:w="4136" w:type="pct"/>
          </w:tcPr>
          <w:p w14:paraId="4F46E700" w14:textId="3F0CA750" w:rsidR="00B5018B" w:rsidRPr="00E63B96" w:rsidRDefault="00B5018B" w:rsidP="00B5018B">
            <w:pPr>
              <w:spacing w:before="60" w:after="60"/>
              <w:rPr>
                <w:rFonts w:asciiTheme="minorHAnsi" w:hAnsiTheme="minorHAnsi" w:cstheme="minorHAnsi"/>
                <w:szCs w:val="24"/>
              </w:rPr>
            </w:pPr>
            <w:r w:rsidRPr="00E63B96">
              <w:rPr>
                <w:rFonts w:asciiTheme="minorHAnsi" w:hAnsiTheme="minorHAnsi" w:cstheme="minorHAnsi"/>
                <w:color w:val="000000"/>
                <w:szCs w:val="24"/>
              </w:rPr>
              <w:t>Planning for decommissioning</w:t>
            </w:r>
          </w:p>
        </w:tc>
      </w:tr>
    </w:tbl>
    <w:p w14:paraId="7EF5D34F" w14:textId="44126B89" w:rsidR="00021D93" w:rsidRPr="00E63B96" w:rsidRDefault="00021D93" w:rsidP="00F03F99"/>
    <w:sectPr w:rsidR="00021D93" w:rsidRPr="00E63B96"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1AE95" w14:textId="77777777" w:rsidR="0005288A" w:rsidRDefault="0005288A" w:rsidP="007D199A">
      <w:pPr>
        <w:spacing w:after="0"/>
      </w:pPr>
      <w:r>
        <w:separator/>
      </w:r>
    </w:p>
    <w:p w14:paraId="30E35A61" w14:textId="77777777" w:rsidR="0005288A" w:rsidRDefault="0005288A"/>
  </w:endnote>
  <w:endnote w:type="continuationSeparator" w:id="0">
    <w:p w14:paraId="63FF3096" w14:textId="77777777" w:rsidR="0005288A" w:rsidRDefault="0005288A" w:rsidP="007D199A">
      <w:pPr>
        <w:spacing w:after="0"/>
      </w:pPr>
      <w:r>
        <w:continuationSeparator/>
      </w:r>
    </w:p>
    <w:p w14:paraId="4FF7D57D" w14:textId="77777777" w:rsidR="0005288A" w:rsidRDefault="0005288A"/>
  </w:endnote>
  <w:endnote w:type="continuationNotice" w:id="1">
    <w:p w14:paraId="54B82D93" w14:textId="77777777" w:rsidR="0005288A" w:rsidRDefault="000528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71B0" w14:textId="77777777" w:rsidR="0005288A" w:rsidRPr="005E0344" w:rsidRDefault="0005288A" w:rsidP="005E0344">
      <w:pPr>
        <w:spacing w:after="120"/>
        <w:rPr>
          <w:color w:val="000000" w:themeColor="text2"/>
        </w:rPr>
      </w:pPr>
      <w:r w:rsidRPr="005E0344">
        <w:rPr>
          <w:color w:val="000000" w:themeColor="text2"/>
        </w:rPr>
        <w:separator/>
      </w:r>
    </w:p>
  </w:footnote>
  <w:footnote w:type="continuationSeparator" w:id="0">
    <w:p w14:paraId="37B8FA2B" w14:textId="77777777" w:rsidR="0005288A" w:rsidRPr="005E0344" w:rsidRDefault="0005288A" w:rsidP="0090581D">
      <w:pPr>
        <w:spacing w:after="120"/>
        <w:rPr>
          <w:color w:val="000000" w:themeColor="text2"/>
        </w:rPr>
      </w:pPr>
      <w:r w:rsidRPr="005E0344">
        <w:rPr>
          <w:color w:val="000000" w:themeColor="text2"/>
        </w:rPr>
        <w:continuationSeparator/>
      </w:r>
    </w:p>
    <w:p w14:paraId="4E622600" w14:textId="77777777" w:rsidR="0005288A" w:rsidRDefault="0005288A"/>
  </w:footnote>
  <w:footnote w:type="continuationNotice" w:id="1">
    <w:p w14:paraId="3502F40F" w14:textId="77777777" w:rsidR="0005288A" w:rsidRDefault="0005288A">
      <w:pPr>
        <w:spacing w:after="0"/>
      </w:pPr>
    </w:p>
    <w:p w14:paraId="4D59B605" w14:textId="77777777" w:rsidR="0005288A" w:rsidRDefault="0005288A"/>
  </w:footnote>
  <w:footnote w:id="2">
    <w:p w14:paraId="779B1427" w14:textId="7D27637F" w:rsidR="00C3161F" w:rsidRDefault="00C3161F">
      <w:pPr>
        <w:pStyle w:val="FootnoteText"/>
      </w:pPr>
      <w:r>
        <w:rPr>
          <w:rStyle w:val="FootnoteReference"/>
        </w:rPr>
        <w:footnoteRef/>
      </w:r>
      <w:r>
        <w:t xml:space="preserve"> </w:t>
      </w:r>
      <w:r w:rsidR="00A70311">
        <w:t xml:space="preserve">Higher Activity Waste (HAW) is the term used in the UK to mean high level radioactive waste (HLW), intermediate level radioactive waste (ILW) and </w:t>
      </w:r>
      <w:r w:rsidR="00941683">
        <w:t xml:space="preserve">low level waste (LLW) for which there is currently no disposal route available. </w:t>
      </w:r>
    </w:p>
  </w:footnote>
  <w:footnote w:id="3">
    <w:p w14:paraId="0BFEFB4E" w14:textId="5ADE7734" w:rsidR="00191EDF" w:rsidRDefault="00191EDF">
      <w:pPr>
        <w:pStyle w:val="FootnoteText"/>
      </w:pPr>
      <w:r>
        <w:rPr>
          <w:rStyle w:val="FootnoteReference"/>
        </w:rPr>
        <w:footnoteRef/>
      </w:r>
      <w:r>
        <w:t xml:space="preserve"> </w:t>
      </w:r>
      <w:r w:rsidRPr="00191EDF">
        <w:t>Higher Activity Waste (HAW) is the term used in the UK to mean high level radioactive waste (HLW), intermediate level radioactive waste (ILW) and low level waste (LLW) for which there is currently no disposal route available.</w:t>
      </w:r>
    </w:p>
  </w:footnote>
  <w:footnote w:id="4">
    <w:p w14:paraId="38DA7F46" w14:textId="0D2AFA6E" w:rsidR="0085523E" w:rsidRPr="00E03246" w:rsidRDefault="0085523E" w:rsidP="0085523E">
      <w:pPr>
        <w:rPr>
          <w:sz w:val="22"/>
          <w:szCs w:val="20"/>
        </w:rPr>
      </w:pPr>
      <w:r w:rsidRPr="00E03246">
        <w:rPr>
          <w:rStyle w:val="FootnoteReference"/>
          <w:sz w:val="22"/>
          <w:szCs w:val="20"/>
        </w:rPr>
        <w:footnoteRef/>
      </w:r>
      <w:r w:rsidRPr="00E03246">
        <w:rPr>
          <w:sz w:val="22"/>
          <w:szCs w:val="20"/>
        </w:rPr>
        <w:t xml:space="preserve"> The SMR-160 was the original concept 160MWe reactor design that the RP produced; the design was revised to the SMR-300 with a 300MWe output</w:t>
      </w:r>
      <w:r w:rsidR="00EC29D9">
        <w:rPr>
          <w:sz w:val="22"/>
          <w:szCs w:val="20"/>
        </w:rPr>
        <w:t xml:space="preserve"> </w:t>
      </w:r>
      <w:sdt>
        <w:sdtPr>
          <w:rPr>
            <w:sz w:val="22"/>
            <w:szCs w:val="20"/>
          </w:rPr>
          <w:id w:val="1793780759"/>
          <w:citation/>
        </w:sdtPr>
        <w:sdtEndPr/>
        <w:sdtContent>
          <w:r w:rsidR="009509D9">
            <w:rPr>
              <w:sz w:val="22"/>
              <w:szCs w:val="20"/>
            </w:rPr>
            <w:fldChar w:fldCharType="begin"/>
          </w:r>
          <w:r w:rsidR="009509D9">
            <w:rPr>
              <w:sz w:val="22"/>
              <w:szCs w:val="20"/>
            </w:rPr>
            <w:instrText xml:space="preserve"> CITATION PSRChapterA2 \l 2057 </w:instrText>
          </w:r>
          <w:r w:rsidR="009509D9">
            <w:rPr>
              <w:sz w:val="22"/>
              <w:szCs w:val="20"/>
            </w:rPr>
            <w:fldChar w:fldCharType="separate"/>
          </w:r>
          <w:r w:rsidR="0032065D" w:rsidRPr="0032065D">
            <w:rPr>
              <w:noProof/>
              <w:sz w:val="22"/>
              <w:szCs w:val="20"/>
            </w:rPr>
            <w:t>[2]</w:t>
          </w:r>
          <w:r w:rsidR="009509D9">
            <w:rPr>
              <w:sz w:val="22"/>
              <w:szCs w:val="20"/>
            </w:rPr>
            <w:fldChar w:fldCharType="end"/>
          </w:r>
        </w:sdtContent>
      </w:sdt>
      <w:r w:rsidR="00EC29D9">
        <w:rPr>
          <w:sz w:val="22"/>
          <w:szCs w:val="20"/>
        </w:rPr>
        <w:t>.</w:t>
      </w:r>
      <w:r w:rsidRPr="00E03246">
        <w:rPr>
          <w:sz w:val="22"/>
          <w:szCs w:val="20"/>
        </w:rPr>
        <w:t xml:space="preserve"> </w:t>
      </w:r>
    </w:p>
    <w:p w14:paraId="06984900" w14:textId="31517600" w:rsidR="0085523E" w:rsidRDefault="0085523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12720473" w:rsidR="00177666" w:rsidRPr="001966D1" w:rsidRDefault="00AC60CD" w:rsidP="009E0E52">
    <w:pPr>
      <w:pStyle w:val="Header"/>
      <w:rPr>
        <w:sz w:val="20"/>
        <w:szCs w:val="20"/>
      </w:rPr>
    </w:pPr>
    <w:r>
      <w:rPr>
        <w:sz w:val="20"/>
        <w:szCs w:val="20"/>
      </w:rPr>
      <w:t>Step 2 Assessment of Nuclear Liabilities Regulation – Radioactive Waste Management, Spent Fuel Management and Decommissioning</w:t>
    </w:r>
    <w:r w:rsidR="004E3932" w:rsidRPr="001966D1">
      <w:rPr>
        <w:sz w:val="20"/>
        <w:szCs w:val="20"/>
      </w:rPr>
      <w:t xml:space="preserve"> | Issue: </w:t>
    </w:r>
    <w:r w:rsidR="00F35C7E">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F4C06"/>
    <w:multiLevelType w:val="hybridMultilevel"/>
    <w:tmpl w:val="8E1659EC"/>
    <w:lvl w:ilvl="0" w:tplc="1EC60E12">
      <w:start w:val="1"/>
      <w:numFmt w:val="lowerRoman"/>
      <w:lvlText w:val="%1)"/>
      <w:lvlJc w:val="right"/>
      <w:pPr>
        <w:ind w:left="1020" w:hanging="360"/>
      </w:pPr>
    </w:lvl>
    <w:lvl w:ilvl="1" w:tplc="096E0FC6">
      <w:start w:val="1"/>
      <w:numFmt w:val="lowerRoman"/>
      <w:lvlText w:val="%2)"/>
      <w:lvlJc w:val="right"/>
      <w:pPr>
        <w:ind w:left="1020" w:hanging="360"/>
      </w:pPr>
    </w:lvl>
    <w:lvl w:ilvl="2" w:tplc="81B6823A">
      <w:start w:val="1"/>
      <w:numFmt w:val="lowerRoman"/>
      <w:lvlText w:val="%3)"/>
      <w:lvlJc w:val="right"/>
      <w:pPr>
        <w:ind w:left="1020" w:hanging="360"/>
      </w:pPr>
    </w:lvl>
    <w:lvl w:ilvl="3" w:tplc="4F0E41F4">
      <w:start w:val="1"/>
      <w:numFmt w:val="lowerRoman"/>
      <w:lvlText w:val="%4)"/>
      <w:lvlJc w:val="right"/>
      <w:pPr>
        <w:ind w:left="1020" w:hanging="360"/>
      </w:pPr>
    </w:lvl>
    <w:lvl w:ilvl="4" w:tplc="B2FAA424">
      <w:start w:val="1"/>
      <w:numFmt w:val="lowerRoman"/>
      <w:lvlText w:val="%5)"/>
      <w:lvlJc w:val="right"/>
      <w:pPr>
        <w:ind w:left="1020" w:hanging="360"/>
      </w:pPr>
    </w:lvl>
    <w:lvl w:ilvl="5" w:tplc="8BB65E74">
      <w:start w:val="1"/>
      <w:numFmt w:val="lowerRoman"/>
      <w:lvlText w:val="%6)"/>
      <w:lvlJc w:val="right"/>
      <w:pPr>
        <w:ind w:left="1020" w:hanging="360"/>
      </w:pPr>
    </w:lvl>
    <w:lvl w:ilvl="6" w:tplc="FCE8151E">
      <w:start w:val="1"/>
      <w:numFmt w:val="lowerRoman"/>
      <w:lvlText w:val="%7)"/>
      <w:lvlJc w:val="right"/>
      <w:pPr>
        <w:ind w:left="1020" w:hanging="360"/>
      </w:pPr>
    </w:lvl>
    <w:lvl w:ilvl="7" w:tplc="A7F84B3C">
      <w:start w:val="1"/>
      <w:numFmt w:val="lowerRoman"/>
      <w:lvlText w:val="%8)"/>
      <w:lvlJc w:val="right"/>
      <w:pPr>
        <w:ind w:left="1020" w:hanging="360"/>
      </w:pPr>
    </w:lvl>
    <w:lvl w:ilvl="8" w:tplc="9B8240D2">
      <w:start w:val="1"/>
      <w:numFmt w:val="lowerRoman"/>
      <w:lvlText w:val="%9)"/>
      <w:lvlJc w:val="right"/>
      <w:pPr>
        <w:ind w:left="1020" w:hanging="360"/>
      </w:pPr>
    </w:lvl>
  </w:abstractNum>
  <w:abstractNum w:abstractNumId="11"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B44DD6"/>
    <w:multiLevelType w:val="hybridMultilevel"/>
    <w:tmpl w:val="83AE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405AF5"/>
    <w:multiLevelType w:val="hybridMultilevel"/>
    <w:tmpl w:val="496AE874"/>
    <w:lvl w:ilvl="0" w:tplc="635E99C8">
      <w:start w:val="1"/>
      <w:numFmt w:val="lowerRoman"/>
      <w:lvlText w:val="%1)"/>
      <w:lvlJc w:val="right"/>
      <w:pPr>
        <w:ind w:left="1020" w:hanging="360"/>
      </w:pPr>
    </w:lvl>
    <w:lvl w:ilvl="1" w:tplc="F86A94A8">
      <w:start w:val="1"/>
      <w:numFmt w:val="lowerRoman"/>
      <w:lvlText w:val="%2)"/>
      <w:lvlJc w:val="right"/>
      <w:pPr>
        <w:ind w:left="1020" w:hanging="360"/>
      </w:pPr>
    </w:lvl>
    <w:lvl w:ilvl="2" w:tplc="62E0A84A">
      <w:start w:val="1"/>
      <w:numFmt w:val="lowerRoman"/>
      <w:lvlText w:val="%3)"/>
      <w:lvlJc w:val="right"/>
      <w:pPr>
        <w:ind w:left="1020" w:hanging="360"/>
      </w:pPr>
    </w:lvl>
    <w:lvl w:ilvl="3" w:tplc="CE786DFC">
      <w:start w:val="1"/>
      <w:numFmt w:val="lowerRoman"/>
      <w:lvlText w:val="%4)"/>
      <w:lvlJc w:val="right"/>
      <w:pPr>
        <w:ind w:left="1020" w:hanging="360"/>
      </w:pPr>
    </w:lvl>
    <w:lvl w:ilvl="4" w:tplc="E5DA5810">
      <w:start w:val="1"/>
      <w:numFmt w:val="lowerRoman"/>
      <w:lvlText w:val="%5)"/>
      <w:lvlJc w:val="right"/>
      <w:pPr>
        <w:ind w:left="1020" w:hanging="360"/>
      </w:pPr>
    </w:lvl>
    <w:lvl w:ilvl="5" w:tplc="DC46FD42">
      <w:start w:val="1"/>
      <w:numFmt w:val="lowerRoman"/>
      <w:lvlText w:val="%6)"/>
      <w:lvlJc w:val="right"/>
      <w:pPr>
        <w:ind w:left="1020" w:hanging="360"/>
      </w:pPr>
    </w:lvl>
    <w:lvl w:ilvl="6" w:tplc="8FE82B1C">
      <w:start w:val="1"/>
      <w:numFmt w:val="lowerRoman"/>
      <w:lvlText w:val="%7)"/>
      <w:lvlJc w:val="right"/>
      <w:pPr>
        <w:ind w:left="1020" w:hanging="360"/>
      </w:pPr>
    </w:lvl>
    <w:lvl w:ilvl="7" w:tplc="287EB516">
      <w:start w:val="1"/>
      <w:numFmt w:val="lowerRoman"/>
      <w:lvlText w:val="%8)"/>
      <w:lvlJc w:val="right"/>
      <w:pPr>
        <w:ind w:left="1020" w:hanging="360"/>
      </w:pPr>
    </w:lvl>
    <w:lvl w:ilvl="8" w:tplc="A9025A5A">
      <w:start w:val="1"/>
      <w:numFmt w:val="lowerRoman"/>
      <w:lvlText w:val="%9)"/>
      <w:lvlJc w:val="right"/>
      <w:pPr>
        <w:ind w:left="1020" w:hanging="360"/>
      </w:pPr>
    </w:lvl>
  </w:abstractNum>
  <w:abstractNum w:abstractNumId="20"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43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2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286A25"/>
    <w:multiLevelType w:val="hybridMultilevel"/>
    <w:tmpl w:val="D34EFF04"/>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FC36324"/>
    <w:multiLevelType w:val="hybridMultilevel"/>
    <w:tmpl w:val="45845D9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26E3244"/>
    <w:multiLevelType w:val="hybridMultilevel"/>
    <w:tmpl w:val="48345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F46359"/>
    <w:multiLevelType w:val="hybridMultilevel"/>
    <w:tmpl w:val="5D9218AE"/>
    <w:lvl w:ilvl="0" w:tplc="1CE4CA46">
      <w:start w:val="1"/>
      <w:numFmt w:val="bullet"/>
      <w:lvlText w:val=""/>
      <w:lvlJc w:val="left"/>
      <w:pPr>
        <w:ind w:left="360" w:hanging="360"/>
      </w:pPr>
      <w:rPr>
        <w:rFonts w:ascii="Symbol" w:hAnsi="Symbol" w:hint="default"/>
        <w:strike w:val="0"/>
        <w:dstrike w:val="0"/>
        <w:color w:val="07716C" w:themeColor="accent1"/>
        <w:sz w:val="24"/>
      </w:rPr>
    </w:lvl>
    <w:lvl w:ilvl="1" w:tplc="BF56C7A0">
      <w:start w:val="1"/>
      <w:numFmt w:val="bullet"/>
      <w:lvlText w:val="o"/>
      <w:lvlJc w:val="left"/>
      <w:pPr>
        <w:ind w:left="1440" w:hanging="360"/>
      </w:pPr>
      <w:rPr>
        <w:rFonts w:ascii="Courier New" w:hAnsi="Courier New" w:cs="Courier New" w:hint="default"/>
      </w:rPr>
    </w:lvl>
    <w:lvl w:ilvl="2" w:tplc="2B640262">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3"/>
  </w:num>
  <w:num w:numId="12" w16cid:durableId="1614943677">
    <w:abstractNumId w:val="33"/>
  </w:num>
  <w:num w:numId="13" w16cid:durableId="697197792">
    <w:abstractNumId w:val="21"/>
  </w:num>
  <w:num w:numId="14" w16cid:durableId="134643499">
    <w:abstractNumId w:val="16"/>
  </w:num>
  <w:num w:numId="15" w16cid:durableId="1172336856">
    <w:abstractNumId w:val="33"/>
    <w:lvlOverride w:ilvl="0">
      <w:startOverride w:val="1"/>
    </w:lvlOverride>
  </w:num>
  <w:num w:numId="16" w16cid:durableId="189537330">
    <w:abstractNumId w:val="21"/>
    <w:lvlOverride w:ilvl="0">
      <w:startOverride w:val="1"/>
    </w:lvlOverride>
  </w:num>
  <w:num w:numId="17" w16cid:durableId="1754349152">
    <w:abstractNumId w:val="16"/>
    <w:lvlOverride w:ilvl="0">
      <w:startOverride w:val="1"/>
    </w:lvlOverride>
  </w:num>
  <w:num w:numId="18" w16cid:durableId="1844468965">
    <w:abstractNumId w:val="31"/>
  </w:num>
  <w:num w:numId="19" w16cid:durableId="1608610498">
    <w:abstractNumId w:val="23"/>
  </w:num>
  <w:num w:numId="20" w16cid:durableId="1521316726">
    <w:abstractNumId w:val="20"/>
  </w:num>
  <w:num w:numId="21" w16cid:durableId="1719888456">
    <w:abstractNumId w:val="27"/>
  </w:num>
  <w:num w:numId="22" w16cid:durableId="1864052155">
    <w:abstractNumId w:val="18"/>
  </w:num>
  <w:num w:numId="23" w16cid:durableId="126319480">
    <w:abstractNumId w:val="14"/>
  </w:num>
  <w:num w:numId="24" w16cid:durableId="1910840896">
    <w:abstractNumId w:val="14"/>
    <w:lvlOverride w:ilvl="0">
      <w:startOverride w:val="1"/>
    </w:lvlOverride>
  </w:num>
  <w:num w:numId="25" w16cid:durableId="1836142672">
    <w:abstractNumId w:val="34"/>
  </w:num>
  <w:num w:numId="26" w16cid:durableId="2023777166">
    <w:abstractNumId w:val="14"/>
    <w:lvlOverride w:ilvl="0">
      <w:startOverride w:val="1"/>
    </w:lvlOverride>
  </w:num>
  <w:num w:numId="27" w16cid:durableId="11026541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30"/>
  </w:num>
  <w:num w:numId="29" w16cid:durableId="1254171909">
    <w:abstractNumId w:val="20"/>
  </w:num>
  <w:num w:numId="30" w16cid:durableId="398331337">
    <w:abstractNumId w:val="22"/>
  </w:num>
  <w:num w:numId="31" w16cid:durableId="308442542">
    <w:abstractNumId w:val="25"/>
  </w:num>
  <w:num w:numId="32" w16cid:durableId="97525909">
    <w:abstractNumId w:val="24"/>
  </w:num>
  <w:num w:numId="33" w16cid:durableId="533468911">
    <w:abstractNumId w:val="15"/>
  </w:num>
  <w:num w:numId="34" w16cid:durableId="622732300">
    <w:abstractNumId w:val="11"/>
  </w:num>
  <w:num w:numId="35" w16cid:durableId="22368649">
    <w:abstractNumId w:val="14"/>
    <w:lvlOverride w:ilvl="0">
      <w:startOverride w:val="1"/>
    </w:lvlOverride>
  </w:num>
  <w:num w:numId="36" w16cid:durableId="1149636542">
    <w:abstractNumId w:val="14"/>
    <w:lvlOverride w:ilvl="0">
      <w:startOverride w:val="1"/>
    </w:lvlOverride>
  </w:num>
  <w:num w:numId="37" w16cid:durableId="1053309774">
    <w:abstractNumId w:val="12"/>
  </w:num>
  <w:num w:numId="38" w16cid:durableId="1649557536">
    <w:abstractNumId w:val="26"/>
  </w:num>
  <w:num w:numId="39" w16cid:durableId="1828015211">
    <w:abstractNumId w:val="29"/>
  </w:num>
  <w:num w:numId="40" w16cid:durableId="1315334423">
    <w:abstractNumId w:val="28"/>
  </w:num>
  <w:num w:numId="41" w16cid:durableId="332757638">
    <w:abstractNumId w:val="17"/>
  </w:num>
  <w:num w:numId="42" w16cid:durableId="595140345">
    <w:abstractNumId w:val="32"/>
  </w:num>
  <w:num w:numId="43" w16cid:durableId="1683817773">
    <w:abstractNumId w:val="19"/>
  </w:num>
  <w:num w:numId="44" w16cid:durableId="295330813">
    <w:abstractNumId w:val="10"/>
  </w:num>
  <w:num w:numId="45" w16cid:durableId="1716273460">
    <w:abstractNumId w:val="33"/>
  </w:num>
  <w:num w:numId="46" w16cid:durableId="2000496407">
    <w:abstractNumId w:val="33"/>
  </w:num>
  <w:num w:numId="47" w16cid:durableId="4394195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638"/>
    <w:rsid w:val="000019EF"/>
    <w:rsid w:val="00001EEF"/>
    <w:rsid w:val="00002389"/>
    <w:rsid w:val="00002CFE"/>
    <w:rsid w:val="00002F03"/>
    <w:rsid w:val="00003C03"/>
    <w:rsid w:val="0000422C"/>
    <w:rsid w:val="000046E6"/>
    <w:rsid w:val="00004C16"/>
    <w:rsid w:val="000052F2"/>
    <w:rsid w:val="00006FC5"/>
    <w:rsid w:val="00007619"/>
    <w:rsid w:val="0001027B"/>
    <w:rsid w:val="0001106F"/>
    <w:rsid w:val="00011177"/>
    <w:rsid w:val="00011924"/>
    <w:rsid w:val="00012CBC"/>
    <w:rsid w:val="000133B0"/>
    <w:rsid w:val="00013482"/>
    <w:rsid w:val="00013A22"/>
    <w:rsid w:val="0001430F"/>
    <w:rsid w:val="00014546"/>
    <w:rsid w:val="0001476F"/>
    <w:rsid w:val="00014814"/>
    <w:rsid w:val="00015381"/>
    <w:rsid w:val="00015744"/>
    <w:rsid w:val="000158B9"/>
    <w:rsid w:val="00016314"/>
    <w:rsid w:val="00016D10"/>
    <w:rsid w:val="00016DDB"/>
    <w:rsid w:val="0001739D"/>
    <w:rsid w:val="00017CF8"/>
    <w:rsid w:val="00017EEC"/>
    <w:rsid w:val="00020EFC"/>
    <w:rsid w:val="00021345"/>
    <w:rsid w:val="00021776"/>
    <w:rsid w:val="00021D50"/>
    <w:rsid w:val="00021D93"/>
    <w:rsid w:val="00022E9E"/>
    <w:rsid w:val="00023831"/>
    <w:rsid w:val="00023EEF"/>
    <w:rsid w:val="00024522"/>
    <w:rsid w:val="00024938"/>
    <w:rsid w:val="00024996"/>
    <w:rsid w:val="00024998"/>
    <w:rsid w:val="00024B2E"/>
    <w:rsid w:val="00024DA6"/>
    <w:rsid w:val="000251FC"/>
    <w:rsid w:val="00025E95"/>
    <w:rsid w:val="000261A9"/>
    <w:rsid w:val="0002645C"/>
    <w:rsid w:val="000266E6"/>
    <w:rsid w:val="00026A09"/>
    <w:rsid w:val="00026B93"/>
    <w:rsid w:val="00026CD9"/>
    <w:rsid w:val="00027509"/>
    <w:rsid w:val="00027F4F"/>
    <w:rsid w:val="00030430"/>
    <w:rsid w:val="0003078E"/>
    <w:rsid w:val="00031B89"/>
    <w:rsid w:val="000325F0"/>
    <w:rsid w:val="00032AE8"/>
    <w:rsid w:val="00032C14"/>
    <w:rsid w:val="000338D9"/>
    <w:rsid w:val="00034079"/>
    <w:rsid w:val="00034708"/>
    <w:rsid w:val="00035B42"/>
    <w:rsid w:val="00035C19"/>
    <w:rsid w:val="0003655F"/>
    <w:rsid w:val="00036606"/>
    <w:rsid w:val="0003693D"/>
    <w:rsid w:val="00036CE1"/>
    <w:rsid w:val="00037604"/>
    <w:rsid w:val="00040518"/>
    <w:rsid w:val="00040E55"/>
    <w:rsid w:val="00041989"/>
    <w:rsid w:val="000428B4"/>
    <w:rsid w:val="0004332C"/>
    <w:rsid w:val="00044252"/>
    <w:rsid w:val="0004440F"/>
    <w:rsid w:val="00044685"/>
    <w:rsid w:val="00045010"/>
    <w:rsid w:val="00046F00"/>
    <w:rsid w:val="000474C2"/>
    <w:rsid w:val="00050243"/>
    <w:rsid w:val="000505B4"/>
    <w:rsid w:val="000508DC"/>
    <w:rsid w:val="00051534"/>
    <w:rsid w:val="000517E4"/>
    <w:rsid w:val="00051C13"/>
    <w:rsid w:val="00052503"/>
    <w:rsid w:val="0005288A"/>
    <w:rsid w:val="00052BC5"/>
    <w:rsid w:val="00052C8A"/>
    <w:rsid w:val="00053932"/>
    <w:rsid w:val="00053D0C"/>
    <w:rsid w:val="0005432D"/>
    <w:rsid w:val="0005435A"/>
    <w:rsid w:val="000548C8"/>
    <w:rsid w:val="000555C9"/>
    <w:rsid w:val="000556B0"/>
    <w:rsid w:val="00055CD0"/>
    <w:rsid w:val="000568F3"/>
    <w:rsid w:val="00056A75"/>
    <w:rsid w:val="00056E5F"/>
    <w:rsid w:val="000578C8"/>
    <w:rsid w:val="00061933"/>
    <w:rsid w:val="00063168"/>
    <w:rsid w:val="000645CA"/>
    <w:rsid w:val="0006561C"/>
    <w:rsid w:val="00065EFB"/>
    <w:rsid w:val="00066015"/>
    <w:rsid w:val="000675C0"/>
    <w:rsid w:val="00067C2E"/>
    <w:rsid w:val="00067EA4"/>
    <w:rsid w:val="00070B7F"/>
    <w:rsid w:val="000734C4"/>
    <w:rsid w:val="000734CD"/>
    <w:rsid w:val="00073A98"/>
    <w:rsid w:val="00074263"/>
    <w:rsid w:val="0007433E"/>
    <w:rsid w:val="00075605"/>
    <w:rsid w:val="00075C66"/>
    <w:rsid w:val="00076850"/>
    <w:rsid w:val="00077A78"/>
    <w:rsid w:val="00077EBE"/>
    <w:rsid w:val="000817D4"/>
    <w:rsid w:val="000818D4"/>
    <w:rsid w:val="00082879"/>
    <w:rsid w:val="00082F8D"/>
    <w:rsid w:val="00083D4D"/>
    <w:rsid w:val="00084C60"/>
    <w:rsid w:val="000869B4"/>
    <w:rsid w:val="00091387"/>
    <w:rsid w:val="00091941"/>
    <w:rsid w:val="00091EEA"/>
    <w:rsid w:val="000930E0"/>
    <w:rsid w:val="00093801"/>
    <w:rsid w:val="00093D04"/>
    <w:rsid w:val="00093FCF"/>
    <w:rsid w:val="00094896"/>
    <w:rsid w:val="00094F5F"/>
    <w:rsid w:val="00095744"/>
    <w:rsid w:val="000958BC"/>
    <w:rsid w:val="00095EF0"/>
    <w:rsid w:val="000961FF"/>
    <w:rsid w:val="000967D6"/>
    <w:rsid w:val="000979C9"/>
    <w:rsid w:val="00097D5A"/>
    <w:rsid w:val="000A0B9B"/>
    <w:rsid w:val="000A105C"/>
    <w:rsid w:val="000A1528"/>
    <w:rsid w:val="000A208B"/>
    <w:rsid w:val="000A2820"/>
    <w:rsid w:val="000A3A00"/>
    <w:rsid w:val="000A4632"/>
    <w:rsid w:val="000A4AD2"/>
    <w:rsid w:val="000A4CFF"/>
    <w:rsid w:val="000A5789"/>
    <w:rsid w:val="000A5A99"/>
    <w:rsid w:val="000A5D67"/>
    <w:rsid w:val="000A789F"/>
    <w:rsid w:val="000B08AB"/>
    <w:rsid w:val="000B0B78"/>
    <w:rsid w:val="000B0E90"/>
    <w:rsid w:val="000B11D2"/>
    <w:rsid w:val="000B132E"/>
    <w:rsid w:val="000B1CCF"/>
    <w:rsid w:val="000B1DC8"/>
    <w:rsid w:val="000B32A0"/>
    <w:rsid w:val="000B3E81"/>
    <w:rsid w:val="000B4263"/>
    <w:rsid w:val="000B47E3"/>
    <w:rsid w:val="000B4DD3"/>
    <w:rsid w:val="000B4FAB"/>
    <w:rsid w:val="000B5534"/>
    <w:rsid w:val="000B6981"/>
    <w:rsid w:val="000B79F5"/>
    <w:rsid w:val="000B7EF2"/>
    <w:rsid w:val="000C0005"/>
    <w:rsid w:val="000C00FD"/>
    <w:rsid w:val="000C0F8E"/>
    <w:rsid w:val="000C232B"/>
    <w:rsid w:val="000C2AD8"/>
    <w:rsid w:val="000C2DDC"/>
    <w:rsid w:val="000C3596"/>
    <w:rsid w:val="000C3BDD"/>
    <w:rsid w:val="000C447F"/>
    <w:rsid w:val="000C4759"/>
    <w:rsid w:val="000C4FC2"/>
    <w:rsid w:val="000C6F06"/>
    <w:rsid w:val="000D1FAC"/>
    <w:rsid w:val="000D2B30"/>
    <w:rsid w:val="000D2C30"/>
    <w:rsid w:val="000D2D49"/>
    <w:rsid w:val="000D2FD4"/>
    <w:rsid w:val="000D5F05"/>
    <w:rsid w:val="000D6078"/>
    <w:rsid w:val="000D6ABC"/>
    <w:rsid w:val="000D7D3C"/>
    <w:rsid w:val="000E0105"/>
    <w:rsid w:val="000E015B"/>
    <w:rsid w:val="000E0285"/>
    <w:rsid w:val="000E0320"/>
    <w:rsid w:val="000E0D24"/>
    <w:rsid w:val="000E103B"/>
    <w:rsid w:val="000E13C8"/>
    <w:rsid w:val="000E1F32"/>
    <w:rsid w:val="000E3FFE"/>
    <w:rsid w:val="000E44EE"/>
    <w:rsid w:val="000E46CA"/>
    <w:rsid w:val="000E4BDE"/>
    <w:rsid w:val="000E5B89"/>
    <w:rsid w:val="000E72CA"/>
    <w:rsid w:val="000E745C"/>
    <w:rsid w:val="000F1B7B"/>
    <w:rsid w:val="000F2ED4"/>
    <w:rsid w:val="000F486E"/>
    <w:rsid w:val="000F4E7C"/>
    <w:rsid w:val="000F5907"/>
    <w:rsid w:val="000F6488"/>
    <w:rsid w:val="000F6959"/>
    <w:rsid w:val="000F79C8"/>
    <w:rsid w:val="000F7E3B"/>
    <w:rsid w:val="001008FB"/>
    <w:rsid w:val="00100A6C"/>
    <w:rsid w:val="00100BC3"/>
    <w:rsid w:val="001028E8"/>
    <w:rsid w:val="001034B9"/>
    <w:rsid w:val="00103AB2"/>
    <w:rsid w:val="001043AE"/>
    <w:rsid w:val="001044F5"/>
    <w:rsid w:val="00104A3B"/>
    <w:rsid w:val="00105083"/>
    <w:rsid w:val="001055D9"/>
    <w:rsid w:val="00105F22"/>
    <w:rsid w:val="0010625B"/>
    <w:rsid w:val="001062FA"/>
    <w:rsid w:val="00106410"/>
    <w:rsid w:val="00111BEE"/>
    <w:rsid w:val="00111C97"/>
    <w:rsid w:val="00112260"/>
    <w:rsid w:val="0011279C"/>
    <w:rsid w:val="00112827"/>
    <w:rsid w:val="00112C0B"/>
    <w:rsid w:val="0011328F"/>
    <w:rsid w:val="00113897"/>
    <w:rsid w:val="00114514"/>
    <w:rsid w:val="001154F1"/>
    <w:rsid w:val="00116D54"/>
    <w:rsid w:val="00117340"/>
    <w:rsid w:val="001209B6"/>
    <w:rsid w:val="00120A4E"/>
    <w:rsid w:val="00120DE0"/>
    <w:rsid w:val="001215B1"/>
    <w:rsid w:val="00122FCC"/>
    <w:rsid w:val="001239F1"/>
    <w:rsid w:val="001243FF"/>
    <w:rsid w:val="001245C7"/>
    <w:rsid w:val="00124C2B"/>
    <w:rsid w:val="001264E4"/>
    <w:rsid w:val="0012666C"/>
    <w:rsid w:val="00126752"/>
    <w:rsid w:val="0012688C"/>
    <w:rsid w:val="001272E5"/>
    <w:rsid w:val="001274E1"/>
    <w:rsid w:val="00130185"/>
    <w:rsid w:val="00130B30"/>
    <w:rsid w:val="001317AE"/>
    <w:rsid w:val="001333ED"/>
    <w:rsid w:val="00133F08"/>
    <w:rsid w:val="00134C4E"/>
    <w:rsid w:val="001366B4"/>
    <w:rsid w:val="00136EC9"/>
    <w:rsid w:val="0013795F"/>
    <w:rsid w:val="00140444"/>
    <w:rsid w:val="001407F5"/>
    <w:rsid w:val="00140E1C"/>
    <w:rsid w:val="001417A1"/>
    <w:rsid w:val="00141A5A"/>
    <w:rsid w:val="00141DFB"/>
    <w:rsid w:val="00142B96"/>
    <w:rsid w:val="001436EB"/>
    <w:rsid w:val="001449A7"/>
    <w:rsid w:val="00144D5E"/>
    <w:rsid w:val="00145777"/>
    <w:rsid w:val="0014606A"/>
    <w:rsid w:val="001460EB"/>
    <w:rsid w:val="00146DD1"/>
    <w:rsid w:val="00147AE4"/>
    <w:rsid w:val="001502E4"/>
    <w:rsid w:val="001504CF"/>
    <w:rsid w:val="00150BC3"/>
    <w:rsid w:val="0015110A"/>
    <w:rsid w:val="001512BE"/>
    <w:rsid w:val="00151383"/>
    <w:rsid w:val="001513E1"/>
    <w:rsid w:val="00152096"/>
    <w:rsid w:val="00152422"/>
    <w:rsid w:val="001526AA"/>
    <w:rsid w:val="00154CED"/>
    <w:rsid w:val="00154E17"/>
    <w:rsid w:val="00154E67"/>
    <w:rsid w:val="00154FF3"/>
    <w:rsid w:val="00156CFF"/>
    <w:rsid w:val="00156E16"/>
    <w:rsid w:val="001571E5"/>
    <w:rsid w:val="0015720D"/>
    <w:rsid w:val="00157A0B"/>
    <w:rsid w:val="00157C77"/>
    <w:rsid w:val="0016289C"/>
    <w:rsid w:val="0016312B"/>
    <w:rsid w:val="0016314F"/>
    <w:rsid w:val="0016330D"/>
    <w:rsid w:val="00163E71"/>
    <w:rsid w:val="00164210"/>
    <w:rsid w:val="00164226"/>
    <w:rsid w:val="0016501B"/>
    <w:rsid w:val="00165154"/>
    <w:rsid w:val="001654C4"/>
    <w:rsid w:val="001658E1"/>
    <w:rsid w:val="00166785"/>
    <w:rsid w:val="001675E8"/>
    <w:rsid w:val="00170130"/>
    <w:rsid w:val="00170B93"/>
    <w:rsid w:val="001721B0"/>
    <w:rsid w:val="001728E0"/>
    <w:rsid w:val="00172CA7"/>
    <w:rsid w:val="00174BD9"/>
    <w:rsid w:val="00177094"/>
    <w:rsid w:val="00177666"/>
    <w:rsid w:val="00180579"/>
    <w:rsid w:val="00181115"/>
    <w:rsid w:val="0018189C"/>
    <w:rsid w:val="0018212F"/>
    <w:rsid w:val="00182C9D"/>
    <w:rsid w:val="001835AD"/>
    <w:rsid w:val="0018471D"/>
    <w:rsid w:val="001849CA"/>
    <w:rsid w:val="00184BDA"/>
    <w:rsid w:val="00185410"/>
    <w:rsid w:val="00185952"/>
    <w:rsid w:val="00186670"/>
    <w:rsid w:val="00187711"/>
    <w:rsid w:val="00187CE7"/>
    <w:rsid w:val="001914EB"/>
    <w:rsid w:val="0019181B"/>
    <w:rsid w:val="00191EDF"/>
    <w:rsid w:val="00192352"/>
    <w:rsid w:val="00192E2C"/>
    <w:rsid w:val="00193A2B"/>
    <w:rsid w:val="00194680"/>
    <w:rsid w:val="00195AB6"/>
    <w:rsid w:val="001966D1"/>
    <w:rsid w:val="001978EE"/>
    <w:rsid w:val="001A073C"/>
    <w:rsid w:val="001A1DB8"/>
    <w:rsid w:val="001A396A"/>
    <w:rsid w:val="001A39FB"/>
    <w:rsid w:val="001A4154"/>
    <w:rsid w:val="001A5293"/>
    <w:rsid w:val="001A53A7"/>
    <w:rsid w:val="001A5BBF"/>
    <w:rsid w:val="001A78F0"/>
    <w:rsid w:val="001A7AF3"/>
    <w:rsid w:val="001B042C"/>
    <w:rsid w:val="001B0610"/>
    <w:rsid w:val="001B1E0B"/>
    <w:rsid w:val="001B2CE3"/>
    <w:rsid w:val="001B3F21"/>
    <w:rsid w:val="001B6ED5"/>
    <w:rsid w:val="001B7952"/>
    <w:rsid w:val="001C02E4"/>
    <w:rsid w:val="001C078F"/>
    <w:rsid w:val="001C0852"/>
    <w:rsid w:val="001C0FF1"/>
    <w:rsid w:val="001C10DC"/>
    <w:rsid w:val="001C2801"/>
    <w:rsid w:val="001C2953"/>
    <w:rsid w:val="001C2EFB"/>
    <w:rsid w:val="001C3353"/>
    <w:rsid w:val="001C3A47"/>
    <w:rsid w:val="001C3CFE"/>
    <w:rsid w:val="001C4D63"/>
    <w:rsid w:val="001C7463"/>
    <w:rsid w:val="001C757C"/>
    <w:rsid w:val="001C7E1E"/>
    <w:rsid w:val="001D0DE0"/>
    <w:rsid w:val="001D1E50"/>
    <w:rsid w:val="001D2568"/>
    <w:rsid w:val="001D2B39"/>
    <w:rsid w:val="001D3790"/>
    <w:rsid w:val="001D5AFF"/>
    <w:rsid w:val="001D5B43"/>
    <w:rsid w:val="001D6F67"/>
    <w:rsid w:val="001D74B4"/>
    <w:rsid w:val="001D780F"/>
    <w:rsid w:val="001E03E1"/>
    <w:rsid w:val="001E044E"/>
    <w:rsid w:val="001E0B85"/>
    <w:rsid w:val="001E1BC0"/>
    <w:rsid w:val="001E234F"/>
    <w:rsid w:val="001E23E6"/>
    <w:rsid w:val="001E2ABF"/>
    <w:rsid w:val="001E3135"/>
    <w:rsid w:val="001E4308"/>
    <w:rsid w:val="001E4B31"/>
    <w:rsid w:val="001E4FAE"/>
    <w:rsid w:val="001E519A"/>
    <w:rsid w:val="001E56C2"/>
    <w:rsid w:val="001E6399"/>
    <w:rsid w:val="001E69D8"/>
    <w:rsid w:val="001E6BC7"/>
    <w:rsid w:val="001E7EAC"/>
    <w:rsid w:val="001F0322"/>
    <w:rsid w:val="001F059F"/>
    <w:rsid w:val="001F14D3"/>
    <w:rsid w:val="001F1A57"/>
    <w:rsid w:val="001F1C9C"/>
    <w:rsid w:val="001F1DC8"/>
    <w:rsid w:val="001F2B66"/>
    <w:rsid w:val="001F37E2"/>
    <w:rsid w:val="001F4C46"/>
    <w:rsid w:val="001F67F5"/>
    <w:rsid w:val="001F78E2"/>
    <w:rsid w:val="001F7B1A"/>
    <w:rsid w:val="00200811"/>
    <w:rsid w:val="00200A65"/>
    <w:rsid w:val="00200C3A"/>
    <w:rsid w:val="00200CA1"/>
    <w:rsid w:val="00200F75"/>
    <w:rsid w:val="00201BE4"/>
    <w:rsid w:val="0020228B"/>
    <w:rsid w:val="002031D2"/>
    <w:rsid w:val="00203404"/>
    <w:rsid w:val="00203C1D"/>
    <w:rsid w:val="00203EC2"/>
    <w:rsid w:val="00204B28"/>
    <w:rsid w:val="0020501D"/>
    <w:rsid w:val="002051C3"/>
    <w:rsid w:val="00205662"/>
    <w:rsid w:val="00205936"/>
    <w:rsid w:val="00205B0D"/>
    <w:rsid w:val="0020692E"/>
    <w:rsid w:val="00206EC2"/>
    <w:rsid w:val="002073FE"/>
    <w:rsid w:val="00207BB7"/>
    <w:rsid w:val="002106BB"/>
    <w:rsid w:val="00211011"/>
    <w:rsid w:val="0021181C"/>
    <w:rsid w:val="00211EB2"/>
    <w:rsid w:val="00213088"/>
    <w:rsid w:val="0021338D"/>
    <w:rsid w:val="00213CFF"/>
    <w:rsid w:val="00214BDF"/>
    <w:rsid w:val="00214D43"/>
    <w:rsid w:val="002150A5"/>
    <w:rsid w:val="00215231"/>
    <w:rsid w:val="0021678E"/>
    <w:rsid w:val="0022058E"/>
    <w:rsid w:val="002207A0"/>
    <w:rsid w:val="002209DF"/>
    <w:rsid w:val="00220A65"/>
    <w:rsid w:val="00220A89"/>
    <w:rsid w:val="00221C75"/>
    <w:rsid w:val="002228D8"/>
    <w:rsid w:val="00222AB8"/>
    <w:rsid w:val="00222BE7"/>
    <w:rsid w:val="00223090"/>
    <w:rsid w:val="002232E1"/>
    <w:rsid w:val="00223351"/>
    <w:rsid w:val="0022363D"/>
    <w:rsid w:val="002238B4"/>
    <w:rsid w:val="00223F39"/>
    <w:rsid w:val="002269F5"/>
    <w:rsid w:val="00226B95"/>
    <w:rsid w:val="00226BEF"/>
    <w:rsid w:val="00227A22"/>
    <w:rsid w:val="00230094"/>
    <w:rsid w:val="0023084C"/>
    <w:rsid w:val="002310D1"/>
    <w:rsid w:val="00231598"/>
    <w:rsid w:val="002317D9"/>
    <w:rsid w:val="002319AB"/>
    <w:rsid w:val="002319AC"/>
    <w:rsid w:val="00231C77"/>
    <w:rsid w:val="00231D66"/>
    <w:rsid w:val="00232485"/>
    <w:rsid w:val="00232970"/>
    <w:rsid w:val="00232D4E"/>
    <w:rsid w:val="0023305F"/>
    <w:rsid w:val="00233CE3"/>
    <w:rsid w:val="00234342"/>
    <w:rsid w:val="0023463C"/>
    <w:rsid w:val="00234919"/>
    <w:rsid w:val="00235284"/>
    <w:rsid w:val="002358D1"/>
    <w:rsid w:val="0023609F"/>
    <w:rsid w:val="00237354"/>
    <w:rsid w:val="0024040D"/>
    <w:rsid w:val="002408B4"/>
    <w:rsid w:val="002432E3"/>
    <w:rsid w:val="00243325"/>
    <w:rsid w:val="002456E5"/>
    <w:rsid w:val="00246716"/>
    <w:rsid w:val="00246904"/>
    <w:rsid w:val="00246C03"/>
    <w:rsid w:val="00247A91"/>
    <w:rsid w:val="00247DA8"/>
    <w:rsid w:val="00251991"/>
    <w:rsid w:val="00251CD7"/>
    <w:rsid w:val="002526B7"/>
    <w:rsid w:val="002536ED"/>
    <w:rsid w:val="00254CE4"/>
    <w:rsid w:val="00254DDF"/>
    <w:rsid w:val="00255167"/>
    <w:rsid w:val="00255C1E"/>
    <w:rsid w:val="00255CCA"/>
    <w:rsid w:val="00255CD6"/>
    <w:rsid w:val="00255FA3"/>
    <w:rsid w:val="002560F5"/>
    <w:rsid w:val="00257288"/>
    <w:rsid w:val="0026022B"/>
    <w:rsid w:val="002603DD"/>
    <w:rsid w:val="00260635"/>
    <w:rsid w:val="002607B0"/>
    <w:rsid w:val="0026171D"/>
    <w:rsid w:val="00261FB6"/>
    <w:rsid w:val="00262416"/>
    <w:rsid w:val="002629F8"/>
    <w:rsid w:val="00262B22"/>
    <w:rsid w:val="00262B39"/>
    <w:rsid w:val="00263396"/>
    <w:rsid w:val="00263860"/>
    <w:rsid w:val="00263A74"/>
    <w:rsid w:val="00264157"/>
    <w:rsid w:val="002645C4"/>
    <w:rsid w:val="00264D03"/>
    <w:rsid w:val="0026504E"/>
    <w:rsid w:val="00265149"/>
    <w:rsid w:val="002651D1"/>
    <w:rsid w:val="0026572B"/>
    <w:rsid w:val="0026596B"/>
    <w:rsid w:val="002659FA"/>
    <w:rsid w:val="00265BAA"/>
    <w:rsid w:val="00267815"/>
    <w:rsid w:val="00270322"/>
    <w:rsid w:val="0027087D"/>
    <w:rsid w:val="00270A35"/>
    <w:rsid w:val="00270B2B"/>
    <w:rsid w:val="00270CF3"/>
    <w:rsid w:val="002713B1"/>
    <w:rsid w:val="0027141E"/>
    <w:rsid w:val="00271CDD"/>
    <w:rsid w:val="00271E76"/>
    <w:rsid w:val="002727FE"/>
    <w:rsid w:val="00272E71"/>
    <w:rsid w:val="00273654"/>
    <w:rsid w:val="0027373B"/>
    <w:rsid w:val="0027453B"/>
    <w:rsid w:val="00274AEE"/>
    <w:rsid w:val="00275F6F"/>
    <w:rsid w:val="00276799"/>
    <w:rsid w:val="00276E07"/>
    <w:rsid w:val="002771C6"/>
    <w:rsid w:val="0027727A"/>
    <w:rsid w:val="00277A05"/>
    <w:rsid w:val="00280510"/>
    <w:rsid w:val="002805D0"/>
    <w:rsid w:val="00280BC4"/>
    <w:rsid w:val="00280DDF"/>
    <w:rsid w:val="00281F91"/>
    <w:rsid w:val="002831D5"/>
    <w:rsid w:val="00284283"/>
    <w:rsid w:val="00284A84"/>
    <w:rsid w:val="002851C5"/>
    <w:rsid w:val="002855F7"/>
    <w:rsid w:val="00285AD4"/>
    <w:rsid w:val="00285D8A"/>
    <w:rsid w:val="0028693C"/>
    <w:rsid w:val="00286A41"/>
    <w:rsid w:val="00286BFB"/>
    <w:rsid w:val="002877BF"/>
    <w:rsid w:val="002901E4"/>
    <w:rsid w:val="00290362"/>
    <w:rsid w:val="00290389"/>
    <w:rsid w:val="00291439"/>
    <w:rsid w:val="002917FF"/>
    <w:rsid w:val="002919F3"/>
    <w:rsid w:val="00292ADF"/>
    <w:rsid w:val="00292F67"/>
    <w:rsid w:val="00293228"/>
    <w:rsid w:val="00293534"/>
    <w:rsid w:val="002943B3"/>
    <w:rsid w:val="002947DE"/>
    <w:rsid w:val="00295066"/>
    <w:rsid w:val="00295442"/>
    <w:rsid w:val="002954CA"/>
    <w:rsid w:val="002968EB"/>
    <w:rsid w:val="00296A25"/>
    <w:rsid w:val="00296B7C"/>
    <w:rsid w:val="002A03B2"/>
    <w:rsid w:val="002A0DEC"/>
    <w:rsid w:val="002A18BD"/>
    <w:rsid w:val="002A1F2F"/>
    <w:rsid w:val="002A4102"/>
    <w:rsid w:val="002A42EF"/>
    <w:rsid w:val="002A48D9"/>
    <w:rsid w:val="002A541E"/>
    <w:rsid w:val="002A5F8E"/>
    <w:rsid w:val="002A6174"/>
    <w:rsid w:val="002A72FF"/>
    <w:rsid w:val="002A7557"/>
    <w:rsid w:val="002A7D47"/>
    <w:rsid w:val="002B111A"/>
    <w:rsid w:val="002B1528"/>
    <w:rsid w:val="002B1C53"/>
    <w:rsid w:val="002B222A"/>
    <w:rsid w:val="002B2A8F"/>
    <w:rsid w:val="002B3900"/>
    <w:rsid w:val="002B414B"/>
    <w:rsid w:val="002B49C3"/>
    <w:rsid w:val="002B52AF"/>
    <w:rsid w:val="002B5BC3"/>
    <w:rsid w:val="002B6D84"/>
    <w:rsid w:val="002B6DA2"/>
    <w:rsid w:val="002C0041"/>
    <w:rsid w:val="002C184B"/>
    <w:rsid w:val="002C1AA5"/>
    <w:rsid w:val="002C2096"/>
    <w:rsid w:val="002C2D48"/>
    <w:rsid w:val="002C370E"/>
    <w:rsid w:val="002C45C1"/>
    <w:rsid w:val="002C4BB7"/>
    <w:rsid w:val="002C5755"/>
    <w:rsid w:val="002C609B"/>
    <w:rsid w:val="002C616C"/>
    <w:rsid w:val="002C651C"/>
    <w:rsid w:val="002C77F9"/>
    <w:rsid w:val="002C789E"/>
    <w:rsid w:val="002C7BDE"/>
    <w:rsid w:val="002D086E"/>
    <w:rsid w:val="002D1810"/>
    <w:rsid w:val="002D1952"/>
    <w:rsid w:val="002D45AD"/>
    <w:rsid w:val="002D561D"/>
    <w:rsid w:val="002D5C9F"/>
    <w:rsid w:val="002D603E"/>
    <w:rsid w:val="002D68FA"/>
    <w:rsid w:val="002E041D"/>
    <w:rsid w:val="002E0733"/>
    <w:rsid w:val="002E0BE4"/>
    <w:rsid w:val="002E0E6F"/>
    <w:rsid w:val="002E0F75"/>
    <w:rsid w:val="002E1952"/>
    <w:rsid w:val="002E1B37"/>
    <w:rsid w:val="002E3B58"/>
    <w:rsid w:val="002E3E8A"/>
    <w:rsid w:val="002E4169"/>
    <w:rsid w:val="002E6A6A"/>
    <w:rsid w:val="002E6E1C"/>
    <w:rsid w:val="002E764F"/>
    <w:rsid w:val="002F0792"/>
    <w:rsid w:val="002F0928"/>
    <w:rsid w:val="002F0CAC"/>
    <w:rsid w:val="002F11CF"/>
    <w:rsid w:val="002F1F19"/>
    <w:rsid w:val="002F2155"/>
    <w:rsid w:val="002F279E"/>
    <w:rsid w:val="002F3397"/>
    <w:rsid w:val="002F3434"/>
    <w:rsid w:val="002F3FCA"/>
    <w:rsid w:val="002F4225"/>
    <w:rsid w:val="002F4493"/>
    <w:rsid w:val="002F4FC6"/>
    <w:rsid w:val="002F50FB"/>
    <w:rsid w:val="002F5553"/>
    <w:rsid w:val="002F70D6"/>
    <w:rsid w:val="002F71C4"/>
    <w:rsid w:val="003008FA"/>
    <w:rsid w:val="003023CD"/>
    <w:rsid w:val="0030380D"/>
    <w:rsid w:val="00303D1F"/>
    <w:rsid w:val="00303DE9"/>
    <w:rsid w:val="00304C88"/>
    <w:rsid w:val="003068BF"/>
    <w:rsid w:val="00307211"/>
    <w:rsid w:val="003074D7"/>
    <w:rsid w:val="003079BD"/>
    <w:rsid w:val="003109C9"/>
    <w:rsid w:val="00311C70"/>
    <w:rsid w:val="00311DEC"/>
    <w:rsid w:val="003120AA"/>
    <w:rsid w:val="00312152"/>
    <w:rsid w:val="00312411"/>
    <w:rsid w:val="0031286F"/>
    <w:rsid w:val="003128AF"/>
    <w:rsid w:val="00313153"/>
    <w:rsid w:val="00313428"/>
    <w:rsid w:val="00314684"/>
    <w:rsid w:val="0031594E"/>
    <w:rsid w:val="00316F61"/>
    <w:rsid w:val="0031797E"/>
    <w:rsid w:val="0032065D"/>
    <w:rsid w:val="003210C1"/>
    <w:rsid w:val="00321AC4"/>
    <w:rsid w:val="00322050"/>
    <w:rsid w:val="00322628"/>
    <w:rsid w:val="00322BF8"/>
    <w:rsid w:val="00322CF8"/>
    <w:rsid w:val="00322D28"/>
    <w:rsid w:val="0032301F"/>
    <w:rsid w:val="00323C07"/>
    <w:rsid w:val="00323E71"/>
    <w:rsid w:val="00324E57"/>
    <w:rsid w:val="003251CB"/>
    <w:rsid w:val="00325905"/>
    <w:rsid w:val="00325ED4"/>
    <w:rsid w:val="00326F77"/>
    <w:rsid w:val="003301A1"/>
    <w:rsid w:val="00330CAA"/>
    <w:rsid w:val="00331AAC"/>
    <w:rsid w:val="00331AB8"/>
    <w:rsid w:val="00331E7F"/>
    <w:rsid w:val="003323CA"/>
    <w:rsid w:val="00332555"/>
    <w:rsid w:val="00332EF2"/>
    <w:rsid w:val="00333397"/>
    <w:rsid w:val="003339D7"/>
    <w:rsid w:val="00334D23"/>
    <w:rsid w:val="0033505E"/>
    <w:rsid w:val="00335C1E"/>
    <w:rsid w:val="00336845"/>
    <w:rsid w:val="00337093"/>
    <w:rsid w:val="003374AF"/>
    <w:rsid w:val="0033774A"/>
    <w:rsid w:val="003401B0"/>
    <w:rsid w:val="003409D3"/>
    <w:rsid w:val="00340B56"/>
    <w:rsid w:val="00340D29"/>
    <w:rsid w:val="003421EF"/>
    <w:rsid w:val="00342466"/>
    <w:rsid w:val="00342841"/>
    <w:rsid w:val="0034309D"/>
    <w:rsid w:val="003435C7"/>
    <w:rsid w:val="00343AF0"/>
    <w:rsid w:val="00343B12"/>
    <w:rsid w:val="00343D18"/>
    <w:rsid w:val="0034447B"/>
    <w:rsid w:val="00344B33"/>
    <w:rsid w:val="003466DE"/>
    <w:rsid w:val="00346C8E"/>
    <w:rsid w:val="00346F01"/>
    <w:rsid w:val="00347461"/>
    <w:rsid w:val="00347683"/>
    <w:rsid w:val="003513B4"/>
    <w:rsid w:val="0035476B"/>
    <w:rsid w:val="003548D5"/>
    <w:rsid w:val="00356342"/>
    <w:rsid w:val="00357689"/>
    <w:rsid w:val="00357892"/>
    <w:rsid w:val="0036093C"/>
    <w:rsid w:val="003617C9"/>
    <w:rsid w:val="0036343B"/>
    <w:rsid w:val="0036355F"/>
    <w:rsid w:val="00363C67"/>
    <w:rsid w:val="003645BC"/>
    <w:rsid w:val="00365B7A"/>
    <w:rsid w:val="00365CBA"/>
    <w:rsid w:val="00366060"/>
    <w:rsid w:val="00366BD2"/>
    <w:rsid w:val="00367BD5"/>
    <w:rsid w:val="0037049A"/>
    <w:rsid w:val="003708C8"/>
    <w:rsid w:val="003713F8"/>
    <w:rsid w:val="003730DA"/>
    <w:rsid w:val="00373777"/>
    <w:rsid w:val="00373982"/>
    <w:rsid w:val="00373BCD"/>
    <w:rsid w:val="00373E0A"/>
    <w:rsid w:val="0037465A"/>
    <w:rsid w:val="00374666"/>
    <w:rsid w:val="003753C9"/>
    <w:rsid w:val="00375D9D"/>
    <w:rsid w:val="0037613A"/>
    <w:rsid w:val="00376D0A"/>
    <w:rsid w:val="00376FC5"/>
    <w:rsid w:val="003771EC"/>
    <w:rsid w:val="003772B6"/>
    <w:rsid w:val="003815E7"/>
    <w:rsid w:val="003816A0"/>
    <w:rsid w:val="003817B2"/>
    <w:rsid w:val="00382363"/>
    <w:rsid w:val="00382D3B"/>
    <w:rsid w:val="00384036"/>
    <w:rsid w:val="00385759"/>
    <w:rsid w:val="0038582C"/>
    <w:rsid w:val="00386551"/>
    <w:rsid w:val="00386970"/>
    <w:rsid w:val="003877DD"/>
    <w:rsid w:val="00387A13"/>
    <w:rsid w:val="00387F72"/>
    <w:rsid w:val="00390327"/>
    <w:rsid w:val="003904FD"/>
    <w:rsid w:val="00390F6F"/>
    <w:rsid w:val="0039199D"/>
    <w:rsid w:val="0039215C"/>
    <w:rsid w:val="00392ED5"/>
    <w:rsid w:val="00393066"/>
    <w:rsid w:val="00393B78"/>
    <w:rsid w:val="00393E83"/>
    <w:rsid w:val="00394268"/>
    <w:rsid w:val="003943BD"/>
    <w:rsid w:val="00394E4C"/>
    <w:rsid w:val="0039624F"/>
    <w:rsid w:val="00397209"/>
    <w:rsid w:val="003975C7"/>
    <w:rsid w:val="003A01E9"/>
    <w:rsid w:val="003A0CBE"/>
    <w:rsid w:val="003A2201"/>
    <w:rsid w:val="003A2CE0"/>
    <w:rsid w:val="003A2DDB"/>
    <w:rsid w:val="003A3308"/>
    <w:rsid w:val="003A48F7"/>
    <w:rsid w:val="003A5021"/>
    <w:rsid w:val="003A52FF"/>
    <w:rsid w:val="003A53C6"/>
    <w:rsid w:val="003A60D5"/>
    <w:rsid w:val="003A74B3"/>
    <w:rsid w:val="003A7865"/>
    <w:rsid w:val="003A7AA0"/>
    <w:rsid w:val="003A7BF8"/>
    <w:rsid w:val="003A7E1C"/>
    <w:rsid w:val="003B193B"/>
    <w:rsid w:val="003B1C0A"/>
    <w:rsid w:val="003B270F"/>
    <w:rsid w:val="003B326E"/>
    <w:rsid w:val="003B4B66"/>
    <w:rsid w:val="003B60EA"/>
    <w:rsid w:val="003B6208"/>
    <w:rsid w:val="003B6FE8"/>
    <w:rsid w:val="003B74E1"/>
    <w:rsid w:val="003B7D62"/>
    <w:rsid w:val="003C0306"/>
    <w:rsid w:val="003C0CE0"/>
    <w:rsid w:val="003C114C"/>
    <w:rsid w:val="003C1BBB"/>
    <w:rsid w:val="003C1F28"/>
    <w:rsid w:val="003C256A"/>
    <w:rsid w:val="003C2A3D"/>
    <w:rsid w:val="003C2BEC"/>
    <w:rsid w:val="003C304A"/>
    <w:rsid w:val="003C3B7E"/>
    <w:rsid w:val="003C465D"/>
    <w:rsid w:val="003C566D"/>
    <w:rsid w:val="003C7BE5"/>
    <w:rsid w:val="003D1368"/>
    <w:rsid w:val="003D1433"/>
    <w:rsid w:val="003D1AED"/>
    <w:rsid w:val="003D1F20"/>
    <w:rsid w:val="003D2199"/>
    <w:rsid w:val="003D311C"/>
    <w:rsid w:val="003D3641"/>
    <w:rsid w:val="003D3CEF"/>
    <w:rsid w:val="003D408B"/>
    <w:rsid w:val="003D495D"/>
    <w:rsid w:val="003D655D"/>
    <w:rsid w:val="003D7299"/>
    <w:rsid w:val="003E0240"/>
    <w:rsid w:val="003E071E"/>
    <w:rsid w:val="003E098E"/>
    <w:rsid w:val="003E275F"/>
    <w:rsid w:val="003E28DA"/>
    <w:rsid w:val="003E2A9A"/>
    <w:rsid w:val="003E2FAE"/>
    <w:rsid w:val="003E33E4"/>
    <w:rsid w:val="003E3953"/>
    <w:rsid w:val="003E39DB"/>
    <w:rsid w:val="003E4E5A"/>
    <w:rsid w:val="003E5055"/>
    <w:rsid w:val="003E583F"/>
    <w:rsid w:val="003E61F6"/>
    <w:rsid w:val="003E6FD2"/>
    <w:rsid w:val="003E7539"/>
    <w:rsid w:val="003E77C8"/>
    <w:rsid w:val="003F02F8"/>
    <w:rsid w:val="003F0F2D"/>
    <w:rsid w:val="003F1544"/>
    <w:rsid w:val="003F1916"/>
    <w:rsid w:val="003F19D9"/>
    <w:rsid w:val="003F1ABE"/>
    <w:rsid w:val="003F1E4E"/>
    <w:rsid w:val="003F22E0"/>
    <w:rsid w:val="003F256E"/>
    <w:rsid w:val="003F2F30"/>
    <w:rsid w:val="003F2F52"/>
    <w:rsid w:val="003F46A6"/>
    <w:rsid w:val="003F46AB"/>
    <w:rsid w:val="003F5517"/>
    <w:rsid w:val="003F5E71"/>
    <w:rsid w:val="003F609D"/>
    <w:rsid w:val="003F6E6D"/>
    <w:rsid w:val="003F73AF"/>
    <w:rsid w:val="004004C0"/>
    <w:rsid w:val="0040086C"/>
    <w:rsid w:val="00400D6E"/>
    <w:rsid w:val="0040189A"/>
    <w:rsid w:val="0040194A"/>
    <w:rsid w:val="0040239E"/>
    <w:rsid w:val="00402A78"/>
    <w:rsid w:val="00403416"/>
    <w:rsid w:val="00404DCD"/>
    <w:rsid w:val="00407753"/>
    <w:rsid w:val="00407C30"/>
    <w:rsid w:val="00407C45"/>
    <w:rsid w:val="00407CF7"/>
    <w:rsid w:val="00407D59"/>
    <w:rsid w:val="00410276"/>
    <w:rsid w:val="00410D22"/>
    <w:rsid w:val="004129FB"/>
    <w:rsid w:val="00412D6C"/>
    <w:rsid w:val="004130B4"/>
    <w:rsid w:val="00414B6D"/>
    <w:rsid w:val="004155EB"/>
    <w:rsid w:val="00415847"/>
    <w:rsid w:val="00415EA2"/>
    <w:rsid w:val="00415ED6"/>
    <w:rsid w:val="00416A05"/>
    <w:rsid w:val="00416FD2"/>
    <w:rsid w:val="00416FE9"/>
    <w:rsid w:val="00417446"/>
    <w:rsid w:val="00417CAF"/>
    <w:rsid w:val="00420A11"/>
    <w:rsid w:val="00420AA0"/>
    <w:rsid w:val="00420ADA"/>
    <w:rsid w:val="00420B16"/>
    <w:rsid w:val="004211C7"/>
    <w:rsid w:val="00421712"/>
    <w:rsid w:val="00421D28"/>
    <w:rsid w:val="00421D54"/>
    <w:rsid w:val="00422265"/>
    <w:rsid w:val="00423CFD"/>
    <w:rsid w:val="00424F65"/>
    <w:rsid w:val="00425936"/>
    <w:rsid w:val="00425C13"/>
    <w:rsid w:val="00425DAB"/>
    <w:rsid w:val="004267BC"/>
    <w:rsid w:val="00426931"/>
    <w:rsid w:val="00426A64"/>
    <w:rsid w:val="00427A6A"/>
    <w:rsid w:val="00430879"/>
    <w:rsid w:val="00430976"/>
    <w:rsid w:val="00432F64"/>
    <w:rsid w:val="004334CA"/>
    <w:rsid w:val="00433AD0"/>
    <w:rsid w:val="00433D13"/>
    <w:rsid w:val="00433FC5"/>
    <w:rsid w:val="00434EF4"/>
    <w:rsid w:val="00435115"/>
    <w:rsid w:val="004359FC"/>
    <w:rsid w:val="00436120"/>
    <w:rsid w:val="004373A7"/>
    <w:rsid w:val="004377FD"/>
    <w:rsid w:val="00437AB3"/>
    <w:rsid w:val="00437CB4"/>
    <w:rsid w:val="00437D94"/>
    <w:rsid w:val="00437EA0"/>
    <w:rsid w:val="0044030C"/>
    <w:rsid w:val="004403DE"/>
    <w:rsid w:val="004404AD"/>
    <w:rsid w:val="004406D0"/>
    <w:rsid w:val="004415F0"/>
    <w:rsid w:val="00441BCD"/>
    <w:rsid w:val="004421AB"/>
    <w:rsid w:val="00442751"/>
    <w:rsid w:val="004427C0"/>
    <w:rsid w:val="004429F8"/>
    <w:rsid w:val="00443932"/>
    <w:rsid w:val="0044440D"/>
    <w:rsid w:val="0044541C"/>
    <w:rsid w:val="00446242"/>
    <w:rsid w:val="0044632A"/>
    <w:rsid w:val="004467F4"/>
    <w:rsid w:val="00446A2B"/>
    <w:rsid w:val="00446A9E"/>
    <w:rsid w:val="004473CD"/>
    <w:rsid w:val="00447A69"/>
    <w:rsid w:val="004504F3"/>
    <w:rsid w:val="004507F9"/>
    <w:rsid w:val="00450EA9"/>
    <w:rsid w:val="00451726"/>
    <w:rsid w:val="00451803"/>
    <w:rsid w:val="004518E5"/>
    <w:rsid w:val="00451CA6"/>
    <w:rsid w:val="004534A7"/>
    <w:rsid w:val="004536DB"/>
    <w:rsid w:val="00453B3F"/>
    <w:rsid w:val="00454E91"/>
    <w:rsid w:val="00455A1E"/>
    <w:rsid w:val="00456255"/>
    <w:rsid w:val="0045687A"/>
    <w:rsid w:val="00456996"/>
    <w:rsid w:val="0045719B"/>
    <w:rsid w:val="00461456"/>
    <w:rsid w:val="0046159E"/>
    <w:rsid w:val="00461DA1"/>
    <w:rsid w:val="004627BB"/>
    <w:rsid w:val="00462CE7"/>
    <w:rsid w:val="004648A4"/>
    <w:rsid w:val="00466A5B"/>
    <w:rsid w:val="00466EF1"/>
    <w:rsid w:val="00467363"/>
    <w:rsid w:val="00467407"/>
    <w:rsid w:val="0046795A"/>
    <w:rsid w:val="0047086C"/>
    <w:rsid w:val="004708F9"/>
    <w:rsid w:val="00470CDD"/>
    <w:rsid w:val="0047116F"/>
    <w:rsid w:val="00471380"/>
    <w:rsid w:val="004719A4"/>
    <w:rsid w:val="0047219F"/>
    <w:rsid w:val="00472BCA"/>
    <w:rsid w:val="00473A20"/>
    <w:rsid w:val="00474B15"/>
    <w:rsid w:val="00474D77"/>
    <w:rsid w:val="00474E87"/>
    <w:rsid w:val="0047585A"/>
    <w:rsid w:val="00475CAD"/>
    <w:rsid w:val="00475EBF"/>
    <w:rsid w:val="00475F56"/>
    <w:rsid w:val="004769B9"/>
    <w:rsid w:val="00480194"/>
    <w:rsid w:val="00480B3C"/>
    <w:rsid w:val="004813C8"/>
    <w:rsid w:val="00482DB1"/>
    <w:rsid w:val="0048341E"/>
    <w:rsid w:val="0048437D"/>
    <w:rsid w:val="004845A1"/>
    <w:rsid w:val="00484995"/>
    <w:rsid w:val="00484A0D"/>
    <w:rsid w:val="004855E4"/>
    <w:rsid w:val="004858EF"/>
    <w:rsid w:val="00485A97"/>
    <w:rsid w:val="0048685A"/>
    <w:rsid w:val="00487969"/>
    <w:rsid w:val="00487ADB"/>
    <w:rsid w:val="00490C82"/>
    <w:rsid w:val="00490D94"/>
    <w:rsid w:val="004915C9"/>
    <w:rsid w:val="00491922"/>
    <w:rsid w:val="0049256D"/>
    <w:rsid w:val="0049299A"/>
    <w:rsid w:val="00492A0A"/>
    <w:rsid w:val="004935E3"/>
    <w:rsid w:val="004936FF"/>
    <w:rsid w:val="0049381A"/>
    <w:rsid w:val="00493EAA"/>
    <w:rsid w:val="0049497D"/>
    <w:rsid w:val="00494F0D"/>
    <w:rsid w:val="004965C7"/>
    <w:rsid w:val="00496BFD"/>
    <w:rsid w:val="00497C27"/>
    <w:rsid w:val="00497DA4"/>
    <w:rsid w:val="004A0676"/>
    <w:rsid w:val="004A0A63"/>
    <w:rsid w:val="004A0AF5"/>
    <w:rsid w:val="004A0ECE"/>
    <w:rsid w:val="004A1397"/>
    <w:rsid w:val="004A2E2F"/>
    <w:rsid w:val="004A3366"/>
    <w:rsid w:val="004A3781"/>
    <w:rsid w:val="004A3C15"/>
    <w:rsid w:val="004A3DF2"/>
    <w:rsid w:val="004A69B2"/>
    <w:rsid w:val="004A6D4A"/>
    <w:rsid w:val="004B0C7C"/>
    <w:rsid w:val="004B16CD"/>
    <w:rsid w:val="004B1C20"/>
    <w:rsid w:val="004B2C5F"/>
    <w:rsid w:val="004B3E64"/>
    <w:rsid w:val="004B425B"/>
    <w:rsid w:val="004B5D17"/>
    <w:rsid w:val="004B7A9A"/>
    <w:rsid w:val="004B7C78"/>
    <w:rsid w:val="004C0DD6"/>
    <w:rsid w:val="004C0EB1"/>
    <w:rsid w:val="004C1C40"/>
    <w:rsid w:val="004C281D"/>
    <w:rsid w:val="004C2981"/>
    <w:rsid w:val="004C2C56"/>
    <w:rsid w:val="004C3466"/>
    <w:rsid w:val="004C361D"/>
    <w:rsid w:val="004C4891"/>
    <w:rsid w:val="004C52D1"/>
    <w:rsid w:val="004C5683"/>
    <w:rsid w:val="004C5ABC"/>
    <w:rsid w:val="004C6383"/>
    <w:rsid w:val="004C6F75"/>
    <w:rsid w:val="004C79E1"/>
    <w:rsid w:val="004C7EE8"/>
    <w:rsid w:val="004D1400"/>
    <w:rsid w:val="004D16D7"/>
    <w:rsid w:val="004D1CF1"/>
    <w:rsid w:val="004D1E71"/>
    <w:rsid w:val="004D2C89"/>
    <w:rsid w:val="004D2FDF"/>
    <w:rsid w:val="004D32B1"/>
    <w:rsid w:val="004D391B"/>
    <w:rsid w:val="004D3F1D"/>
    <w:rsid w:val="004D41B7"/>
    <w:rsid w:val="004D4A5D"/>
    <w:rsid w:val="004D4E72"/>
    <w:rsid w:val="004D5016"/>
    <w:rsid w:val="004D5871"/>
    <w:rsid w:val="004D5899"/>
    <w:rsid w:val="004D7AF1"/>
    <w:rsid w:val="004D7D68"/>
    <w:rsid w:val="004E0675"/>
    <w:rsid w:val="004E0C0B"/>
    <w:rsid w:val="004E0FA7"/>
    <w:rsid w:val="004E12C3"/>
    <w:rsid w:val="004E183F"/>
    <w:rsid w:val="004E2358"/>
    <w:rsid w:val="004E2E55"/>
    <w:rsid w:val="004E3932"/>
    <w:rsid w:val="004E48C9"/>
    <w:rsid w:val="004E5953"/>
    <w:rsid w:val="004E5BBD"/>
    <w:rsid w:val="004E5E15"/>
    <w:rsid w:val="004E5F36"/>
    <w:rsid w:val="004F0148"/>
    <w:rsid w:val="004F072C"/>
    <w:rsid w:val="004F0A74"/>
    <w:rsid w:val="004F1BB4"/>
    <w:rsid w:val="004F1E79"/>
    <w:rsid w:val="004F2028"/>
    <w:rsid w:val="004F289F"/>
    <w:rsid w:val="004F3147"/>
    <w:rsid w:val="004F3873"/>
    <w:rsid w:val="004F3A80"/>
    <w:rsid w:val="004F43DD"/>
    <w:rsid w:val="004F492C"/>
    <w:rsid w:val="004F4AD8"/>
    <w:rsid w:val="004F5440"/>
    <w:rsid w:val="004F54B8"/>
    <w:rsid w:val="004F5F33"/>
    <w:rsid w:val="004F6732"/>
    <w:rsid w:val="004F6768"/>
    <w:rsid w:val="004F6BA7"/>
    <w:rsid w:val="004F718A"/>
    <w:rsid w:val="004F7799"/>
    <w:rsid w:val="00500AB6"/>
    <w:rsid w:val="0050103A"/>
    <w:rsid w:val="00501711"/>
    <w:rsid w:val="005017F5"/>
    <w:rsid w:val="00501818"/>
    <w:rsid w:val="0050193B"/>
    <w:rsid w:val="00501D64"/>
    <w:rsid w:val="00501E5E"/>
    <w:rsid w:val="00502AA7"/>
    <w:rsid w:val="00502B10"/>
    <w:rsid w:val="005038B9"/>
    <w:rsid w:val="00504BEE"/>
    <w:rsid w:val="0050539A"/>
    <w:rsid w:val="005058B9"/>
    <w:rsid w:val="00505AEB"/>
    <w:rsid w:val="0050683B"/>
    <w:rsid w:val="005070F0"/>
    <w:rsid w:val="0050730A"/>
    <w:rsid w:val="0050760D"/>
    <w:rsid w:val="00507A5E"/>
    <w:rsid w:val="00511350"/>
    <w:rsid w:val="00511814"/>
    <w:rsid w:val="00511B0F"/>
    <w:rsid w:val="00512395"/>
    <w:rsid w:val="0051280B"/>
    <w:rsid w:val="00512955"/>
    <w:rsid w:val="0051335C"/>
    <w:rsid w:val="005133D6"/>
    <w:rsid w:val="00513ED7"/>
    <w:rsid w:val="00514973"/>
    <w:rsid w:val="00514EB4"/>
    <w:rsid w:val="00515824"/>
    <w:rsid w:val="005159D3"/>
    <w:rsid w:val="00515AA2"/>
    <w:rsid w:val="00515BC3"/>
    <w:rsid w:val="00515BE1"/>
    <w:rsid w:val="00516180"/>
    <w:rsid w:val="0051752F"/>
    <w:rsid w:val="00517DD1"/>
    <w:rsid w:val="005210CC"/>
    <w:rsid w:val="00521B96"/>
    <w:rsid w:val="005222D8"/>
    <w:rsid w:val="00522409"/>
    <w:rsid w:val="005226B8"/>
    <w:rsid w:val="00522CB3"/>
    <w:rsid w:val="00522D14"/>
    <w:rsid w:val="005234E3"/>
    <w:rsid w:val="00523E68"/>
    <w:rsid w:val="00523E79"/>
    <w:rsid w:val="00525556"/>
    <w:rsid w:val="00525725"/>
    <w:rsid w:val="005258EB"/>
    <w:rsid w:val="0052613F"/>
    <w:rsid w:val="005261E0"/>
    <w:rsid w:val="00526685"/>
    <w:rsid w:val="00526D4C"/>
    <w:rsid w:val="005278CD"/>
    <w:rsid w:val="00527915"/>
    <w:rsid w:val="00530AD2"/>
    <w:rsid w:val="00530DDE"/>
    <w:rsid w:val="005317DC"/>
    <w:rsid w:val="0053243D"/>
    <w:rsid w:val="0053507F"/>
    <w:rsid w:val="00535EE2"/>
    <w:rsid w:val="0053741A"/>
    <w:rsid w:val="00537BF6"/>
    <w:rsid w:val="00537F4E"/>
    <w:rsid w:val="00541A94"/>
    <w:rsid w:val="00541DAE"/>
    <w:rsid w:val="00542346"/>
    <w:rsid w:val="00542D35"/>
    <w:rsid w:val="005435F4"/>
    <w:rsid w:val="00543DDD"/>
    <w:rsid w:val="00544441"/>
    <w:rsid w:val="005444E8"/>
    <w:rsid w:val="00544865"/>
    <w:rsid w:val="005449BE"/>
    <w:rsid w:val="00544B1A"/>
    <w:rsid w:val="00546C91"/>
    <w:rsid w:val="00547D59"/>
    <w:rsid w:val="00550DD7"/>
    <w:rsid w:val="00551BB8"/>
    <w:rsid w:val="00552D36"/>
    <w:rsid w:val="0055381A"/>
    <w:rsid w:val="0055388E"/>
    <w:rsid w:val="005539E0"/>
    <w:rsid w:val="00554A36"/>
    <w:rsid w:val="00554D08"/>
    <w:rsid w:val="0055599F"/>
    <w:rsid w:val="005575D1"/>
    <w:rsid w:val="00557DED"/>
    <w:rsid w:val="00560887"/>
    <w:rsid w:val="005609E2"/>
    <w:rsid w:val="00560EAF"/>
    <w:rsid w:val="0056200B"/>
    <w:rsid w:val="005620A9"/>
    <w:rsid w:val="005622F3"/>
    <w:rsid w:val="005625A5"/>
    <w:rsid w:val="00563239"/>
    <w:rsid w:val="00564E6C"/>
    <w:rsid w:val="0056626B"/>
    <w:rsid w:val="005667EB"/>
    <w:rsid w:val="00566890"/>
    <w:rsid w:val="0056699D"/>
    <w:rsid w:val="00566B3E"/>
    <w:rsid w:val="00570EC6"/>
    <w:rsid w:val="00572458"/>
    <w:rsid w:val="00573210"/>
    <w:rsid w:val="0057393A"/>
    <w:rsid w:val="00573F37"/>
    <w:rsid w:val="005754AE"/>
    <w:rsid w:val="005757F6"/>
    <w:rsid w:val="00577928"/>
    <w:rsid w:val="00577FB5"/>
    <w:rsid w:val="00580555"/>
    <w:rsid w:val="00580DD3"/>
    <w:rsid w:val="00580FA2"/>
    <w:rsid w:val="00582261"/>
    <w:rsid w:val="00582297"/>
    <w:rsid w:val="00582B22"/>
    <w:rsid w:val="005836CA"/>
    <w:rsid w:val="00583BAD"/>
    <w:rsid w:val="00583EE8"/>
    <w:rsid w:val="00584DA6"/>
    <w:rsid w:val="005852D1"/>
    <w:rsid w:val="00585B63"/>
    <w:rsid w:val="005863F3"/>
    <w:rsid w:val="00587A22"/>
    <w:rsid w:val="00590596"/>
    <w:rsid w:val="0059083B"/>
    <w:rsid w:val="005916A6"/>
    <w:rsid w:val="00591949"/>
    <w:rsid w:val="00591B08"/>
    <w:rsid w:val="005923E4"/>
    <w:rsid w:val="0059299D"/>
    <w:rsid w:val="00592B1E"/>
    <w:rsid w:val="00592D2A"/>
    <w:rsid w:val="005935B1"/>
    <w:rsid w:val="00593DE1"/>
    <w:rsid w:val="005947B2"/>
    <w:rsid w:val="005952A4"/>
    <w:rsid w:val="005958AA"/>
    <w:rsid w:val="00595C8C"/>
    <w:rsid w:val="0059736D"/>
    <w:rsid w:val="0059750C"/>
    <w:rsid w:val="00597747"/>
    <w:rsid w:val="005977C0"/>
    <w:rsid w:val="005A0621"/>
    <w:rsid w:val="005A10B1"/>
    <w:rsid w:val="005A155E"/>
    <w:rsid w:val="005A2880"/>
    <w:rsid w:val="005A2BF1"/>
    <w:rsid w:val="005A3F8E"/>
    <w:rsid w:val="005A42D6"/>
    <w:rsid w:val="005A435F"/>
    <w:rsid w:val="005A4CDD"/>
    <w:rsid w:val="005A528F"/>
    <w:rsid w:val="005A5536"/>
    <w:rsid w:val="005A58D5"/>
    <w:rsid w:val="005A5AD2"/>
    <w:rsid w:val="005A5B05"/>
    <w:rsid w:val="005A5CA9"/>
    <w:rsid w:val="005A7424"/>
    <w:rsid w:val="005A77F3"/>
    <w:rsid w:val="005B09E9"/>
    <w:rsid w:val="005B1570"/>
    <w:rsid w:val="005B159F"/>
    <w:rsid w:val="005B17A1"/>
    <w:rsid w:val="005B1895"/>
    <w:rsid w:val="005B2444"/>
    <w:rsid w:val="005B2853"/>
    <w:rsid w:val="005B52A0"/>
    <w:rsid w:val="005B57E4"/>
    <w:rsid w:val="005B5ABD"/>
    <w:rsid w:val="005B5F21"/>
    <w:rsid w:val="005B635C"/>
    <w:rsid w:val="005B6F78"/>
    <w:rsid w:val="005B7574"/>
    <w:rsid w:val="005C0CA3"/>
    <w:rsid w:val="005C117D"/>
    <w:rsid w:val="005C140A"/>
    <w:rsid w:val="005C1E52"/>
    <w:rsid w:val="005C2540"/>
    <w:rsid w:val="005C28C9"/>
    <w:rsid w:val="005C2F17"/>
    <w:rsid w:val="005C2F43"/>
    <w:rsid w:val="005C3470"/>
    <w:rsid w:val="005C42C1"/>
    <w:rsid w:val="005C4C22"/>
    <w:rsid w:val="005C507C"/>
    <w:rsid w:val="005C5377"/>
    <w:rsid w:val="005C59B0"/>
    <w:rsid w:val="005C5EB9"/>
    <w:rsid w:val="005C5F82"/>
    <w:rsid w:val="005C62DC"/>
    <w:rsid w:val="005C6763"/>
    <w:rsid w:val="005C68F0"/>
    <w:rsid w:val="005C7DBD"/>
    <w:rsid w:val="005D006B"/>
    <w:rsid w:val="005D0919"/>
    <w:rsid w:val="005D18C1"/>
    <w:rsid w:val="005D1E29"/>
    <w:rsid w:val="005D3164"/>
    <w:rsid w:val="005D31BF"/>
    <w:rsid w:val="005D3D1F"/>
    <w:rsid w:val="005D4062"/>
    <w:rsid w:val="005D470D"/>
    <w:rsid w:val="005D51F9"/>
    <w:rsid w:val="005D55CE"/>
    <w:rsid w:val="005D5C5F"/>
    <w:rsid w:val="005D6B8C"/>
    <w:rsid w:val="005D7E5D"/>
    <w:rsid w:val="005E0344"/>
    <w:rsid w:val="005E0C26"/>
    <w:rsid w:val="005E2EE6"/>
    <w:rsid w:val="005E440B"/>
    <w:rsid w:val="005E542D"/>
    <w:rsid w:val="005E544F"/>
    <w:rsid w:val="005E577F"/>
    <w:rsid w:val="005E59DC"/>
    <w:rsid w:val="005E5A24"/>
    <w:rsid w:val="005E5B0B"/>
    <w:rsid w:val="005E6BED"/>
    <w:rsid w:val="005E6BF6"/>
    <w:rsid w:val="005E732B"/>
    <w:rsid w:val="005F1763"/>
    <w:rsid w:val="005F1B8C"/>
    <w:rsid w:val="005F1DF5"/>
    <w:rsid w:val="005F2C85"/>
    <w:rsid w:val="005F37BC"/>
    <w:rsid w:val="005F3EE7"/>
    <w:rsid w:val="005F7BA5"/>
    <w:rsid w:val="0060117F"/>
    <w:rsid w:val="00601CAA"/>
    <w:rsid w:val="0060248D"/>
    <w:rsid w:val="0060264E"/>
    <w:rsid w:val="00603DC1"/>
    <w:rsid w:val="006042DE"/>
    <w:rsid w:val="006046C6"/>
    <w:rsid w:val="0060560D"/>
    <w:rsid w:val="00605A36"/>
    <w:rsid w:val="00605ADB"/>
    <w:rsid w:val="00606097"/>
    <w:rsid w:val="006067EC"/>
    <w:rsid w:val="006077E5"/>
    <w:rsid w:val="006106BD"/>
    <w:rsid w:val="006110AE"/>
    <w:rsid w:val="00611834"/>
    <w:rsid w:val="00611C9F"/>
    <w:rsid w:val="00611F98"/>
    <w:rsid w:val="00612720"/>
    <w:rsid w:val="00612831"/>
    <w:rsid w:val="006136A8"/>
    <w:rsid w:val="00613C79"/>
    <w:rsid w:val="00613FF4"/>
    <w:rsid w:val="006143F1"/>
    <w:rsid w:val="006149A7"/>
    <w:rsid w:val="00614D67"/>
    <w:rsid w:val="006154BC"/>
    <w:rsid w:val="006154FB"/>
    <w:rsid w:val="00616E55"/>
    <w:rsid w:val="00617486"/>
    <w:rsid w:val="00617B4F"/>
    <w:rsid w:val="00620A72"/>
    <w:rsid w:val="00621257"/>
    <w:rsid w:val="006220D7"/>
    <w:rsid w:val="0062338C"/>
    <w:rsid w:val="006248DE"/>
    <w:rsid w:val="00627555"/>
    <w:rsid w:val="00627566"/>
    <w:rsid w:val="00630D90"/>
    <w:rsid w:val="00630EA7"/>
    <w:rsid w:val="006322A0"/>
    <w:rsid w:val="006348B9"/>
    <w:rsid w:val="006351C6"/>
    <w:rsid w:val="006361FD"/>
    <w:rsid w:val="006364B1"/>
    <w:rsid w:val="00636916"/>
    <w:rsid w:val="00636A4E"/>
    <w:rsid w:val="006370AA"/>
    <w:rsid w:val="00640C69"/>
    <w:rsid w:val="00640CF8"/>
    <w:rsid w:val="0064226F"/>
    <w:rsid w:val="00642498"/>
    <w:rsid w:val="00642DDB"/>
    <w:rsid w:val="0064409D"/>
    <w:rsid w:val="0064481E"/>
    <w:rsid w:val="00645638"/>
    <w:rsid w:val="006457E0"/>
    <w:rsid w:val="00645A06"/>
    <w:rsid w:val="00645E02"/>
    <w:rsid w:val="0064681B"/>
    <w:rsid w:val="00647642"/>
    <w:rsid w:val="00647DAC"/>
    <w:rsid w:val="00650B9F"/>
    <w:rsid w:val="00651287"/>
    <w:rsid w:val="0065131E"/>
    <w:rsid w:val="0065145B"/>
    <w:rsid w:val="00651778"/>
    <w:rsid w:val="00651964"/>
    <w:rsid w:val="00651BD0"/>
    <w:rsid w:val="00651BE7"/>
    <w:rsid w:val="00652DB0"/>
    <w:rsid w:val="00653298"/>
    <w:rsid w:val="0065358C"/>
    <w:rsid w:val="00653C19"/>
    <w:rsid w:val="00654459"/>
    <w:rsid w:val="006546F6"/>
    <w:rsid w:val="00654D7E"/>
    <w:rsid w:val="00654EC0"/>
    <w:rsid w:val="0065533B"/>
    <w:rsid w:val="00656DF2"/>
    <w:rsid w:val="006571E4"/>
    <w:rsid w:val="00657AEF"/>
    <w:rsid w:val="0066003A"/>
    <w:rsid w:val="0066011B"/>
    <w:rsid w:val="00660216"/>
    <w:rsid w:val="0066052B"/>
    <w:rsid w:val="00660EE8"/>
    <w:rsid w:val="006616A0"/>
    <w:rsid w:val="00661ADA"/>
    <w:rsid w:val="00661B6E"/>
    <w:rsid w:val="006623DC"/>
    <w:rsid w:val="00662543"/>
    <w:rsid w:val="00662DAC"/>
    <w:rsid w:val="00662EAA"/>
    <w:rsid w:val="00663A7C"/>
    <w:rsid w:val="00663CDA"/>
    <w:rsid w:val="006646D8"/>
    <w:rsid w:val="00665919"/>
    <w:rsid w:val="00665EBD"/>
    <w:rsid w:val="006669C9"/>
    <w:rsid w:val="00666D15"/>
    <w:rsid w:val="00667182"/>
    <w:rsid w:val="00667634"/>
    <w:rsid w:val="00667DF2"/>
    <w:rsid w:val="00670DF1"/>
    <w:rsid w:val="00671345"/>
    <w:rsid w:val="00671BFF"/>
    <w:rsid w:val="0067284D"/>
    <w:rsid w:val="00672A9B"/>
    <w:rsid w:val="00674771"/>
    <w:rsid w:val="00675780"/>
    <w:rsid w:val="00675884"/>
    <w:rsid w:val="00676584"/>
    <w:rsid w:val="00676B0B"/>
    <w:rsid w:val="00677392"/>
    <w:rsid w:val="00680CD8"/>
    <w:rsid w:val="00680DE2"/>
    <w:rsid w:val="00681BF8"/>
    <w:rsid w:val="00681CD3"/>
    <w:rsid w:val="00684319"/>
    <w:rsid w:val="00684490"/>
    <w:rsid w:val="006846A8"/>
    <w:rsid w:val="006850B0"/>
    <w:rsid w:val="006854FC"/>
    <w:rsid w:val="00687071"/>
    <w:rsid w:val="0068771C"/>
    <w:rsid w:val="006909D5"/>
    <w:rsid w:val="006909E0"/>
    <w:rsid w:val="00691633"/>
    <w:rsid w:val="00692D96"/>
    <w:rsid w:val="006931B3"/>
    <w:rsid w:val="00693255"/>
    <w:rsid w:val="0069425F"/>
    <w:rsid w:val="006946DC"/>
    <w:rsid w:val="00694AAC"/>
    <w:rsid w:val="00695FB7"/>
    <w:rsid w:val="00696A5B"/>
    <w:rsid w:val="00696EE0"/>
    <w:rsid w:val="006978DA"/>
    <w:rsid w:val="00697980"/>
    <w:rsid w:val="00697E32"/>
    <w:rsid w:val="006A0E9F"/>
    <w:rsid w:val="006A1568"/>
    <w:rsid w:val="006A19EF"/>
    <w:rsid w:val="006A2044"/>
    <w:rsid w:val="006A2458"/>
    <w:rsid w:val="006A35BC"/>
    <w:rsid w:val="006A35D9"/>
    <w:rsid w:val="006A3E71"/>
    <w:rsid w:val="006A43D5"/>
    <w:rsid w:val="006A49EB"/>
    <w:rsid w:val="006A525B"/>
    <w:rsid w:val="006A52D3"/>
    <w:rsid w:val="006A589A"/>
    <w:rsid w:val="006A78A3"/>
    <w:rsid w:val="006B069D"/>
    <w:rsid w:val="006B06E8"/>
    <w:rsid w:val="006B16A7"/>
    <w:rsid w:val="006B23C1"/>
    <w:rsid w:val="006B3C48"/>
    <w:rsid w:val="006B3C67"/>
    <w:rsid w:val="006B3F6D"/>
    <w:rsid w:val="006B4E71"/>
    <w:rsid w:val="006B50F7"/>
    <w:rsid w:val="006B52E6"/>
    <w:rsid w:val="006B5D24"/>
    <w:rsid w:val="006B608B"/>
    <w:rsid w:val="006C045F"/>
    <w:rsid w:val="006C04F1"/>
    <w:rsid w:val="006C1C99"/>
    <w:rsid w:val="006C1ECE"/>
    <w:rsid w:val="006C2FC2"/>
    <w:rsid w:val="006C311B"/>
    <w:rsid w:val="006C3C7D"/>
    <w:rsid w:val="006C4196"/>
    <w:rsid w:val="006C63B0"/>
    <w:rsid w:val="006C6B11"/>
    <w:rsid w:val="006C6F0D"/>
    <w:rsid w:val="006C76A2"/>
    <w:rsid w:val="006C791B"/>
    <w:rsid w:val="006C792E"/>
    <w:rsid w:val="006D02CF"/>
    <w:rsid w:val="006D08BC"/>
    <w:rsid w:val="006D09A6"/>
    <w:rsid w:val="006D1110"/>
    <w:rsid w:val="006D116C"/>
    <w:rsid w:val="006D13E5"/>
    <w:rsid w:val="006D2482"/>
    <w:rsid w:val="006D2F79"/>
    <w:rsid w:val="006D4D43"/>
    <w:rsid w:val="006D4F34"/>
    <w:rsid w:val="006D5170"/>
    <w:rsid w:val="006D5277"/>
    <w:rsid w:val="006D63BD"/>
    <w:rsid w:val="006D7117"/>
    <w:rsid w:val="006D73B3"/>
    <w:rsid w:val="006D794C"/>
    <w:rsid w:val="006E10ED"/>
    <w:rsid w:val="006E1846"/>
    <w:rsid w:val="006E218D"/>
    <w:rsid w:val="006E2821"/>
    <w:rsid w:val="006E3394"/>
    <w:rsid w:val="006E5013"/>
    <w:rsid w:val="006E5D29"/>
    <w:rsid w:val="006E694C"/>
    <w:rsid w:val="006E754F"/>
    <w:rsid w:val="006E75CD"/>
    <w:rsid w:val="006E7C42"/>
    <w:rsid w:val="006F15B8"/>
    <w:rsid w:val="006F168A"/>
    <w:rsid w:val="006F189B"/>
    <w:rsid w:val="006F1B0F"/>
    <w:rsid w:val="006F1BF3"/>
    <w:rsid w:val="006F22A1"/>
    <w:rsid w:val="006F314D"/>
    <w:rsid w:val="006F45D0"/>
    <w:rsid w:val="006F5076"/>
    <w:rsid w:val="006F543A"/>
    <w:rsid w:val="006F5C4C"/>
    <w:rsid w:val="006F6009"/>
    <w:rsid w:val="00700890"/>
    <w:rsid w:val="00701841"/>
    <w:rsid w:val="0070321D"/>
    <w:rsid w:val="00703330"/>
    <w:rsid w:val="00703A6B"/>
    <w:rsid w:val="00703AEC"/>
    <w:rsid w:val="007048EF"/>
    <w:rsid w:val="00705F18"/>
    <w:rsid w:val="007068BA"/>
    <w:rsid w:val="007104F0"/>
    <w:rsid w:val="00710819"/>
    <w:rsid w:val="00710CC7"/>
    <w:rsid w:val="0071373C"/>
    <w:rsid w:val="00715475"/>
    <w:rsid w:val="00716359"/>
    <w:rsid w:val="00716AB1"/>
    <w:rsid w:val="0071770C"/>
    <w:rsid w:val="0072061E"/>
    <w:rsid w:val="00721952"/>
    <w:rsid w:val="00721C2A"/>
    <w:rsid w:val="00721D63"/>
    <w:rsid w:val="00722D99"/>
    <w:rsid w:val="0072341D"/>
    <w:rsid w:val="0072356E"/>
    <w:rsid w:val="00723990"/>
    <w:rsid w:val="007252CB"/>
    <w:rsid w:val="00725F4B"/>
    <w:rsid w:val="0072615C"/>
    <w:rsid w:val="007265D8"/>
    <w:rsid w:val="00726605"/>
    <w:rsid w:val="00726853"/>
    <w:rsid w:val="007268BB"/>
    <w:rsid w:val="00726D09"/>
    <w:rsid w:val="00726E34"/>
    <w:rsid w:val="00727058"/>
    <w:rsid w:val="00727E7C"/>
    <w:rsid w:val="00727F6A"/>
    <w:rsid w:val="0073027D"/>
    <w:rsid w:val="0073066C"/>
    <w:rsid w:val="00730802"/>
    <w:rsid w:val="0073241F"/>
    <w:rsid w:val="00732840"/>
    <w:rsid w:val="00732AA2"/>
    <w:rsid w:val="00732C7B"/>
    <w:rsid w:val="00733129"/>
    <w:rsid w:val="007333D5"/>
    <w:rsid w:val="00733C0E"/>
    <w:rsid w:val="00733C4B"/>
    <w:rsid w:val="0073421E"/>
    <w:rsid w:val="00734A0B"/>
    <w:rsid w:val="00734D2B"/>
    <w:rsid w:val="00736A85"/>
    <w:rsid w:val="00737705"/>
    <w:rsid w:val="00737946"/>
    <w:rsid w:val="00740235"/>
    <w:rsid w:val="007408D4"/>
    <w:rsid w:val="007414EC"/>
    <w:rsid w:val="00741A34"/>
    <w:rsid w:val="007420AC"/>
    <w:rsid w:val="00742368"/>
    <w:rsid w:val="00742617"/>
    <w:rsid w:val="00742791"/>
    <w:rsid w:val="00742796"/>
    <w:rsid w:val="007435FB"/>
    <w:rsid w:val="00744603"/>
    <w:rsid w:val="00744CF3"/>
    <w:rsid w:val="00745120"/>
    <w:rsid w:val="007458C1"/>
    <w:rsid w:val="00746467"/>
    <w:rsid w:val="00746F11"/>
    <w:rsid w:val="0074713A"/>
    <w:rsid w:val="00747406"/>
    <w:rsid w:val="00750057"/>
    <w:rsid w:val="00750E02"/>
    <w:rsid w:val="00752138"/>
    <w:rsid w:val="007527A1"/>
    <w:rsid w:val="00752A34"/>
    <w:rsid w:val="00753D1E"/>
    <w:rsid w:val="007565C8"/>
    <w:rsid w:val="00756E8F"/>
    <w:rsid w:val="007571D3"/>
    <w:rsid w:val="007575ED"/>
    <w:rsid w:val="00760B0B"/>
    <w:rsid w:val="00760EA0"/>
    <w:rsid w:val="00761569"/>
    <w:rsid w:val="0076157A"/>
    <w:rsid w:val="007628E2"/>
    <w:rsid w:val="0076352F"/>
    <w:rsid w:val="0076436C"/>
    <w:rsid w:val="00764A65"/>
    <w:rsid w:val="00764DC6"/>
    <w:rsid w:val="00764DCA"/>
    <w:rsid w:val="0076555D"/>
    <w:rsid w:val="0076619E"/>
    <w:rsid w:val="007673D3"/>
    <w:rsid w:val="00770090"/>
    <w:rsid w:val="00770697"/>
    <w:rsid w:val="0077077E"/>
    <w:rsid w:val="00770AA2"/>
    <w:rsid w:val="00771859"/>
    <w:rsid w:val="00771EE7"/>
    <w:rsid w:val="00771EF2"/>
    <w:rsid w:val="0077273C"/>
    <w:rsid w:val="0077541C"/>
    <w:rsid w:val="007756E6"/>
    <w:rsid w:val="00776517"/>
    <w:rsid w:val="0077760D"/>
    <w:rsid w:val="00777AC2"/>
    <w:rsid w:val="00780683"/>
    <w:rsid w:val="0078147D"/>
    <w:rsid w:val="00781A9F"/>
    <w:rsid w:val="00781BA8"/>
    <w:rsid w:val="0078236A"/>
    <w:rsid w:val="007827EC"/>
    <w:rsid w:val="00783AC7"/>
    <w:rsid w:val="00783AFA"/>
    <w:rsid w:val="00783CB7"/>
    <w:rsid w:val="00783D03"/>
    <w:rsid w:val="00784123"/>
    <w:rsid w:val="0078491E"/>
    <w:rsid w:val="00784F33"/>
    <w:rsid w:val="00784F4F"/>
    <w:rsid w:val="00785427"/>
    <w:rsid w:val="0078677B"/>
    <w:rsid w:val="00787411"/>
    <w:rsid w:val="0079022A"/>
    <w:rsid w:val="0079033B"/>
    <w:rsid w:val="00790540"/>
    <w:rsid w:val="00792D25"/>
    <w:rsid w:val="0079498E"/>
    <w:rsid w:val="00794B90"/>
    <w:rsid w:val="007957BB"/>
    <w:rsid w:val="007959F7"/>
    <w:rsid w:val="007968CA"/>
    <w:rsid w:val="00796ACB"/>
    <w:rsid w:val="00797332"/>
    <w:rsid w:val="00797432"/>
    <w:rsid w:val="00797D20"/>
    <w:rsid w:val="007A10F1"/>
    <w:rsid w:val="007A1FC9"/>
    <w:rsid w:val="007A27EE"/>
    <w:rsid w:val="007A2DCF"/>
    <w:rsid w:val="007A3BA1"/>
    <w:rsid w:val="007A409B"/>
    <w:rsid w:val="007A43D3"/>
    <w:rsid w:val="007A43FF"/>
    <w:rsid w:val="007A4AA0"/>
    <w:rsid w:val="007A52A4"/>
    <w:rsid w:val="007A54DE"/>
    <w:rsid w:val="007A5879"/>
    <w:rsid w:val="007A5D3C"/>
    <w:rsid w:val="007A5EA4"/>
    <w:rsid w:val="007A6627"/>
    <w:rsid w:val="007A68AB"/>
    <w:rsid w:val="007A690F"/>
    <w:rsid w:val="007A7FE8"/>
    <w:rsid w:val="007B040B"/>
    <w:rsid w:val="007B153C"/>
    <w:rsid w:val="007B19BC"/>
    <w:rsid w:val="007B2C1C"/>
    <w:rsid w:val="007B3918"/>
    <w:rsid w:val="007B40D3"/>
    <w:rsid w:val="007B5081"/>
    <w:rsid w:val="007B6109"/>
    <w:rsid w:val="007B6175"/>
    <w:rsid w:val="007B61EA"/>
    <w:rsid w:val="007B6285"/>
    <w:rsid w:val="007B647D"/>
    <w:rsid w:val="007B7BAA"/>
    <w:rsid w:val="007C2AFC"/>
    <w:rsid w:val="007C34E8"/>
    <w:rsid w:val="007C3C1D"/>
    <w:rsid w:val="007C3CF2"/>
    <w:rsid w:val="007C575D"/>
    <w:rsid w:val="007C683E"/>
    <w:rsid w:val="007C6B37"/>
    <w:rsid w:val="007C73CF"/>
    <w:rsid w:val="007D10D1"/>
    <w:rsid w:val="007D16D8"/>
    <w:rsid w:val="007D199A"/>
    <w:rsid w:val="007D2EBE"/>
    <w:rsid w:val="007D32A8"/>
    <w:rsid w:val="007D34FD"/>
    <w:rsid w:val="007D381D"/>
    <w:rsid w:val="007D3ADA"/>
    <w:rsid w:val="007D3DC1"/>
    <w:rsid w:val="007D463E"/>
    <w:rsid w:val="007D5ABB"/>
    <w:rsid w:val="007D66FF"/>
    <w:rsid w:val="007D6A01"/>
    <w:rsid w:val="007D7DD5"/>
    <w:rsid w:val="007D7F5F"/>
    <w:rsid w:val="007E00BA"/>
    <w:rsid w:val="007E1C07"/>
    <w:rsid w:val="007E1CEA"/>
    <w:rsid w:val="007E2C9C"/>
    <w:rsid w:val="007E2ED4"/>
    <w:rsid w:val="007E2F2F"/>
    <w:rsid w:val="007E336D"/>
    <w:rsid w:val="007E3CBF"/>
    <w:rsid w:val="007E3E99"/>
    <w:rsid w:val="007E47CC"/>
    <w:rsid w:val="007E4924"/>
    <w:rsid w:val="007E5926"/>
    <w:rsid w:val="007E724A"/>
    <w:rsid w:val="007E760B"/>
    <w:rsid w:val="007F00F7"/>
    <w:rsid w:val="007F043B"/>
    <w:rsid w:val="007F16D4"/>
    <w:rsid w:val="007F24B6"/>
    <w:rsid w:val="007F2880"/>
    <w:rsid w:val="007F2E29"/>
    <w:rsid w:val="007F3495"/>
    <w:rsid w:val="007F390E"/>
    <w:rsid w:val="007F4034"/>
    <w:rsid w:val="007F42C9"/>
    <w:rsid w:val="007F4CFC"/>
    <w:rsid w:val="007F4D02"/>
    <w:rsid w:val="007F54EE"/>
    <w:rsid w:val="007F5D98"/>
    <w:rsid w:val="007F640C"/>
    <w:rsid w:val="007F6474"/>
    <w:rsid w:val="007F73CE"/>
    <w:rsid w:val="007F74AB"/>
    <w:rsid w:val="007F7D99"/>
    <w:rsid w:val="00801063"/>
    <w:rsid w:val="00801AA5"/>
    <w:rsid w:val="00802483"/>
    <w:rsid w:val="008026E1"/>
    <w:rsid w:val="0080281D"/>
    <w:rsid w:val="008031AB"/>
    <w:rsid w:val="008034F7"/>
    <w:rsid w:val="00803768"/>
    <w:rsid w:val="00803920"/>
    <w:rsid w:val="00803D94"/>
    <w:rsid w:val="008043D4"/>
    <w:rsid w:val="008044A8"/>
    <w:rsid w:val="00804D17"/>
    <w:rsid w:val="0080540E"/>
    <w:rsid w:val="00805AAE"/>
    <w:rsid w:val="00805D74"/>
    <w:rsid w:val="00806620"/>
    <w:rsid w:val="00806FD7"/>
    <w:rsid w:val="008106EF"/>
    <w:rsid w:val="00810C35"/>
    <w:rsid w:val="00811073"/>
    <w:rsid w:val="00811352"/>
    <w:rsid w:val="00812368"/>
    <w:rsid w:val="00812497"/>
    <w:rsid w:val="00814486"/>
    <w:rsid w:val="008146FC"/>
    <w:rsid w:val="00815225"/>
    <w:rsid w:val="008153B7"/>
    <w:rsid w:val="00816DFC"/>
    <w:rsid w:val="0082026E"/>
    <w:rsid w:val="008205B2"/>
    <w:rsid w:val="008227B0"/>
    <w:rsid w:val="008229BA"/>
    <w:rsid w:val="00822D75"/>
    <w:rsid w:val="00823FFD"/>
    <w:rsid w:val="00824151"/>
    <w:rsid w:val="008243D8"/>
    <w:rsid w:val="008248F2"/>
    <w:rsid w:val="0082491D"/>
    <w:rsid w:val="0082507E"/>
    <w:rsid w:val="00825687"/>
    <w:rsid w:val="008258FE"/>
    <w:rsid w:val="00825C50"/>
    <w:rsid w:val="0082743E"/>
    <w:rsid w:val="00830533"/>
    <w:rsid w:val="00830A5F"/>
    <w:rsid w:val="00830C63"/>
    <w:rsid w:val="00830FD4"/>
    <w:rsid w:val="008314BF"/>
    <w:rsid w:val="00831BD4"/>
    <w:rsid w:val="00832B96"/>
    <w:rsid w:val="00833889"/>
    <w:rsid w:val="0083496C"/>
    <w:rsid w:val="008355ED"/>
    <w:rsid w:val="00835A2F"/>
    <w:rsid w:val="008364C8"/>
    <w:rsid w:val="008365A8"/>
    <w:rsid w:val="00836AA6"/>
    <w:rsid w:val="00836FDA"/>
    <w:rsid w:val="00837466"/>
    <w:rsid w:val="0084060B"/>
    <w:rsid w:val="00841209"/>
    <w:rsid w:val="00842216"/>
    <w:rsid w:val="00842A2B"/>
    <w:rsid w:val="008430AD"/>
    <w:rsid w:val="00843114"/>
    <w:rsid w:val="00843750"/>
    <w:rsid w:val="0084376C"/>
    <w:rsid w:val="00845043"/>
    <w:rsid w:val="00845080"/>
    <w:rsid w:val="00845390"/>
    <w:rsid w:val="0084601B"/>
    <w:rsid w:val="00846289"/>
    <w:rsid w:val="008466A9"/>
    <w:rsid w:val="00846C0F"/>
    <w:rsid w:val="00847A01"/>
    <w:rsid w:val="00847F76"/>
    <w:rsid w:val="0085128F"/>
    <w:rsid w:val="00851C38"/>
    <w:rsid w:val="008522DD"/>
    <w:rsid w:val="00852370"/>
    <w:rsid w:val="0085354E"/>
    <w:rsid w:val="00853E16"/>
    <w:rsid w:val="00853F45"/>
    <w:rsid w:val="0085489C"/>
    <w:rsid w:val="00854E50"/>
    <w:rsid w:val="0085523E"/>
    <w:rsid w:val="008552BC"/>
    <w:rsid w:val="00855779"/>
    <w:rsid w:val="008558FB"/>
    <w:rsid w:val="00855E67"/>
    <w:rsid w:val="0085670F"/>
    <w:rsid w:val="0085748F"/>
    <w:rsid w:val="00857D4C"/>
    <w:rsid w:val="00860227"/>
    <w:rsid w:val="008606F0"/>
    <w:rsid w:val="00861757"/>
    <w:rsid w:val="00862B11"/>
    <w:rsid w:val="00862CBB"/>
    <w:rsid w:val="0086309F"/>
    <w:rsid w:val="00863643"/>
    <w:rsid w:val="0086391C"/>
    <w:rsid w:val="00864D60"/>
    <w:rsid w:val="00864E87"/>
    <w:rsid w:val="0086520D"/>
    <w:rsid w:val="00865489"/>
    <w:rsid w:val="0086553D"/>
    <w:rsid w:val="00865FBA"/>
    <w:rsid w:val="00870800"/>
    <w:rsid w:val="00872F20"/>
    <w:rsid w:val="0087301B"/>
    <w:rsid w:val="00874FEB"/>
    <w:rsid w:val="008751B6"/>
    <w:rsid w:val="008779C8"/>
    <w:rsid w:val="00877A6F"/>
    <w:rsid w:val="00880275"/>
    <w:rsid w:val="00880BAE"/>
    <w:rsid w:val="008815BF"/>
    <w:rsid w:val="00881828"/>
    <w:rsid w:val="00881B6F"/>
    <w:rsid w:val="00881DA6"/>
    <w:rsid w:val="0088225D"/>
    <w:rsid w:val="00882AA4"/>
    <w:rsid w:val="00883369"/>
    <w:rsid w:val="0088351E"/>
    <w:rsid w:val="0088394A"/>
    <w:rsid w:val="00883E22"/>
    <w:rsid w:val="00884273"/>
    <w:rsid w:val="008842EC"/>
    <w:rsid w:val="00884981"/>
    <w:rsid w:val="00884E43"/>
    <w:rsid w:val="0088603E"/>
    <w:rsid w:val="00886A82"/>
    <w:rsid w:val="00886D39"/>
    <w:rsid w:val="00887319"/>
    <w:rsid w:val="008875E5"/>
    <w:rsid w:val="00887624"/>
    <w:rsid w:val="00887EC6"/>
    <w:rsid w:val="0089084C"/>
    <w:rsid w:val="00891154"/>
    <w:rsid w:val="008911EE"/>
    <w:rsid w:val="008921C7"/>
    <w:rsid w:val="00893409"/>
    <w:rsid w:val="00893BF8"/>
    <w:rsid w:val="00893D9F"/>
    <w:rsid w:val="00896F4A"/>
    <w:rsid w:val="00897705"/>
    <w:rsid w:val="0089783E"/>
    <w:rsid w:val="008A0100"/>
    <w:rsid w:val="008A0141"/>
    <w:rsid w:val="008A086D"/>
    <w:rsid w:val="008A13C9"/>
    <w:rsid w:val="008A14E1"/>
    <w:rsid w:val="008A1E3E"/>
    <w:rsid w:val="008A2228"/>
    <w:rsid w:val="008A2379"/>
    <w:rsid w:val="008A2539"/>
    <w:rsid w:val="008A2614"/>
    <w:rsid w:val="008A36A8"/>
    <w:rsid w:val="008A375E"/>
    <w:rsid w:val="008A409D"/>
    <w:rsid w:val="008A4329"/>
    <w:rsid w:val="008A4601"/>
    <w:rsid w:val="008A4F5E"/>
    <w:rsid w:val="008A50D5"/>
    <w:rsid w:val="008A578E"/>
    <w:rsid w:val="008A5AE6"/>
    <w:rsid w:val="008A64BA"/>
    <w:rsid w:val="008A6F1C"/>
    <w:rsid w:val="008A7420"/>
    <w:rsid w:val="008A7F37"/>
    <w:rsid w:val="008B113A"/>
    <w:rsid w:val="008B1519"/>
    <w:rsid w:val="008B2309"/>
    <w:rsid w:val="008B2A6D"/>
    <w:rsid w:val="008B51B2"/>
    <w:rsid w:val="008B53A0"/>
    <w:rsid w:val="008B5EFA"/>
    <w:rsid w:val="008B63AE"/>
    <w:rsid w:val="008B6936"/>
    <w:rsid w:val="008B7A35"/>
    <w:rsid w:val="008B7BCC"/>
    <w:rsid w:val="008B7CFD"/>
    <w:rsid w:val="008C41ED"/>
    <w:rsid w:val="008C50C3"/>
    <w:rsid w:val="008C544A"/>
    <w:rsid w:val="008C5B00"/>
    <w:rsid w:val="008C5E0D"/>
    <w:rsid w:val="008C63D6"/>
    <w:rsid w:val="008C6825"/>
    <w:rsid w:val="008C6DDD"/>
    <w:rsid w:val="008C7094"/>
    <w:rsid w:val="008C7993"/>
    <w:rsid w:val="008D0680"/>
    <w:rsid w:val="008D0EA5"/>
    <w:rsid w:val="008D1386"/>
    <w:rsid w:val="008D1FA3"/>
    <w:rsid w:val="008D2710"/>
    <w:rsid w:val="008D2B97"/>
    <w:rsid w:val="008D4272"/>
    <w:rsid w:val="008D480A"/>
    <w:rsid w:val="008D49A5"/>
    <w:rsid w:val="008D4D7A"/>
    <w:rsid w:val="008D4E54"/>
    <w:rsid w:val="008D4E7C"/>
    <w:rsid w:val="008D6C81"/>
    <w:rsid w:val="008D77C8"/>
    <w:rsid w:val="008E072D"/>
    <w:rsid w:val="008E1885"/>
    <w:rsid w:val="008E1DFA"/>
    <w:rsid w:val="008E1F75"/>
    <w:rsid w:val="008E2620"/>
    <w:rsid w:val="008E2C9B"/>
    <w:rsid w:val="008E2F65"/>
    <w:rsid w:val="008E4113"/>
    <w:rsid w:val="008E45DF"/>
    <w:rsid w:val="008E4685"/>
    <w:rsid w:val="008E6354"/>
    <w:rsid w:val="008E6B53"/>
    <w:rsid w:val="008E6CF0"/>
    <w:rsid w:val="008E6F0A"/>
    <w:rsid w:val="008E74CF"/>
    <w:rsid w:val="008F124F"/>
    <w:rsid w:val="008F1439"/>
    <w:rsid w:val="008F2F14"/>
    <w:rsid w:val="008F37C1"/>
    <w:rsid w:val="008F4D0E"/>
    <w:rsid w:val="008F5156"/>
    <w:rsid w:val="008F54FE"/>
    <w:rsid w:val="008F6174"/>
    <w:rsid w:val="008F690D"/>
    <w:rsid w:val="008F7051"/>
    <w:rsid w:val="008F7E2B"/>
    <w:rsid w:val="009016FB"/>
    <w:rsid w:val="00901FC8"/>
    <w:rsid w:val="00902C88"/>
    <w:rsid w:val="00902CBD"/>
    <w:rsid w:val="009033A9"/>
    <w:rsid w:val="00903510"/>
    <w:rsid w:val="00904C47"/>
    <w:rsid w:val="0090581D"/>
    <w:rsid w:val="00905D08"/>
    <w:rsid w:val="00905D52"/>
    <w:rsid w:val="00906760"/>
    <w:rsid w:val="00906B9C"/>
    <w:rsid w:val="0090705D"/>
    <w:rsid w:val="009073DF"/>
    <w:rsid w:val="009078BB"/>
    <w:rsid w:val="00907C24"/>
    <w:rsid w:val="00907DEF"/>
    <w:rsid w:val="009100F6"/>
    <w:rsid w:val="00910612"/>
    <w:rsid w:val="009106B1"/>
    <w:rsid w:val="00911771"/>
    <w:rsid w:val="009120C6"/>
    <w:rsid w:val="00912561"/>
    <w:rsid w:val="00912664"/>
    <w:rsid w:val="00912F99"/>
    <w:rsid w:val="0091439C"/>
    <w:rsid w:val="00914B4A"/>
    <w:rsid w:val="00915421"/>
    <w:rsid w:val="00916B59"/>
    <w:rsid w:val="00917621"/>
    <w:rsid w:val="009200D5"/>
    <w:rsid w:val="009200DD"/>
    <w:rsid w:val="00920572"/>
    <w:rsid w:val="009209F2"/>
    <w:rsid w:val="00920A9E"/>
    <w:rsid w:val="00920BF2"/>
    <w:rsid w:val="00920D10"/>
    <w:rsid w:val="0092193E"/>
    <w:rsid w:val="00922675"/>
    <w:rsid w:val="00922AE7"/>
    <w:rsid w:val="00923409"/>
    <w:rsid w:val="00923FC1"/>
    <w:rsid w:val="00924514"/>
    <w:rsid w:val="009247AC"/>
    <w:rsid w:val="00925342"/>
    <w:rsid w:val="00926B7E"/>
    <w:rsid w:val="00926C77"/>
    <w:rsid w:val="00927C83"/>
    <w:rsid w:val="00930623"/>
    <w:rsid w:val="0093071B"/>
    <w:rsid w:val="0093209D"/>
    <w:rsid w:val="00932705"/>
    <w:rsid w:val="00933B36"/>
    <w:rsid w:val="009349A9"/>
    <w:rsid w:val="00934A09"/>
    <w:rsid w:val="00935EA3"/>
    <w:rsid w:val="00936C52"/>
    <w:rsid w:val="009376DE"/>
    <w:rsid w:val="00940995"/>
    <w:rsid w:val="00941683"/>
    <w:rsid w:val="009430EE"/>
    <w:rsid w:val="00943107"/>
    <w:rsid w:val="0094384A"/>
    <w:rsid w:val="009442C0"/>
    <w:rsid w:val="00944F07"/>
    <w:rsid w:val="00946334"/>
    <w:rsid w:val="00946ED5"/>
    <w:rsid w:val="00947086"/>
    <w:rsid w:val="009507AD"/>
    <w:rsid w:val="009509D9"/>
    <w:rsid w:val="009512AF"/>
    <w:rsid w:val="0095155A"/>
    <w:rsid w:val="00951A5D"/>
    <w:rsid w:val="00953E77"/>
    <w:rsid w:val="009542ED"/>
    <w:rsid w:val="009546A9"/>
    <w:rsid w:val="0095489B"/>
    <w:rsid w:val="0095563C"/>
    <w:rsid w:val="009557C6"/>
    <w:rsid w:val="00955D58"/>
    <w:rsid w:val="00956274"/>
    <w:rsid w:val="00960C16"/>
    <w:rsid w:val="009634EF"/>
    <w:rsid w:val="00963524"/>
    <w:rsid w:val="00963E9A"/>
    <w:rsid w:val="00964154"/>
    <w:rsid w:val="009646CE"/>
    <w:rsid w:val="00964B73"/>
    <w:rsid w:val="00965A89"/>
    <w:rsid w:val="00965D81"/>
    <w:rsid w:val="00966126"/>
    <w:rsid w:val="0096634F"/>
    <w:rsid w:val="00966F07"/>
    <w:rsid w:val="00966FB9"/>
    <w:rsid w:val="009671CD"/>
    <w:rsid w:val="009675BF"/>
    <w:rsid w:val="00967BB6"/>
    <w:rsid w:val="00972BDC"/>
    <w:rsid w:val="00972F49"/>
    <w:rsid w:val="009732DA"/>
    <w:rsid w:val="00973325"/>
    <w:rsid w:val="009739F7"/>
    <w:rsid w:val="00973F82"/>
    <w:rsid w:val="00973FA8"/>
    <w:rsid w:val="0097402E"/>
    <w:rsid w:val="00974557"/>
    <w:rsid w:val="009751A9"/>
    <w:rsid w:val="0097599A"/>
    <w:rsid w:val="00975EA8"/>
    <w:rsid w:val="00977329"/>
    <w:rsid w:val="00977BCF"/>
    <w:rsid w:val="00977E49"/>
    <w:rsid w:val="00977F33"/>
    <w:rsid w:val="0098004A"/>
    <w:rsid w:val="00980757"/>
    <w:rsid w:val="00980B0A"/>
    <w:rsid w:val="00980F9C"/>
    <w:rsid w:val="0098102B"/>
    <w:rsid w:val="00982599"/>
    <w:rsid w:val="00982703"/>
    <w:rsid w:val="009828B3"/>
    <w:rsid w:val="00982DF3"/>
    <w:rsid w:val="009830E9"/>
    <w:rsid w:val="009836A0"/>
    <w:rsid w:val="00983852"/>
    <w:rsid w:val="0098632B"/>
    <w:rsid w:val="0098671B"/>
    <w:rsid w:val="009870EC"/>
    <w:rsid w:val="009878AD"/>
    <w:rsid w:val="00987BA5"/>
    <w:rsid w:val="00987BBC"/>
    <w:rsid w:val="00987DA8"/>
    <w:rsid w:val="0099047B"/>
    <w:rsid w:val="0099104F"/>
    <w:rsid w:val="00992806"/>
    <w:rsid w:val="00994805"/>
    <w:rsid w:val="00994F7C"/>
    <w:rsid w:val="00994F8C"/>
    <w:rsid w:val="00995F9D"/>
    <w:rsid w:val="0099767C"/>
    <w:rsid w:val="00997BA0"/>
    <w:rsid w:val="00997BB9"/>
    <w:rsid w:val="00997BFB"/>
    <w:rsid w:val="009A06E8"/>
    <w:rsid w:val="009A13FF"/>
    <w:rsid w:val="009A17C6"/>
    <w:rsid w:val="009A1C92"/>
    <w:rsid w:val="009A2225"/>
    <w:rsid w:val="009A3459"/>
    <w:rsid w:val="009A359C"/>
    <w:rsid w:val="009A52F0"/>
    <w:rsid w:val="009A5F73"/>
    <w:rsid w:val="009A7348"/>
    <w:rsid w:val="009B0295"/>
    <w:rsid w:val="009B134C"/>
    <w:rsid w:val="009B15C6"/>
    <w:rsid w:val="009B1FAB"/>
    <w:rsid w:val="009B2866"/>
    <w:rsid w:val="009B2E15"/>
    <w:rsid w:val="009B3FD5"/>
    <w:rsid w:val="009B43A0"/>
    <w:rsid w:val="009B462C"/>
    <w:rsid w:val="009B4943"/>
    <w:rsid w:val="009B5DDC"/>
    <w:rsid w:val="009B743F"/>
    <w:rsid w:val="009C0254"/>
    <w:rsid w:val="009C0487"/>
    <w:rsid w:val="009C15F3"/>
    <w:rsid w:val="009C1E7B"/>
    <w:rsid w:val="009C3450"/>
    <w:rsid w:val="009C364D"/>
    <w:rsid w:val="009C3689"/>
    <w:rsid w:val="009C4D5E"/>
    <w:rsid w:val="009C4D8F"/>
    <w:rsid w:val="009C5730"/>
    <w:rsid w:val="009C5CEF"/>
    <w:rsid w:val="009C7432"/>
    <w:rsid w:val="009D0EEB"/>
    <w:rsid w:val="009D2C78"/>
    <w:rsid w:val="009D386A"/>
    <w:rsid w:val="009D4609"/>
    <w:rsid w:val="009D4E22"/>
    <w:rsid w:val="009D5A04"/>
    <w:rsid w:val="009D5C0F"/>
    <w:rsid w:val="009D6D80"/>
    <w:rsid w:val="009D7432"/>
    <w:rsid w:val="009D7A0F"/>
    <w:rsid w:val="009E04E4"/>
    <w:rsid w:val="009E07C2"/>
    <w:rsid w:val="009E0E52"/>
    <w:rsid w:val="009E0E63"/>
    <w:rsid w:val="009E289F"/>
    <w:rsid w:val="009E2E46"/>
    <w:rsid w:val="009E3524"/>
    <w:rsid w:val="009E3DCC"/>
    <w:rsid w:val="009E409E"/>
    <w:rsid w:val="009E55B9"/>
    <w:rsid w:val="009E596D"/>
    <w:rsid w:val="009E5D82"/>
    <w:rsid w:val="009E66D8"/>
    <w:rsid w:val="009E71EE"/>
    <w:rsid w:val="009F066A"/>
    <w:rsid w:val="009F0788"/>
    <w:rsid w:val="009F0F60"/>
    <w:rsid w:val="009F1A88"/>
    <w:rsid w:val="009F1CAF"/>
    <w:rsid w:val="009F3B9B"/>
    <w:rsid w:val="009F4215"/>
    <w:rsid w:val="009F4364"/>
    <w:rsid w:val="009F48D9"/>
    <w:rsid w:val="009F48E1"/>
    <w:rsid w:val="009F4E62"/>
    <w:rsid w:val="009F6BA0"/>
    <w:rsid w:val="009F72F9"/>
    <w:rsid w:val="00A00205"/>
    <w:rsid w:val="00A00625"/>
    <w:rsid w:val="00A00AF0"/>
    <w:rsid w:val="00A01879"/>
    <w:rsid w:val="00A01E91"/>
    <w:rsid w:val="00A0228E"/>
    <w:rsid w:val="00A02479"/>
    <w:rsid w:val="00A024F3"/>
    <w:rsid w:val="00A02535"/>
    <w:rsid w:val="00A02B4C"/>
    <w:rsid w:val="00A0349E"/>
    <w:rsid w:val="00A03688"/>
    <w:rsid w:val="00A04892"/>
    <w:rsid w:val="00A05669"/>
    <w:rsid w:val="00A066B0"/>
    <w:rsid w:val="00A0696D"/>
    <w:rsid w:val="00A06E74"/>
    <w:rsid w:val="00A07889"/>
    <w:rsid w:val="00A07CF6"/>
    <w:rsid w:val="00A07DE9"/>
    <w:rsid w:val="00A11490"/>
    <w:rsid w:val="00A114B6"/>
    <w:rsid w:val="00A11E8F"/>
    <w:rsid w:val="00A12122"/>
    <w:rsid w:val="00A1291F"/>
    <w:rsid w:val="00A12BB5"/>
    <w:rsid w:val="00A13B72"/>
    <w:rsid w:val="00A13F05"/>
    <w:rsid w:val="00A14445"/>
    <w:rsid w:val="00A14B5A"/>
    <w:rsid w:val="00A14F03"/>
    <w:rsid w:val="00A15EB7"/>
    <w:rsid w:val="00A16059"/>
    <w:rsid w:val="00A16493"/>
    <w:rsid w:val="00A20142"/>
    <w:rsid w:val="00A208E9"/>
    <w:rsid w:val="00A22B7C"/>
    <w:rsid w:val="00A2386C"/>
    <w:rsid w:val="00A2508D"/>
    <w:rsid w:val="00A2514F"/>
    <w:rsid w:val="00A25737"/>
    <w:rsid w:val="00A25D56"/>
    <w:rsid w:val="00A26351"/>
    <w:rsid w:val="00A27B23"/>
    <w:rsid w:val="00A30BC3"/>
    <w:rsid w:val="00A32227"/>
    <w:rsid w:val="00A322CF"/>
    <w:rsid w:val="00A323C6"/>
    <w:rsid w:val="00A32CBD"/>
    <w:rsid w:val="00A32DA7"/>
    <w:rsid w:val="00A32DE8"/>
    <w:rsid w:val="00A3340B"/>
    <w:rsid w:val="00A33D75"/>
    <w:rsid w:val="00A34126"/>
    <w:rsid w:val="00A3481B"/>
    <w:rsid w:val="00A3538D"/>
    <w:rsid w:val="00A35473"/>
    <w:rsid w:val="00A3567F"/>
    <w:rsid w:val="00A36989"/>
    <w:rsid w:val="00A36C34"/>
    <w:rsid w:val="00A36E0B"/>
    <w:rsid w:val="00A37698"/>
    <w:rsid w:val="00A37A3F"/>
    <w:rsid w:val="00A411F8"/>
    <w:rsid w:val="00A41B62"/>
    <w:rsid w:val="00A41ED3"/>
    <w:rsid w:val="00A42546"/>
    <w:rsid w:val="00A42AAD"/>
    <w:rsid w:val="00A42B1F"/>
    <w:rsid w:val="00A44485"/>
    <w:rsid w:val="00A4470C"/>
    <w:rsid w:val="00A449EF"/>
    <w:rsid w:val="00A45859"/>
    <w:rsid w:val="00A46710"/>
    <w:rsid w:val="00A47054"/>
    <w:rsid w:val="00A50146"/>
    <w:rsid w:val="00A50D3B"/>
    <w:rsid w:val="00A513FE"/>
    <w:rsid w:val="00A51795"/>
    <w:rsid w:val="00A52B12"/>
    <w:rsid w:val="00A52DEB"/>
    <w:rsid w:val="00A53383"/>
    <w:rsid w:val="00A551D6"/>
    <w:rsid w:val="00A558BE"/>
    <w:rsid w:val="00A559C5"/>
    <w:rsid w:val="00A55BD4"/>
    <w:rsid w:val="00A5602F"/>
    <w:rsid w:val="00A565E8"/>
    <w:rsid w:val="00A56AA9"/>
    <w:rsid w:val="00A56C23"/>
    <w:rsid w:val="00A573B6"/>
    <w:rsid w:val="00A57506"/>
    <w:rsid w:val="00A608C6"/>
    <w:rsid w:val="00A60A11"/>
    <w:rsid w:val="00A61DAF"/>
    <w:rsid w:val="00A621AE"/>
    <w:rsid w:val="00A62F85"/>
    <w:rsid w:val="00A63257"/>
    <w:rsid w:val="00A63C71"/>
    <w:rsid w:val="00A64C3C"/>
    <w:rsid w:val="00A65C67"/>
    <w:rsid w:val="00A65D84"/>
    <w:rsid w:val="00A67029"/>
    <w:rsid w:val="00A674EC"/>
    <w:rsid w:val="00A6790A"/>
    <w:rsid w:val="00A67E2F"/>
    <w:rsid w:val="00A70135"/>
    <w:rsid w:val="00A70311"/>
    <w:rsid w:val="00A71057"/>
    <w:rsid w:val="00A717B4"/>
    <w:rsid w:val="00A72774"/>
    <w:rsid w:val="00A7295F"/>
    <w:rsid w:val="00A73CD9"/>
    <w:rsid w:val="00A73F03"/>
    <w:rsid w:val="00A74FDE"/>
    <w:rsid w:val="00A75110"/>
    <w:rsid w:val="00A75318"/>
    <w:rsid w:val="00A753B4"/>
    <w:rsid w:val="00A75B6F"/>
    <w:rsid w:val="00A76749"/>
    <w:rsid w:val="00A76756"/>
    <w:rsid w:val="00A76BC9"/>
    <w:rsid w:val="00A77AE8"/>
    <w:rsid w:val="00A77D99"/>
    <w:rsid w:val="00A800BF"/>
    <w:rsid w:val="00A802C5"/>
    <w:rsid w:val="00A80D5F"/>
    <w:rsid w:val="00A80F41"/>
    <w:rsid w:val="00A80FCD"/>
    <w:rsid w:val="00A81965"/>
    <w:rsid w:val="00A8199E"/>
    <w:rsid w:val="00A81D82"/>
    <w:rsid w:val="00A83737"/>
    <w:rsid w:val="00A83AD6"/>
    <w:rsid w:val="00A84C25"/>
    <w:rsid w:val="00A86834"/>
    <w:rsid w:val="00A9056A"/>
    <w:rsid w:val="00A90A5A"/>
    <w:rsid w:val="00A90CEC"/>
    <w:rsid w:val="00A9118F"/>
    <w:rsid w:val="00A92065"/>
    <w:rsid w:val="00A927AB"/>
    <w:rsid w:val="00A93E33"/>
    <w:rsid w:val="00A94430"/>
    <w:rsid w:val="00A94AB2"/>
    <w:rsid w:val="00A9620F"/>
    <w:rsid w:val="00A968A1"/>
    <w:rsid w:val="00A970ED"/>
    <w:rsid w:val="00A97432"/>
    <w:rsid w:val="00A97AE6"/>
    <w:rsid w:val="00A97BAF"/>
    <w:rsid w:val="00A97D96"/>
    <w:rsid w:val="00A97F0F"/>
    <w:rsid w:val="00AA0924"/>
    <w:rsid w:val="00AA26D7"/>
    <w:rsid w:val="00AA545B"/>
    <w:rsid w:val="00AA58FA"/>
    <w:rsid w:val="00AA762B"/>
    <w:rsid w:val="00AB1B22"/>
    <w:rsid w:val="00AB1F7E"/>
    <w:rsid w:val="00AB252F"/>
    <w:rsid w:val="00AB25EE"/>
    <w:rsid w:val="00AB29F4"/>
    <w:rsid w:val="00AB3D9C"/>
    <w:rsid w:val="00AB5A15"/>
    <w:rsid w:val="00AB5FFD"/>
    <w:rsid w:val="00AB6970"/>
    <w:rsid w:val="00AB6F02"/>
    <w:rsid w:val="00AB7972"/>
    <w:rsid w:val="00AC0291"/>
    <w:rsid w:val="00AC1939"/>
    <w:rsid w:val="00AC1D60"/>
    <w:rsid w:val="00AC1DEB"/>
    <w:rsid w:val="00AC1E6C"/>
    <w:rsid w:val="00AC2023"/>
    <w:rsid w:val="00AC2D73"/>
    <w:rsid w:val="00AC340F"/>
    <w:rsid w:val="00AC3611"/>
    <w:rsid w:val="00AC3AD3"/>
    <w:rsid w:val="00AC4944"/>
    <w:rsid w:val="00AC4B12"/>
    <w:rsid w:val="00AC5ED2"/>
    <w:rsid w:val="00AC60CD"/>
    <w:rsid w:val="00AC651F"/>
    <w:rsid w:val="00AC7C05"/>
    <w:rsid w:val="00AD0D90"/>
    <w:rsid w:val="00AD167C"/>
    <w:rsid w:val="00AD17C7"/>
    <w:rsid w:val="00AD1C03"/>
    <w:rsid w:val="00AD28DD"/>
    <w:rsid w:val="00AD4041"/>
    <w:rsid w:val="00AD42D7"/>
    <w:rsid w:val="00AD5727"/>
    <w:rsid w:val="00AD5C0D"/>
    <w:rsid w:val="00AD79F3"/>
    <w:rsid w:val="00AE005D"/>
    <w:rsid w:val="00AE02F7"/>
    <w:rsid w:val="00AE050B"/>
    <w:rsid w:val="00AE0DCC"/>
    <w:rsid w:val="00AE1021"/>
    <w:rsid w:val="00AE1206"/>
    <w:rsid w:val="00AE1465"/>
    <w:rsid w:val="00AE18BE"/>
    <w:rsid w:val="00AE18F6"/>
    <w:rsid w:val="00AE24FC"/>
    <w:rsid w:val="00AE25ED"/>
    <w:rsid w:val="00AE2B66"/>
    <w:rsid w:val="00AE302B"/>
    <w:rsid w:val="00AE3BC9"/>
    <w:rsid w:val="00AE410F"/>
    <w:rsid w:val="00AF023E"/>
    <w:rsid w:val="00AF0773"/>
    <w:rsid w:val="00AF128F"/>
    <w:rsid w:val="00AF1707"/>
    <w:rsid w:val="00AF1ADE"/>
    <w:rsid w:val="00AF2231"/>
    <w:rsid w:val="00AF2779"/>
    <w:rsid w:val="00AF351D"/>
    <w:rsid w:val="00AF3A78"/>
    <w:rsid w:val="00AF4089"/>
    <w:rsid w:val="00AF5B02"/>
    <w:rsid w:val="00AF5FEE"/>
    <w:rsid w:val="00AF6335"/>
    <w:rsid w:val="00AF65C0"/>
    <w:rsid w:val="00AF6B9B"/>
    <w:rsid w:val="00AF6DA5"/>
    <w:rsid w:val="00AF738C"/>
    <w:rsid w:val="00AF7396"/>
    <w:rsid w:val="00AF7626"/>
    <w:rsid w:val="00B00335"/>
    <w:rsid w:val="00B00AC5"/>
    <w:rsid w:val="00B03A55"/>
    <w:rsid w:val="00B042A4"/>
    <w:rsid w:val="00B04396"/>
    <w:rsid w:val="00B04508"/>
    <w:rsid w:val="00B04692"/>
    <w:rsid w:val="00B048DE"/>
    <w:rsid w:val="00B04F02"/>
    <w:rsid w:val="00B0647D"/>
    <w:rsid w:val="00B06821"/>
    <w:rsid w:val="00B06F27"/>
    <w:rsid w:val="00B078B9"/>
    <w:rsid w:val="00B07CA4"/>
    <w:rsid w:val="00B10252"/>
    <w:rsid w:val="00B11173"/>
    <w:rsid w:val="00B11D15"/>
    <w:rsid w:val="00B134EA"/>
    <w:rsid w:val="00B13A0E"/>
    <w:rsid w:val="00B13E06"/>
    <w:rsid w:val="00B14733"/>
    <w:rsid w:val="00B1584E"/>
    <w:rsid w:val="00B164B7"/>
    <w:rsid w:val="00B168A4"/>
    <w:rsid w:val="00B16BE5"/>
    <w:rsid w:val="00B2017F"/>
    <w:rsid w:val="00B20B07"/>
    <w:rsid w:val="00B21483"/>
    <w:rsid w:val="00B2301C"/>
    <w:rsid w:val="00B2311B"/>
    <w:rsid w:val="00B24028"/>
    <w:rsid w:val="00B24827"/>
    <w:rsid w:val="00B24E7C"/>
    <w:rsid w:val="00B25257"/>
    <w:rsid w:val="00B259DF"/>
    <w:rsid w:val="00B25A5C"/>
    <w:rsid w:val="00B25FA2"/>
    <w:rsid w:val="00B2614C"/>
    <w:rsid w:val="00B26B8F"/>
    <w:rsid w:val="00B26BED"/>
    <w:rsid w:val="00B277AC"/>
    <w:rsid w:val="00B30C98"/>
    <w:rsid w:val="00B31CF4"/>
    <w:rsid w:val="00B32099"/>
    <w:rsid w:val="00B320A9"/>
    <w:rsid w:val="00B32E0F"/>
    <w:rsid w:val="00B32E9B"/>
    <w:rsid w:val="00B331F9"/>
    <w:rsid w:val="00B341E0"/>
    <w:rsid w:val="00B34763"/>
    <w:rsid w:val="00B34B33"/>
    <w:rsid w:val="00B351D6"/>
    <w:rsid w:val="00B366A3"/>
    <w:rsid w:val="00B369E3"/>
    <w:rsid w:val="00B37649"/>
    <w:rsid w:val="00B377BE"/>
    <w:rsid w:val="00B408D9"/>
    <w:rsid w:val="00B4149A"/>
    <w:rsid w:val="00B43300"/>
    <w:rsid w:val="00B438D1"/>
    <w:rsid w:val="00B44B1F"/>
    <w:rsid w:val="00B44B73"/>
    <w:rsid w:val="00B44FE6"/>
    <w:rsid w:val="00B4506A"/>
    <w:rsid w:val="00B4600C"/>
    <w:rsid w:val="00B46922"/>
    <w:rsid w:val="00B46C82"/>
    <w:rsid w:val="00B47054"/>
    <w:rsid w:val="00B475F0"/>
    <w:rsid w:val="00B479E8"/>
    <w:rsid w:val="00B47D86"/>
    <w:rsid w:val="00B5018B"/>
    <w:rsid w:val="00B50A1E"/>
    <w:rsid w:val="00B5147E"/>
    <w:rsid w:val="00B52715"/>
    <w:rsid w:val="00B527AF"/>
    <w:rsid w:val="00B52C53"/>
    <w:rsid w:val="00B53425"/>
    <w:rsid w:val="00B54FC3"/>
    <w:rsid w:val="00B553BA"/>
    <w:rsid w:val="00B556D6"/>
    <w:rsid w:val="00B600A0"/>
    <w:rsid w:val="00B607BB"/>
    <w:rsid w:val="00B60A7E"/>
    <w:rsid w:val="00B620FF"/>
    <w:rsid w:val="00B62BBB"/>
    <w:rsid w:val="00B63413"/>
    <w:rsid w:val="00B64141"/>
    <w:rsid w:val="00B642F8"/>
    <w:rsid w:val="00B64E72"/>
    <w:rsid w:val="00B64FF0"/>
    <w:rsid w:val="00B66D39"/>
    <w:rsid w:val="00B670C1"/>
    <w:rsid w:val="00B71272"/>
    <w:rsid w:val="00B718A5"/>
    <w:rsid w:val="00B7347F"/>
    <w:rsid w:val="00B74A7A"/>
    <w:rsid w:val="00B76081"/>
    <w:rsid w:val="00B76323"/>
    <w:rsid w:val="00B76957"/>
    <w:rsid w:val="00B77913"/>
    <w:rsid w:val="00B779DB"/>
    <w:rsid w:val="00B80052"/>
    <w:rsid w:val="00B81088"/>
    <w:rsid w:val="00B824FB"/>
    <w:rsid w:val="00B82646"/>
    <w:rsid w:val="00B834DC"/>
    <w:rsid w:val="00B83BC1"/>
    <w:rsid w:val="00B83F91"/>
    <w:rsid w:val="00B84323"/>
    <w:rsid w:val="00B853E3"/>
    <w:rsid w:val="00B862A2"/>
    <w:rsid w:val="00B906AB"/>
    <w:rsid w:val="00B91C84"/>
    <w:rsid w:val="00B91EEA"/>
    <w:rsid w:val="00B9227B"/>
    <w:rsid w:val="00B931DE"/>
    <w:rsid w:val="00B9387E"/>
    <w:rsid w:val="00B941D4"/>
    <w:rsid w:val="00B949B8"/>
    <w:rsid w:val="00B94E0A"/>
    <w:rsid w:val="00B9567C"/>
    <w:rsid w:val="00B9614B"/>
    <w:rsid w:val="00B961CB"/>
    <w:rsid w:val="00B9634F"/>
    <w:rsid w:val="00B96434"/>
    <w:rsid w:val="00B96B37"/>
    <w:rsid w:val="00B97359"/>
    <w:rsid w:val="00B97511"/>
    <w:rsid w:val="00B97A8F"/>
    <w:rsid w:val="00B97C02"/>
    <w:rsid w:val="00BA0421"/>
    <w:rsid w:val="00BA3BE3"/>
    <w:rsid w:val="00BA4AA8"/>
    <w:rsid w:val="00BA4E58"/>
    <w:rsid w:val="00BA5699"/>
    <w:rsid w:val="00BA60AC"/>
    <w:rsid w:val="00BA665E"/>
    <w:rsid w:val="00BA6777"/>
    <w:rsid w:val="00BA7074"/>
    <w:rsid w:val="00BA71C6"/>
    <w:rsid w:val="00BA759A"/>
    <w:rsid w:val="00BA7DB7"/>
    <w:rsid w:val="00BB06E4"/>
    <w:rsid w:val="00BB1778"/>
    <w:rsid w:val="00BB2653"/>
    <w:rsid w:val="00BB2DA9"/>
    <w:rsid w:val="00BB4293"/>
    <w:rsid w:val="00BB4D0D"/>
    <w:rsid w:val="00BB6AAC"/>
    <w:rsid w:val="00BB708A"/>
    <w:rsid w:val="00BB7829"/>
    <w:rsid w:val="00BB7B4A"/>
    <w:rsid w:val="00BC0259"/>
    <w:rsid w:val="00BC2411"/>
    <w:rsid w:val="00BC2A4A"/>
    <w:rsid w:val="00BC2A9E"/>
    <w:rsid w:val="00BC2C68"/>
    <w:rsid w:val="00BC2D2C"/>
    <w:rsid w:val="00BC2DE3"/>
    <w:rsid w:val="00BC3D53"/>
    <w:rsid w:val="00BC4212"/>
    <w:rsid w:val="00BC44A8"/>
    <w:rsid w:val="00BC4D68"/>
    <w:rsid w:val="00BC4D79"/>
    <w:rsid w:val="00BC56B1"/>
    <w:rsid w:val="00BC5A13"/>
    <w:rsid w:val="00BC5E18"/>
    <w:rsid w:val="00BC62E4"/>
    <w:rsid w:val="00BC659D"/>
    <w:rsid w:val="00BC66DD"/>
    <w:rsid w:val="00BC67C9"/>
    <w:rsid w:val="00BC79C6"/>
    <w:rsid w:val="00BC7EBF"/>
    <w:rsid w:val="00BD0E1C"/>
    <w:rsid w:val="00BD1457"/>
    <w:rsid w:val="00BD2DCA"/>
    <w:rsid w:val="00BD3531"/>
    <w:rsid w:val="00BD3753"/>
    <w:rsid w:val="00BD38A0"/>
    <w:rsid w:val="00BD40B2"/>
    <w:rsid w:val="00BD4807"/>
    <w:rsid w:val="00BD588C"/>
    <w:rsid w:val="00BD6F0F"/>
    <w:rsid w:val="00BD70A9"/>
    <w:rsid w:val="00BE0038"/>
    <w:rsid w:val="00BE1E61"/>
    <w:rsid w:val="00BE2AD9"/>
    <w:rsid w:val="00BE2B8E"/>
    <w:rsid w:val="00BE2FE7"/>
    <w:rsid w:val="00BE382A"/>
    <w:rsid w:val="00BE3D29"/>
    <w:rsid w:val="00BE427B"/>
    <w:rsid w:val="00BE4E25"/>
    <w:rsid w:val="00BE556D"/>
    <w:rsid w:val="00BE580B"/>
    <w:rsid w:val="00BE6106"/>
    <w:rsid w:val="00BE61B3"/>
    <w:rsid w:val="00BE6FC7"/>
    <w:rsid w:val="00BE7E96"/>
    <w:rsid w:val="00BF03BD"/>
    <w:rsid w:val="00BF1F2D"/>
    <w:rsid w:val="00BF240B"/>
    <w:rsid w:val="00BF27FE"/>
    <w:rsid w:val="00BF2E6D"/>
    <w:rsid w:val="00BF3091"/>
    <w:rsid w:val="00BF375B"/>
    <w:rsid w:val="00BF4457"/>
    <w:rsid w:val="00BF6EDD"/>
    <w:rsid w:val="00BF702F"/>
    <w:rsid w:val="00C00C03"/>
    <w:rsid w:val="00C012E4"/>
    <w:rsid w:val="00C015E9"/>
    <w:rsid w:val="00C016CA"/>
    <w:rsid w:val="00C02337"/>
    <w:rsid w:val="00C0260C"/>
    <w:rsid w:val="00C031A2"/>
    <w:rsid w:val="00C038C1"/>
    <w:rsid w:val="00C03C07"/>
    <w:rsid w:val="00C043B3"/>
    <w:rsid w:val="00C04934"/>
    <w:rsid w:val="00C04B40"/>
    <w:rsid w:val="00C04D74"/>
    <w:rsid w:val="00C05B41"/>
    <w:rsid w:val="00C0642E"/>
    <w:rsid w:val="00C066B2"/>
    <w:rsid w:val="00C072B5"/>
    <w:rsid w:val="00C079AB"/>
    <w:rsid w:val="00C07CDD"/>
    <w:rsid w:val="00C1068E"/>
    <w:rsid w:val="00C10AB6"/>
    <w:rsid w:val="00C10D18"/>
    <w:rsid w:val="00C10E61"/>
    <w:rsid w:val="00C116F0"/>
    <w:rsid w:val="00C11CB7"/>
    <w:rsid w:val="00C11FE6"/>
    <w:rsid w:val="00C12193"/>
    <w:rsid w:val="00C1322A"/>
    <w:rsid w:val="00C14787"/>
    <w:rsid w:val="00C15800"/>
    <w:rsid w:val="00C1596D"/>
    <w:rsid w:val="00C15B8D"/>
    <w:rsid w:val="00C161C9"/>
    <w:rsid w:val="00C1636B"/>
    <w:rsid w:val="00C16688"/>
    <w:rsid w:val="00C16812"/>
    <w:rsid w:val="00C17010"/>
    <w:rsid w:val="00C1755A"/>
    <w:rsid w:val="00C17637"/>
    <w:rsid w:val="00C17CB1"/>
    <w:rsid w:val="00C203B1"/>
    <w:rsid w:val="00C20562"/>
    <w:rsid w:val="00C206AF"/>
    <w:rsid w:val="00C215C3"/>
    <w:rsid w:val="00C21AA9"/>
    <w:rsid w:val="00C22C1C"/>
    <w:rsid w:val="00C23055"/>
    <w:rsid w:val="00C23570"/>
    <w:rsid w:val="00C23654"/>
    <w:rsid w:val="00C239FB"/>
    <w:rsid w:val="00C23A96"/>
    <w:rsid w:val="00C24599"/>
    <w:rsid w:val="00C24662"/>
    <w:rsid w:val="00C249C6"/>
    <w:rsid w:val="00C26227"/>
    <w:rsid w:val="00C269C1"/>
    <w:rsid w:val="00C26ED3"/>
    <w:rsid w:val="00C30CA5"/>
    <w:rsid w:val="00C30F5C"/>
    <w:rsid w:val="00C30F85"/>
    <w:rsid w:val="00C31300"/>
    <w:rsid w:val="00C3161F"/>
    <w:rsid w:val="00C3214A"/>
    <w:rsid w:val="00C3280D"/>
    <w:rsid w:val="00C32B89"/>
    <w:rsid w:val="00C32CC1"/>
    <w:rsid w:val="00C33E9A"/>
    <w:rsid w:val="00C36148"/>
    <w:rsid w:val="00C37E92"/>
    <w:rsid w:val="00C40041"/>
    <w:rsid w:val="00C41D06"/>
    <w:rsid w:val="00C426EC"/>
    <w:rsid w:val="00C4340C"/>
    <w:rsid w:val="00C442BF"/>
    <w:rsid w:val="00C450D0"/>
    <w:rsid w:val="00C466D8"/>
    <w:rsid w:val="00C46EFA"/>
    <w:rsid w:val="00C471E6"/>
    <w:rsid w:val="00C47B88"/>
    <w:rsid w:val="00C5062B"/>
    <w:rsid w:val="00C51922"/>
    <w:rsid w:val="00C526B8"/>
    <w:rsid w:val="00C54017"/>
    <w:rsid w:val="00C54B37"/>
    <w:rsid w:val="00C54C85"/>
    <w:rsid w:val="00C55AFE"/>
    <w:rsid w:val="00C56E1C"/>
    <w:rsid w:val="00C56F89"/>
    <w:rsid w:val="00C57126"/>
    <w:rsid w:val="00C572D9"/>
    <w:rsid w:val="00C601E1"/>
    <w:rsid w:val="00C60DD9"/>
    <w:rsid w:val="00C61D2C"/>
    <w:rsid w:val="00C620F7"/>
    <w:rsid w:val="00C62DD2"/>
    <w:rsid w:val="00C63A54"/>
    <w:rsid w:val="00C63BD7"/>
    <w:rsid w:val="00C642B8"/>
    <w:rsid w:val="00C64582"/>
    <w:rsid w:val="00C6483C"/>
    <w:rsid w:val="00C64AE9"/>
    <w:rsid w:val="00C65EDD"/>
    <w:rsid w:val="00C65F1C"/>
    <w:rsid w:val="00C6678E"/>
    <w:rsid w:val="00C66A6F"/>
    <w:rsid w:val="00C66B44"/>
    <w:rsid w:val="00C66D94"/>
    <w:rsid w:val="00C67294"/>
    <w:rsid w:val="00C67F0D"/>
    <w:rsid w:val="00C70CFF"/>
    <w:rsid w:val="00C70F03"/>
    <w:rsid w:val="00C718FE"/>
    <w:rsid w:val="00C72989"/>
    <w:rsid w:val="00C72B56"/>
    <w:rsid w:val="00C72BD3"/>
    <w:rsid w:val="00C72C2D"/>
    <w:rsid w:val="00C72E70"/>
    <w:rsid w:val="00C73C13"/>
    <w:rsid w:val="00C75242"/>
    <w:rsid w:val="00C753C8"/>
    <w:rsid w:val="00C76059"/>
    <w:rsid w:val="00C778DE"/>
    <w:rsid w:val="00C805C5"/>
    <w:rsid w:val="00C80993"/>
    <w:rsid w:val="00C80A63"/>
    <w:rsid w:val="00C80DB7"/>
    <w:rsid w:val="00C81035"/>
    <w:rsid w:val="00C83463"/>
    <w:rsid w:val="00C843B1"/>
    <w:rsid w:val="00C84652"/>
    <w:rsid w:val="00C8480B"/>
    <w:rsid w:val="00C84FBE"/>
    <w:rsid w:val="00C853D2"/>
    <w:rsid w:val="00C8581B"/>
    <w:rsid w:val="00C85BF7"/>
    <w:rsid w:val="00C85CCD"/>
    <w:rsid w:val="00C86836"/>
    <w:rsid w:val="00C86CEC"/>
    <w:rsid w:val="00C86F8D"/>
    <w:rsid w:val="00C8773D"/>
    <w:rsid w:val="00C87ABB"/>
    <w:rsid w:val="00C91830"/>
    <w:rsid w:val="00C91831"/>
    <w:rsid w:val="00C91907"/>
    <w:rsid w:val="00C938C5"/>
    <w:rsid w:val="00C93FAF"/>
    <w:rsid w:val="00C953DF"/>
    <w:rsid w:val="00C954B0"/>
    <w:rsid w:val="00C95623"/>
    <w:rsid w:val="00C95C4F"/>
    <w:rsid w:val="00C9642E"/>
    <w:rsid w:val="00C9678A"/>
    <w:rsid w:val="00C9719F"/>
    <w:rsid w:val="00C97663"/>
    <w:rsid w:val="00CA0006"/>
    <w:rsid w:val="00CA0451"/>
    <w:rsid w:val="00CA0854"/>
    <w:rsid w:val="00CA08AF"/>
    <w:rsid w:val="00CA0B39"/>
    <w:rsid w:val="00CA14F6"/>
    <w:rsid w:val="00CA28F7"/>
    <w:rsid w:val="00CA3DB9"/>
    <w:rsid w:val="00CA405E"/>
    <w:rsid w:val="00CA43F0"/>
    <w:rsid w:val="00CA4B18"/>
    <w:rsid w:val="00CA63DA"/>
    <w:rsid w:val="00CA6985"/>
    <w:rsid w:val="00CA6DB8"/>
    <w:rsid w:val="00CA6E9A"/>
    <w:rsid w:val="00CA7671"/>
    <w:rsid w:val="00CA7F37"/>
    <w:rsid w:val="00CB02AD"/>
    <w:rsid w:val="00CB07BF"/>
    <w:rsid w:val="00CB0FDA"/>
    <w:rsid w:val="00CB16DE"/>
    <w:rsid w:val="00CB1901"/>
    <w:rsid w:val="00CB34DD"/>
    <w:rsid w:val="00CB40E3"/>
    <w:rsid w:val="00CB4EF7"/>
    <w:rsid w:val="00CB4F67"/>
    <w:rsid w:val="00CB599F"/>
    <w:rsid w:val="00CB691D"/>
    <w:rsid w:val="00CB6965"/>
    <w:rsid w:val="00CB69A3"/>
    <w:rsid w:val="00CB6A02"/>
    <w:rsid w:val="00CB7486"/>
    <w:rsid w:val="00CC0E77"/>
    <w:rsid w:val="00CC10B2"/>
    <w:rsid w:val="00CC1DC3"/>
    <w:rsid w:val="00CC2825"/>
    <w:rsid w:val="00CC29CC"/>
    <w:rsid w:val="00CC39DB"/>
    <w:rsid w:val="00CC4118"/>
    <w:rsid w:val="00CC5114"/>
    <w:rsid w:val="00CC5171"/>
    <w:rsid w:val="00CC6F8C"/>
    <w:rsid w:val="00CC7115"/>
    <w:rsid w:val="00CC7330"/>
    <w:rsid w:val="00CC7A2B"/>
    <w:rsid w:val="00CC7A69"/>
    <w:rsid w:val="00CD0126"/>
    <w:rsid w:val="00CD0203"/>
    <w:rsid w:val="00CD11B3"/>
    <w:rsid w:val="00CD38D2"/>
    <w:rsid w:val="00CD5401"/>
    <w:rsid w:val="00CD5515"/>
    <w:rsid w:val="00CD5F94"/>
    <w:rsid w:val="00CD5FAC"/>
    <w:rsid w:val="00CE0477"/>
    <w:rsid w:val="00CE0A8B"/>
    <w:rsid w:val="00CE0D74"/>
    <w:rsid w:val="00CE1549"/>
    <w:rsid w:val="00CE2709"/>
    <w:rsid w:val="00CE2D64"/>
    <w:rsid w:val="00CE2DA6"/>
    <w:rsid w:val="00CE394F"/>
    <w:rsid w:val="00CE4180"/>
    <w:rsid w:val="00CE4EC9"/>
    <w:rsid w:val="00CE545C"/>
    <w:rsid w:val="00CE6198"/>
    <w:rsid w:val="00CE6D14"/>
    <w:rsid w:val="00CF0580"/>
    <w:rsid w:val="00CF1F22"/>
    <w:rsid w:val="00CF2530"/>
    <w:rsid w:val="00CF264A"/>
    <w:rsid w:val="00CF2713"/>
    <w:rsid w:val="00CF3888"/>
    <w:rsid w:val="00CF3FDD"/>
    <w:rsid w:val="00CF47F3"/>
    <w:rsid w:val="00CF5803"/>
    <w:rsid w:val="00CF6230"/>
    <w:rsid w:val="00CF66FA"/>
    <w:rsid w:val="00CF6919"/>
    <w:rsid w:val="00CF6E11"/>
    <w:rsid w:val="00D017FC"/>
    <w:rsid w:val="00D01C7E"/>
    <w:rsid w:val="00D01EC9"/>
    <w:rsid w:val="00D0226A"/>
    <w:rsid w:val="00D02C9C"/>
    <w:rsid w:val="00D04D48"/>
    <w:rsid w:val="00D05530"/>
    <w:rsid w:val="00D057C9"/>
    <w:rsid w:val="00D10036"/>
    <w:rsid w:val="00D1018E"/>
    <w:rsid w:val="00D1077B"/>
    <w:rsid w:val="00D10D3B"/>
    <w:rsid w:val="00D12B7A"/>
    <w:rsid w:val="00D130F6"/>
    <w:rsid w:val="00D13147"/>
    <w:rsid w:val="00D14D3F"/>
    <w:rsid w:val="00D15CC7"/>
    <w:rsid w:val="00D16D20"/>
    <w:rsid w:val="00D16FDA"/>
    <w:rsid w:val="00D205AD"/>
    <w:rsid w:val="00D22267"/>
    <w:rsid w:val="00D239E1"/>
    <w:rsid w:val="00D23C37"/>
    <w:rsid w:val="00D2400E"/>
    <w:rsid w:val="00D240A8"/>
    <w:rsid w:val="00D248A1"/>
    <w:rsid w:val="00D255DA"/>
    <w:rsid w:val="00D2625E"/>
    <w:rsid w:val="00D2730A"/>
    <w:rsid w:val="00D27AD8"/>
    <w:rsid w:val="00D27B2A"/>
    <w:rsid w:val="00D27C69"/>
    <w:rsid w:val="00D3034E"/>
    <w:rsid w:val="00D30CB5"/>
    <w:rsid w:val="00D3193A"/>
    <w:rsid w:val="00D31A36"/>
    <w:rsid w:val="00D32460"/>
    <w:rsid w:val="00D33C71"/>
    <w:rsid w:val="00D34086"/>
    <w:rsid w:val="00D3552B"/>
    <w:rsid w:val="00D35779"/>
    <w:rsid w:val="00D36E0A"/>
    <w:rsid w:val="00D37093"/>
    <w:rsid w:val="00D37C53"/>
    <w:rsid w:val="00D40723"/>
    <w:rsid w:val="00D42238"/>
    <w:rsid w:val="00D425E8"/>
    <w:rsid w:val="00D42D18"/>
    <w:rsid w:val="00D431C4"/>
    <w:rsid w:val="00D44AA6"/>
    <w:rsid w:val="00D44D39"/>
    <w:rsid w:val="00D44EC5"/>
    <w:rsid w:val="00D4586A"/>
    <w:rsid w:val="00D45C80"/>
    <w:rsid w:val="00D463F4"/>
    <w:rsid w:val="00D463FF"/>
    <w:rsid w:val="00D50064"/>
    <w:rsid w:val="00D500BA"/>
    <w:rsid w:val="00D50402"/>
    <w:rsid w:val="00D504BB"/>
    <w:rsid w:val="00D506FA"/>
    <w:rsid w:val="00D52338"/>
    <w:rsid w:val="00D54A34"/>
    <w:rsid w:val="00D5509C"/>
    <w:rsid w:val="00D5511C"/>
    <w:rsid w:val="00D557ED"/>
    <w:rsid w:val="00D55A6F"/>
    <w:rsid w:val="00D565A1"/>
    <w:rsid w:val="00D5710C"/>
    <w:rsid w:val="00D5715A"/>
    <w:rsid w:val="00D5723F"/>
    <w:rsid w:val="00D57643"/>
    <w:rsid w:val="00D57AAA"/>
    <w:rsid w:val="00D57EF7"/>
    <w:rsid w:val="00D601B0"/>
    <w:rsid w:val="00D602FB"/>
    <w:rsid w:val="00D604D7"/>
    <w:rsid w:val="00D60C9C"/>
    <w:rsid w:val="00D62EB0"/>
    <w:rsid w:val="00D653A4"/>
    <w:rsid w:val="00D66834"/>
    <w:rsid w:val="00D66A05"/>
    <w:rsid w:val="00D67600"/>
    <w:rsid w:val="00D67B5E"/>
    <w:rsid w:val="00D70F76"/>
    <w:rsid w:val="00D71687"/>
    <w:rsid w:val="00D7193C"/>
    <w:rsid w:val="00D71FCB"/>
    <w:rsid w:val="00D72E62"/>
    <w:rsid w:val="00D74813"/>
    <w:rsid w:val="00D74898"/>
    <w:rsid w:val="00D75B29"/>
    <w:rsid w:val="00D76313"/>
    <w:rsid w:val="00D76C8D"/>
    <w:rsid w:val="00D77667"/>
    <w:rsid w:val="00D77AB4"/>
    <w:rsid w:val="00D80E6E"/>
    <w:rsid w:val="00D830B7"/>
    <w:rsid w:val="00D83860"/>
    <w:rsid w:val="00D86C0E"/>
    <w:rsid w:val="00D86DEB"/>
    <w:rsid w:val="00D86DEC"/>
    <w:rsid w:val="00D8732D"/>
    <w:rsid w:val="00D87ACE"/>
    <w:rsid w:val="00D87D31"/>
    <w:rsid w:val="00D9019B"/>
    <w:rsid w:val="00D90DFD"/>
    <w:rsid w:val="00D90E45"/>
    <w:rsid w:val="00D90EE1"/>
    <w:rsid w:val="00D91A1F"/>
    <w:rsid w:val="00D91AC1"/>
    <w:rsid w:val="00D92580"/>
    <w:rsid w:val="00D93658"/>
    <w:rsid w:val="00D9372C"/>
    <w:rsid w:val="00D93D3B"/>
    <w:rsid w:val="00D9635E"/>
    <w:rsid w:val="00D96481"/>
    <w:rsid w:val="00D97430"/>
    <w:rsid w:val="00DA05CB"/>
    <w:rsid w:val="00DA1094"/>
    <w:rsid w:val="00DA156D"/>
    <w:rsid w:val="00DA30BC"/>
    <w:rsid w:val="00DA374E"/>
    <w:rsid w:val="00DA3BFA"/>
    <w:rsid w:val="00DA4069"/>
    <w:rsid w:val="00DA5BD4"/>
    <w:rsid w:val="00DA689E"/>
    <w:rsid w:val="00DA69C2"/>
    <w:rsid w:val="00DA6C6D"/>
    <w:rsid w:val="00DA6D70"/>
    <w:rsid w:val="00DB06A1"/>
    <w:rsid w:val="00DB0C44"/>
    <w:rsid w:val="00DB0FC3"/>
    <w:rsid w:val="00DB11BF"/>
    <w:rsid w:val="00DB1956"/>
    <w:rsid w:val="00DB1B4D"/>
    <w:rsid w:val="00DB2D9A"/>
    <w:rsid w:val="00DB38A0"/>
    <w:rsid w:val="00DB499A"/>
    <w:rsid w:val="00DB4A44"/>
    <w:rsid w:val="00DB6050"/>
    <w:rsid w:val="00DB6E74"/>
    <w:rsid w:val="00DB72E7"/>
    <w:rsid w:val="00DC047B"/>
    <w:rsid w:val="00DC171B"/>
    <w:rsid w:val="00DC1F46"/>
    <w:rsid w:val="00DC22FA"/>
    <w:rsid w:val="00DC2C34"/>
    <w:rsid w:val="00DC2D23"/>
    <w:rsid w:val="00DC3736"/>
    <w:rsid w:val="00DC3B54"/>
    <w:rsid w:val="00DC4284"/>
    <w:rsid w:val="00DC4F5C"/>
    <w:rsid w:val="00DC642C"/>
    <w:rsid w:val="00DC66F7"/>
    <w:rsid w:val="00DC726D"/>
    <w:rsid w:val="00DC7797"/>
    <w:rsid w:val="00DD01E7"/>
    <w:rsid w:val="00DD0A99"/>
    <w:rsid w:val="00DD10C5"/>
    <w:rsid w:val="00DD2551"/>
    <w:rsid w:val="00DD2577"/>
    <w:rsid w:val="00DD3268"/>
    <w:rsid w:val="00DD48C7"/>
    <w:rsid w:val="00DD55C8"/>
    <w:rsid w:val="00DD5BCD"/>
    <w:rsid w:val="00DD60EE"/>
    <w:rsid w:val="00DD633F"/>
    <w:rsid w:val="00DD664B"/>
    <w:rsid w:val="00DD66AE"/>
    <w:rsid w:val="00DD74B4"/>
    <w:rsid w:val="00DD7634"/>
    <w:rsid w:val="00DE18B2"/>
    <w:rsid w:val="00DE2156"/>
    <w:rsid w:val="00DE2C87"/>
    <w:rsid w:val="00DE3730"/>
    <w:rsid w:val="00DE3ACA"/>
    <w:rsid w:val="00DE4184"/>
    <w:rsid w:val="00DE459A"/>
    <w:rsid w:val="00DE5F3D"/>
    <w:rsid w:val="00DE6061"/>
    <w:rsid w:val="00DE62E2"/>
    <w:rsid w:val="00DE6710"/>
    <w:rsid w:val="00DF0235"/>
    <w:rsid w:val="00DF0DF0"/>
    <w:rsid w:val="00DF2489"/>
    <w:rsid w:val="00DF27DA"/>
    <w:rsid w:val="00DF2B19"/>
    <w:rsid w:val="00DF2DD8"/>
    <w:rsid w:val="00DF469A"/>
    <w:rsid w:val="00DF4DB1"/>
    <w:rsid w:val="00DF4DBE"/>
    <w:rsid w:val="00DF5D92"/>
    <w:rsid w:val="00DF6903"/>
    <w:rsid w:val="00DF69BC"/>
    <w:rsid w:val="00DF7DFF"/>
    <w:rsid w:val="00E01D3F"/>
    <w:rsid w:val="00E02EE5"/>
    <w:rsid w:val="00E02F74"/>
    <w:rsid w:val="00E03246"/>
    <w:rsid w:val="00E03872"/>
    <w:rsid w:val="00E05262"/>
    <w:rsid w:val="00E05E31"/>
    <w:rsid w:val="00E063E1"/>
    <w:rsid w:val="00E065C0"/>
    <w:rsid w:val="00E06646"/>
    <w:rsid w:val="00E066A1"/>
    <w:rsid w:val="00E06CE6"/>
    <w:rsid w:val="00E073B6"/>
    <w:rsid w:val="00E07535"/>
    <w:rsid w:val="00E0794F"/>
    <w:rsid w:val="00E10BEC"/>
    <w:rsid w:val="00E111C3"/>
    <w:rsid w:val="00E1131E"/>
    <w:rsid w:val="00E12495"/>
    <w:rsid w:val="00E13081"/>
    <w:rsid w:val="00E14974"/>
    <w:rsid w:val="00E153E3"/>
    <w:rsid w:val="00E15669"/>
    <w:rsid w:val="00E16BE4"/>
    <w:rsid w:val="00E174C7"/>
    <w:rsid w:val="00E177D1"/>
    <w:rsid w:val="00E17AA1"/>
    <w:rsid w:val="00E20167"/>
    <w:rsid w:val="00E2114F"/>
    <w:rsid w:val="00E21CCE"/>
    <w:rsid w:val="00E227A8"/>
    <w:rsid w:val="00E23B8E"/>
    <w:rsid w:val="00E26E0A"/>
    <w:rsid w:val="00E30A45"/>
    <w:rsid w:val="00E30D98"/>
    <w:rsid w:val="00E30EDF"/>
    <w:rsid w:val="00E310BD"/>
    <w:rsid w:val="00E316B6"/>
    <w:rsid w:val="00E32A39"/>
    <w:rsid w:val="00E33F58"/>
    <w:rsid w:val="00E34BF7"/>
    <w:rsid w:val="00E34DD2"/>
    <w:rsid w:val="00E36156"/>
    <w:rsid w:val="00E378D3"/>
    <w:rsid w:val="00E379F0"/>
    <w:rsid w:val="00E40820"/>
    <w:rsid w:val="00E40D0F"/>
    <w:rsid w:val="00E41443"/>
    <w:rsid w:val="00E414EB"/>
    <w:rsid w:val="00E42478"/>
    <w:rsid w:val="00E4291F"/>
    <w:rsid w:val="00E431E6"/>
    <w:rsid w:val="00E4385A"/>
    <w:rsid w:val="00E45318"/>
    <w:rsid w:val="00E45327"/>
    <w:rsid w:val="00E463ED"/>
    <w:rsid w:val="00E4658F"/>
    <w:rsid w:val="00E469A2"/>
    <w:rsid w:val="00E50D22"/>
    <w:rsid w:val="00E51DAC"/>
    <w:rsid w:val="00E52540"/>
    <w:rsid w:val="00E53465"/>
    <w:rsid w:val="00E53588"/>
    <w:rsid w:val="00E539AB"/>
    <w:rsid w:val="00E53C0E"/>
    <w:rsid w:val="00E5445D"/>
    <w:rsid w:val="00E54A67"/>
    <w:rsid w:val="00E54E3B"/>
    <w:rsid w:val="00E54F3B"/>
    <w:rsid w:val="00E55229"/>
    <w:rsid w:val="00E57F67"/>
    <w:rsid w:val="00E61748"/>
    <w:rsid w:val="00E619FB"/>
    <w:rsid w:val="00E61B03"/>
    <w:rsid w:val="00E61C0D"/>
    <w:rsid w:val="00E621FE"/>
    <w:rsid w:val="00E624E0"/>
    <w:rsid w:val="00E62628"/>
    <w:rsid w:val="00E62EA4"/>
    <w:rsid w:val="00E6302E"/>
    <w:rsid w:val="00E63B96"/>
    <w:rsid w:val="00E63EB4"/>
    <w:rsid w:val="00E6495F"/>
    <w:rsid w:val="00E64B88"/>
    <w:rsid w:val="00E64C85"/>
    <w:rsid w:val="00E652CF"/>
    <w:rsid w:val="00E652E2"/>
    <w:rsid w:val="00E654A3"/>
    <w:rsid w:val="00E66160"/>
    <w:rsid w:val="00E662DE"/>
    <w:rsid w:val="00E66B34"/>
    <w:rsid w:val="00E66D82"/>
    <w:rsid w:val="00E67263"/>
    <w:rsid w:val="00E67319"/>
    <w:rsid w:val="00E707F9"/>
    <w:rsid w:val="00E708CA"/>
    <w:rsid w:val="00E71312"/>
    <w:rsid w:val="00E71329"/>
    <w:rsid w:val="00E72703"/>
    <w:rsid w:val="00E73097"/>
    <w:rsid w:val="00E738DB"/>
    <w:rsid w:val="00E73902"/>
    <w:rsid w:val="00E741BC"/>
    <w:rsid w:val="00E755AA"/>
    <w:rsid w:val="00E77196"/>
    <w:rsid w:val="00E77969"/>
    <w:rsid w:val="00E802E7"/>
    <w:rsid w:val="00E80843"/>
    <w:rsid w:val="00E80899"/>
    <w:rsid w:val="00E8099E"/>
    <w:rsid w:val="00E81268"/>
    <w:rsid w:val="00E81BFA"/>
    <w:rsid w:val="00E82463"/>
    <w:rsid w:val="00E82606"/>
    <w:rsid w:val="00E826A7"/>
    <w:rsid w:val="00E830A5"/>
    <w:rsid w:val="00E8363B"/>
    <w:rsid w:val="00E838E6"/>
    <w:rsid w:val="00E84829"/>
    <w:rsid w:val="00E84966"/>
    <w:rsid w:val="00E8513E"/>
    <w:rsid w:val="00E858E7"/>
    <w:rsid w:val="00E87C78"/>
    <w:rsid w:val="00E87E24"/>
    <w:rsid w:val="00E901F5"/>
    <w:rsid w:val="00E91CDB"/>
    <w:rsid w:val="00E92383"/>
    <w:rsid w:val="00E929B4"/>
    <w:rsid w:val="00E935AB"/>
    <w:rsid w:val="00E93CDD"/>
    <w:rsid w:val="00E94C02"/>
    <w:rsid w:val="00E955E7"/>
    <w:rsid w:val="00E9589A"/>
    <w:rsid w:val="00E96314"/>
    <w:rsid w:val="00E96DA6"/>
    <w:rsid w:val="00E97313"/>
    <w:rsid w:val="00E97394"/>
    <w:rsid w:val="00EA002A"/>
    <w:rsid w:val="00EA0C1B"/>
    <w:rsid w:val="00EA0EE5"/>
    <w:rsid w:val="00EA1B3A"/>
    <w:rsid w:val="00EA1E62"/>
    <w:rsid w:val="00EA2109"/>
    <w:rsid w:val="00EA2438"/>
    <w:rsid w:val="00EA2752"/>
    <w:rsid w:val="00EA36C6"/>
    <w:rsid w:val="00EA3892"/>
    <w:rsid w:val="00EA5C68"/>
    <w:rsid w:val="00EA723C"/>
    <w:rsid w:val="00EB145E"/>
    <w:rsid w:val="00EB1756"/>
    <w:rsid w:val="00EB1788"/>
    <w:rsid w:val="00EB4370"/>
    <w:rsid w:val="00EB49DC"/>
    <w:rsid w:val="00EB5D19"/>
    <w:rsid w:val="00EB5E3F"/>
    <w:rsid w:val="00EB6DF1"/>
    <w:rsid w:val="00EB7830"/>
    <w:rsid w:val="00EB7A60"/>
    <w:rsid w:val="00EC0023"/>
    <w:rsid w:val="00EC184A"/>
    <w:rsid w:val="00EC1DE2"/>
    <w:rsid w:val="00EC28A9"/>
    <w:rsid w:val="00EC29D9"/>
    <w:rsid w:val="00EC2A7F"/>
    <w:rsid w:val="00EC2E9A"/>
    <w:rsid w:val="00EC3388"/>
    <w:rsid w:val="00EC39DE"/>
    <w:rsid w:val="00EC3E42"/>
    <w:rsid w:val="00EC5237"/>
    <w:rsid w:val="00EC56F0"/>
    <w:rsid w:val="00EC6606"/>
    <w:rsid w:val="00EC6651"/>
    <w:rsid w:val="00EC6A6C"/>
    <w:rsid w:val="00EC6F47"/>
    <w:rsid w:val="00EC6FE8"/>
    <w:rsid w:val="00EC726C"/>
    <w:rsid w:val="00EC7895"/>
    <w:rsid w:val="00EC7A3B"/>
    <w:rsid w:val="00EC7A84"/>
    <w:rsid w:val="00ED0C5A"/>
    <w:rsid w:val="00ED0CDD"/>
    <w:rsid w:val="00ED1F17"/>
    <w:rsid w:val="00ED4D4E"/>
    <w:rsid w:val="00ED576F"/>
    <w:rsid w:val="00ED63C7"/>
    <w:rsid w:val="00ED7F72"/>
    <w:rsid w:val="00EE0BD4"/>
    <w:rsid w:val="00EE0C77"/>
    <w:rsid w:val="00EE117D"/>
    <w:rsid w:val="00EE1592"/>
    <w:rsid w:val="00EE20E8"/>
    <w:rsid w:val="00EE22A0"/>
    <w:rsid w:val="00EE25FC"/>
    <w:rsid w:val="00EE264F"/>
    <w:rsid w:val="00EE2FC8"/>
    <w:rsid w:val="00EE33A3"/>
    <w:rsid w:val="00EE4E54"/>
    <w:rsid w:val="00EE57A6"/>
    <w:rsid w:val="00EE5A79"/>
    <w:rsid w:val="00EE5F75"/>
    <w:rsid w:val="00EE65DB"/>
    <w:rsid w:val="00EE72CD"/>
    <w:rsid w:val="00EE7605"/>
    <w:rsid w:val="00EE77B1"/>
    <w:rsid w:val="00EF0031"/>
    <w:rsid w:val="00EF0B71"/>
    <w:rsid w:val="00EF1DEC"/>
    <w:rsid w:val="00EF2AAD"/>
    <w:rsid w:val="00EF2AE1"/>
    <w:rsid w:val="00EF3D87"/>
    <w:rsid w:val="00EF41FC"/>
    <w:rsid w:val="00EF42A7"/>
    <w:rsid w:val="00EF4334"/>
    <w:rsid w:val="00EF6773"/>
    <w:rsid w:val="00EF7084"/>
    <w:rsid w:val="00EF7AE2"/>
    <w:rsid w:val="00F00014"/>
    <w:rsid w:val="00F0121C"/>
    <w:rsid w:val="00F01A79"/>
    <w:rsid w:val="00F02139"/>
    <w:rsid w:val="00F02A39"/>
    <w:rsid w:val="00F03F99"/>
    <w:rsid w:val="00F044F4"/>
    <w:rsid w:val="00F045C3"/>
    <w:rsid w:val="00F04F32"/>
    <w:rsid w:val="00F07142"/>
    <w:rsid w:val="00F07AF7"/>
    <w:rsid w:val="00F10BBC"/>
    <w:rsid w:val="00F11318"/>
    <w:rsid w:val="00F1176A"/>
    <w:rsid w:val="00F1206E"/>
    <w:rsid w:val="00F12ACD"/>
    <w:rsid w:val="00F12C14"/>
    <w:rsid w:val="00F1382A"/>
    <w:rsid w:val="00F15A46"/>
    <w:rsid w:val="00F15FD9"/>
    <w:rsid w:val="00F164A6"/>
    <w:rsid w:val="00F170F0"/>
    <w:rsid w:val="00F206AF"/>
    <w:rsid w:val="00F207BF"/>
    <w:rsid w:val="00F20BAE"/>
    <w:rsid w:val="00F20DB3"/>
    <w:rsid w:val="00F2163A"/>
    <w:rsid w:val="00F21901"/>
    <w:rsid w:val="00F22657"/>
    <w:rsid w:val="00F226FA"/>
    <w:rsid w:val="00F234BC"/>
    <w:rsid w:val="00F23583"/>
    <w:rsid w:val="00F2362A"/>
    <w:rsid w:val="00F23F96"/>
    <w:rsid w:val="00F250BC"/>
    <w:rsid w:val="00F25A4F"/>
    <w:rsid w:val="00F25C1E"/>
    <w:rsid w:val="00F26A62"/>
    <w:rsid w:val="00F2720A"/>
    <w:rsid w:val="00F300C2"/>
    <w:rsid w:val="00F30536"/>
    <w:rsid w:val="00F30672"/>
    <w:rsid w:val="00F312A8"/>
    <w:rsid w:val="00F3138B"/>
    <w:rsid w:val="00F317E0"/>
    <w:rsid w:val="00F31851"/>
    <w:rsid w:val="00F31978"/>
    <w:rsid w:val="00F321DA"/>
    <w:rsid w:val="00F324A3"/>
    <w:rsid w:val="00F338F1"/>
    <w:rsid w:val="00F33E92"/>
    <w:rsid w:val="00F34146"/>
    <w:rsid w:val="00F34527"/>
    <w:rsid w:val="00F3475E"/>
    <w:rsid w:val="00F34B5C"/>
    <w:rsid w:val="00F35C7E"/>
    <w:rsid w:val="00F35F9A"/>
    <w:rsid w:val="00F367B8"/>
    <w:rsid w:val="00F36B94"/>
    <w:rsid w:val="00F370EF"/>
    <w:rsid w:val="00F40334"/>
    <w:rsid w:val="00F407A7"/>
    <w:rsid w:val="00F40C29"/>
    <w:rsid w:val="00F4264E"/>
    <w:rsid w:val="00F42E3B"/>
    <w:rsid w:val="00F4305B"/>
    <w:rsid w:val="00F430BD"/>
    <w:rsid w:val="00F436BB"/>
    <w:rsid w:val="00F44670"/>
    <w:rsid w:val="00F44720"/>
    <w:rsid w:val="00F461DC"/>
    <w:rsid w:val="00F462FF"/>
    <w:rsid w:val="00F46386"/>
    <w:rsid w:val="00F46DB2"/>
    <w:rsid w:val="00F47008"/>
    <w:rsid w:val="00F4710D"/>
    <w:rsid w:val="00F47145"/>
    <w:rsid w:val="00F471EA"/>
    <w:rsid w:val="00F505F1"/>
    <w:rsid w:val="00F51677"/>
    <w:rsid w:val="00F51693"/>
    <w:rsid w:val="00F51D32"/>
    <w:rsid w:val="00F52033"/>
    <w:rsid w:val="00F52178"/>
    <w:rsid w:val="00F527A6"/>
    <w:rsid w:val="00F545BF"/>
    <w:rsid w:val="00F55830"/>
    <w:rsid w:val="00F562C1"/>
    <w:rsid w:val="00F57101"/>
    <w:rsid w:val="00F57E70"/>
    <w:rsid w:val="00F57FB9"/>
    <w:rsid w:val="00F60346"/>
    <w:rsid w:val="00F60A52"/>
    <w:rsid w:val="00F60B83"/>
    <w:rsid w:val="00F60CF2"/>
    <w:rsid w:val="00F62346"/>
    <w:rsid w:val="00F62EB1"/>
    <w:rsid w:val="00F636AD"/>
    <w:rsid w:val="00F6425D"/>
    <w:rsid w:val="00F648E1"/>
    <w:rsid w:val="00F65C0D"/>
    <w:rsid w:val="00F664FD"/>
    <w:rsid w:val="00F669B8"/>
    <w:rsid w:val="00F66F7D"/>
    <w:rsid w:val="00F67977"/>
    <w:rsid w:val="00F703A2"/>
    <w:rsid w:val="00F705D0"/>
    <w:rsid w:val="00F708F9"/>
    <w:rsid w:val="00F71571"/>
    <w:rsid w:val="00F71B56"/>
    <w:rsid w:val="00F71BD9"/>
    <w:rsid w:val="00F727F5"/>
    <w:rsid w:val="00F74793"/>
    <w:rsid w:val="00F74C00"/>
    <w:rsid w:val="00F7719A"/>
    <w:rsid w:val="00F77524"/>
    <w:rsid w:val="00F778FA"/>
    <w:rsid w:val="00F77A86"/>
    <w:rsid w:val="00F80013"/>
    <w:rsid w:val="00F80738"/>
    <w:rsid w:val="00F80B59"/>
    <w:rsid w:val="00F818A6"/>
    <w:rsid w:val="00F81909"/>
    <w:rsid w:val="00F819CA"/>
    <w:rsid w:val="00F82D92"/>
    <w:rsid w:val="00F832C8"/>
    <w:rsid w:val="00F83EA1"/>
    <w:rsid w:val="00F84E39"/>
    <w:rsid w:val="00F8596B"/>
    <w:rsid w:val="00F873B3"/>
    <w:rsid w:val="00F8753D"/>
    <w:rsid w:val="00F9080C"/>
    <w:rsid w:val="00F90AC9"/>
    <w:rsid w:val="00F90B76"/>
    <w:rsid w:val="00F9156C"/>
    <w:rsid w:val="00F92098"/>
    <w:rsid w:val="00F92A93"/>
    <w:rsid w:val="00F93C1D"/>
    <w:rsid w:val="00F94CBD"/>
    <w:rsid w:val="00F9543F"/>
    <w:rsid w:val="00F9625F"/>
    <w:rsid w:val="00F96455"/>
    <w:rsid w:val="00F971EC"/>
    <w:rsid w:val="00F97701"/>
    <w:rsid w:val="00F97909"/>
    <w:rsid w:val="00FA109A"/>
    <w:rsid w:val="00FA10FE"/>
    <w:rsid w:val="00FA13FE"/>
    <w:rsid w:val="00FA33FE"/>
    <w:rsid w:val="00FA34D8"/>
    <w:rsid w:val="00FA358B"/>
    <w:rsid w:val="00FA42B9"/>
    <w:rsid w:val="00FA4866"/>
    <w:rsid w:val="00FA5407"/>
    <w:rsid w:val="00FA5775"/>
    <w:rsid w:val="00FA5B8F"/>
    <w:rsid w:val="00FA5BEC"/>
    <w:rsid w:val="00FA755A"/>
    <w:rsid w:val="00FB02A9"/>
    <w:rsid w:val="00FB0C60"/>
    <w:rsid w:val="00FB16E0"/>
    <w:rsid w:val="00FB2B0F"/>
    <w:rsid w:val="00FB39BE"/>
    <w:rsid w:val="00FB49F3"/>
    <w:rsid w:val="00FB4F6B"/>
    <w:rsid w:val="00FB5FE1"/>
    <w:rsid w:val="00FB626F"/>
    <w:rsid w:val="00FB7110"/>
    <w:rsid w:val="00FB7580"/>
    <w:rsid w:val="00FC0E8D"/>
    <w:rsid w:val="00FC13A4"/>
    <w:rsid w:val="00FC1CEF"/>
    <w:rsid w:val="00FC205E"/>
    <w:rsid w:val="00FC2532"/>
    <w:rsid w:val="00FC292A"/>
    <w:rsid w:val="00FC301A"/>
    <w:rsid w:val="00FC3AC8"/>
    <w:rsid w:val="00FC3DC7"/>
    <w:rsid w:val="00FC4475"/>
    <w:rsid w:val="00FC46EF"/>
    <w:rsid w:val="00FC518E"/>
    <w:rsid w:val="00FC5AFC"/>
    <w:rsid w:val="00FC5C27"/>
    <w:rsid w:val="00FC6E2C"/>
    <w:rsid w:val="00FD0030"/>
    <w:rsid w:val="00FD0271"/>
    <w:rsid w:val="00FD13C3"/>
    <w:rsid w:val="00FD1A32"/>
    <w:rsid w:val="00FD20E6"/>
    <w:rsid w:val="00FD216D"/>
    <w:rsid w:val="00FD2A56"/>
    <w:rsid w:val="00FD31B3"/>
    <w:rsid w:val="00FD329D"/>
    <w:rsid w:val="00FD4204"/>
    <w:rsid w:val="00FD427F"/>
    <w:rsid w:val="00FD4876"/>
    <w:rsid w:val="00FD4A61"/>
    <w:rsid w:val="00FD4B5C"/>
    <w:rsid w:val="00FD4E14"/>
    <w:rsid w:val="00FD67A4"/>
    <w:rsid w:val="00FD6D68"/>
    <w:rsid w:val="00FD71FA"/>
    <w:rsid w:val="00FD7B5D"/>
    <w:rsid w:val="00FE3D47"/>
    <w:rsid w:val="00FE3F8F"/>
    <w:rsid w:val="00FE4303"/>
    <w:rsid w:val="00FE4D73"/>
    <w:rsid w:val="00FE5531"/>
    <w:rsid w:val="00FE7098"/>
    <w:rsid w:val="00FF0BA7"/>
    <w:rsid w:val="00FF3100"/>
    <w:rsid w:val="00FF3CCB"/>
    <w:rsid w:val="00FF3DD2"/>
    <w:rsid w:val="00FF44CA"/>
    <w:rsid w:val="00FF51FA"/>
    <w:rsid w:val="00FF57B5"/>
    <w:rsid w:val="00FF6250"/>
    <w:rsid w:val="00FF6C16"/>
    <w:rsid w:val="00FF7A24"/>
    <w:rsid w:val="00FF7F10"/>
    <w:rsid w:val="02BCD5A6"/>
    <w:rsid w:val="03749987"/>
    <w:rsid w:val="038B5182"/>
    <w:rsid w:val="03BB9C8F"/>
    <w:rsid w:val="047E61FD"/>
    <w:rsid w:val="05091C81"/>
    <w:rsid w:val="061383D4"/>
    <w:rsid w:val="0616B966"/>
    <w:rsid w:val="079F592E"/>
    <w:rsid w:val="0807801F"/>
    <w:rsid w:val="083456A7"/>
    <w:rsid w:val="0B28CE32"/>
    <w:rsid w:val="0B46DDC4"/>
    <w:rsid w:val="0DEA74DB"/>
    <w:rsid w:val="0E681B43"/>
    <w:rsid w:val="0FCBD5EB"/>
    <w:rsid w:val="105B426D"/>
    <w:rsid w:val="10BA782A"/>
    <w:rsid w:val="10E7DFB8"/>
    <w:rsid w:val="12A3E6B4"/>
    <w:rsid w:val="13BDE60E"/>
    <w:rsid w:val="1543F748"/>
    <w:rsid w:val="15E32968"/>
    <w:rsid w:val="15F703D5"/>
    <w:rsid w:val="1A430691"/>
    <w:rsid w:val="1B1354F0"/>
    <w:rsid w:val="1E02BE05"/>
    <w:rsid w:val="24CFE070"/>
    <w:rsid w:val="253B98B6"/>
    <w:rsid w:val="27F389F2"/>
    <w:rsid w:val="299E7842"/>
    <w:rsid w:val="2A609FDE"/>
    <w:rsid w:val="2CD6C915"/>
    <w:rsid w:val="2EA50E40"/>
    <w:rsid w:val="303166A5"/>
    <w:rsid w:val="31615DC1"/>
    <w:rsid w:val="31C8249C"/>
    <w:rsid w:val="3271A526"/>
    <w:rsid w:val="32A40EAF"/>
    <w:rsid w:val="32CBE711"/>
    <w:rsid w:val="33ECD51F"/>
    <w:rsid w:val="3455BBD1"/>
    <w:rsid w:val="3489B907"/>
    <w:rsid w:val="37DA3ADF"/>
    <w:rsid w:val="389D7B60"/>
    <w:rsid w:val="3A4B0521"/>
    <w:rsid w:val="3BA29D1E"/>
    <w:rsid w:val="3BE2219B"/>
    <w:rsid w:val="3CA0C45A"/>
    <w:rsid w:val="3CDBF1B6"/>
    <w:rsid w:val="3D64FCD3"/>
    <w:rsid w:val="3F87F2EC"/>
    <w:rsid w:val="3FD0571B"/>
    <w:rsid w:val="411C23B3"/>
    <w:rsid w:val="4211DD0A"/>
    <w:rsid w:val="42431AC3"/>
    <w:rsid w:val="447422C1"/>
    <w:rsid w:val="452E66FC"/>
    <w:rsid w:val="45821159"/>
    <w:rsid w:val="45F160B0"/>
    <w:rsid w:val="481A511D"/>
    <w:rsid w:val="4BB0F3E0"/>
    <w:rsid w:val="4C4D9C04"/>
    <w:rsid w:val="4C5936DC"/>
    <w:rsid w:val="4E61A4DD"/>
    <w:rsid w:val="4EFA3E6E"/>
    <w:rsid w:val="4F54165D"/>
    <w:rsid w:val="4FB91B50"/>
    <w:rsid w:val="5030DFE6"/>
    <w:rsid w:val="537E885F"/>
    <w:rsid w:val="5436EA3E"/>
    <w:rsid w:val="5515B1F5"/>
    <w:rsid w:val="5540580D"/>
    <w:rsid w:val="5577CC07"/>
    <w:rsid w:val="55AF7811"/>
    <w:rsid w:val="57A93D62"/>
    <w:rsid w:val="57D2D7EB"/>
    <w:rsid w:val="58298BAA"/>
    <w:rsid w:val="5881B6EA"/>
    <w:rsid w:val="59DD7A39"/>
    <w:rsid w:val="59EA9CB4"/>
    <w:rsid w:val="5A2AAC28"/>
    <w:rsid w:val="5BD5666A"/>
    <w:rsid w:val="5C210BA2"/>
    <w:rsid w:val="5D4936F4"/>
    <w:rsid w:val="5DE4F063"/>
    <w:rsid w:val="6089619D"/>
    <w:rsid w:val="621B2B0A"/>
    <w:rsid w:val="63DB9D90"/>
    <w:rsid w:val="641FAF2E"/>
    <w:rsid w:val="64C9ACEF"/>
    <w:rsid w:val="66B63885"/>
    <w:rsid w:val="67C97F90"/>
    <w:rsid w:val="67D166AF"/>
    <w:rsid w:val="6836DD37"/>
    <w:rsid w:val="6894AE52"/>
    <w:rsid w:val="6A01EDF2"/>
    <w:rsid w:val="6A845FD2"/>
    <w:rsid w:val="6AD55EFC"/>
    <w:rsid w:val="6CAE1322"/>
    <w:rsid w:val="6CDEE641"/>
    <w:rsid w:val="6D4B3747"/>
    <w:rsid w:val="6D634906"/>
    <w:rsid w:val="6F0A1302"/>
    <w:rsid w:val="6FEF3A7F"/>
    <w:rsid w:val="72611B66"/>
    <w:rsid w:val="72EF5F01"/>
    <w:rsid w:val="73FA94BF"/>
    <w:rsid w:val="75E0FCA9"/>
    <w:rsid w:val="76F93536"/>
    <w:rsid w:val="77BF5CB6"/>
    <w:rsid w:val="784749A5"/>
    <w:rsid w:val="79E2FD6E"/>
    <w:rsid w:val="7B14DDDB"/>
    <w:rsid w:val="7BDA14CC"/>
    <w:rsid w:val="7D7275B5"/>
    <w:rsid w:val="7DB7D044"/>
    <w:rsid w:val="7EC932FE"/>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695">
      <w:bodyDiv w:val="1"/>
      <w:marLeft w:val="0"/>
      <w:marRight w:val="0"/>
      <w:marTop w:val="0"/>
      <w:marBottom w:val="0"/>
      <w:divBdr>
        <w:top w:val="none" w:sz="0" w:space="0" w:color="auto"/>
        <w:left w:val="none" w:sz="0" w:space="0" w:color="auto"/>
        <w:bottom w:val="none" w:sz="0" w:space="0" w:color="auto"/>
        <w:right w:val="none" w:sz="0" w:space="0" w:color="auto"/>
      </w:divBdr>
    </w:div>
    <w:div w:id="1664156">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1860313">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4207207">
      <w:bodyDiv w:val="1"/>
      <w:marLeft w:val="0"/>
      <w:marRight w:val="0"/>
      <w:marTop w:val="0"/>
      <w:marBottom w:val="0"/>
      <w:divBdr>
        <w:top w:val="none" w:sz="0" w:space="0" w:color="auto"/>
        <w:left w:val="none" w:sz="0" w:space="0" w:color="auto"/>
        <w:bottom w:val="none" w:sz="0" w:space="0" w:color="auto"/>
        <w:right w:val="none" w:sz="0" w:space="0" w:color="auto"/>
      </w:divBdr>
    </w:div>
    <w:div w:id="4477332">
      <w:bodyDiv w:val="1"/>
      <w:marLeft w:val="0"/>
      <w:marRight w:val="0"/>
      <w:marTop w:val="0"/>
      <w:marBottom w:val="0"/>
      <w:divBdr>
        <w:top w:val="none" w:sz="0" w:space="0" w:color="auto"/>
        <w:left w:val="none" w:sz="0" w:space="0" w:color="auto"/>
        <w:bottom w:val="none" w:sz="0" w:space="0" w:color="auto"/>
        <w:right w:val="none" w:sz="0" w:space="0" w:color="auto"/>
      </w:divBdr>
    </w:div>
    <w:div w:id="4674597">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836345">
      <w:bodyDiv w:val="1"/>
      <w:marLeft w:val="0"/>
      <w:marRight w:val="0"/>
      <w:marTop w:val="0"/>
      <w:marBottom w:val="0"/>
      <w:divBdr>
        <w:top w:val="none" w:sz="0" w:space="0" w:color="auto"/>
        <w:left w:val="none" w:sz="0" w:space="0" w:color="auto"/>
        <w:bottom w:val="none" w:sz="0" w:space="0" w:color="auto"/>
        <w:right w:val="none" w:sz="0" w:space="0" w:color="auto"/>
      </w:divBdr>
    </w:div>
    <w:div w:id="7028487">
      <w:bodyDiv w:val="1"/>
      <w:marLeft w:val="0"/>
      <w:marRight w:val="0"/>
      <w:marTop w:val="0"/>
      <w:marBottom w:val="0"/>
      <w:divBdr>
        <w:top w:val="none" w:sz="0" w:space="0" w:color="auto"/>
        <w:left w:val="none" w:sz="0" w:space="0" w:color="auto"/>
        <w:bottom w:val="none" w:sz="0" w:space="0" w:color="auto"/>
        <w:right w:val="none" w:sz="0" w:space="0" w:color="auto"/>
      </w:divBdr>
    </w:div>
    <w:div w:id="8914139">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0300545">
      <w:bodyDiv w:val="1"/>
      <w:marLeft w:val="0"/>
      <w:marRight w:val="0"/>
      <w:marTop w:val="0"/>
      <w:marBottom w:val="0"/>
      <w:divBdr>
        <w:top w:val="none" w:sz="0" w:space="0" w:color="auto"/>
        <w:left w:val="none" w:sz="0" w:space="0" w:color="auto"/>
        <w:bottom w:val="none" w:sz="0" w:space="0" w:color="auto"/>
        <w:right w:val="none" w:sz="0" w:space="0" w:color="auto"/>
      </w:divBdr>
    </w:div>
    <w:div w:id="11030161">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3702023">
      <w:bodyDiv w:val="1"/>
      <w:marLeft w:val="0"/>
      <w:marRight w:val="0"/>
      <w:marTop w:val="0"/>
      <w:marBottom w:val="0"/>
      <w:divBdr>
        <w:top w:val="none" w:sz="0" w:space="0" w:color="auto"/>
        <w:left w:val="none" w:sz="0" w:space="0" w:color="auto"/>
        <w:bottom w:val="none" w:sz="0" w:space="0" w:color="auto"/>
        <w:right w:val="none" w:sz="0" w:space="0" w:color="auto"/>
      </w:divBdr>
    </w:div>
    <w:div w:id="13726011">
      <w:bodyDiv w:val="1"/>
      <w:marLeft w:val="0"/>
      <w:marRight w:val="0"/>
      <w:marTop w:val="0"/>
      <w:marBottom w:val="0"/>
      <w:divBdr>
        <w:top w:val="none" w:sz="0" w:space="0" w:color="auto"/>
        <w:left w:val="none" w:sz="0" w:space="0" w:color="auto"/>
        <w:bottom w:val="none" w:sz="0" w:space="0" w:color="auto"/>
        <w:right w:val="none" w:sz="0" w:space="0" w:color="auto"/>
      </w:divBdr>
    </w:div>
    <w:div w:id="15620966">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900934">
      <w:bodyDiv w:val="1"/>
      <w:marLeft w:val="0"/>
      <w:marRight w:val="0"/>
      <w:marTop w:val="0"/>
      <w:marBottom w:val="0"/>
      <w:divBdr>
        <w:top w:val="none" w:sz="0" w:space="0" w:color="auto"/>
        <w:left w:val="none" w:sz="0" w:space="0" w:color="auto"/>
        <w:bottom w:val="none" w:sz="0" w:space="0" w:color="auto"/>
        <w:right w:val="none" w:sz="0" w:space="0" w:color="auto"/>
      </w:divBdr>
    </w:div>
    <w:div w:id="19478718">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21102730">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2832926">
      <w:bodyDiv w:val="1"/>
      <w:marLeft w:val="0"/>
      <w:marRight w:val="0"/>
      <w:marTop w:val="0"/>
      <w:marBottom w:val="0"/>
      <w:divBdr>
        <w:top w:val="none" w:sz="0" w:space="0" w:color="auto"/>
        <w:left w:val="none" w:sz="0" w:space="0" w:color="auto"/>
        <w:bottom w:val="none" w:sz="0" w:space="0" w:color="auto"/>
        <w:right w:val="none" w:sz="0" w:space="0" w:color="auto"/>
      </w:divBdr>
    </w:div>
    <w:div w:id="22903767">
      <w:bodyDiv w:val="1"/>
      <w:marLeft w:val="0"/>
      <w:marRight w:val="0"/>
      <w:marTop w:val="0"/>
      <w:marBottom w:val="0"/>
      <w:divBdr>
        <w:top w:val="none" w:sz="0" w:space="0" w:color="auto"/>
        <w:left w:val="none" w:sz="0" w:space="0" w:color="auto"/>
        <w:bottom w:val="none" w:sz="0" w:space="0" w:color="auto"/>
        <w:right w:val="none" w:sz="0" w:space="0" w:color="auto"/>
      </w:divBdr>
    </w:div>
    <w:div w:id="23020716">
      <w:bodyDiv w:val="1"/>
      <w:marLeft w:val="0"/>
      <w:marRight w:val="0"/>
      <w:marTop w:val="0"/>
      <w:marBottom w:val="0"/>
      <w:divBdr>
        <w:top w:val="none" w:sz="0" w:space="0" w:color="auto"/>
        <w:left w:val="none" w:sz="0" w:space="0" w:color="auto"/>
        <w:bottom w:val="none" w:sz="0" w:space="0" w:color="auto"/>
        <w:right w:val="none" w:sz="0" w:space="0" w:color="auto"/>
      </w:divBdr>
    </w:div>
    <w:div w:id="23335145">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4254011">
      <w:bodyDiv w:val="1"/>
      <w:marLeft w:val="0"/>
      <w:marRight w:val="0"/>
      <w:marTop w:val="0"/>
      <w:marBottom w:val="0"/>
      <w:divBdr>
        <w:top w:val="none" w:sz="0" w:space="0" w:color="auto"/>
        <w:left w:val="none" w:sz="0" w:space="0" w:color="auto"/>
        <w:bottom w:val="none" w:sz="0" w:space="0" w:color="auto"/>
        <w:right w:val="none" w:sz="0" w:space="0" w:color="auto"/>
      </w:divBdr>
    </w:div>
    <w:div w:id="24329194">
      <w:bodyDiv w:val="1"/>
      <w:marLeft w:val="0"/>
      <w:marRight w:val="0"/>
      <w:marTop w:val="0"/>
      <w:marBottom w:val="0"/>
      <w:divBdr>
        <w:top w:val="none" w:sz="0" w:space="0" w:color="auto"/>
        <w:left w:val="none" w:sz="0" w:space="0" w:color="auto"/>
        <w:bottom w:val="none" w:sz="0" w:space="0" w:color="auto"/>
        <w:right w:val="none" w:sz="0" w:space="0" w:color="auto"/>
      </w:divBdr>
    </w:div>
    <w:div w:id="24453883">
      <w:bodyDiv w:val="1"/>
      <w:marLeft w:val="0"/>
      <w:marRight w:val="0"/>
      <w:marTop w:val="0"/>
      <w:marBottom w:val="0"/>
      <w:divBdr>
        <w:top w:val="none" w:sz="0" w:space="0" w:color="auto"/>
        <w:left w:val="none" w:sz="0" w:space="0" w:color="auto"/>
        <w:bottom w:val="none" w:sz="0" w:space="0" w:color="auto"/>
        <w:right w:val="none" w:sz="0" w:space="0" w:color="auto"/>
      </w:divBdr>
    </w:div>
    <w:div w:id="27681825">
      <w:bodyDiv w:val="1"/>
      <w:marLeft w:val="0"/>
      <w:marRight w:val="0"/>
      <w:marTop w:val="0"/>
      <w:marBottom w:val="0"/>
      <w:divBdr>
        <w:top w:val="none" w:sz="0" w:space="0" w:color="auto"/>
        <w:left w:val="none" w:sz="0" w:space="0" w:color="auto"/>
        <w:bottom w:val="none" w:sz="0" w:space="0" w:color="auto"/>
        <w:right w:val="none" w:sz="0" w:space="0" w:color="auto"/>
      </w:divBdr>
    </w:div>
    <w:div w:id="27800691">
      <w:bodyDiv w:val="1"/>
      <w:marLeft w:val="0"/>
      <w:marRight w:val="0"/>
      <w:marTop w:val="0"/>
      <w:marBottom w:val="0"/>
      <w:divBdr>
        <w:top w:val="none" w:sz="0" w:space="0" w:color="auto"/>
        <w:left w:val="none" w:sz="0" w:space="0" w:color="auto"/>
        <w:bottom w:val="none" w:sz="0" w:space="0" w:color="auto"/>
        <w:right w:val="none" w:sz="0" w:space="0" w:color="auto"/>
      </w:divBdr>
    </w:div>
    <w:div w:id="29230855">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1267727">
      <w:bodyDiv w:val="1"/>
      <w:marLeft w:val="0"/>
      <w:marRight w:val="0"/>
      <w:marTop w:val="0"/>
      <w:marBottom w:val="0"/>
      <w:divBdr>
        <w:top w:val="none" w:sz="0" w:space="0" w:color="auto"/>
        <w:left w:val="none" w:sz="0" w:space="0" w:color="auto"/>
        <w:bottom w:val="none" w:sz="0" w:space="0" w:color="auto"/>
        <w:right w:val="none" w:sz="0" w:space="0" w:color="auto"/>
      </w:divBdr>
    </w:div>
    <w:div w:id="31807944">
      <w:bodyDiv w:val="1"/>
      <w:marLeft w:val="0"/>
      <w:marRight w:val="0"/>
      <w:marTop w:val="0"/>
      <w:marBottom w:val="0"/>
      <w:divBdr>
        <w:top w:val="none" w:sz="0" w:space="0" w:color="auto"/>
        <w:left w:val="none" w:sz="0" w:space="0" w:color="auto"/>
        <w:bottom w:val="none" w:sz="0" w:space="0" w:color="auto"/>
        <w:right w:val="none" w:sz="0" w:space="0" w:color="auto"/>
      </w:divBdr>
    </w:div>
    <w:div w:id="33234143">
      <w:bodyDiv w:val="1"/>
      <w:marLeft w:val="0"/>
      <w:marRight w:val="0"/>
      <w:marTop w:val="0"/>
      <w:marBottom w:val="0"/>
      <w:divBdr>
        <w:top w:val="none" w:sz="0" w:space="0" w:color="auto"/>
        <w:left w:val="none" w:sz="0" w:space="0" w:color="auto"/>
        <w:bottom w:val="none" w:sz="0" w:space="0" w:color="auto"/>
        <w:right w:val="none" w:sz="0" w:space="0" w:color="auto"/>
      </w:divBdr>
    </w:div>
    <w:div w:id="38823917">
      <w:bodyDiv w:val="1"/>
      <w:marLeft w:val="0"/>
      <w:marRight w:val="0"/>
      <w:marTop w:val="0"/>
      <w:marBottom w:val="0"/>
      <w:divBdr>
        <w:top w:val="none" w:sz="0" w:space="0" w:color="auto"/>
        <w:left w:val="none" w:sz="0" w:space="0" w:color="auto"/>
        <w:bottom w:val="none" w:sz="0" w:space="0" w:color="auto"/>
        <w:right w:val="none" w:sz="0" w:space="0" w:color="auto"/>
      </w:divBdr>
    </w:div>
    <w:div w:id="39525870">
      <w:bodyDiv w:val="1"/>
      <w:marLeft w:val="0"/>
      <w:marRight w:val="0"/>
      <w:marTop w:val="0"/>
      <w:marBottom w:val="0"/>
      <w:divBdr>
        <w:top w:val="none" w:sz="0" w:space="0" w:color="auto"/>
        <w:left w:val="none" w:sz="0" w:space="0" w:color="auto"/>
        <w:bottom w:val="none" w:sz="0" w:space="0" w:color="auto"/>
        <w:right w:val="none" w:sz="0" w:space="0" w:color="auto"/>
      </w:divBdr>
    </w:div>
    <w:div w:id="39673268">
      <w:bodyDiv w:val="1"/>
      <w:marLeft w:val="0"/>
      <w:marRight w:val="0"/>
      <w:marTop w:val="0"/>
      <w:marBottom w:val="0"/>
      <w:divBdr>
        <w:top w:val="none" w:sz="0" w:space="0" w:color="auto"/>
        <w:left w:val="none" w:sz="0" w:space="0" w:color="auto"/>
        <w:bottom w:val="none" w:sz="0" w:space="0" w:color="auto"/>
        <w:right w:val="none" w:sz="0" w:space="0" w:color="auto"/>
      </w:divBdr>
    </w:div>
    <w:div w:id="40136449">
      <w:bodyDiv w:val="1"/>
      <w:marLeft w:val="0"/>
      <w:marRight w:val="0"/>
      <w:marTop w:val="0"/>
      <w:marBottom w:val="0"/>
      <w:divBdr>
        <w:top w:val="none" w:sz="0" w:space="0" w:color="auto"/>
        <w:left w:val="none" w:sz="0" w:space="0" w:color="auto"/>
        <w:bottom w:val="none" w:sz="0" w:space="0" w:color="auto"/>
        <w:right w:val="none" w:sz="0" w:space="0" w:color="auto"/>
      </w:divBdr>
    </w:div>
    <w:div w:id="40399024">
      <w:bodyDiv w:val="1"/>
      <w:marLeft w:val="0"/>
      <w:marRight w:val="0"/>
      <w:marTop w:val="0"/>
      <w:marBottom w:val="0"/>
      <w:divBdr>
        <w:top w:val="none" w:sz="0" w:space="0" w:color="auto"/>
        <w:left w:val="none" w:sz="0" w:space="0" w:color="auto"/>
        <w:bottom w:val="none" w:sz="0" w:space="0" w:color="auto"/>
        <w:right w:val="none" w:sz="0" w:space="0" w:color="auto"/>
      </w:divBdr>
    </w:div>
    <w:div w:id="41487996">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4566555">
      <w:bodyDiv w:val="1"/>
      <w:marLeft w:val="0"/>
      <w:marRight w:val="0"/>
      <w:marTop w:val="0"/>
      <w:marBottom w:val="0"/>
      <w:divBdr>
        <w:top w:val="none" w:sz="0" w:space="0" w:color="auto"/>
        <w:left w:val="none" w:sz="0" w:space="0" w:color="auto"/>
        <w:bottom w:val="none" w:sz="0" w:space="0" w:color="auto"/>
        <w:right w:val="none" w:sz="0" w:space="0" w:color="auto"/>
      </w:divBdr>
    </w:div>
    <w:div w:id="46614866">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8068829">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2314941">
      <w:bodyDiv w:val="1"/>
      <w:marLeft w:val="0"/>
      <w:marRight w:val="0"/>
      <w:marTop w:val="0"/>
      <w:marBottom w:val="0"/>
      <w:divBdr>
        <w:top w:val="none" w:sz="0" w:space="0" w:color="auto"/>
        <w:left w:val="none" w:sz="0" w:space="0" w:color="auto"/>
        <w:bottom w:val="none" w:sz="0" w:space="0" w:color="auto"/>
        <w:right w:val="none" w:sz="0" w:space="0" w:color="auto"/>
      </w:divBdr>
    </w:div>
    <w:div w:id="52974270">
      <w:bodyDiv w:val="1"/>
      <w:marLeft w:val="0"/>
      <w:marRight w:val="0"/>
      <w:marTop w:val="0"/>
      <w:marBottom w:val="0"/>
      <w:divBdr>
        <w:top w:val="none" w:sz="0" w:space="0" w:color="auto"/>
        <w:left w:val="none" w:sz="0" w:space="0" w:color="auto"/>
        <w:bottom w:val="none" w:sz="0" w:space="0" w:color="auto"/>
        <w:right w:val="none" w:sz="0" w:space="0" w:color="auto"/>
      </w:divBdr>
    </w:div>
    <w:div w:id="54747084">
      <w:bodyDiv w:val="1"/>
      <w:marLeft w:val="0"/>
      <w:marRight w:val="0"/>
      <w:marTop w:val="0"/>
      <w:marBottom w:val="0"/>
      <w:divBdr>
        <w:top w:val="none" w:sz="0" w:space="0" w:color="auto"/>
        <w:left w:val="none" w:sz="0" w:space="0" w:color="auto"/>
        <w:bottom w:val="none" w:sz="0" w:space="0" w:color="auto"/>
        <w:right w:val="none" w:sz="0" w:space="0" w:color="auto"/>
      </w:divBdr>
    </w:div>
    <w:div w:id="55009435">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6561651">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9402024">
      <w:bodyDiv w:val="1"/>
      <w:marLeft w:val="0"/>
      <w:marRight w:val="0"/>
      <w:marTop w:val="0"/>
      <w:marBottom w:val="0"/>
      <w:divBdr>
        <w:top w:val="none" w:sz="0" w:space="0" w:color="auto"/>
        <w:left w:val="none" w:sz="0" w:space="0" w:color="auto"/>
        <w:bottom w:val="none" w:sz="0" w:space="0" w:color="auto"/>
        <w:right w:val="none" w:sz="0" w:space="0" w:color="auto"/>
      </w:divBdr>
    </w:div>
    <w:div w:id="59524877">
      <w:bodyDiv w:val="1"/>
      <w:marLeft w:val="0"/>
      <w:marRight w:val="0"/>
      <w:marTop w:val="0"/>
      <w:marBottom w:val="0"/>
      <w:divBdr>
        <w:top w:val="none" w:sz="0" w:space="0" w:color="auto"/>
        <w:left w:val="none" w:sz="0" w:space="0" w:color="auto"/>
        <w:bottom w:val="none" w:sz="0" w:space="0" w:color="auto"/>
        <w:right w:val="none" w:sz="0" w:space="0" w:color="auto"/>
      </w:divBdr>
    </w:div>
    <w:div w:id="60059344">
      <w:bodyDiv w:val="1"/>
      <w:marLeft w:val="0"/>
      <w:marRight w:val="0"/>
      <w:marTop w:val="0"/>
      <w:marBottom w:val="0"/>
      <w:divBdr>
        <w:top w:val="none" w:sz="0" w:space="0" w:color="auto"/>
        <w:left w:val="none" w:sz="0" w:space="0" w:color="auto"/>
        <w:bottom w:val="none" w:sz="0" w:space="0" w:color="auto"/>
        <w:right w:val="none" w:sz="0" w:space="0" w:color="auto"/>
      </w:divBdr>
    </w:div>
    <w:div w:id="60908583">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2027067">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3257490">
      <w:bodyDiv w:val="1"/>
      <w:marLeft w:val="0"/>
      <w:marRight w:val="0"/>
      <w:marTop w:val="0"/>
      <w:marBottom w:val="0"/>
      <w:divBdr>
        <w:top w:val="none" w:sz="0" w:space="0" w:color="auto"/>
        <w:left w:val="none" w:sz="0" w:space="0" w:color="auto"/>
        <w:bottom w:val="none" w:sz="0" w:space="0" w:color="auto"/>
        <w:right w:val="none" w:sz="0" w:space="0" w:color="auto"/>
      </w:divBdr>
    </w:div>
    <w:div w:id="63378798">
      <w:bodyDiv w:val="1"/>
      <w:marLeft w:val="0"/>
      <w:marRight w:val="0"/>
      <w:marTop w:val="0"/>
      <w:marBottom w:val="0"/>
      <w:divBdr>
        <w:top w:val="none" w:sz="0" w:space="0" w:color="auto"/>
        <w:left w:val="none" w:sz="0" w:space="0" w:color="auto"/>
        <w:bottom w:val="none" w:sz="0" w:space="0" w:color="auto"/>
        <w:right w:val="none" w:sz="0" w:space="0" w:color="auto"/>
      </w:divBdr>
    </w:div>
    <w:div w:id="63454090">
      <w:bodyDiv w:val="1"/>
      <w:marLeft w:val="0"/>
      <w:marRight w:val="0"/>
      <w:marTop w:val="0"/>
      <w:marBottom w:val="0"/>
      <w:divBdr>
        <w:top w:val="none" w:sz="0" w:space="0" w:color="auto"/>
        <w:left w:val="none" w:sz="0" w:space="0" w:color="auto"/>
        <w:bottom w:val="none" w:sz="0" w:space="0" w:color="auto"/>
        <w:right w:val="none" w:sz="0" w:space="0" w:color="auto"/>
      </w:divBdr>
    </w:div>
    <w:div w:id="64836365">
      <w:bodyDiv w:val="1"/>
      <w:marLeft w:val="0"/>
      <w:marRight w:val="0"/>
      <w:marTop w:val="0"/>
      <w:marBottom w:val="0"/>
      <w:divBdr>
        <w:top w:val="none" w:sz="0" w:space="0" w:color="auto"/>
        <w:left w:val="none" w:sz="0" w:space="0" w:color="auto"/>
        <w:bottom w:val="none" w:sz="0" w:space="0" w:color="auto"/>
        <w:right w:val="none" w:sz="0" w:space="0" w:color="auto"/>
      </w:divBdr>
    </w:div>
    <w:div w:id="64957142">
      <w:bodyDiv w:val="1"/>
      <w:marLeft w:val="0"/>
      <w:marRight w:val="0"/>
      <w:marTop w:val="0"/>
      <w:marBottom w:val="0"/>
      <w:divBdr>
        <w:top w:val="none" w:sz="0" w:space="0" w:color="auto"/>
        <w:left w:val="none" w:sz="0" w:space="0" w:color="auto"/>
        <w:bottom w:val="none" w:sz="0" w:space="0" w:color="auto"/>
        <w:right w:val="none" w:sz="0" w:space="0" w:color="auto"/>
      </w:divBdr>
    </w:div>
    <w:div w:id="65613553">
      <w:bodyDiv w:val="1"/>
      <w:marLeft w:val="0"/>
      <w:marRight w:val="0"/>
      <w:marTop w:val="0"/>
      <w:marBottom w:val="0"/>
      <w:divBdr>
        <w:top w:val="none" w:sz="0" w:space="0" w:color="auto"/>
        <w:left w:val="none" w:sz="0" w:space="0" w:color="auto"/>
        <w:bottom w:val="none" w:sz="0" w:space="0" w:color="auto"/>
        <w:right w:val="none" w:sz="0" w:space="0" w:color="auto"/>
      </w:divBdr>
    </w:div>
    <w:div w:id="66072940">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725836">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385206">
      <w:bodyDiv w:val="1"/>
      <w:marLeft w:val="0"/>
      <w:marRight w:val="0"/>
      <w:marTop w:val="0"/>
      <w:marBottom w:val="0"/>
      <w:divBdr>
        <w:top w:val="none" w:sz="0" w:space="0" w:color="auto"/>
        <w:left w:val="none" w:sz="0" w:space="0" w:color="auto"/>
        <w:bottom w:val="none" w:sz="0" w:space="0" w:color="auto"/>
        <w:right w:val="none" w:sz="0" w:space="0" w:color="auto"/>
      </w:divBdr>
    </w:div>
    <w:div w:id="68966256">
      <w:bodyDiv w:val="1"/>
      <w:marLeft w:val="0"/>
      <w:marRight w:val="0"/>
      <w:marTop w:val="0"/>
      <w:marBottom w:val="0"/>
      <w:divBdr>
        <w:top w:val="none" w:sz="0" w:space="0" w:color="auto"/>
        <w:left w:val="none" w:sz="0" w:space="0" w:color="auto"/>
        <w:bottom w:val="none" w:sz="0" w:space="0" w:color="auto"/>
        <w:right w:val="none" w:sz="0" w:space="0" w:color="auto"/>
      </w:divBdr>
    </w:div>
    <w:div w:id="71320215">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3209366">
      <w:bodyDiv w:val="1"/>
      <w:marLeft w:val="0"/>
      <w:marRight w:val="0"/>
      <w:marTop w:val="0"/>
      <w:marBottom w:val="0"/>
      <w:divBdr>
        <w:top w:val="none" w:sz="0" w:space="0" w:color="auto"/>
        <w:left w:val="none" w:sz="0" w:space="0" w:color="auto"/>
        <w:bottom w:val="none" w:sz="0" w:space="0" w:color="auto"/>
        <w:right w:val="none" w:sz="0" w:space="0" w:color="auto"/>
      </w:divBdr>
    </w:div>
    <w:div w:id="73480514">
      <w:bodyDiv w:val="1"/>
      <w:marLeft w:val="0"/>
      <w:marRight w:val="0"/>
      <w:marTop w:val="0"/>
      <w:marBottom w:val="0"/>
      <w:divBdr>
        <w:top w:val="none" w:sz="0" w:space="0" w:color="auto"/>
        <w:left w:val="none" w:sz="0" w:space="0" w:color="auto"/>
        <w:bottom w:val="none" w:sz="0" w:space="0" w:color="auto"/>
        <w:right w:val="none" w:sz="0" w:space="0" w:color="auto"/>
      </w:divBdr>
    </w:div>
    <w:div w:id="73860258">
      <w:bodyDiv w:val="1"/>
      <w:marLeft w:val="0"/>
      <w:marRight w:val="0"/>
      <w:marTop w:val="0"/>
      <w:marBottom w:val="0"/>
      <w:divBdr>
        <w:top w:val="none" w:sz="0" w:space="0" w:color="auto"/>
        <w:left w:val="none" w:sz="0" w:space="0" w:color="auto"/>
        <w:bottom w:val="none" w:sz="0" w:space="0" w:color="auto"/>
        <w:right w:val="none" w:sz="0" w:space="0" w:color="auto"/>
      </w:divBdr>
    </w:div>
    <w:div w:id="74254773">
      <w:bodyDiv w:val="1"/>
      <w:marLeft w:val="0"/>
      <w:marRight w:val="0"/>
      <w:marTop w:val="0"/>
      <w:marBottom w:val="0"/>
      <w:divBdr>
        <w:top w:val="none" w:sz="0" w:space="0" w:color="auto"/>
        <w:left w:val="none" w:sz="0" w:space="0" w:color="auto"/>
        <w:bottom w:val="none" w:sz="0" w:space="0" w:color="auto"/>
        <w:right w:val="none" w:sz="0" w:space="0" w:color="auto"/>
      </w:divBdr>
    </w:div>
    <w:div w:id="74863432">
      <w:bodyDiv w:val="1"/>
      <w:marLeft w:val="0"/>
      <w:marRight w:val="0"/>
      <w:marTop w:val="0"/>
      <w:marBottom w:val="0"/>
      <w:divBdr>
        <w:top w:val="none" w:sz="0" w:space="0" w:color="auto"/>
        <w:left w:val="none" w:sz="0" w:space="0" w:color="auto"/>
        <w:bottom w:val="none" w:sz="0" w:space="0" w:color="auto"/>
        <w:right w:val="none" w:sz="0" w:space="0" w:color="auto"/>
      </w:divBdr>
    </w:div>
    <w:div w:id="74981545">
      <w:bodyDiv w:val="1"/>
      <w:marLeft w:val="0"/>
      <w:marRight w:val="0"/>
      <w:marTop w:val="0"/>
      <w:marBottom w:val="0"/>
      <w:divBdr>
        <w:top w:val="none" w:sz="0" w:space="0" w:color="auto"/>
        <w:left w:val="none" w:sz="0" w:space="0" w:color="auto"/>
        <w:bottom w:val="none" w:sz="0" w:space="0" w:color="auto"/>
        <w:right w:val="none" w:sz="0" w:space="0" w:color="auto"/>
      </w:divBdr>
    </w:div>
    <w:div w:id="75716143">
      <w:bodyDiv w:val="1"/>
      <w:marLeft w:val="0"/>
      <w:marRight w:val="0"/>
      <w:marTop w:val="0"/>
      <w:marBottom w:val="0"/>
      <w:divBdr>
        <w:top w:val="none" w:sz="0" w:space="0" w:color="auto"/>
        <w:left w:val="none" w:sz="0" w:space="0" w:color="auto"/>
        <w:bottom w:val="none" w:sz="0" w:space="0" w:color="auto"/>
        <w:right w:val="none" w:sz="0" w:space="0" w:color="auto"/>
      </w:divBdr>
    </w:div>
    <w:div w:id="76442267">
      <w:bodyDiv w:val="1"/>
      <w:marLeft w:val="0"/>
      <w:marRight w:val="0"/>
      <w:marTop w:val="0"/>
      <w:marBottom w:val="0"/>
      <w:divBdr>
        <w:top w:val="none" w:sz="0" w:space="0" w:color="auto"/>
        <w:left w:val="none" w:sz="0" w:space="0" w:color="auto"/>
        <w:bottom w:val="none" w:sz="0" w:space="0" w:color="auto"/>
        <w:right w:val="none" w:sz="0" w:space="0" w:color="auto"/>
      </w:divBdr>
    </w:div>
    <w:div w:id="77556813">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214268">
      <w:bodyDiv w:val="1"/>
      <w:marLeft w:val="0"/>
      <w:marRight w:val="0"/>
      <w:marTop w:val="0"/>
      <w:marBottom w:val="0"/>
      <w:divBdr>
        <w:top w:val="none" w:sz="0" w:space="0" w:color="auto"/>
        <w:left w:val="none" w:sz="0" w:space="0" w:color="auto"/>
        <w:bottom w:val="none" w:sz="0" w:space="0" w:color="auto"/>
        <w:right w:val="none" w:sz="0" w:space="0" w:color="auto"/>
      </w:divBdr>
    </w:div>
    <w:div w:id="78791085">
      <w:bodyDiv w:val="1"/>
      <w:marLeft w:val="0"/>
      <w:marRight w:val="0"/>
      <w:marTop w:val="0"/>
      <w:marBottom w:val="0"/>
      <w:divBdr>
        <w:top w:val="none" w:sz="0" w:space="0" w:color="auto"/>
        <w:left w:val="none" w:sz="0" w:space="0" w:color="auto"/>
        <w:bottom w:val="none" w:sz="0" w:space="0" w:color="auto"/>
        <w:right w:val="none" w:sz="0" w:space="0" w:color="auto"/>
      </w:divBdr>
    </w:div>
    <w:div w:id="78867069">
      <w:bodyDiv w:val="1"/>
      <w:marLeft w:val="0"/>
      <w:marRight w:val="0"/>
      <w:marTop w:val="0"/>
      <w:marBottom w:val="0"/>
      <w:divBdr>
        <w:top w:val="none" w:sz="0" w:space="0" w:color="auto"/>
        <w:left w:val="none" w:sz="0" w:space="0" w:color="auto"/>
        <w:bottom w:val="none" w:sz="0" w:space="0" w:color="auto"/>
        <w:right w:val="none" w:sz="0" w:space="0" w:color="auto"/>
      </w:divBdr>
    </w:div>
    <w:div w:id="79061648">
      <w:bodyDiv w:val="1"/>
      <w:marLeft w:val="0"/>
      <w:marRight w:val="0"/>
      <w:marTop w:val="0"/>
      <w:marBottom w:val="0"/>
      <w:divBdr>
        <w:top w:val="none" w:sz="0" w:space="0" w:color="auto"/>
        <w:left w:val="none" w:sz="0" w:space="0" w:color="auto"/>
        <w:bottom w:val="none" w:sz="0" w:space="0" w:color="auto"/>
        <w:right w:val="none" w:sz="0" w:space="0" w:color="auto"/>
      </w:divBdr>
    </w:div>
    <w:div w:id="79328171">
      <w:bodyDiv w:val="1"/>
      <w:marLeft w:val="0"/>
      <w:marRight w:val="0"/>
      <w:marTop w:val="0"/>
      <w:marBottom w:val="0"/>
      <w:divBdr>
        <w:top w:val="none" w:sz="0" w:space="0" w:color="auto"/>
        <w:left w:val="none" w:sz="0" w:space="0" w:color="auto"/>
        <w:bottom w:val="none" w:sz="0" w:space="0" w:color="auto"/>
        <w:right w:val="none" w:sz="0" w:space="0" w:color="auto"/>
      </w:divBdr>
    </w:div>
    <w:div w:id="80030350">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420187">
      <w:bodyDiv w:val="1"/>
      <w:marLeft w:val="0"/>
      <w:marRight w:val="0"/>
      <w:marTop w:val="0"/>
      <w:marBottom w:val="0"/>
      <w:divBdr>
        <w:top w:val="none" w:sz="0" w:space="0" w:color="auto"/>
        <w:left w:val="none" w:sz="0" w:space="0" w:color="auto"/>
        <w:bottom w:val="none" w:sz="0" w:space="0" w:color="auto"/>
        <w:right w:val="none" w:sz="0" w:space="0" w:color="auto"/>
      </w:divBdr>
    </w:div>
    <w:div w:id="80495149">
      <w:bodyDiv w:val="1"/>
      <w:marLeft w:val="0"/>
      <w:marRight w:val="0"/>
      <w:marTop w:val="0"/>
      <w:marBottom w:val="0"/>
      <w:divBdr>
        <w:top w:val="none" w:sz="0" w:space="0" w:color="auto"/>
        <w:left w:val="none" w:sz="0" w:space="0" w:color="auto"/>
        <w:bottom w:val="none" w:sz="0" w:space="0" w:color="auto"/>
        <w:right w:val="none" w:sz="0" w:space="0" w:color="auto"/>
      </w:divBdr>
    </w:div>
    <w:div w:id="80566959">
      <w:bodyDiv w:val="1"/>
      <w:marLeft w:val="0"/>
      <w:marRight w:val="0"/>
      <w:marTop w:val="0"/>
      <w:marBottom w:val="0"/>
      <w:divBdr>
        <w:top w:val="none" w:sz="0" w:space="0" w:color="auto"/>
        <w:left w:val="none" w:sz="0" w:space="0" w:color="auto"/>
        <w:bottom w:val="none" w:sz="0" w:space="0" w:color="auto"/>
        <w:right w:val="none" w:sz="0" w:space="0" w:color="auto"/>
      </w:divBdr>
    </w:div>
    <w:div w:id="80568601">
      <w:bodyDiv w:val="1"/>
      <w:marLeft w:val="0"/>
      <w:marRight w:val="0"/>
      <w:marTop w:val="0"/>
      <w:marBottom w:val="0"/>
      <w:divBdr>
        <w:top w:val="none" w:sz="0" w:space="0" w:color="auto"/>
        <w:left w:val="none" w:sz="0" w:space="0" w:color="auto"/>
        <w:bottom w:val="none" w:sz="0" w:space="0" w:color="auto"/>
        <w:right w:val="none" w:sz="0" w:space="0" w:color="auto"/>
      </w:divBdr>
    </w:div>
    <w:div w:id="80612878">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3696777">
      <w:bodyDiv w:val="1"/>
      <w:marLeft w:val="0"/>
      <w:marRight w:val="0"/>
      <w:marTop w:val="0"/>
      <w:marBottom w:val="0"/>
      <w:divBdr>
        <w:top w:val="none" w:sz="0" w:space="0" w:color="auto"/>
        <w:left w:val="none" w:sz="0" w:space="0" w:color="auto"/>
        <w:bottom w:val="none" w:sz="0" w:space="0" w:color="auto"/>
        <w:right w:val="none" w:sz="0" w:space="0" w:color="auto"/>
      </w:divBdr>
    </w:div>
    <w:div w:id="84960501">
      <w:bodyDiv w:val="1"/>
      <w:marLeft w:val="0"/>
      <w:marRight w:val="0"/>
      <w:marTop w:val="0"/>
      <w:marBottom w:val="0"/>
      <w:divBdr>
        <w:top w:val="none" w:sz="0" w:space="0" w:color="auto"/>
        <w:left w:val="none" w:sz="0" w:space="0" w:color="auto"/>
        <w:bottom w:val="none" w:sz="0" w:space="0" w:color="auto"/>
        <w:right w:val="none" w:sz="0" w:space="0" w:color="auto"/>
      </w:divBdr>
    </w:div>
    <w:div w:id="85197544">
      <w:bodyDiv w:val="1"/>
      <w:marLeft w:val="0"/>
      <w:marRight w:val="0"/>
      <w:marTop w:val="0"/>
      <w:marBottom w:val="0"/>
      <w:divBdr>
        <w:top w:val="none" w:sz="0" w:space="0" w:color="auto"/>
        <w:left w:val="none" w:sz="0" w:space="0" w:color="auto"/>
        <w:bottom w:val="none" w:sz="0" w:space="0" w:color="auto"/>
        <w:right w:val="none" w:sz="0" w:space="0" w:color="auto"/>
      </w:divBdr>
    </w:div>
    <w:div w:id="86467512">
      <w:bodyDiv w:val="1"/>
      <w:marLeft w:val="0"/>
      <w:marRight w:val="0"/>
      <w:marTop w:val="0"/>
      <w:marBottom w:val="0"/>
      <w:divBdr>
        <w:top w:val="none" w:sz="0" w:space="0" w:color="auto"/>
        <w:left w:val="none" w:sz="0" w:space="0" w:color="auto"/>
        <w:bottom w:val="none" w:sz="0" w:space="0" w:color="auto"/>
        <w:right w:val="none" w:sz="0" w:space="0" w:color="auto"/>
      </w:divBdr>
    </w:div>
    <w:div w:id="88232966">
      <w:bodyDiv w:val="1"/>
      <w:marLeft w:val="0"/>
      <w:marRight w:val="0"/>
      <w:marTop w:val="0"/>
      <w:marBottom w:val="0"/>
      <w:divBdr>
        <w:top w:val="none" w:sz="0" w:space="0" w:color="auto"/>
        <w:left w:val="none" w:sz="0" w:space="0" w:color="auto"/>
        <w:bottom w:val="none" w:sz="0" w:space="0" w:color="auto"/>
        <w:right w:val="none" w:sz="0" w:space="0" w:color="auto"/>
      </w:divBdr>
    </w:div>
    <w:div w:id="89476080">
      <w:bodyDiv w:val="1"/>
      <w:marLeft w:val="0"/>
      <w:marRight w:val="0"/>
      <w:marTop w:val="0"/>
      <w:marBottom w:val="0"/>
      <w:divBdr>
        <w:top w:val="none" w:sz="0" w:space="0" w:color="auto"/>
        <w:left w:val="none" w:sz="0" w:space="0" w:color="auto"/>
        <w:bottom w:val="none" w:sz="0" w:space="0" w:color="auto"/>
        <w:right w:val="none" w:sz="0" w:space="0" w:color="auto"/>
      </w:divBdr>
    </w:div>
    <w:div w:id="89931672">
      <w:bodyDiv w:val="1"/>
      <w:marLeft w:val="0"/>
      <w:marRight w:val="0"/>
      <w:marTop w:val="0"/>
      <w:marBottom w:val="0"/>
      <w:divBdr>
        <w:top w:val="none" w:sz="0" w:space="0" w:color="auto"/>
        <w:left w:val="none" w:sz="0" w:space="0" w:color="auto"/>
        <w:bottom w:val="none" w:sz="0" w:space="0" w:color="auto"/>
        <w:right w:val="none" w:sz="0" w:space="0" w:color="auto"/>
      </w:divBdr>
    </w:div>
    <w:div w:id="9005191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2361282">
      <w:bodyDiv w:val="1"/>
      <w:marLeft w:val="0"/>
      <w:marRight w:val="0"/>
      <w:marTop w:val="0"/>
      <w:marBottom w:val="0"/>
      <w:divBdr>
        <w:top w:val="none" w:sz="0" w:space="0" w:color="auto"/>
        <w:left w:val="none" w:sz="0" w:space="0" w:color="auto"/>
        <w:bottom w:val="none" w:sz="0" w:space="0" w:color="auto"/>
        <w:right w:val="none" w:sz="0" w:space="0" w:color="auto"/>
      </w:divBdr>
    </w:div>
    <w:div w:id="92362289">
      <w:bodyDiv w:val="1"/>
      <w:marLeft w:val="0"/>
      <w:marRight w:val="0"/>
      <w:marTop w:val="0"/>
      <w:marBottom w:val="0"/>
      <w:divBdr>
        <w:top w:val="none" w:sz="0" w:space="0" w:color="auto"/>
        <w:left w:val="none" w:sz="0" w:space="0" w:color="auto"/>
        <w:bottom w:val="none" w:sz="0" w:space="0" w:color="auto"/>
        <w:right w:val="none" w:sz="0" w:space="0" w:color="auto"/>
      </w:divBdr>
    </w:div>
    <w:div w:id="92366668">
      <w:bodyDiv w:val="1"/>
      <w:marLeft w:val="0"/>
      <w:marRight w:val="0"/>
      <w:marTop w:val="0"/>
      <w:marBottom w:val="0"/>
      <w:divBdr>
        <w:top w:val="none" w:sz="0" w:space="0" w:color="auto"/>
        <w:left w:val="none" w:sz="0" w:space="0" w:color="auto"/>
        <w:bottom w:val="none" w:sz="0" w:space="0" w:color="auto"/>
        <w:right w:val="none" w:sz="0" w:space="0" w:color="auto"/>
      </w:divBdr>
    </w:div>
    <w:div w:id="93284581">
      <w:bodyDiv w:val="1"/>
      <w:marLeft w:val="0"/>
      <w:marRight w:val="0"/>
      <w:marTop w:val="0"/>
      <w:marBottom w:val="0"/>
      <w:divBdr>
        <w:top w:val="none" w:sz="0" w:space="0" w:color="auto"/>
        <w:left w:val="none" w:sz="0" w:space="0" w:color="auto"/>
        <w:bottom w:val="none" w:sz="0" w:space="0" w:color="auto"/>
        <w:right w:val="none" w:sz="0" w:space="0" w:color="auto"/>
      </w:divBdr>
    </w:div>
    <w:div w:id="93476990">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6678660">
      <w:bodyDiv w:val="1"/>
      <w:marLeft w:val="0"/>
      <w:marRight w:val="0"/>
      <w:marTop w:val="0"/>
      <w:marBottom w:val="0"/>
      <w:divBdr>
        <w:top w:val="none" w:sz="0" w:space="0" w:color="auto"/>
        <w:left w:val="none" w:sz="0" w:space="0" w:color="auto"/>
        <w:bottom w:val="none" w:sz="0" w:space="0" w:color="auto"/>
        <w:right w:val="none" w:sz="0" w:space="0" w:color="auto"/>
      </w:divBdr>
    </w:div>
    <w:div w:id="98567611">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835875">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1456759">
      <w:bodyDiv w:val="1"/>
      <w:marLeft w:val="0"/>
      <w:marRight w:val="0"/>
      <w:marTop w:val="0"/>
      <w:marBottom w:val="0"/>
      <w:divBdr>
        <w:top w:val="none" w:sz="0" w:space="0" w:color="auto"/>
        <w:left w:val="none" w:sz="0" w:space="0" w:color="auto"/>
        <w:bottom w:val="none" w:sz="0" w:space="0" w:color="auto"/>
        <w:right w:val="none" w:sz="0" w:space="0" w:color="auto"/>
      </w:divBdr>
    </w:div>
    <w:div w:id="101463663">
      <w:bodyDiv w:val="1"/>
      <w:marLeft w:val="0"/>
      <w:marRight w:val="0"/>
      <w:marTop w:val="0"/>
      <w:marBottom w:val="0"/>
      <w:divBdr>
        <w:top w:val="none" w:sz="0" w:space="0" w:color="auto"/>
        <w:left w:val="none" w:sz="0" w:space="0" w:color="auto"/>
        <w:bottom w:val="none" w:sz="0" w:space="0" w:color="auto"/>
        <w:right w:val="none" w:sz="0" w:space="0" w:color="auto"/>
      </w:divBdr>
    </w:div>
    <w:div w:id="102383509">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5469503">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7235750">
      <w:bodyDiv w:val="1"/>
      <w:marLeft w:val="0"/>
      <w:marRight w:val="0"/>
      <w:marTop w:val="0"/>
      <w:marBottom w:val="0"/>
      <w:divBdr>
        <w:top w:val="none" w:sz="0" w:space="0" w:color="auto"/>
        <w:left w:val="none" w:sz="0" w:space="0" w:color="auto"/>
        <w:bottom w:val="none" w:sz="0" w:space="0" w:color="auto"/>
        <w:right w:val="none" w:sz="0" w:space="0" w:color="auto"/>
      </w:divBdr>
    </w:div>
    <w:div w:id="107942167">
      <w:bodyDiv w:val="1"/>
      <w:marLeft w:val="0"/>
      <w:marRight w:val="0"/>
      <w:marTop w:val="0"/>
      <w:marBottom w:val="0"/>
      <w:divBdr>
        <w:top w:val="none" w:sz="0" w:space="0" w:color="auto"/>
        <w:left w:val="none" w:sz="0" w:space="0" w:color="auto"/>
        <w:bottom w:val="none" w:sz="0" w:space="0" w:color="auto"/>
        <w:right w:val="none" w:sz="0" w:space="0" w:color="auto"/>
      </w:divBdr>
    </w:div>
    <w:div w:id="109516577">
      <w:bodyDiv w:val="1"/>
      <w:marLeft w:val="0"/>
      <w:marRight w:val="0"/>
      <w:marTop w:val="0"/>
      <w:marBottom w:val="0"/>
      <w:divBdr>
        <w:top w:val="none" w:sz="0" w:space="0" w:color="auto"/>
        <w:left w:val="none" w:sz="0" w:space="0" w:color="auto"/>
        <w:bottom w:val="none" w:sz="0" w:space="0" w:color="auto"/>
        <w:right w:val="none" w:sz="0" w:space="0" w:color="auto"/>
      </w:divBdr>
    </w:div>
    <w:div w:id="112558071">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5569468">
      <w:bodyDiv w:val="1"/>
      <w:marLeft w:val="0"/>
      <w:marRight w:val="0"/>
      <w:marTop w:val="0"/>
      <w:marBottom w:val="0"/>
      <w:divBdr>
        <w:top w:val="none" w:sz="0" w:space="0" w:color="auto"/>
        <w:left w:val="none" w:sz="0" w:space="0" w:color="auto"/>
        <w:bottom w:val="none" w:sz="0" w:space="0" w:color="auto"/>
        <w:right w:val="none" w:sz="0" w:space="0" w:color="auto"/>
      </w:divBdr>
    </w:div>
    <w:div w:id="118380607">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8963170">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2120772">
      <w:bodyDiv w:val="1"/>
      <w:marLeft w:val="0"/>
      <w:marRight w:val="0"/>
      <w:marTop w:val="0"/>
      <w:marBottom w:val="0"/>
      <w:divBdr>
        <w:top w:val="none" w:sz="0" w:space="0" w:color="auto"/>
        <w:left w:val="none" w:sz="0" w:space="0" w:color="auto"/>
        <w:bottom w:val="none" w:sz="0" w:space="0" w:color="auto"/>
        <w:right w:val="none" w:sz="0" w:space="0" w:color="auto"/>
      </w:divBdr>
    </w:div>
    <w:div w:id="124395384">
      <w:bodyDiv w:val="1"/>
      <w:marLeft w:val="0"/>
      <w:marRight w:val="0"/>
      <w:marTop w:val="0"/>
      <w:marBottom w:val="0"/>
      <w:divBdr>
        <w:top w:val="none" w:sz="0" w:space="0" w:color="auto"/>
        <w:left w:val="none" w:sz="0" w:space="0" w:color="auto"/>
        <w:bottom w:val="none" w:sz="0" w:space="0" w:color="auto"/>
        <w:right w:val="none" w:sz="0" w:space="0" w:color="auto"/>
      </w:divBdr>
    </w:div>
    <w:div w:id="124784871">
      <w:bodyDiv w:val="1"/>
      <w:marLeft w:val="0"/>
      <w:marRight w:val="0"/>
      <w:marTop w:val="0"/>
      <w:marBottom w:val="0"/>
      <w:divBdr>
        <w:top w:val="none" w:sz="0" w:space="0" w:color="auto"/>
        <w:left w:val="none" w:sz="0" w:space="0" w:color="auto"/>
        <w:bottom w:val="none" w:sz="0" w:space="0" w:color="auto"/>
        <w:right w:val="none" w:sz="0" w:space="0" w:color="auto"/>
      </w:divBdr>
    </w:div>
    <w:div w:id="126288413">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8015349">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717545">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710201">
      <w:bodyDiv w:val="1"/>
      <w:marLeft w:val="0"/>
      <w:marRight w:val="0"/>
      <w:marTop w:val="0"/>
      <w:marBottom w:val="0"/>
      <w:divBdr>
        <w:top w:val="none" w:sz="0" w:space="0" w:color="auto"/>
        <w:left w:val="none" w:sz="0" w:space="0" w:color="auto"/>
        <w:bottom w:val="none" w:sz="0" w:space="0" w:color="auto"/>
        <w:right w:val="none" w:sz="0" w:space="0" w:color="auto"/>
      </w:divBdr>
    </w:div>
    <w:div w:id="131099514">
      <w:bodyDiv w:val="1"/>
      <w:marLeft w:val="0"/>
      <w:marRight w:val="0"/>
      <w:marTop w:val="0"/>
      <w:marBottom w:val="0"/>
      <w:divBdr>
        <w:top w:val="none" w:sz="0" w:space="0" w:color="auto"/>
        <w:left w:val="none" w:sz="0" w:space="0" w:color="auto"/>
        <w:bottom w:val="none" w:sz="0" w:space="0" w:color="auto"/>
        <w:right w:val="none" w:sz="0" w:space="0" w:color="auto"/>
      </w:divBdr>
    </w:div>
    <w:div w:id="131212778">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3330797">
      <w:bodyDiv w:val="1"/>
      <w:marLeft w:val="0"/>
      <w:marRight w:val="0"/>
      <w:marTop w:val="0"/>
      <w:marBottom w:val="0"/>
      <w:divBdr>
        <w:top w:val="none" w:sz="0" w:space="0" w:color="auto"/>
        <w:left w:val="none" w:sz="0" w:space="0" w:color="auto"/>
        <w:bottom w:val="none" w:sz="0" w:space="0" w:color="auto"/>
        <w:right w:val="none" w:sz="0" w:space="0" w:color="auto"/>
      </w:divBdr>
    </w:div>
    <w:div w:id="133984600">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5418349">
      <w:bodyDiv w:val="1"/>
      <w:marLeft w:val="0"/>
      <w:marRight w:val="0"/>
      <w:marTop w:val="0"/>
      <w:marBottom w:val="0"/>
      <w:divBdr>
        <w:top w:val="none" w:sz="0" w:space="0" w:color="auto"/>
        <w:left w:val="none" w:sz="0" w:space="0" w:color="auto"/>
        <w:bottom w:val="none" w:sz="0" w:space="0" w:color="auto"/>
        <w:right w:val="none" w:sz="0" w:space="0" w:color="auto"/>
      </w:divBdr>
    </w:div>
    <w:div w:id="135807819">
      <w:bodyDiv w:val="1"/>
      <w:marLeft w:val="0"/>
      <w:marRight w:val="0"/>
      <w:marTop w:val="0"/>
      <w:marBottom w:val="0"/>
      <w:divBdr>
        <w:top w:val="none" w:sz="0" w:space="0" w:color="auto"/>
        <w:left w:val="none" w:sz="0" w:space="0" w:color="auto"/>
        <w:bottom w:val="none" w:sz="0" w:space="0" w:color="auto"/>
        <w:right w:val="none" w:sz="0" w:space="0" w:color="auto"/>
      </w:divBdr>
    </w:div>
    <w:div w:id="136849416">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067444">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887122">
      <w:bodyDiv w:val="1"/>
      <w:marLeft w:val="0"/>
      <w:marRight w:val="0"/>
      <w:marTop w:val="0"/>
      <w:marBottom w:val="0"/>
      <w:divBdr>
        <w:top w:val="none" w:sz="0" w:space="0" w:color="auto"/>
        <w:left w:val="none" w:sz="0" w:space="0" w:color="auto"/>
        <w:bottom w:val="none" w:sz="0" w:space="0" w:color="auto"/>
        <w:right w:val="none" w:sz="0" w:space="0" w:color="auto"/>
      </w:divBdr>
    </w:div>
    <w:div w:id="140126228">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2044039">
      <w:bodyDiv w:val="1"/>
      <w:marLeft w:val="0"/>
      <w:marRight w:val="0"/>
      <w:marTop w:val="0"/>
      <w:marBottom w:val="0"/>
      <w:divBdr>
        <w:top w:val="none" w:sz="0" w:space="0" w:color="auto"/>
        <w:left w:val="none" w:sz="0" w:space="0" w:color="auto"/>
        <w:bottom w:val="none" w:sz="0" w:space="0" w:color="auto"/>
        <w:right w:val="none" w:sz="0" w:space="0" w:color="auto"/>
      </w:divBdr>
    </w:div>
    <w:div w:id="142937199">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4780313">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5635697">
      <w:bodyDiv w:val="1"/>
      <w:marLeft w:val="0"/>
      <w:marRight w:val="0"/>
      <w:marTop w:val="0"/>
      <w:marBottom w:val="0"/>
      <w:divBdr>
        <w:top w:val="none" w:sz="0" w:space="0" w:color="auto"/>
        <w:left w:val="none" w:sz="0" w:space="0" w:color="auto"/>
        <w:bottom w:val="none" w:sz="0" w:space="0" w:color="auto"/>
        <w:right w:val="none" w:sz="0" w:space="0" w:color="auto"/>
      </w:divBdr>
    </w:div>
    <w:div w:id="146408917">
      <w:bodyDiv w:val="1"/>
      <w:marLeft w:val="0"/>
      <w:marRight w:val="0"/>
      <w:marTop w:val="0"/>
      <w:marBottom w:val="0"/>
      <w:divBdr>
        <w:top w:val="none" w:sz="0" w:space="0" w:color="auto"/>
        <w:left w:val="none" w:sz="0" w:space="0" w:color="auto"/>
        <w:bottom w:val="none" w:sz="0" w:space="0" w:color="auto"/>
        <w:right w:val="none" w:sz="0" w:space="0" w:color="auto"/>
      </w:divBdr>
    </w:div>
    <w:div w:id="146943243">
      <w:bodyDiv w:val="1"/>
      <w:marLeft w:val="0"/>
      <w:marRight w:val="0"/>
      <w:marTop w:val="0"/>
      <w:marBottom w:val="0"/>
      <w:divBdr>
        <w:top w:val="none" w:sz="0" w:space="0" w:color="auto"/>
        <w:left w:val="none" w:sz="0" w:space="0" w:color="auto"/>
        <w:bottom w:val="none" w:sz="0" w:space="0" w:color="auto"/>
        <w:right w:val="none" w:sz="0" w:space="0" w:color="auto"/>
      </w:divBdr>
    </w:div>
    <w:div w:id="147207371">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8058499">
      <w:bodyDiv w:val="1"/>
      <w:marLeft w:val="0"/>
      <w:marRight w:val="0"/>
      <w:marTop w:val="0"/>
      <w:marBottom w:val="0"/>
      <w:divBdr>
        <w:top w:val="none" w:sz="0" w:space="0" w:color="auto"/>
        <w:left w:val="none" w:sz="0" w:space="0" w:color="auto"/>
        <w:bottom w:val="none" w:sz="0" w:space="0" w:color="auto"/>
        <w:right w:val="none" w:sz="0" w:space="0" w:color="auto"/>
      </w:divBdr>
    </w:div>
    <w:div w:id="148449278">
      <w:bodyDiv w:val="1"/>
      <w:marLeft w:val="0"/>
      <w:marRight w:val="0"/>
      <w:marTop w:val="0"/>
      <w:marBottom w:val="0"/>
      <w:divBdr>
        <w:top w:val="none" w:sz="0" w:space="0" w:color="auto"/>
        <w:left w:val="none" w:sz="0" w:space="0" w:color="auto"/>
        <w:bottom w:val="none" w:sz="0" w:space="0" w:color="auto"/>
        <w:right w:val="none" w:sz="0" w:space="0" w:color="auto"/>
      </w:divBdr>
    </w:div>
    <w:div w:id="148982276">
      <w:bodyDiv w:val="1"/>
      <w:marLeft w:val="0"/>
      <w:marRight w:val="0"/>
      <w:marTop w:val="0"/>
      <w:marBottom w:val="0"/>
      <w:divBdr>
        <w:top w:val="none" w:sz="0" w:space="0" w:color="auto"/>
        <w:left w:val="none" w:sz="0" w:space="0" w:color="auto"/>
        <w:bottom w:val="none" w:sz="0" w:space="0" w:color="auto"/>
        <w:right w:val="none" w:sz="0" w:space="0" w:color="auto"/>
      </w:divBdr>
    </w:div>
    <w:div w:id="149104642">
      <w:bodyDiv w:val="1"/>
      <w:marLeft w:val="0"/>
      <w:marRight w:val="0"/>
      <w:marTop w:val="0"/>
      <w:marBottom w:val="0"/>
      <w:divBdr>
        <w:top w:val="none" w:sz="0" w:space="0" w:color="auto"/>
        <w:left w:val="none" w:sz="0" w:space="0" w:color="auto"/>
        <w:bottom w:val="none" w:sz="0" w:space="0" w:color="auto"/>
        <w:right w:val="none" w:sz="0" w:space="0" w:color="auto"/>
      </w:divBdr>
    </w:div>
    <w:div w:id="149637361">
      <w:bodyDiv w:val="1"/>
      <w:marLeft w:val="0"/>
      <w:marRight w:val="0"/>
      <w:marTop w:val="0"/>
      <w:marBottom w:val="0"/>
      <w:divBdr>
        <w:top w:val="none" w:sz="0" w:space="0" w:color="auto"/>
        <w:left w:val="none" w:sz="0" w:space="0" w:color="auto"/>
        <w:bottom w:val="none" w:sz="0" w:space="0" w:color="auto"/>
        <w:right w:val="none" w:sz="0" w:space="0" w:color="auto"/>
      </w:divBdr>
    </w:div>
    <w:div w:id="150827905">
      <w:bodyDiv w:val="1"/>
      <w:marLeft w:val="0"/>
      <w:marRight w:val="0"/>
      <w:marTop w:val="0"/>
      <w:marBottom w:val="0"/>
      <w:divBdr>
        <w:top w:val="none" w:sz="0" w:space="0" w:color="auto"/>
        <w:left w:val="none" w:sz="0" w:space="0" w:color="auto"/>
        <w:bottom w:val="none" w:sz="0" w:space="0" w:color="auto"/>
        <w:right w:val="none" w:sz="0" w:space="0" w:color="auto"/>
      </w:divBdr>
    </w:div>
    <w:div w:id="151260079">
      <w:bodyDiv w:val="1"/>
      <w:marLeft w:val="0"/>
      <w:marRight w:val="0"/>
      <w:marTop w:val="0"/>
      <w:marBottom w:val="0"/>
      <w:divBdr>
        <w:top w:val="none" w:sz="0" w:space="0" w:color="auto"/>
        <w:left w:val="none" w:sz="0" w:space="0" w:color="auto"/>
        <w:bottom w:val="none" w:sz="0" w:space="0" w:color="auto"/>
        <w:right w:val="none" w:sz="0" w:space="0" w:color="auto"/>
      </w:divBdr>
    </w:div>
    <w:div w:id="151457719">
      <w:bodyDiv w:val="1"/>
      <w:marLeft w:val="0"/>
      <w:marRight w:val="0"/>
      <w:marTop w:val="0"/>
      <w:marBottom w:val="0"/>
      <w:divBdr>
        <w:top w:val="none" w:sz="0" w:space="0" w:color="auto"/>
        <w:left w:val="none" w:sz="0" w:space="0" w:color="auto"/>
        <w:bottom w:val="none" w:sz="0" w:space="0" w:color="auto"/>
        <w:right w:val="none" w:sz="0" w:space="0" w:color="auto"/>
      </w:divBdr>
    </w:div>
    <w:div w:id="155152314">
      <w:bodyDiv w:val="1"/>
      <w:marLeft w:val="0"/>
      <w:marRight w:val="0"/>
      <w:marTop w:val="0"/>
      <w:marBottom w:val="0"/>
      <w:divBdr>
        <w:top w:val="none" w:sz="0" w:space="0" w:color="auto"/>
        <w:left w:val="none" w:sz="0" w:space="0" w:color="auto"/>
        <w:bottom w:val="none" w:sz="0" w:space="0" w:color="auto"/>
        <w:right w:val="none" w:sz="0" w:space="0" w:color="auto"/>
      </w:divBdr>
    </w:div>
    <w:div w:id="155653498">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304441">
      <w:bodyDiv w:val="1"/>
      <w:marLeft w:val="0"/>
      <w:marRight w:val="0"/>
      <w:marTop w:val="0"/>
      <w:marBottom w:val="0"/>
      <w:divBdr>
        <w:top w:val="none" w:sz="0" w:space="0" w:color="auto"/>
        <w:left w:val="none" w:sz="0" w:space="0" w:color="auto"/>
        <w:bottom w:val="none" w:sz="0" w:space="0" w:color="auto"/>
        <w:right w:val="none" w:sz="0" w:space="0" w:color="auto"/>
      </w:divBdr>
    </w:div>
    <w:div w:id="158466702">
      <w:bodyDiv w:val="1"/>
      <w:marLeft w:val="0"/>
      <w:marRight w:val="0"/>
      <w:marTop w:val="0"/>
      <w:marBottom w:val="0"/>
      <w:divBdr>
        <w:top w:val="none" w:sz="0" w:space="0" w:color="auto"/>
        <w:left w:val="none" w:sz="0" w:space="0" w:color="auto"/>
        <w:bottom w:val="none" w:sz="0" w:space="0" w:color="auto"/>
        <w:right w:val="none" w:sz="0" w:space="0" w:color="auto"/>
      </w:divBdr>
    </w:div>
    <w:div w:id="159467677">
      <w:bodyDiv w:val="1"/>
      <w:marLeft w:val="0"/>
      <w:marRight w:val="0"/>
      <w:marTop w:val="0"/>
      <w:marBottom w:val="0"/>
      <w:divBdr>
        <w:top w:val="none" w:sz="0" w:space="0" w:color="auto"/>
        <w:left w:val="none" w:sz="0" w:space="0" w:color="auto"/>
        <w:bottom w:val="none" w:sz="0" w:space="0" w:color="auto"/>
        <w:right w:val="none" w:sz="0" w:space="0" w:color="auto"/>
      </w:divBdr>
    </w:div>
    <w:div w:id="159470706">
      <w:bodyDiv w:val="1"/>
      <w:marLeft w:val="0"/>
      <w:marRight w:val="0"/>
      <w:marTop w:val="0"/>
      <w:marBottom w:val="0"/>
      <w:divBdr>
        <w:top w:val="none" w:sz="0" w:space="0" w:color="auto"/>
        <w:left w:val="none" w:sz="0" w:space="0" w:color="auto"/>
        <w:bottom w:val="none" w:sz="0" w:space="0" w:color="auto"/>
        <w:right w:val="none" w:sz="0" w:space="0" w:color="auto"/>
      </w:divBdr>
    </w:div>
    <w:div w:id="159663910">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548250">
      <w:bodyDiv w:val="1"/>
      <w:marLeft w:val="0"/>
      <w:marRight w:val="0"/>
      <w:marTop w:val="0"/>
      <w:marBottom w:val="0"/>
      <w:divBdr>
        <w:top w:val="none" w:sz="0" w:space="0" w:color="auto"/>
        <w:left w:val="none" w:sz="0" w:space="0" w:color="auto"/>
        <w:bottom w:val="none" w:sz="0" w:space="0" w:color="auto"/>
        <w:right w:val="none" w:sz="0" w:space="0" w:color="auto"/>
      </w:divBdr>
    </w:div>
    <w:div w:id="162015480">
      <w:bodyDiv w:val="1"/>
      <w:marLeft w:val="0"/>
      <w:marRight w:val="0"/>
      <w:marTop w:val="0"/>
      <w:marBottom w:val="0"/>
      <w:divBdr>
        <w:top w:val="none" w:sz="0" w:space="0" w:color="auto"/>
        <w:left w:val="none" w:sz="0" w:space="0" w:color="auto"/>
        <w:bottom w:val="none" w:sz="0" w:space="0" w:color="auto"/>
        <w:right w:val="none" w:sz="0" w:space="0" w:color="auto"/>
      </w:divBdr>
    </w:div>
    <w:div w:id="162664851">
      <w:bodyDiv w:val="1"/>
      <w:marLeft w:val="0"/>
      <w:marRight w:val="0"/>
      <w:marTop w:val="0"/>
      <w:marBottom w:val="0"/>
      <w:divBdr>
        <w:top w:val="none" w:sz="0" w:space="0" w:color="auto"/>
        <w:left w:val="none" w:sz="0" w:space="0" w:color="auto"/>
        <w:bottom w:val="none" w:sz="0" w:space="0" w:color="auto"/>
        <w:right w:val="none" w:sz="0" w:space="0" w:color="auto"/>
      </w:divBdr>
    </w:div>
    <w:div w:id="163666351">
      <w:bodyDiv w:val="1"/>
      <w:marLeft w:val="0"/>
      <w:marRight w:val="0"/>
      <w:marTop w:val="0"/>
      <w:marBottom w:val="0"/>
      <w:divBdr>
        <w:top w:val="none" w:sz="0" w:space="0" w:color="auto"/>
        <w:left w:val="none" w:sz="0" w:space="0" w:color="auto"/>
        <w:bottom w:val="none" w:sz="0" w:space="0" w:color="auto"/>
        <w:right w:val="none" w:sz="0" w:space="0" w:color="auto"/>
      </w:divBdr>
    </w:div>
    <w:div w:id="167525355">
      <w:bodyDiv w:val="1"/>
      <w:marLeft w:val="0"/>
      <w:marRight w:val="0"/>
      <w:marTop w:val="0"/>
      <w:marBottom w:val="0"/>
      <w:divBdr>
        <w:top w:val="none" w:sz="0" w:space="0" w:color="auto"/>
        <w:left w:val="none" w:sz="0" w:space="0" w:color="auto"/>
        <w:bottom w:val="none" w:sz="0" w:space="0" w:color="auto"/>
        <w:right w:val="none" w:sz="0" w:space="0" w:color="auto"/>
      </w:divBdr>
    </w:div>
    <w:div w:id="167794368">
      <w:bodyDiv w:val="1"/>
      <w:marLeft w:val="0"/>
      <w:marRight w:val="0"/>
      <w:marTop w:val="0"/>
      <w:marBottom w:val="0"/>
      <w:divBdr>
        <w:top w:val="none" w:sz="0" w:space="0" w:color="auto"/>
        <w:left w:val="none" w:sz="0" w:space="0" w:color="auto"/>
        <w:bottom w:val="none" w:sz="0" w:space="0" w:color="auto"/>
        <w:right w:val="none" w:sz="0" w:space="0" w:color="auto"/>
      </w:divBdr>
    </w:div>
    <w:div w:id="167797610">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69758265">
      <w:bodyDiv w:val="1"/>
      <w:marLeft w:val="0"/>
      <w:marRight w:val="0"/>
      <w:marTop w:val="0"/>
      <w:marBottom w:val="0"/>
      <w:divBdr>
        <w:top w:val="none" w:sz="0" w:space="0" w:color="auto"/>
        <w:left w:val="none" w:sz="0" w:space="0" w:color="auto"/>
        <w:bottom w:val="none" w:sz="0" w:space="0" w:color="auto"/>
        <w:right w:val="none" w:sz="0" w:space="0" w:color="auto"/>
      </w:divBdr>
    </w:div>
    <w:div w:id="170413773">
      <w:bodyDiv w:val="1"/>
      <w:marLeft w:val="0"/>
      <w:marRight w:val="0"/>
      <w:marTop w:val="0"/>
      <w:marBottom w:val="0"/>
      <w:divBdr>
        <w:top w:val="none" w:sz="0" w:space="0" w:color="auto"/>
        <w:left w:val="none" w:sz="0" w:space="0" w:color="auto"/>
        <w:bottom w:val="none" w:sz="0" w:space="0" w:color="auto"/>
        <w:right w:val="none" w:sz="0" w:space="0" w:color="auto"/>
      </w:divBdr>
    </w:div>
    <w:div w:id="171455001">
      <w:bodyDiv w:val="1"/>
      <w:marLeft w:val="0"/>
      <w:marRight w:val="0"/>
      <w:marTop w:val="0"/>
      <w:marBottom w:val="0"/>
      <w:divBdr>
        <w:top w:val="none" w:sz="0" w:space="0" w:color="auto"/>
        <w:left w:val="none" w:sz="0" w:space="0" w:color="auto"/>
        <w:bottom w:val="none" w:sz="0" w:space="0" w:color="auto"/>
        <w:right w:val="none" w:sz="0" w:space="0" w:color="auto"/>
      </w:divBdr>
    </w:div>
    <w:div w:id="173302708">
      <w:bodyDiv w:val="1"/>
      <w:marLeft w:val="0"/>
      <w:marRight w:val="0"/>
      <w:marTop w:val="0"/>
      <w:marBottom w:val="0"/>
      <w:divBdr>
        <w:top w:val="none" w:sz="0" w:space="0" w:color="auto"/>
        <w:left w:val="none" w:sz="0" w:space="0" w:color="auto"/>
        <w:bottom w:val="none" w:sz="0" w:space="0" w:color="auto"/>
        <w:right w:val="none" w:sz="0" w:space="0" w:color="auto"/>
      </w:divBdr>
    </w:div>
    <w:div w:id="173499724">
      <w:bodyDiv w:val="1"/>
      <w:marLeft w:val="0"/>
      <w:marRight w:val="0"/>
      <w:marTop w:val="0"/>
      <w:marBottom w:val="0"/>
      <w:divBdr>
        <w:top w:val="none" w:sz="0" w:space="0" w:color="auto"/>
        <w:left w:val="none" w:sz="0" w:space="0" w:color="auto"/>
        <w:bottom w:val="none" w:sz="0" w:space="0" w:color="auto"/>
        <w:right w:val="none" w:sz="0" w:space="0" w:color="auto"/>
      </w:divBdr>
    </w:div>
    <w:div w:id="173809335">
      <w:bodyDiv w:val="1"/>
      <w:marLeft w:val="0"/>
      <w:marRight w:val="0"/>
      <w:marTop w:val="0"/>
      <w:marBottom w:val="0"/>
      <w:divBdr>
        <w:top w:val="none" w:sz="0" w:space="0" w:color="auto"/>
        <w:left w:val="none" w:sz="0" w:space="0" w:color="auto"/>
        <w:bottom w:val="none" w:sz="0" w:space="0" w:color="auto"/>
        <w:right w:val="none" w:sz="0" w:space="0" w:color="auto"/>
      </w:divBdr>
    </w:div>
    <w:div w:id="175921394">
      <w:bodyDiv w:val="1"/>
      <w:marLeft w:val="0"/>
      <w:marRight w:val="0"/>
      <w:marTop w:val="0"/>
      <w:marBottom w:val="0"/>
      <w:divBdr>
        <w:top w:val="none" w:sz="0" w:space="0" w:color="auto"/>
        <w:left w:val="none" w:sz="0" w:space="0" w:color="auto"/>
        <w:bottom w:val="none" w:sz="0" w:space="0" w:color="auto"/>
        <w:right w:val="none" w:sz="0" w:space="0" w:color="auto"/>
      </w:divBdr>
    </w:div>
    <w:div w:id="176189720">
      <w:bodyDiv w:val="1"/>
      <w:marLeft w:val="0"/>
      <w:marRight w:val="0"/>
      <w:marTop w:val="0"/>
      <w:marBottom w:val="0"/>
      <w:divBdr>
        <w:top w:val="none" w:sz="0" w:space="0" w:color="auto"/>
        <w:left w:val="none" w:sz="0" w:space="0" w:color="auto"/>
        <w:bottom w:val="none" w:sz="0" w:space="0" w:color="auto"/>
        <w:right w:val="none" w:sz="0" w:space="0" w:color="auto"/>
      </w:divBdr>
    </w:div>
    <w:div w:id="176310008">
      <w:bodyDiv w:val="1"/>
      <w:marLeft w:val="0"/>
      <w:marRight w:val="0"/>
      <w:marTop w:val="0"/>
      <w:marBottom w:val="0"/>
      <w:divBdr>
        <w:top w:val="none" w:sz="0" w:space="0" w:color="auto"/>
        <w:left w:val="none" w:sz="0" w:space="0" w:color="auto"/>
        <w:bottom w:val="none" w:sz="0" w:space="0" w:color="auto"/>
        <w:right w:val="none" w:sz="0" w:space="0" w:color="auto"/>
      </w:divBdr>
    </w:div>
    <w:div w:id="176967918">
      <w:bodyDiv w:val="1"/>
      <w:marLeft w:val="0"/>
      <w:marRight w:val="0"/>
      <w:marTop w:val="0"/>
      <w:marBottom w:val="0"/>
      <w:divBdr>
        <w:top w:val="none" w:sz="0" w:space="0" w:color="auto"/>
        <w:left w:val="none" w:sz="0" w:space="0" w:color="auto"/>
        <w:bottom w:val="none" w:sz="0" w:space="0" w:color="auto"/>
        <w:right w:val="none" w:sz="0" w:space="0" w:color="auto"/>
      </w:divBdr>
    </w:div>
    <w:div w:id="178586361">
      <w:bodyDiv w:val="1"/>
      <w:marLeft w:val="0"/>
      <w:marRight w:val="0"/>
      <w:marTop w:val="0"/>
      <w:marBottom w:val="0"/>
      <w:divBdr>
        <w:top w:val="none" w:sz="0" w:space="0" w:color="auto"/>
        <w:left w:val="none" w:sz="0" w:space="0" w:color="auto"/>
        <w:bottom w:val="none" w:sz="0" w:space="0" w:color="auto"/>
        <w:right w:val="none" w:sz="0" w:space="0" w:color="auto"/>
      </w:divBdr>
    </w:div>
    <w:div w:id="181013464">
      <w:bodyDiv w:val="1"/>
      <w:marLeft w:val="0"/>
      <w:marRight w:val="0"/>
      <w:marTop w:val="0"/>
      <w:marBottom w:val="0"/>
      <w:divBdr>
        <w:top w:val="none" w:sz="0" w:space="0" w:color="auto"/>
        <w:left w:val="none" w:sz="0" w:space="0" w:color="auto"/>
        <w:bottom w:val="none" w:sz="0" w:space="0" w:color="auto"/>
        <w:right w:val="none" w:sz="0" w:space="0" w:color="auto"/>
      </w:divBdr>
    </w:div>
    <w:div w:id="181163525">
      <w:bodyDiv w:val="1"/>
      <w:marLeft w:val="0"/>
      <w:marRight w:val="0"/>
      <w:marTop w:val="0"/>
      <w:marBottom w:val="0"/>
      <w:divBdr>
        <w:top w:val="none" w:sz="0" w:space="0" w:color="auto"/>
        <w:left w:val="none" w:sz="0" w:space="0" w:color="auto"/>
        <w:bottom w:val="none" w:sz="0" w:space="0" w:color="auto"/>
        <w:right w:val="none" w:sz="0" w:space="0" w:color="auto"/>
      </w:divBdr>
    </w:div>
    <w:div w:id="182020746">
      <w:bodyDiv w:val="1"/>
      <w:marLeft w:val="0"/>
      <w:marRight w:val="0"/>
      <w:marTop w:val="0"/>
      <w:marBottom w:val="0"/>
      <w:divBdr>
        <w:top w:val="none" w:sz="0" w:space="0" w:color="auto"/>
        <w:left w:val="none" w:sz="0" w:space="0" w:color="auto"/>
        <w:bottom w:val="none" w:sz="0" w:space="0" w:color="auto"/>
        <w:right w:val="none" w:sz="0" w:space="0" w:color="auto"/>
      </w:divBdr>
    </w:div>
    <w:div w:id="182399801">
      <w:bodyDiv w:val="1"/>
      <w:marLeft w:val="0"/>
      <w:marRight w:val="0"/>
      <w:marTop w:val="0"/>
      <w:marBottom w:val="0"/>
      <w:divBdr>
        <w:top w:val="none" w:sz="0" w:space="0" w:color="auto"/>
        <w:left w:val="none" w:sz="0" w:space="0" w:color="auto"/>
        <w:bottom w:val="none" w:sz="0" w:space="0" w:color="auto"/>
        <w:right w:val="none" w:sz="0" w:space="0" w:color="auto"/>
      </w:divBdr>
    </w:div>
    <w:div w:id="182477637">
      <w:bodyDiv w:val="1"/>
      <w:marLeft w:val="0"/>
      <w:marRight w:val="0"/>
      <w:marTop w:val="0"/>
      <w:marBottom w:val="0"/>
      <w:divBdr>
        <w:top w:val="none" w:sz="0" w:space="0" w:color="auto"/>
        <w:left w:val="none" w:sz="0" w:space="0" w:color="auto"/>
        <w:bottom w:val="none" w:sz="0" w:space="0" w:color="auto"/>
        <w:right w:val="none" w:sz="0" w:space="0" w:color="auto"/>
      </w:divBdr>
    </w:div>
    <w:div w:id="182667238">
      <w:bodyDiv w:val="1"/>
      <w:marLeft w:val="0"/>
      <w:marRight w:val="0"/>
      <w:marTop w:val="0"/>
      <w:marBottom w:val="0"/>
      <w:divBdr>
        <w:top w:val="none" w:sz="0" w:space="0" w:color="auto"/>
        <w:left w:val="none" w:sz="0" w:space="0" w:color="auto"/>
        <w:bottom w:val="none" w:sz="0" w:space="0" w:color="auto"/>
        <w:right w:val="none" w:sz="0" w:space="0" w:color="auto"/>
      </w:divBdr>
    </w:div>
    <w:div w:id="183134437">
      <w:bodyDiv w:val="1"/>
      <w:marLeft w:val="0"/>
      <w:marRight w:val="0"/>
      <w:marTop w:val="0"/>
      <w:marBottom w:val="0"/>
      <w:divBdr>
        <w:top w:val="none" w:sz="0" w:space="0" w:color="auto"/>
        <w:left w:val="none" w:sz="0" w:space="0" w:color="auto"/>
        <w:bottom w:val="none" w:sz="0" w:space="0" w:color="auto"/>
        <w:right w:val="none" w:sz="0" w:space="0" w:color="auto"/>
      </w:divBdr>
    </w:div>
    <w:div w:id="183716772">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680536">
      <w:bodyDiv w:val="1"/>
      <w:marLeft w:val="0"/>
      <w:marRight w:val="0"/>
      <w:marTop w:val="0"/>
      <w:marBottom w:val="0"/>
      <w:divBdr>
        <w:top w:val="none" w:sz="0" w:space="0" w:color="auto"/>
        <w:left w:val="none" w:sz="0" w:space="0" w:color="auto"/>
        <w:bottom w:val="none" w:sz="0" w:space="0" w:color="auto"/>
        <w:right w:val="none" w:sz="0" w:space="0" w:color="auto"/>
      </w:divBdr>
    </w:div>
    <w:div w:id="184948037">
      <w:bodyDiv w:val="1"/>
      <w:marLeft w:val="0"/>
      <w:marRight w:val="0"/>
      <w:marTop w:val="0"/>
      <w:marBottom w:val="0"/>
      <w:divBdr>
        <w:top w:val="none" w:sz="0" w:space="0" w:color="auto"/>
        <w:left w:val="none" w:sz="0" w:space="0" w:color="auto"/>
        <w:bottom w:val="none" w:sz="0" w:space="0" w:color="auto"/>
        <w:right w:val="none" w:sz="0" w:space="0" w:color="auto"/>
      </w:divBdr>
    </w:div>
    <w:div w:id="186910723">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339307">
      <w:bodyDiv w:val="1"/>
      <w:marLeft w:val="0"/>
      <w:marRight w:val="0"/>
      <w:marTop w:val="0"/>
      <w:marBottom w:val="0"/>
      <w:divBdr>
        <w:top w:val="none" w:sz="0" w:space="0" w:color="auto"/>
        <w:left w:val="none" w:sz="0" w:space="0" w:color="auto"/>
        <w:bottom w:val="none" w:sz="0" w:space="0" w:color="auto"/>
        <w:right w:val="none" w:sz="0" w:space="0" w:color="auto"/>
      </w:divBdr>
    </w:div>
    <w:div w:id="190143607">
      <w:bodyDiv w:val="1"/>
      <w:marLeft w:val="0"/>
      <w:marRight w:val="0"/>
      <w:marTop w:val="0"/>
      <w:marBottom w:val="0"/>
      <w:divBdr>
        <w:top w:val="none" w:sz="0" w:space="0" w:color="auto"/>
        <w:left w:val="none" w:sz="0" w:space="0" w:color="auto"/>
        <w:bottom w:val="none" w:sz="0" w:space="0" w:color="auto"/>
        <w:right w:val="none" w:sz="0" w:space="0" w:color="auto"/>
      </w:divBdr>
    </w:div>
    <w:div w:id="191504491">
      <w:bodyDiv w:val="1"/>
      <w:marLeft w:val="0"/>
      <w:marRight w:val="0"/>
      <w:marTop w:val="0"/>
      <w:marBottom w:val="0"/>
      <w:divBdr>
        <w:top w:val="none" w:sz="0" w:space="0" w:color="auto"/>
        <w:left w:val="none" w:sz="0" w:space="0" w:color="auto"/>
        <w:bottom w:val="none" w:sz="0" w:space="0" w:color="auto"/>
        <w:right w:val="none" w:sz="0" w:space="0" w:color="auto"/>
      </w:divBdr>
    </w:div>
    <w:div w:id="192154068">
      <w:bodyDiv w:val="1"/>
      <w:marLeft w:val="0"/>
      <w:marRight w:val="0"/>
      <w:marTop w:val="0"/>
      <w:marBottom w:val="0"/>
      <w:divBdr>
        <w:top w:val="none" w:sz="0" w:space="0" w:color="auto"/>
        <w:left w:val="none" w:sz="0" w:space="0" w:color="auto"/>
        <w:bottom w:val="none" w:sz="0" w:space="0" w:color="auto"/>
        <w:right w:val="none" w:sz="0" w:space="0" w:color="auto"/>
      </w:divBdr>
    </w:div>
    <w:div w:id="194387536">
      <w:bodyDiv w:val="1"/>
      <w:marLeft w:val="0"/>
      <w:marRight w:val="0"/>
      <w:marTop w:val="0"/>
      <w:marBottom w:val="0"/>
      <w:divBdr>
        <w:top w:val="none" w:sz="0" w:space="0" w:color="auto"/>
        <w:left w:val="none" w:sz="0" w:space="0" w:color="auto"/>
        <w:bottom w:val="none" w:sz="0" w:space="0" w:color="auto"/>
        <w:right w:val="none" w:sz="0" w:space="0" w:color="auto"/>
      </w:divBdr>
    </w:div>
    <w:div w:id="195774933">
      <w:bodyDiv w:val="1"/>
      <w:marLeft w:val="0"/>
      <w:marRight w:val="0"/>
      <w:marTop w:val="0"/>
      <w:marBottom w:val="0"/>
      <w:divBdr>
        <w:top w:val="none" w:sz="0" w:space="0" w:color="auto"/>
        <w:left w:val="none" w:sz="0" w:space="0" w:color="auto"/>
        <w:bottom w:val="none" w:sz="0" w:space="0" w:color="auto"/>
        <w:right w:val="none" w:sz="0" w:space="0" w:color="auto"/>
      </w:divBdr>
    </w:div>
    <w:div w:id="195852982">
      <w:bodyDiv w:val="1"/>
      <w:marLeft w:val="0"/>
      <w:marRight w:val="0"/>
      <w:marTop w:val="0"/>
      <w:marBottom w:val="0"/>
      <w:divBdr>
        <w:top w:val="none" w:sz="0" w:space="0" w:color="auto"/>
        <w:left w:val="none" w:sz="0" w:space="0" w:color="auto"/>
        <w:bottom w:val="none" w:sz="0" w:space="0" w:color="auto"/>
        <w:right w:val="none" w:sz="0" w:space="0" w:color="auto"/>
      </w:divBdr>
    </w:div>
    <w:div w:id="198203881">
      <w:bodyDiv w:val="1"/>
      <w:marLeft w:val="0"/>
      <w:marRight w:val="0"/>
      <w:marTop w:val="0"/>
      <w:marBottom w:val="0"/>
      <w:divBdr>
        <w:top w:val="none" w:sz="0" w:space="0" w:color="auto"/>
        <w:left w:val="none" w:sz="0" w:space="0" w:color="auto"/>
        <w:bottom w:val="none" w:sz="0" w:space="0" w:color="auto"/>
        <w:right w:val="none" w:sz="0" w:space="0" w:color="auto"/>
      </w:divBdr>
    </w:div>
    <w:div w:id="198471268">
      <w:bodyDiv w:val="1"/>
      <w:marLeft w:val="0"/>
      <w:marRight w:val="0"/>
      <w:marTop w:val="0"/>
      <w:marBottom w:val="0"/>
      <w:divBdr>
        <w:top w:val="none" w:sz="0" w:space="0" w:color="auto"/>
        <w:left w:val="none" w:sz="0" w:space="0" w:color="auto"/>
        <w:bottom w:val="none" w:sz="0" w:space="0" w:color="auto"/>
        <w:right w:val="none" w:sz="0" w:space="0" w:color="auto"/>
      </w:divBdr>
    </w:div>
    <w:div w:id="198906171">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200627724">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714650">
      <w:bodyDiv w:val="1"/>
      <w:marLeft w:val="0"/>
      <w:marRight w:val="0"/>
      <w:marTop w:val="0"/>
      <w:marBottom w:val="0"/>
      <w:divBdr>
        <w:top w:val="none" w:sz="0" w:space="0" w:color="auto"/>
        <w:left w:val="none" w:sz="0" w:space="0" w:color="auto"/>
        <w:bottom w:val="none" w:sz="0" w:space="0" w:color="auto"/>
        <w:right w:val="none" w:sz="0" w:space="0" w:color="auto"/>
      </w:divBdr>
    </w:div>
    <w:div w:id="203250694">
      <w:bodyDiv w:val="1"/>
      <w:marLeft w:val="0"/>
      <w:marRight w:val="0"/>
      <w:marTop w:val="0"/>
      <w:marBottom w:val="0"/>
      <w:divBdr>
        <w:top w:val="none" w:sz="0" w:space="0" w:color="auto"/>
        <w:left w:val="none" w:sz="0" w:space="0" w:color="auto"/>
        <w:bottom w:val="none" w:sz="0" w:space="0" w:color="auto"/>
        <w:right w:val="none" w:sz="0" w:space="0" w:color="auto"/>
      </w:divBdr>
    </w:div>
    <w:div w:id="205723858">
      <w:bodyDiv w:val="1"/>
      <w:marLeft w:val="0"/>
      <w:marRight w:val="0"/>
      <w:marTop w:val="0"/>
      <w:marBottom w:val="0"/>
      <w:divBdr>
        <w:top w:val="none" w:sz="0" w:space="0" w:color="auto"/>
        <w:left w:val="none" w:sz="0" w:space="0" w:color="auto"/>
        <w:bottom w:val="none" w:sz="0" w:space="0" w:color="auto"/>
        <w:right w:val="none" w:sz="0" w:space="0" w:color="auto"/>
      </w:divBdr>
    </w:div>
    <w:div w:id="207381193">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346111">
      <w:bodyDiv w:val="1"/>
      <w:marLeft w:val="0"/>
      <w:marRight w:val="0"/>
      <w:marTop w:val="0"/>
      <w:marBottom w:val="0"/>
      <w:divBdr>
        <w:top w:val="none" w:sz="0" w:space="0" w:color="auto"/>
        <w:left w:val="none" w:sz="0" w:space="0" w:color="auto"/>
        <w:bottom w:val="none" w:sz="0" w:space="0" w:color="auto"/>
        <w:right w:val="none" w:sz="0" w:space="0" w:color="auto"/>
      </w:divBdr>
    </w:div>
    <w:div w:id="209461047">
      <w:bodyDiv w:val="1"/>
      <w:marLeft w:val="0"/>
      <w:marRight w:val="0"/>
      <w:marTop w:val="0"/>
      <w:marBottom w:val="0"/>
      <w:divBdr>
        <w:top w:val="none" w:sz="0" w:space="0" w:color="auto"/>
        <w:left w:val="none" w:sz="0" w:space="0" w:color="auto"/>
        <w:bottom w:val="none" w:sz="0" w:space="0" w:color="auto"/>
        <w:right w:val="none" w:sz="0" w:space="0" w:color="auto"/>
      </w:divBdr>
    </w:div>
    <w:div w:id="210190341">
      <w:bodyDiv w:val="1"/>
      <w:marLeft w:val="0"/>
      <w:marRight w:val="0"/>
      <w:marTop w:val="0"/>
      <w:marBottom w:val="0"/>
      <w:divBdr>
        <w:top w:val="none" w:sz="0" w:space="0" w:color="auto"/>
        <w:left w:val="none" w:sz="0" w:space="0" w:color="auto"/>
        <w:bottom w:val="none" w:sz="0" w:space="0" w:color="auto"/>
        <w:right w:val="none" w:sz="0" w:space="0" w:color="auto"/>
      </w:divBdr>
    </w:div>
    <w:div w:id="211385132">
      <w:bodyDiv w:val="1"/>
      <w:marLeft w:val="0"/>
      <w:marRight w:val="0"/>
      <w:marTop w:val="0"/>
      <w:marBottom w:val="0"/>
      <w:divBdr>
        <w:top w:val="none" w:sz="0" w:space="0" w:color="auto"/>
        <w:left w:val="none" w:sz="0" w:space="0" w:color="auto"/>
        <w:bottom w:val="none" w:sz="0" w:space="0" w:color="auto"/>
        <w:right w:val="none" w:sz="0" w:space="0" w:color="auto"/>
      </w:divBdr>
    </w:div>
    <w:div w:id="211769294">
      <w:bodyDiv w:val="1"/>
      <w:marLeft w:val="0"/>
      <w:marRight w:val="0"/>
      <w:marTop w:val="0"/>
      <w:marBottom w:val="0"/>
      <w:divBdr>
        <w:top w:val="none" w:sz="0" w:space="0" w:color="auto"/>
        <w:left w:val="none" w:sz="0" w:space="0" w:color="auto"/>
        <w:bottom w:val="none" w:sz="0" w:space="0" w:color="auto"/>
        <w:right w:val="none" w:sz="0" w:space="0" w:color="auto"/>
      </w:divBdr>
    </w:div>
    <w:div w:id="212500020">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2733910">
      <w:bodyDiv w:val="1"/>
      <w:marLeft w:val="0"/>
      <w:marRight w:val="0"/>
      <w:marTop w:val="0"/>
      <w:marBottom w:val="0"/>
      <w:divBdr>
        <w:top w:val="none" w:sz="0" w:space="0" w:color="auto"/>
        <w:left w:val="none" w:sz="0" w:space="0" w:color="auto"/>
        <w:bottom w:val="none" w:sz="0" w:space="0" w:color="auto"/>
        <w:right w:val="none" w:sz="0" w:space="0" w:color="auto"/>
      </w:divBdr>
    </w:div>
    <w:div w:id="213395127">
      <w:bodyDiv w:val="1"/>
      <w:marLeft w:val="0"/>
      <w:marRight w:val="0"/>
      <w:marTop w:val="0"/>
      <w:marBottom w:val="0"/>
      <w:divBdr>
        <w:top w:val="none" w:sz="0" w:space="0" w:color="auto"/>
        <w:left w:val="none" w:sz="0" w:space="0" w:color="auto"/>
        <w:bottom w:val="none" w:sz="0" w:space="0" w:color="auto"/>
        <w:right w:val="none" w:sz="0" w:space="0" w:color="auto"/>
      </w:divBdr>
    </w:div>
    <w:div w:id="213660050">
      <w:bodyDiv w:val="1"/>
      <w:marLeft w:val="0"/>
      <w:marRight w:val="0"/>
      <w:marTop w:val="0"/>
      <w:marBottom w:val="0"/>
      <w:divBdr>
        <w:top w:val="none" w:sz="0" w:space="0" w:color="auto"/>
        <w:left w:val="none" w:sz="0" w:space="0" w:color="auto"/>
        <w:bottom w:val="none" w:sz="0" w:space="0" w:color="auto"/>
        <w:right w:val="none" w:sz="0" w:space="0" w:color="auto"/>
      </w:divBdr>
    </w:div>
    <w:div w:id="215821726">
      <w:bodyDiv w:val="1"/>
      <w:marLeft w:val="0"/>
      <w:marRight w:val="0"/>
      <w:marTop w:val="0"/>
      <w:marBottom w:val="0"/>
      <w:divBdr>
        <w:top w:val="none" w:sz="0" w:space="0" w:color="auto"/>
        <w:left w:val="none" w:sz="0" w:space="0" w:color="auto"/>
        <w:bottom w:val="none" w:sz="0" w:space="0" w:color="auto"/>
        <w:right w:val="none" w:sz="0" w:space="0" w:color="auto"/>
      </w:divBdr>
    </w:div>
    <w:div w:id="217133302">
      <w:bodyDiv w:val="1"/>
      <w:marLeft w:val="0"/>
      <w:marRight w:val="0"/>
      <w:marTop w:val="0"/>
      <w:marBottom w:val="0"/>
      <w:divBdr>
        <w:top w:val="none" w:sz="0" w:space="0" w:color="auto"/>
        <w:left w:val="none" w:sz="0" w:space="0" w:color="auto"/>
        <w:bottom w:val="none" w:sz="0" w:space="0" w:color="auto"/>
        <w:right w:val="none" w:sz="0" w:space="0" w:color="auto"/>
      </w:divBdr>
    </w:div>
    <w:div w:id="218323714">
      <w:bodyDiv w:val="1"/>
      <w:marLeft w:val="0"/>
      <w:marRight w:val="0"/>
      <w:marTop w:val="0"/>
      <w:marBottom w:val="0"/>
      <w:divBdr>
        <w:top w:val="none" w:sz="0" w:space="0" w:color="auto"/>
        <w:left w:val="none" w:sz="0" w:space="0" w:color="auto"/>
        <w:bottom w:val="none" w:sz="0" w:space="0" w:color="auto"/>
        <w:right w:val="none" w:sz="0" w:space="0" w:color="auto"/>
      </w:divBdr>
    </w:div>
    <w:div w:id="218368777">
      <w:bodyDiv w:val="1"/>
      <w:marLeft w:val="0"/>
      <w:marRight w:val="0"/>
      <w:marTop w:val="0"/>
      <w:marBottom w:val="0"/>
      <w:divBdr>
        <w:top w:val="none" w:sz="0" w:space="0" w:color="auto"/>
        <w:left w:val="none" w:sz="0" w:space="0" w:color="auto"/>
        <w:bottom w:val="none" w:sz="0" w:space="0" w:color="auto"/>
        <w:right w:val="none" w:sz="0" w:space="0" w:color="auto"/>
      </w:divBdr>
    </w:div>
    <w:div w:id="218396614">
      <w:bodyDiv w:val="1"/>
      <w:marLeft w:val="0"/>
      <w:marRight w:val="0"/>
      <w:marTop w:val="0"/>
      <w:marBottom w:val="0"/>
      <w:divBdr>
        <w:top w:val="none" w:sz="0" w:space="0" w:color="auto"/>
        <w:left w:val="none" w:sz="0" w:space="0" w:color="auto"/>
        <w:bottom w:val="none" w:sz="0" w:space="0" w:color="auto"/>
        <w:right w:val="none" w:sz="0" w:space="0" w:color="auto"/>
      </w:divBdr>
    </w:div>
    <w:div w:id="218785163">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8904003">
      <w:bodyDiv w:val="1"/>
      <w:marLeft w:val="0"/>
      <w:marRight w:val="0"/>
      <w:marTop w:val="0"/>
      <w:marBottom w:val="0"/>
      <w:divBdr>
        <w:top w:val="none" w:sz="0" w:space="0" w:color="auto"/>
        <w:left w:val="none" w:sz="0" w:space="0" w:color="auto"/>
        <w:bottom w:val="none" w:sz="0" w:space="0" w:color="auto"/>
        <w:right w:val="none" w:sz="0" w:space="0" w:color="auto"/>
      </w:divBdr>
    </w:div>
    <w:div w:id="219053537">
      <w:bodyDiv w:val="1"/>
      <w:marLeft w:val="0"/>
      <w:marRight w:val="0"/>
      <w:marTop w:val="0"/>
      <w:marBottom w:val="0"/>
      <w:divBdr>
        <w:top w:val="none" w:sz="0" w:space="0" w:color="auto"/>
        <w:left w:val="none" w:sz="0" w:space="0" w:color="auto"/>
        <w:bottom w:val="none" w:sz="0" w:space="0" w:color="auto"/>
        <w:right w:val="none" w:sz="0" w:space="0" w:color="auto"/>
      </w:divBdr>
    </w:div>
    <w:div w:id="219290664">
      <w:bodyDiv w:val="1"/>
      <w:marLeft w:val="0"/>
      <w:marRight w:val="0"/>
      <w:marTop w:val="0"/>
      <w:marBottom w:val="0"/>
      <w:divBdr>
        <w:top w:val="none" w:sz="0" w:space="0" w:color="auto"/>
        <w:left w:val="none" w:sz="0" w:space="0" w:color="auto"/>
        <w:bottom w:val="none" w:sz="0" w:space="0" w:color="auto"/>
        <w:right w:val="none" w:sz="0" w:space="0" w:color="auto"/>
      </w:divBdr>
    </w:div>
    <w:div w:id="219874469">
      <w:bodyDiv w:val="1"/>
      <w:marLeft w:val="0"/>
      <w:marRight w:val="0"/>
      <w:marTop w:val="0"/>
      <w:marBottom w:val="0"/>
      <w:divBdr>
        <w:top w:val="none" w:sz="0" w:space="0" w:color="auto"/>
        <w:left w:val="none" w:sz="0" w:space="0" w:color="auto"/>
        <w:bottom w:val="none" w:sz="0" w:space="0" w:color="auto"/>
        <w:right w:val="none" w:sz="0" w:space="0" w:color="auto"/>
      </w:divBdr>
    </w:div>
    <w:div w:id="219942135">
      <w:bodyDiv w:val="1"/>
      <w:marLeft w:val="0"/>
      <w:marRight w:val="0"/>
      <w:marTop w:val="0"/>
      <w:marBottom w:val="0"/>
      <w:divBdr>
        <w:top w:val="none" w:sz="0" w:space="0" w:color="auto"/>
        <w:left w:val="none" w:sz="0" w:space="0" w:color="auto"/>
        <w:bottom w:val="none" w:sz="0" w:space="0" w:color="auto"/>
        <w:right w:val="none" w:sz="0" w:space="0" w:color="auto"/>
      </w:divBdr>
    </w:div>
    <w:div w:id="220099520">
      <w:bodyDiv w:val="1"/>
      <w:marLeft w:val="0"/>
      <w:marRight w:val="0"/>
      <w:marTop w:val="0"/>
      <w:marBottom w:val="0"/>
      <w:divBdr>
        <w:top w:val="none" w:sz="0" w:space="0" w:color="auto"/>
        <w:left w:val="none" w:sz="0" w:space="0" w:color="auto"/>
        <w:bottom w:val="none" w:sz="0" w:space="0" w:color="auto"/>
        <w:right w:val="none" w:sz="0" w:space="0" w:color="auto"/>
      </w:divBdr>
    </w:div>
    <w:div w:id="220138871">
      <w:bodyDiv w:val="1"/>
      <w:marLeft w:val="0"/>
      <w:marRight w:val="0"/>
      <w:marTop w:val="0"/>
      <w:marBottom w:val="0"/>
      <w:divBdr>
        <w:top w:val="none" w:sz="0" w:space="0" w:color="auto"/>
        <w:left w:val="none" w:sz="0" w:space="0" w:color="auto"/>
        <w:bottom w:val="none" w:sz="0" w:space="0" w:color="auto"/>
        <w:right w:val="none" w:sz="0" w:space="0" w:color="auto"/>
      </w:divBdr>
    </w:div>
    <w:div w:id="221672365">
      <w:bodyDiv w:val="1"/>
      <w:marLeft w:val="0"/>
      <w:marRight w:val="0"/>
      <w:marTop w:val="0"/>
      <w:marBottom w:val="0"/>
      <w:divBdr>
        <w:top w:val="none" w:sz="0" w:space="0" w:color="auto"/>
        <w:left w:val="none" w:sz="0" w:space="0" w:color="auto"/>
        <w:bottom w:val="none" w:sz="0" w:space="0" w:color="auto"/>
        <w:right w:val="none" w:sz="0" w:space="0" w:color="auto"/>
      </w:divBdr>
    </w:div>
    <w:div w:id="221869576">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4995603">
      <w:bodyDiv w:val="1"/>
      <w:marLeft w:val="0"/>
      <w:marRight w:val="0"/>
      <w:marTop w:val="0"/>
      <w:marBottom w:val="0"/>
      <w:divBdr>
        <w:top w:val="none" w:sz="0" w:space="0" w:color="auto"/>
        <w:left w:val="none" w:sz="0" w:space="0" w:color="auto"/>
        <w:bottom w:val="none" w:sz="0" w:space="0" w:color="auto"/>
        <w:right w:val="none" w:sz="0" w:space="0" w:color="auto"/>
      </w:divBdr>
    </w:div>
    <w:div w:id="225577237">
      <w:bodyDiv w:val="1"/>
      <w:marLeft w:val="0"/>
      <w:marRight w:val="0"/>
      <w:marTop w:val="0"/>
      <w:marBottom w:val="0"/>
      <w:divBdr>
        <w:top w:val="none" w:sz="0" w:space="0" w:color="auto"/>
        <w:left w:val="none" w:sz="0" w:space="0" w:color="auto"/>
        <w:bottom w:val="none" w:sz="0" w:space="0" w:color="auto"/>
        <w:right w:val="none" w:sz="0" w:space="0" w:color="auto"/>
      </w:divBdr>
    </w:div>
    <w:div w:id="225729358">
      <w:bodyDiv w:val="1"/>
      <w:marLeft w:val="0"/>
      <w:marRight w:val="0"/>
      <w:marTop w:val="0"/>
      <w:marBottom w:val="0"/>
      <w:divBdr>
        <w:top w:val="none" w:sz="0" w:space="0" w:color="auto"/>
        <w:left w:val="none" w:sz="0" w:space="0" w:color="auto"/>
        <w:bottom w:val="none" w:sz="0" w:space="0" w:color="auto"/>
        <w:right w:val="none" w:sz="0" w:space="0" w:color="auto"/>
      </w:divBdr>
    </w:div>
    <w:div w:id="225919379">
      <w:bodyDiv w:val="1"/>
      <w:marLeft w:val="0"/>
      <w:marRight w:val="0"/>
      <w:marTop w:val="0"/>
      <w:marBottom w:val="0"/>
      <w:divBdr>
        <w:top w:val="none" w:sz="0" w:space="0" w:color="auto"/>
        <w:left w:val="none" w:sz="0" w:space="0" w:color="auto"/>
        <w:bottom w:val="none" w:sz="0" w:space="0" w:color="auto"/>
        <w:right w:val="none" w:sz="0" w:space="0" w:color="auto"/>
      </w:divBdr>
    </w:div>
    <w:div w:id="227153617">
      <w:bodyDiv w:val="1"/>
      <w:marLeft w:val="0"/>
      <w:marRight w:val="0"/>
      <w:marTop w:val="0"/>
      <w:marBottom w:val="0"/>
      <w:divBdr>
        <w:top w:val="none" w:sz="0" w:space="0" w:color="auto"/>
        <w:left w:val="none" w:sz="0" w:space="0" w:color="auto"/>
        <w:bottom w:val="none" w:sz="0" w:space="0" w:color="auto"/>
        <w:right w:val="none" w:sz="0" w:space="0" w:color="auto"/>
      </w:divBdr>
    </w:div>
    <w:div w:id="229659131">
      <w:bodyDiv w:val="1"/>
      <w:marLeft w:val="0"/>
      <w:marRight w:val="0"/>
      <w:marTop w:val="0"/>
      <w:marBottom w:val="0"/>
      <w:divBdr>
        <w:top w:val="none" w:sz="0" w:space="0" w:color="auto"/>
        <w:left w:val="none" w:sz="0" w:space="0" w:color="auto"/>
        <w:bottom w:val="none" w:sz="0" w:space="0" w:color="auto"/>
        <w:right w:val="none" w:sz="0" w:space="0" w:color="auto"/>
      </w:divBdr>
    </w:div>
    <w:div w:id="230311091">
      <w:bodyDiv w:val="1"/>
      <w:marLeft w:val="0"/>
      <w:marRight w:val="0"/>
      <w:marTop w:val="0"/>
      <w:marBottom w:val="0"/>
      <w:divBdr>
        <w:top w:val="none" w:sz="0" w:space="0" w:color="auto"/>
        <w:left w:val="none" w:sz="0" w:space="0" w:color="auto"/>
        <w:bottom w:val="none" w:sz="0" w:space="0" w:color="auto"/>
        <w:right w:val="none" w:sz="0" w:space="0" w:color="auto"/>
      </w:divBdr>
    </w:div>
    <w:div w:id="230508664">
      <w:bodyDiv w:val="1"/>
      <w:marLeft w:val="0"/>
      <w:marRight w:val="0"/>
      <w:marTop w:val="0"/>
      <w:marBottom w:val="0"/>
      <w:divBdr>
        <w:top w:val="none" w:sz="0" w:space="0" w:color="auto"/>
        <w:left w:val="none" w:sz="0" w:space="0" w:color="auto"/>
        <w:bottom w:val="none" w:sz="0" w:space="0" w:color="auto"/>
        <w:right w:val="none" w:sz="0" w:space="0" w:color="auto"/>
      </w:divBdr>
    </w:div>
    <w:div w:id="230770379">
      <w:bodyDiv w:val="1"/>
      <w:marLeft w:val="0"/>
      <w:marRight w:val="0"/>
      <w:marTop w:val="0"/>
      <w:marBottom w:val="0"/>
      <w:divBdr>
        <w:top w:val="none" w:sz="0" w:space="0" w:color="auto"/>
        <w:left w:val="none" w:sz="0" w:space="0" w:color="auto"/>
        <w:bottom w:val="none" w:sz="0" w:space="0" w:color="auto"/>
        <w:right w:val="none" w:sz="0" w:space="0" w:color="auto"/>
      </w:divBdr>
    </w:div>
    <w:div w:id="230892642">
      <w:bodyDiv w:val="1"/>
      <w:marLeft w:val="0"/>
      <w:marRight w:val="0"/>
      <w:marTop w:val="0"/>
      <w:marBottom w:val="0"/>
      <w:divBdr>
        <w:top w:val="none" w:sz="0" w:space="0" w:color="auto"/>
        <w:left w:val="none" w:sz="0" w:space="0" w:color="auto"/>
        <w:bottom w:val="none" w:sz="0" w:space="0" w:color="auto"/>
        <w:right w:val="none" w:sz="0" w:space="0" w:color="auto"/>
      </w:divBdr>
    </w:div>
    <w:div w:id="231237837">
      <w:bodyDiv w:val="1"/>
      <w:marLeft w:val="0"/>
      <w:marRight w:val="0"/>
      <w:marTop w:val="0"/>
      <w:marBottom w:val="0"/>
      <w:divBdr>
        <w:top w:val="none" w:sz="0" w:space="0" w:color="auto"/>
        <w:left w:val="none" w:sz="0" w:space="0" w:color="auto"/>
        <w:bottom w:val="none" w:sz="0" w:space="0" w:color="auto"/>
        <w:right w:val="none" w:sz="0" w:space="0" w:color="auto"/>
      </w:divBdr>
    </w:div>
    <w:div w:id="231888885">
      <w:bodyDiv w:val="1"/>
      <w:marLeft w:val="0"/>
      <w:marRight w:val="0"/>
      <w:marTop w:val="0"/>
      <w:marBottom w:val="0"/>
      <w:divBdr>
        <w:top w:val="none" w:sz="0" w:space="0" w:color="auto"/>
        <w:left w:val="none" w:sz="0" w:space="0" w:color="auto"/>
        <w:bottom w:val="none" w:sz="0" w:space="0" w:color="auto"/>
        <w:right w:val="none" w:sz="0" w:space="0" w:color="auto"/>
      </w:divBdr>
    </w:div>
    <w:div w:id="231938122">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4708388">
      <w:bodyDiv w:val="1"/>
      <w:marLeft w:val="0"/>
      <w:marRight w:val="0"/>
      <w:marTop w:val="0"/>
      <w:marBottom w:val="0"/>
      <w:divBdr>
        <w:top w:val="none" w:sz="0" w:space="0" w:color="auto"/>
        <w:left w:val="none" w:sz="0" w:space="0" w:color="auto"/>
        <w:bottom w:val="none" w:sz="0" w:space="0" w:color="auto"/>
        <w:right w:val="none" w:sz="0" w:space="0" w:color="auto"/>
      </w:divBdr>
    </w:div>
    <w:div w:id="234779578">
      <w:bodyDiv w:val="1"/>
      <w:marLeft w:val="0"/>
      <w:marRight w:val="0"/>
      <w:marTop w:val="0"/>
      <w:marBottom w:val="0"/>
      <w:divBdr>
        <w:top w:val="none" w:sz="0" w:space="0" w:color="auto"/>
        <w:left w:val="none" w:sz="0" w:space="0" w:color="auto"/>
        <w:bottom w:val="none" w:sz="0" w:space="0" w:color="auto"/>
        <w:right w:val="none" w:sz="0" w:space="0" w:color="auto"/>
      </w:divBdr>
    </w:div>
    <w:div w:id="235361887">
      <w:bodyDiv w:val="1"/>
      <w:marLeft w:val="0"/>
      <w:marRight w:val="0"/>
      <w:marTop w:val="0"/>
      <w:marBottom w:val="0"/>
      <w:divBdr>
        <w:top w:val="none" w:sz="0" w:space="0" w:color="auto"/>
        <w:left w:val="none" w:sz="0" w:space="0" w:color="auto"/>
        <w:bottom w:val="none" w:sz="0" w:space="0" w:color="auto"/>
        <w:right w:val="none" w:sz="0" w:space="0" w:color="auto"/>
      </w:divBdr>
    </w:div>
    <w:div w:id="236136180">
      <w:bodyDiv w:val="1"/>
      <w:marLeft w:val="0"/>
      <w:marRight w:val="0"/>
      <w:marTop w:val="0"/>
      <w:marBottom w:val="0"/>
      <w:divBdr>
        <w:top w:val="none" w:sz="0" w:space="0" w:color="auto"/>
        <w:left w:val="none" w:sz="0" w:space="0" w:color="auto"/>
        <w:bottom w:val="none" w:sz="0" w:space="0" w:color="auto"/>
        <w:right w:val="none" w:sz="0" w:space="0" w:color="auto"/>
      </w:divBdr>
    </w:div>
    <w:div w:id="236209578">
      <w:bodyDiv w:val="1"/>
      <w:marLeft w:val="0"/>
      <w:marRight w:val="0"/>
      <w:marTop w:val="0"/>
      <w:marBottom w:val="0"/>
      <w:divBdr>
        <w:top w:val="none" w:sz="0" w:space="0" w:color="auto"/>
        <w:left w:val="none" w:sz="0" w:space="0" w:color="auto"/>
        <w:bottom w:val="none" w:sz="0" w:space="0" w:color="auto"/>
        <w:right w:val="none" w:sz="0" w:space="0" w:color="auto"/>
      </w:divBdr>
    </w:div>
    <w:div w:id="236674936">
      <w:bodyDiv w:val="1"/>
      <w:marLeft w:val="0"/>
      <w:marRight w:val="0"/>
      <w:marTop w:val="0"/>
      <w:marBottom w:val="0"/>
      <w:divBdr>
        <w:top w:val="none" w:sz="0" w:space="0" w:color="auto"/>
        <w:left w:val="none" w:sz="0" w:space="0" w:color="auto"/>
        <w:bottom w:val="none" w:sz="0" w:space="0" w:color="auto"/>
        <w:right w:val="none" w:sz="0" w:space="0" w:color="auto"/>
      </w:divBdr>
    </w:div>
    <w:div w:id="236945320">
      <w:bodyDiv w:val="1"/>
      <w:marLeft w:val="0"/>
      <w:marRight w:val="0"/>
      <w:marTop w:val="0"/>
      <w:marBottom w:val="0"/>
      <w:divBdr>
        <w:top w:val="none" w:sz="0" w:space="0" w:color="auto"/>
        <w:left w:val="none" w:sz="0" w:space="0" w:color="auto"/>
        <w:bottom w:val="none" w:sz="0" w:space="0" w:color="auto"/>
        <w:right w:val="none" w:sz="0" w:space="0" w:color="auto"/>
      </w:divBdr>
    </w:div>
    <w:div w:id="237247764">
      <w:bodyDiv w:val="1"/>
      <w:marLeft w:val="0"/>
      <w:marRight w:val="0"/>
      <w:marTop w:val="0"/>
      <w:marBottom w:val="0"/>
      <w:divBdr>
        <w:top w:val="none" w:sz="0" w:space="0" w:color="auto"/>
        <w:left w:val="none" w:sz="0" w:space="0" w:color="auto"/>
        <w:bottom w:val="none" w:sz="0" w:space="0" w:color="auto"/>
        <w:right w:val="none" w:sz="0" w:space="0" w:color="auto"/>
      </w:divBdr>
    </w:div>
    <w:div w:id="237328965">
      <w:bodyDiv w:val="1"/>
      <w:marLeft w:val="0"/>
      <w:marRight w:val="0"/>
      <w:marTop w:val="0"/>
      <w:marBottom w:val="0"/>
      <w:divBdr>
        <w:top w:val="none" w:sz="0" w:space="0" w:color="auto"/>
        <w:left w:val="none" w:sz="0" w:space="0" w:color="auto"/>
        <w:bottom w:val="none" w:sz="0" w:space="0" w:color="auto"/>
        <w:right w:val="none" w:sz="0" w:space="0" w:color="auto"/>
      </w:divBdr>
    </w:div>
    <w:div w:id="237710497">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481618">
      <w:bodyDiv w:val="1"/>
      <w:marLeft w:val="0"/>
      <w:marRight w:val="0"/>
      <w:marTop w:val="0"/>
      <w:marBottom w:val="0"/>
      <w:divBdr>
        <w:top w:val="none" w:sz="0" w:space="0" w:color="auto"/>
        <w:left w:val="none" w:sz="0" w:space="0" w:color="auto"/>
        <w:bottom w:val="none" w:sz="0" w:space="0" w:color="auto"/>
        <w:right w:val="none" w:sz="0" w:space="0" w:color="auto"/>
      </w:divBdr>
    </w:div>
    <w:div w:id="240217436">
      <w:bodyDiv w:val="1"/>
      <w:marLeft w:val="0"/>
      <w:marRight w:val="0"/>
      <w:marTop w:val="0"/>
      <w:marBottom w:val="0"/>
      <w:divBdr>
        <w:top w:val="none" w:sz="0" w:space="0" w:color="auto"/>
        <w:left w:val="none" w:sz="0" w:space="0" w:color="auto"/>
        <w:bottom w:val="none" w:sz="0" w:space="0" w:color="auto"/>
        <w:right w:val="none" w:sz="0" w:space="0" w:color="auto"/>
      </w:divBdr>
    </w:div>
    <w:div w:id="240405763">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4074264">
      <w:bodyDiv w:val="1"/>
      <w:marLeft w:val="0"/>
      <w:marRight w:val="0"/>
      <w:marTop w:val="0"/>
      <w:marBottom w:val="0"/>
      <w:divBdr>
        <w:top w:val="none" w:sz="0" w:space="0" w:color="auto"/>
        <w:left w:val="none" w:sz="0" w:space="0" w:color="auto"/>
        <w:bottom w:val="none" w:sz="0" w:space="0" w:color="auto"/>
        <w:right w:val="none" w:sz="0" w:space="0" w:color="auto"/>
      </w:divBdr>
    </w:div>
    <w:div w:id="247353030">
      <w:bodyDiv w:val="1"/>
      <w:marLeft w:val="0"/>
      <w:marRight w:val="0"/>
      <w:marTop w:val="0"/>
      <w:marBottom w:val="0"/>
      <w:divBdr>
        <w:top w:val="none" w:sz="0" w:space="0" w:color="auto"/>
        <w:left w:val="none" w:sz="0" w:space="0" w:color="auto"/>
        <w:bottom w:val="none" w:sz="0" w:space="0" w:color="auto"/>
        <w:right w:val="none" w:sz="0" w:space="0" w:color="auto"/>
      </w:divBdr>
    </w:div>
    <w:div w:id="247927976">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1474154">
      <w:bodyDiv w:val="1"/>
      <w:marLeft w:val="0"/>
      <w:marRight w:val="0"/>
      <w:marTop w:val="0"/>
      <w:marBottom w:val="0"/>
      <w:divBdr>
        <w:top w:val="none" w:sz="0" w:space="0" w:color="auto"/>
        <w:left w:val="none" w:sz="0" w:space="0" w:color="auto"/>
        <w:bottom w:val="none" w:sz="0" w:space="0" w:color="auto"/>
        <w:right w:val="none" w:sz="0" w:space="0" w:color="auto"/>
      </w:divBdr>
    </w:div>
    <w:div w:id="251817941">
      <w:bodyDiv w:val="1"/>
      <w:marLeft w:val="0"/>
      <w:marRight w:val="0"/>
      <w:marTop w:val="0"/>
      <w:marBottom w:val="0"/>
      <w:divBdr>
        <w:top w:val="none" w:sz="0" w:space="0" w:color="auto"/>
        <w:left w:val="none" w:sz="0" w:space="0" w:color="auto"/>
        <w:bottom w:val="none" w:sz="0" w:space="0" w:color="auto"/>
        <w:right w:val="none" w:sz="0" w:space="0" w:color="auto"/>
      </w:divBdr>
    </w:div>
    <w:div w:id="252249027">
      <w:bodyDiv w:val="1"/>
      <w:marLeft w:val="0"/>
      <w:marRight w:val="0"/>
      <w:marTop w:val="0"/>
      <w:marBottom w:val="0"/>
      <w:divBdr>
        <w:top w:val="none" w:sz="0" w:space="0" w:color="auto"/>
        <w:left w:val="none" w:sz="0" w:space="0" w:color="auto"/>
        <w:bottom w:val="none" w:sz="0" w:space="0" w:color="auto"/>
        <w:right w:val="none" w:sz="0" w:space="0" w:color="auto"/>
      </w:divBdr>
    </w:div>
    <w:div w:id="254094779">
      <w:bodyDiv w:val="1"/>
      <w:marLeft w:val="0"/>
      <w:marRight w:val="0"/>
      <w:marTop w:val="0"/>
      <w:marBottom w:val="0"/>
      <w:divBdr>
        <w:top w:val="none" w:sz="0" w:space="0" w:color="auto"/>
        <w:left w:val="none" w:sz="0" w:space="0" w:color="auto"/>
        <w:bottom w:val="none" w:sz="0" w:space="0" w:color="auto"/>
        <w:right w:val="none" w:sz="0" w:space="0" w:color="auto"/>
      </w:divBdr>
    </w:div>
    <w:div w:id="255092458">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7522722">
      <w:bodyDiv w:val="1"/>
      <w:marLeft w:val="0"/>
      <w:marRight w:val="0"/>
      <w:marTop w:val="0"/>
      <w:marBottom w:val="0"/>
      <w:divBdr>
        <w:top w:val="none" w:sz="0" w:space="0" w:color="auto"/>
        <w:left w:val="none" w:sz="0" w:space="0" w:color="auto"/>
        <w:bottom w:val="none" w:sz="0" w:space="0" w:color="auto"/>
        <w:right w:val="none" w:sz="0" w:space="0" w:color="auto"/>
      </w:divBdr>
    </w:div>
    <w:div w:id="258215813">
      <w:bodyDiv w:val="1"/>
      <w:marLeft w:val="0"/>
      <w:marRight w:val="0"/>
      <w:marTop w:val="0"/>
      <w:marBottom w:val="0"/>
      <w:divBdr>
        <w:top w:val="none" w:sz="0" w:space="0" w:color="auto"/>
        <w:left w:val="none" w:sz="0" w:space="0" w:color="auto"/>
        <w:bottom w:val="none" w:sz="0" w:space="0" w:color="auto"/>
        <w:right w:val="none" w:sz="0" w:space="0" w:color="auto"/>
      </w:divBdr>
    </w:div>
    <w:div w:id="259873915">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59993032">
      <w:bodyDiv w:val="1"/>
      <w:marLeft w:val="0"/>
      <w:marRight w:val="0"/>
      <w:marTop w:val="0"/>
      <w:marBottom w:val="0"/>
      <w:divBdr>
        <w:top w:val="none" w:sz="0" w:space="0" w:color="auto"/>
        <w:left w:val="none" w:sz="0" w:space="0" w:color="auto"/>
        <w:bottom w:val="none" w:sz="0" w:space="0" w:color="auto"/>
        <w:right w:val="none" w:sz="0" w:space="0" w:color="auto"/>
      </w:divBdr>
    </w:div>
    <w:div w:id="260989307">
      <w:bodyDiv w:val="1"/>
      <w:marLeft w:val="0"/>
      <w:marRight w:val="0"/>
      <w:marTop w:val="0"/>
      <w:marBottom w:val="0"/>
      <w:divBdr>
        <w:top w:val="none" w:sz="0" w:space="0" w:color="auto"/>
        <w:left w:val="none" w:sz="0" w:space="0" w:color="auto"/>
        <w:bottom w:val="none" w:sz="0" w:space="0" w:color="auto"/>
        <w:right w:val="none" w:sz="0" w:space="0" w:color="auto"/>
      </w:divBdr>
    </w:div>
    <w:div w:id="261039765">
      <w:bodyDiv w:val="1"/>
      <w:marLeft w:val="0"/>
      <w:marRight w:val="0"/>
      <w:marTop w:val="0"/>
      <w:marBottom w:val="0"/>
      <w:divBdr>
        <w:top w:val="none" w:sz="0" w:space="0" w:color="auto"/>
        <w:left w:val="none" w:sz="0" w:space="0" w:color="auto"/>
        <w:bottom w:val="none" w:sz="0" w:space="0" w:color="auto"/>
        <w:right w:val="none" w:sz="0" w:space="0" w:color="auto"/>
      </w:divBdr>
    </w:div>
    <w:div w:id="261256508">
      <w:bodyDiv w:val="1"/>
      <w:marLeft w:val="0"/>
      <w:marRight w:val="0"/>
      <w:marTop w:val="0"/>
      <w:marBottom w:val="0"/>
      <w:divBdr>
        <w:top w:val="none" w:sz="0" w:space="0" w:color="auto"/>
        <w:left w:val="none" w:sz="0" w:space="0" w:color="auto"/>
        <w:bottom w:val="none" w:sz="0" w:space="0" w:color="auto"/>
        <w:right w:val="none" w:sz="0" w:space="0" w:color="auto"/>
      </w:divBdr>
    </w:div>
    <w:div w:id="261886553">
      <w:bodyDiv w:val="1"/>
      <w:marLeft w:val="0"/>
      <w:marRight w:val="0"/>
      <w:marTop w:val="0"/>
      <w:marBottom w:val="0"/>
      <w:divBdr>
        <w:top w:val="none" w:sz="0" w:space="0" w:color="auto"/>
        <w:left w:val="none" w:sz="0" w:space="0" w:color="auto"/>
        <w:bottom w:val="none" w:sz="0" w:space="0" w:color="auto"/>
        <w:right w:val="none" w:sz="0" w:space="0" w:color="auto"/>
      </w:divBdr>
    </w:div>
    <w:div w:id="261912471">
      <w:bodyDiv w:val="1"/>
      <w:marLeft w:val="0"/>
      <w:marRight w:val="0"/>
      <w:marTop w:val="0"/>
      <w:marBottom w:val="0"/>
      <w:divBdr>
        <w:top w:val="none" w:sz="0" w:space="0" w:color="auto"/>
        <w:left w:val="none" w:sz="0" w:space="0" w:color="auto"/>
        <w:bottom w:val="none" w:sz="0" w:space="0" w:color="auto"/>
        <w:right w:val="none" w:sz="0" w:space="0" w:color="auto"/>
      </w:divBdr>
    </w:div>
    <w:div w:id="262105669">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4071947">
      <w:bodyDiv w:val="1"/>
      <w:marLeft w:val="0"/>
      <w:marRight w:val="0"/>
      <w:marTop w:val="0"/>
      <w:marBottom w:val="0"/>
      <w:divBdr>
        <w:top w:val="none" w:sz="0" w:space="0" w:color="auto"/>
        <w:left w:val="none" w:sz="0" w:space="0" w:color="auto"/>
        <w:bottom w:val="none" w:sz="0" w:space="0" w:color="auto"/>
        <w:right w:val="none" w:sz="0" w:space="0" w:color="auto"/>
      </w:divBdr>
    </w:div>
    <w:div w:id="264113687">
      <w:bodyDiv w:val="1"/>
      <w:marLeft w:val="0"/>
      <w:marRight w:val="0"/>
      <w:marTop w:val="0"/>
      <w:marBottom w:val="0"/>
      <w:divBdr>
        <w:top w:val="none" w:sz="0" w:space="0" w:color="auto"/>
        <w:left w:val="none" w:sz="0" w:space="0" w:color="auto"/>
        <w:bottom w:val="none" w:sz="0" w:space="0" w:color="auto"/>
        <w:right w:val="none" w:sz="0" w:space="0" w:color="auto"/>
      </w:divBdr>
    </w:div>
    <w:div w:id="264924578">
      <w:bodyDiv w:val="1"/>
      <w:marLeft w:val="0"/>
      <w:marRight w:val="0"/>
      <w:marTop w:val="0"/>
      <w:marBottom w:val="0"/>
      <w:divBdr>
        <w:top w:val="none" w:sz="0" w:space="0" w:color="auto"/>
        <w:left w:val="none" w:sz="0" w:space="0" w:color="auto"/>
        <w:bottom w:val="none" w:sz="0" w:space="0" w:color="auto"/>
        <w:right w:val="none" w:sz="0" w:space="0" w:color="auto"/>
      </w:divBdr>
    </w:div>
    <w:div w:id="264963399">
      <w:bodyDiv w:val="1"/>
      <w:marLeft w:val="0"/>
      <w:marRight w:val="0"/>
      <w:marTop w:val="0"/>
      <w:marBottom w:val="0"/>
      <w:divBdr>
        <w:top w:val="none" w:sz="0" w:space="0" w:color="auto"/>
        <w:left w:val="none" w:sz="0" w:space="0" w:color="auto"/>
        <w:bottom w:val="none" w:sz="0" w:space="0" w:color="auto"/>
        <w:right w:val="none" w:sz="0" w:space="0" w:color="auto"/>
      </w:divBdr>
    </w:div>
    <w:div w:id="267978035">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9170908">
      <w:bodyDiv w:val="1"/>
      <w:marLeft w:val="0"/>
      <w:marRight w:val="0"/>
      <w:marTop w:val="0"/>
      <w:marBottom w:val="0"/>
      <w:divBdr>
        <w:top w:val="none" w:sz="0" w:space="0" w:color="auto"/>
        <w:left w:val="none" w:sz="0" w:space="0" w:color="auto"/>
        <w:bottom w:val="none" w:sz="0" w:space="0" w:color="auto"/>
        <w:right w:val="none" w:sz="0" w:space="0" w:color="auto"/>
      </w:divBdr>
    </w:div>
    <w:div w:id="269434438">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866086">
      <w:bodyDiv w:val="1"/>
      <w:marLeft w:val="0"/>
      <w:marRight w:val="0"/>
      <w:marTop w:val="0"/>
      <w:marBottom w:val="0"/>
      <w:divBdr>
        <w:top w:val="none" w:sz="0" w:space="0" w:color="auto"/>
        <w:left w:val="none" w:sz="0" w:space="0" w:color="auto"/>
        <w:bottom w:val="none" w:sz="0" w:space="0" w:color="auto"/>
        <w:right w:val="none" w:sz="0" w:space="0" w:color="auto"/>
      </w:divBdr>
    </w:div>
    <w:div w:id="272712821">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3442012">
      <w:bodyDiv w:val="1"/>
      <w:marLeft w:val="0"/>
      <w:marRight w:val="0"/>
      <w:marTop w:val="0"/>
      <w:marBottom w:val="0"/>
      <w:divBdr>
        <w:top w:val="none" w:sz="0" w:space="0" w:color="auto"/>
        <w:left w:val="none" w:sz="0" w:space="0" w:color="auto"/>
        <w:bottom w:val="none" w:sz="0" w:space="0" w:color="auto"/>
        <w:right w:val="none" w:sz="0" w:space="0" w:color="auto"/>
      </w:divBdr>
    </w:div>
    <w:div w:id="274673281">
      <w:bodyDiv w:val="1"/>
      <w:marLeft w:val="0"/>
      <w:marRight w:val="0"/>
      <w:marTop w:val="0"/>
      <w:marBottom w:val="0"/>
      <w:divBdr>
        <w:top w:val="none" w:sz="0" w:space="0" w:color="auto"/>
        <w:left w:val="none" w:sz="0" w:space="0" w:color="auto"/>
        <w:bottom w:val="none" w:sz="0" w:space="0" w:color="auto"/>
        <w:right w:val="none" w:sz="0" w:space="0" w:color="auto"/>
      </w:divBdr>
    </w:div>
    <w:div w:id="275646209">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302427">
      <w:bodyDiv w:val="1"/>
      <w:marLeft w:val="0"/>
      <w:marRight w:val="0"/>
      <w:marTop w:val="0"/>
      <w:marBottom w:val="0"/>
      <w:divBdr>
        <w:top w:val="none" w:sz="0" w:space="0" w:color="auto"/>
        <w:left w:val="none" w:sz="0" w:space="0" w:color="auto"/>
        <w:bottom w:val="none" w:sz="0" w:space="0" w:color="auto"/>
        <w:right w:val="none" w:sz="0" w:space="0" w:color="auto"/>
      </w:divBdr>
    </w:div>
    <w:div w:id="278100929">
      <w:bodyDiv w:val="1"/>
      <w:marLeft w:val="0"/>
      <w:marRight w:val="0"/>
      <w:marTop w:val="0"/>
      <w:marBottom w:val="0"/>
      <w:divBdr>
        <w:top w:val="none" w:sz="0" w:space="0" w:color="auto"/>
        <w:left w:val="none" w:sz="0" w:space="0" w:color="auto"/>
        <w:bottom w:val="none" w:sz="0" w:space="0" w:color="auto"/>
        <w:right w:val="none" w:sz="0" w:space="0" w:color="auto"/>
      </w:divBdr>
    </w:div>
    <w:div w:id="278492080">
      <w:bodyDiv w:val="1"/>
      <w:marLeft w:val="0"/>
      <w:marRight w:val="0"/>
      <w:marTop w:val="0"/>
      <w:marBottom w:val="0"/>
      <w:divBdr>
        <w:top w:val="none" w:sz="0" w:space="0" w:color="auto"/>
        <w:left w:val="none" w:sz="0" w:space="0" w:color="auto"/>
        <w:bottom w:val="none" w:sz="0" w:space="0" w:color="auto"/>
        <w:right w:val="none" w:sz="0" w:space="0" w:color="auto"/>
      </w:divBdr>
    </w:div>
    <w:div w:id="279146658">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80377018">
      <w:bodyDiv w:val="1"/>
      <w:marLeft w:val="0"/>
      <w:marRight w:val="0"/>
      <w:marTop w:val="0"/>
      <w:marBottom w:val="0"/>
      <w:divBdr>
        <w:top w:val="none" w:sz="0" w:space="0" w:color="auto"/>
        <w:left w:val="none" w:sz="0" w:space="0" w:color="auto"/>
        <w:bottom w:val="none" w:sz="0" w:space="0" w:color="auto"/>
        <w:right w:val="none" w:sz="0" w:space="0" w:color="auto"/>
      </w:divBdr>
    </w:div>
    <w:div w:id="280453405">
      <w:bodyDiv w:val="1"/>
      <w:marLeft w:val="0"/>
      <w:marRight w:val="0"/>
      <w:marTop w:val="0"/>
      <w:marBottom w:val="0"/>
      <w:divBdr>
        <w:top w:val="none" w:sz="0" w:space="0" w:color="auto"/>
        <w:left w:val="none" w:sz="0" w:space="0" w:color="auto"/>
        <w:bottom w:val="none" w:sz="0" w:space="0" w:color="auto"/>
        <w:right w:val="none" w:sz="0" w:space="0" w:color="auto"/>
      </w:divBdr>
    </w:div>
    <w:div w:id="281807439">
      <w:bodyDiv w:val="1"/>
      <w:marLeft w:val="0"/>
      <w:marRight w:val="0"/>
      <w:marTop w:val="0"/>
      <w:marBottom w:val="0"/>
      <w:divBdr>
        <w:top w:val="none" w:sz="0" w:space="0" w:color="auto"/>
        <w:left w:val="none" w:sz="0" w:space="0" w:color="auto"/>
        <w:bottom w:val="none" w:sz="0" w:space="0" w:color="auto"/>
        <w:right w:val="none" w:sz="0" w:space="0" w:color="auto"/>
      </w:divBdr>
    </w:div>
    <w:div w:id="282466734">
      <w:bodyDiv w:val="1"/>
      <w:marLeft w:val="0"/>
      <w:marRight w:val="0"/>
      <w:marTop w:val="0"/>
      <w:marBottom w:val="0"/>
      <w:divBdr>
        <w:top w:val="none" w:sz="0" w:space="0" w:color="auto"/>
        <w:left w:val="none" w:sz="0" w:space="0" w:color="auto"/>
        <w:bottom w:val="none" w:sz="0" w:space="0" w:color="auto"/>
        <w:right w:val="none" w:sz="0" w:space="0" w:color="auto"/>
      </w:divBdr>
    </w:div>
    <w:div w:id="283658974">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355836">
      <w:bodyDiv w:val="1"/>
      <w:marLeft w:val="0"/>
      <w:marRight w:val="0"/>
      <w:marTop w:val="0"/>
      <w:marBottom w:val="0"/>
      <w:divBdr>
        <w:top w:val="none" w:sz="0" w:space="0" w:color="auto"/>
        <w:left w:val="none" w:sz="0" w:space="0" w:color="auto"/>
        <w:bottom w:val="none" w:sz="0" w:space="0" w:color="auto"/>
        <w:right w:val="none" w:sz="0" w:space="0" w:color="auto"/>
      </w:divBdr>
    </w:div>
    <w:div w:id="285476529">
      <w:bodyDiv w:val="1"/>
      <w:marLeft w:val="0"/>
      <w:marRight w:val="0"/>
      <w:marTop w:val="0"/>
      <w:marBottom w:val="0"/>
      <w:divBdr>
        <w:top w:val="none" w:sz="0" w:space="0" w:color="auto"/>
        <w:left w:val="none" w:sz="0" w:space="0" w:color="auto"/>
        <w:bottom w:val="none" w:sz="0" w:space="0" w:color="auto"/>
        <w:right w:val="none" w:sz="0" w:space="0" w:color="auto"/>
      </w:divBdr>
    </w:div>
    <w:div w:id="286206230">
      <w:bodyDiv w:val="1"/>
      <w:marLeft w:val="0"/>
      <w:marRight w:val="0"/>
      <w:marTop w:val="0"/>
      <w:marBottom w:val="0"/>
      <w:divBdr>
        <w:top w:val="none" w:sz="0" w:space="0" w:color="auto"/>
        <w:left w:val="none" w:sz="0" w:space="0" w:color="auto"/>
        <w:bottom w:val="none" w:sz="0" w:space="0" w:color="auto"/>
        <w:right w:val="none" w:sz="0" w:space="0" w:color="auto"/>
      </w:divBdr>
    </w:div>
    <w:div w:id="286399305">
      <w:bodyDiv w:val="1"/>
      <w:marLeft w:val="0"/>
      <w:marRight w:val="0"/>
      <w:marTop w:val="0"/>
      <w:marBottom w:val="0"/>
      <w:divBdr>
        <w:top w:val="none" w:sz="0" w:space="0" w:color="auto"/>
        <w:left w:val="none" w:sz="0" w:space="0" w:color="auto"/>
        <w:bottom w:val="none" w:sz="0" w:space="0" w:color="auto"/>
        <w:right w:val="none" w:sz="0" w:space="0" w:color="auto"/>
      </w:divBdr>
    </w:div>
    <w:div w:id="287397157">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896566">
      <w:bodyDiv w:val="1"/>
      <w:marLeft w:val="0"/>
      <w:marRight w:val="0"/>
      <w:marTop w:val="0"/>
      <w:marBottom w:val="0"/>
      <w:divBdr>
        <w:top w:val="none" w:sz="0" w:space="0" w:color="auto"/>
        <w:left w:val="none" w:sz="0" w:space="0" w:color="auto"/>
        <w:bottom w:val="none" w:sz="0" w:space="0" w:color="auto"/>
        <w:right w:val="none" w:sz="0" w:space="0" w:color="auto"/>
      </w:divBdr>
    </w:div>
    <w:div w:id="289239528">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822003">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132413">
      <w:bodyDiv w:val="1"/>
      <w:marLeft w:val="0"/>
      <w:marRight w:val="0"/>
      <w:marTop w:val="0"/>
      <w:marBottom w:val="0"/>
      <w:divBdr>
        <w:top w:val="none" w:sz="0" w:space="0" w:color="auto"/>
        <w:left w:val="none" w:sz="0" w:space="0" w:color="auto"/>
        <w:bottom w:val="none" w:sz="0" w:space="0" w:color="auto"/>
        <w:right w:val="none" w:sz="0" w:space="0" w:color="auto"/>
      </w:divBdr>
    </w:div>
    <w:div w:id="290408750">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1328907">
      <w:bodyDiv w:val="1"/>
      <w:marLeft w:val="0"/>
      <w:marRight w:val="0"/>
      <w:marTop w:val="0"/>
      <w:marBottom w:val="0"/>
      <w:divBdr>
        <w:top w:val="none" w:sz="0" w:space="0" w:color="auto"/>
        <w:left w:val="none" w:sz="0" w:space="0" w:color="auto"/>
        <w:bottom w:val="none" w:sz="0" w:space="0" w:color="auto"/>
        <w:right w:val="none" w:sz="0" w:space="0" w:color="auto"/>
      </w:divBdr>
    </w:div>
    <w:div w:id="292374072">
      <w:bodyDiv w:val="1"/>
      <w:marLeft w:val="0"/>
      <w:marRight w:val="0"/>
      <w:marTop w:val="0"/>
      <w:marBottom w:val="0"/>
      <w:divBdr>
        <w:top w:val="none" w:sz="0" w:space="0" w:color="auto"/>
        <w:left w:val="none" w:sz="0" w:space="0" w:color="auto"/>
        <w:bottom w:val="none" w:sz="0" w:space="0" w:color="auto"/>
        <w:right w:val="none" w:sz="0" w:space="0" w:color="auto"/>
      </w:divBdr>
    </w:div>
    <w:div w:id="293222366">
      <w:bodyDiv w:val="1"/>
      <w:marLeft w:val="0"/>
      <w:marRight w:val="0"/>
      <w:marTop w:val="0"/>
      <w:marBottom w:val="0"/>
      <w:divBdr>
        <w:top w:val="none" w:sz="0" w:space="0" w:color="auto"/>
        <w:left w:val="none" w:sz="0" w:space="0" w:color="auto"/>
        <w:bottom w:val="none" w:sz="0" w:space="0" w:color="auto"/>
        <w:right w:val="none" w:sz="0" w:space="0" w:color="auto"/>
      </w:divBdr>
    </w:div>
    <w:div w:id="294333189">
      <w:bodyDiv w:val="1"/>
      <w:marLeft w:val="0"/>
      <w:marRight w:val="0"/>
      <w:marTop w:val="0"/>
      <w:marBottom w:val="0"/>
      <w:divBdr>
        <w:top w:val="none" w:sz="0" w:space="0" w:color="auto"/>
        <w:left w:val="none" w:sz="0" w:space="0" w:color="auto"/>
        <w:bottom w:val="none" w:sz="0" w:space="0" w:color="auto"/>
        <w:right w:val="none" w:sz="0" w:space="0" w:color="auto"/>
      </w:divBdr>
    </w:div>
    <w:div w:id="294877954">
      <w:bodyDiv w:val="1"/>
      <w:marLeft w:val="0"/>
      <w:marRight w:val="0"/>
      <w:marTop w:val="0"/>
      <w:marBottom w:val="0"/>
      <w:divBdr>
        <w:top w:val="none" w:sz="0" w:space="0" w:color="auto"/>
        <w:left w:val="none" w:sz="0" w:space="0" w:color="auto"/>
        <w:bottom w:val="none" w:sz="0" w:space="0" w:color="auto"/>
        <w:right w:val="none" w:sz="0" w:space="0" w:color="auto"/>
      </w:divBdr>
    </w:div>
    <w:div w:id="295718501">
      <w:bodyDiv w:val="1"/>
      <w:marLeft w:val="0"/>
      <w:marRight w:val="0"/>
      <w:marTop w:val="0"/>
      <w:marBottom w:val="0"/>
      <w:divBdr>
        <w:top w:val="none" w:sz="0" w:space="0" w:color="auto"/>
        <w:left w:val="none" w:sz="0" w:space="0" w:color="auto"/>
        <w:bottom w:val="none" w:sz="0" w:space="0" w:color="auto"/>
        <w:right w:val="none" w:sz="0" w:space="0" w:color="auto"/>
      </w:divBdr>
    </w:div>
    <w:div w:id="296227685">
      <w:bodyDiv w:val="1"/>
      <w:marLeft w:val="0"/>
      <w:marRight w:val="0"/>
      <w:marTop w:val="0"/>
      <w:marBottom w:val="0"/>
      <w:divBdr>
        <w:top w:val="none" w:sz="0" w:space="0" w:color="auto"/>
        <w:left w:val="none" w:sz="0" w:space="0" w:color="auto"/>
        <w:bottom w:val="none" w:sz="0" w:space="0" w:color="auto"/>
        <w:right w:val="none" w:sz="0" w:space="0" w:color="auto"/>
      </w:divBdr>
    </w:div>
    <w:div w:id="297731906">
      <w:bodyDiv w:val="1"/>
      <w:marLeft w:val="0"/>
      <w:marRight w:val="0"/>
      <w:marTop w:val="0"/>
      <w:marBottom w:val="0"/>
      <w:divBdr>
        <w:top w:val="none" w:sz="0" w:space="0" w:color="auto"/>
        <w:left w:val="none" w:sz="0" w:space="0" w:color="auto"/>
        <w:bottom w:val="none" w:sz="0" w:space="0" w:color="auto"/>
        <w:right w:val="none" w:sz="0" w:space="0" w:color="auto"/>
      </w:divBdr>
    </w:div>
    <w:div w:id="298807518">
      <w:bodyDiv w:val="1"/>
      <w:marLeft w:val="0"/>
      <w:marRight w:val="0"/>
      <w:marTop w:val="0"/>
      <w:marBottom w:val="0"/>
      <w:divBdr>
        <w:top w:val="none" w:sz="0" w:space="0" w:color="auto"/>
        <w:left w:val="none" w:sz="0" w:space="0" w:color="auto"/>
        <w:bottom w:val="none" w:sz="0" w:space="0" w:color="auto"/>
        <w:right w:val="none" w:sz="0" w:space="0" w:color="auto"/>
      </w:divBdr>
    </w:div>
    <w:div w:id="300352710">
      <w:bodyDiv w:val="1"/>
      <w:marLeft w:val="0"/>
      <w:marRight w:val="0"/>
      <w:marTop w:val="0"/>
      <w:marBottom w:val="0"/>
      <w:divBdr>
        <w:top w:val="none" w:sz="0" w:space="0" w:color="auto"/>
        <w:left w:val="none" w:sz="0" w:space="0" w:color="auto"/>
        <w:bottom w:val="none" w:sz="0" w:space="0" w:color="auto"/>
        <w:right w:val="none" w:sz="0" w:space="0" w:color="auto"/>
      </w:divBdr>
    </w:div>
    <w:div w:id="300770116">
      <w:bodyDiv w:val="1"/>
      <w:marLeft w:val="0"/>
      <w:marRight w:val="0"/>
      <w:marTop w:val="0"/>
      <w:marBottom w:val="0"/>
      <w:divBdr>
        <w:top w:val="none" w:sz="0" w:space="0" w:color="auto"/>
        <w:left w:val="none" w:sz="0" w:space="0" w:color="auto"/>
        <w:bottom w:val="none" w:sz="0" w:space="0" w:color="auto"/>
        <w:right w:val="none" w:sz="0" w:space="0" w:color="auto"/>
      </w:divBdr>
    </w:div>
    <w:div w:id="300965514">
      <w:bodyDiv w:val="1"/>
      <w:marLeft w:val="0"/>
      <w:marRight w:val="0"/>
      <w:marTop w:val="0"/>
      <w:marBottom w:val="0"/>
      <w:divBdr>
        <w:top w:val="none" w:sz="0" w:space="0" w:color="auto"/>
        <w:left w:val="none" w:sz="0" w:space="0" w:color="auto"/>
        <w:bottom w:val="none" w:sz="0" w:space="0" w:color="auto"/>
        <w:right w:val="none" w:sz="0" w:space="0" w:color="auto"/>
      </w:divBdr>
    </w:div>
    <w:div w:id="301036359">
      <w:bodyDiv w:val="1"/>
      <w:marLeft w:val="0"/>
      <w:marRight w:val="0"/>
      <w:marTop w:val="0"/>
      <w:marBottom w:val="0"/>
      <w:divBdr>
        <w:top w:val="none" w:sz="0" w:space="0" w:color="auto"/>
        <w:left w:val="none" w:sz="0" w:space="0" w:color="auto"/>
        <w:bottom w:val="none" w:sz="0" w:space="0" w:color="auto"/>
        <w:right w:val="none" w:sz="0" w:space="0" w:color="auto"/>
      </w:divBdr>
    </w:div>
    <w:div w:id="302003553">
      <w:bodyDiv w:val="1"/>
      <w:marLeft w:val="0"/>
      <w:marRight w:val="0"/>
      <w:marTop w:val="0"/>
      <w:marBottom w:val="0"/>
      <w:divBdr>
        <w:top w:val="none" w:sz="0" w:space="0" w:color="auto"/>
        <w:left w:val="none" w:sz="0" w:space="0" w:color="auto"/>
        <w:bottom w:val="none" w:sz="0" w:space="0" w:color="auto"/>
        <w:right w:val="none" w:sz="0" w:space="0" w:color="auto"/>
      </w:divBdr>
    </w:div>
    <w:div w:id="302394044">
      <w:bodyDiv w:val="1"/>
      <w:marLeft w:val="0"/>
      <w:marRight w:val="0"/>
      <w:marTop w:val="0"/>
      <w:marBottom w:val="0"/>
      <w:divBdr>
        <w:top w:val="none" w:sz="0" w:space="0" w:color="auto"/>
        <w:left w:val="none" w:sz="0" w:space="0" w:color="auto"/>
        <w:bottom w:val="none" w:sz="0" w:space="0" w:color="auto"/>
        <w:right w:val="none" w:sz="0" w:space="0" w:color="auto"/>
      </w:divBdr>
    </w:div>
    <w:div w:id="302851977">
      <w:bodyDiv w:val="1"/>
      <w:marLeft w:val="0"/>
      <w:marRight w:val="0"/>
      <w:marTop w:val="0"/>
      <w:marBottom w:val="0"/>
      <w:divBdr>
        <w:top w:val="none" w:sz="0" w:space="0" w:color="auto"/>
        <w:left w:val="none" w:sz="0" w:space="0" w:color="auto"/>
        <w:bottom w:val="none" w:sz="0" w:space="0" w:color="auto"/>
        <w:right w:val="none" w:sz="0" w:space="0" w:color="auto"/>
      </w:divBdr>
    </w:div>
    <w:div w:id="303237120">
      <w:bodyDiv w:val="1"/>
      <w:marLeft w:val="0"/>
      <w:marRight w:val="0"/>
      <w:marTop w:val="0"/>
      <w:marBottom w:val="0"/>
      <w:divBdr>
        <w:top w:val="none" w:sz="0" w:space="0" w:color="auto"/>
        <w:left w:val="none" w:sz="0" w:space="0" w:color="auto"/>
        <w:bottom w:val="none" w:sz="0" w:space="0" w:color="auto"/>
        <w:right w:val="none" w:sz="0" w:space="0" w:color="auto"/>
      </w:divBdr>
    </w:div>
    <w:div w:id="304091031">
      <w:bodyDiv w:val="1"/>
      <w:marLeft w:val="0"/>
      <w:marRight w:val="0"/>
      <w:marTop w:val="0"/>
      <w:marBottom w:val="0"/>
      <w:divBdr>
        <w:top w:val="none" w:sz="0" w:space="0" w:color="auto"/>
        <w:left w:val="none" w:sz="0" w:space="0" w:color="auto"/>
        <w:bottom w:val="none" w:sz="0" w:space="0" w:color="auto"/>
        <w:right w:val="none" w:sz="0" w:space="0" w:color="auto"/>
      </w:divBdr>
    </w:div>
    <w:div w:id="304551444">
      <w:bodyDiv w:val="1"/>
      <w:marLeft w:val="0"/>
      <w:marRight w:val="0"/>
      <w:marTop w:val="0"/>
      <w:marBottom w:val="0"/>
      <w:divBdr>
        <w:top w:val="none" w:sz="0" w:space="0" w:color="auto"/>
        <w:left w:val="none" w:sz="0" w:space="0" w:color="auto"/>
        <w:bottom w:val="none" w:sz="0" w:space="0" w:color="auto"/>
        <w:right w:val="none" w:sz="0" w:space="0" w:color="auto"/>
      </w:divBdr>
    </w:div>
    <w:div w:id="304820344">
      <w:bodyDiv w:val="1"/>
      <w:marLeft w:val="0"/>
      <w:marRight w:val="0"/>
      <w:marTop w:val="0"/>
      <w:marBottom w:val="0"/>
      <w:divBdr>
        <w:top w:val="none" w:sz="0" w:space="0" w:color="auto"/>
        <w:left w:val="none" w:sz="0" w:space="0" w:color="auto"/>
        <w:bottom w:val="none" w:sz="0" w:space="0" w:color="auto"/>
        <w:right w:val="none" w:sz="0" w:space="0" w:color="auto"/>
      </w:divBdr>
    </w:div>
    <w:div w:id="306131552">
      <w:bodyDiv w:val="1"/>
      <w:marLeft w:val="0"/>
      <w:marRight w:val="0"/>
      <w:marTop w:val="0"/>
      <w:marBottom w:val="0"/>
      <w:divBdr>
        <w:top w:val="none" w:sz="0" w:space="0" w:color="auto"/>
        <w:left w:val="none" w:sz="0" w:space="0" w:color="auto"/>
        <w:bottom w:val="none" w:sz="0" w:space="0" w:color="auto"/>
        <w:right w:val="none" w:sz="0" w:space="0" w:color="auto"/>
      </w:divBdr>
    </w:div>
    <w:div w:id="306475446">
      <w:bodyDiv w:val="1"/>
      <w:marLeft w:val="0"/>
      <w:marRight w:val="0"/>
      <w:marTop w:val="0"/>
      <w:marBottom w:val="0"/>
      <w:divBdr>
        <w:top w:val="none" w:sz="0" w:space="0" w:color="auto"/>
        <w:left w:val="none" w:sz="0" w:space="0" w:color="auto"/>
        <w:bottom w:val="none" w:sz="0" w:space="0" w:color="auto"/>
        <w:right w:val="none" w:sz="0" w:space="0" w:color="auto"/>
      </w:divBdr>
    </w:div>
    <w:div w:id="306593003">
      <w:bodyDiv w:val="1"/>
      <w:marLeft w:val="0"/>
      <w:marRight w:val="0"/>
      <w:marTop w:val="0"/>
      <w:marBottom w:val="0"/>
      <w:divBdr>
        <w:top w:val="none" w:sz="0" w:space="0" w:color="auto"/>
        <w:left w:val="none" w:sz="0" w:space="0" w:color="auto"/>
        <w:bottom w:val="none" w:sz="0" w:space="0" w:color="auto"/>
        <w:right w:val="none" w:sz="0" w:space="0" w:color="auto"/>
      </w:divBdr>
    </w:div>
    <w:div w:id="306865956">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706499">
      <w:bodyDiv w:val="1"/>
      <w:marLeft w:val="0"/>
      <w:marRight w:val="0"/>
      <w:marTop w:val="0"/>
      <w:marBottom w:val="0"/>
      <w:divBdr>
        <w:top w:val="none" w:sz="0" w:space="0" w:color="auto"/>
        <w:left w:val="none" w:sz="0" w:space="0" w:color="auto"/>
        <w:bottom w:val="none" w:sz="0" w:space="0" w:color="auto"/>
        <w:right w:val="none" w:sz="0" w:space="0" w:color="auto"/>
      </w:divBdr>
    </w:div>
    <w:div w:id="308825875">
      <w:bodyDiv w:val="1"/>
      <w:marLeft w:val="0"/>
      <w:marRight w:val="0"/>
      <w:marTop w:val="0"/>
      <w:marBottom w:val="0"/>
      <w:divBdr>
        <w:top w:val="none" w:sz="0" w:space="0" w:color="auto"/>
        <w:left w:val="none" w:sz="0" w:space="0" w:color="auto"/>
        <w:bottom w:val="none" w:sz="0" w:space="0" w:color="auto"/>
        <w:right w:val="none" w:sz="0" w:space="0" w:color="auto"/>
      </w:divBdr>
    </w:div>
    <w:div w:id="308830770">
      <w:bodyDiv w:val="1"/>
      <w:marLeft w:val="0"/>
      <w:marRight w:val="0"/>
      <w:marTop w:val="0"/>
      <w:marBottom w:val="0"/>
      <w:divBdr>
        <w:top w:val="none" w:sz="0" w:space="0" w:color="auto"/>
        <w:left w:val="none" w:sz="0" w:space="0" w:color="auto"/>
        <w:bottom w:val="none" w:sz="0" w:space="0" w:color="auto"/>
        <w:right w:val="none" w:sz="0" w:space="0" w:color="auto"/>
      </w:divBdr>
    </w:div>
    <w:div w:id="309946432">
      <w:bodyDiv w:val="1"/>
      <w:marLeft w:val="0"/>
      <w:marRight w:val="0"/>
      <w:marTop w:val="0"/>
      <w:marBottom w:val="0"/>
      <w:divBdr>
        <w:top w:val="none" w:sz="0" w:space="0" w:color="auto"/>
        <w:left w:val="none" w:sz="0" w:space="0" w:color="auto"/>
        <w:bottom w:val="none" w:sz="0" w:space="0" w:color="auto"/>
        <w:right w:val="none" w:sz="0" w:space="0" w:color="auto"/>
      </w:divBdr>
    </w:div>
    <w:div w:id="310332536">
      <w:bodyDiv w:val="1"/>
      <w:marLeft w:val="0"/>
      <w:marRight w:val="0"/>
      <w:marTop w:val="0"/>
      <w:marBottom w:val="0"/>
      <w:divBdr>
        <w:top w:val="none" w:sz="0" w:space="0" w:color="auto"/>
        <w:left w:val="none" w:sz="0" w:space="0" w:color="auto"/>
        <w:bottom w:val="none" w:sz="0" w:space="0" w:color="auto"/>
        <w:right w:val="none" w:sz="0" w:space="0" w:color="auto"/>
      </w:divBdr>
    </w:div>
    <w:div w:id="310444903">
      <w:bodyDiv w:val="1"/>
      <w:marLeft w:val="0"/>
      <w:marRight w:val="0"/>
      <w:marTop w:val="0"/>
      <w:marBottom w:val="0"/>
      <w:divBdr>
        <w:top w:val="none" w:sz="0" w:space="0" w:color="auto"/>
        <w:left w:val="none" w:sz="0" w:space="0" w:color="auto"/>
        <w:bottom w:val="none" w:sz="0" w:space="0" w:color="auto"/>
        <w:right w:val="none" w:sz="0" w:space="0" w:color="auto"/>
      </w:divBdr>
    </w:div>
    <w:div w:id="310529005">
      <w:bodyDiv w:val="1"/>
      <w:marLeft w:val="0"/>
      <w:marRight w:val="0"/>
      <w:marTop w:val="0"/>
      <w:marBottom w:val="0"/>
      <w:divBdr>
        <w:top w:val="none" w:sz="0" w:space="0" w:color="auto"/>
        <w:left w:val="none" w:sz="0" w:space="0" w:color="auto"/>
        <w:bottom w:val="none" w:sz="0" w:space="0" w:color="auto"/>
        <w:right w:val="none" w:sz="0" w:space="0" w:color="auto"/>
      </w:divBdr>
    </w:div>
    <w:div w:id="311299911">
      <w:bodyDiv w:val="1"/>
      <w:marLeft w:val="0"/>
      <w:marRight w:val="0"/>
      <w:marTop w:val="0"/>
      <w:marBottom w:val="0"/>
      <w:divBdr>
        <w:top w:val="none" w:sz="0" w:space="0" w:color="auto"/>
        <w:left w:val="none" w:sz="0" w:space="0" w:color="auto"/>
        <w:bottom w:val="none" w:sz="0" w:space="0" w:color="auto"/>
        <w:right w:val="none" w:sz="0" w:space="0" w:color="auto"/>
      </w:divBdr>
    </w:div>
    <w:div w:id="311639455">
      <w:bodyDiv w:val="1"/>
      <w:marLeft w:val="0"/>
      <w:marRight w:val="0"/>
      <w:marTop w:val="0"/>
      <w:marBottom w:val="0"/>
      <w:divBdr>
        <w:top w:val="none" w:sz="0" w:space="0" w:color="auto"/>
        <w:left w:val="none" w:sz="0" w:space="0" w:color="auto"/>
        <w:bottom w:val="none" w:sz="0" w:space="0" w:color="auto"/>
        <w:right w:val="none" w:sz="0" w:space="0" w:color="auto"/>
      </w:divBdr>
    </w:div>
    <w:div w:id="311830299">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608394">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4995577">
      <w:bodyDiv w:val="1"/>
      <w:marLeft w:val="0"/>
      <w:marRight w:val="0"/>
      <w:marTop w:val="0"/>
      <w:marBottom w:val="0"/>
      <w:divBdr>
        <w:top w:val="none" w:sz="0" w:space="0" w:color="auto"/>
        <w:left w:val="none" w:sz="0" w:space="0" w:color="auto"/>
        <w:bottom w:val="none" w:sz="0" w:space="0" w:color="auto"/>
        <w:right w:val="none" w:sz="0" w:space="0" w:color="auto"/>
      </w:divBdr>
    </w:div>
    <w:div w:id="318270250">
      <w:bodyDiv w:val="1"/>
      <w:marLeft w:val="0"/>
      <w:marRight w:val="0"/>
      <w:marTop w:val="0"/>
      <w:marBottom w:val="0"/>
      <w:divBdr>
        <w:top w:val="none" w:sz="0" w:space="0" w:color="auto"/>
        <w:left w:val="none" w:sz="0" w:space="0" w:color="auto"/>
        <w:bottom w:val="none" w:sz="0" w:space="0" w:color="auto"/>
        <w:right w:val="none" w:sz="0" w:space="0" w:color="auto"/>
      </w:divBdr>
    </w:div>
    <w:div w:id="318733114">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9624526">
      <w:bodyDiv w:val="1"/>
      <w:marLeft w:val="0"/>
      <w:marRight w:val="0"/>
      <w:marTop w:val="0"/>
      <w:marBottom w:val="0"/>
      <w:divBdr>
        <w:top w:val="none" w:sz="0" w:space="0" w:color="auto"/>
        <w:left w:val="none" w:sz="0" w:space="0" w:color="auto"/>
        <w:bottom w:val="none" w:sz="0" w:space="0" w:color="auto"/>
        <w:right w:val="none" w:sz="0" w:space="0" w:color="auto"/>
      </w:divBdr>
    </w:div>
    <w:div w:id="320475568">
      <w:bodyDiv w:val="1"/>
      <w:marLeft w:val="0"/>
      <w:marRight w:val="0"/>
      <w:marTop w:val="0"/>
      <w:marBottom w:val="0"/>
      <w:divBdr>
        <w:top w:val="none" w:sz="0" w:space="0" w:color="auto"/>
        <w:left w:val="none" w:sz="0" w:space="0" w:color="auto"/>
        <w:bottom w:val="none" w:sz="0" w:space="0" w:color="auto"/>
        <w:right w:val="none" w:sz="0" w:space="0" w:color="auto"/>
      </w:divBdr>
    </w:div>
    <w:div w:id="322127318">
      <w:bodyDiv w:val="1"/>
      <w:marLeft w:val="0"/>
      <w:marRight w:val="0"/>
      <w:marTop w:val="0"/>
      <w:marBottom w:val="0"/>
      <w:divBdr>
        <w:top w:val="none" w:sz="0" w:space="0" w:color="auto"/>
        <w:left w:val="none" w:sz="0" w:space="0" w:color="auto"/>
        <w:bottom w:val="none" w:sz="0" w:space="0" w:color="auto"/>
        <w:right w:val="none" w:sz="0" w:space="0" w:color="auto"/>
      </w:divBdr>
    </w:div>
    <w:div w:id="322202824">
      <w:bodyDiv w:val="1"/>
      <w:marLeft w:val="0"/>
      <w:marRight w:val="0"/>
      <w:marTop w:val="0"/>
      <w:marBottom w:val="0"/>
      <w:divBdr>
        <w:top w:val="none" w:sz="0" w:space="0" w:color="auto"/>
        <w:left w:val="none" w:sz="0" w:space="0" w:color="auto"/>
        <w:bottom w:val="none" w:sz="0" w:space="0" w:color="auto"/>
        <w:right w:val="none" w:sz="0" w:space="0" w:color="auto"/>
      </w:divBdr>
    </w:div>
    <w:div w:id="322242951">
      <w:bodyDiv w:val="1"/>
      <w:marLeft w:val="0"/>
      <w:marRight w:val="0"/>
      <w:marTop w:val="0"/>
      <w:marBottom w:val="0"/>
      <w:divBdr>
        <w:top w:val="none" w:sz="0" w:space="0" w:color="auto"/>
        <w:left w:val="none" w:sz="0" w:space="0" w:color="auto"/>
        <w:bottom w:val="none" w:sz="0" w:space="0" w:color="auto"/>
        <w:right w:val="none" w:sz="0" w:space="0" w:color="auto"/>
      </w:divBdr>
    </w:div>
    <w:div w:id="322583515">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7178188">
      <w:bodyDiv w:val="1"/>
      <w:marLeft w:val="0"/>
      <w:marRight w:val="0"/>
      <w:marTop w:val="0"/>
      <w:marBottom w:val="0"/>
      <w:divBdr>
        <w:top w:val="none" w:sz="0" w:space="0" w:color="auto"/>
        <w:left w:val="none" w:sz="0" w:space="0" w:color="auto"/>
        <w:bottom w:val="none" w:sz="0" w:space="0" w:color="auto"/>
        <w:right w:val="none" w:sz="0" w:space="0" w:color="auto"/>
      </w:divBdr>
    </w:div>
    <w:div w:id="328943340">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30111181">
      <w:bodyDiv w:val="1"/>
      <w:marLeft w:val="0"/>
      <w:marRight w:val="0"/>
      <w:marTop w:val="0"/>
      <w:marBottom w:val="0"/>
      <w:divBdr>
        <w:top w:val="none" w:sz="0" w:space="0" w:color="auto"/>
        <w:left w:val="none" w:sz="0" w:space="0" w:color="auto"/>
        <w:bottom w:val="none" w:sz="0" w:space="0" w:color="auto"/>
        <w:right w:val="none" w:sz="0" w:space="0" w:color="auto"/>
      </w:divBdr>
    </w:div>
    <w:div w:id="330183309">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0568904">
      <w:bodyDiv w:val="1"/>
      <w:marLeft w:val="0"/>
      <w:marRight w:val="0"/>
      <w:marTop w:val="0"/>
      <w:marBottom w:val="0"/>
      <w:divBdr>
        <w:top w:val="none" w:sz="0" w:space="0" w:color="auto"/>
        <w:left w:val="none" w:sz="0" w:space="0" w:color="auto"/>
        <w:bottom w:val="none" w:sz="0" w:space="0" w:color="auto"/>
        <w:right w:val="none" w:sz="0" w:space="0" w:color="auto"/>
      </w:divBdr>
    </w:div>
    <w:div w:id="330643013">
      <w:bodyDiv w:val="1"/>
      <w:marLeft w:val="0"/>
      <w:marRight w:val="0"/>
      <w:marTop w:val="0"/>
      <w:marBottom w:val="0"/>
      <w:divBdr>
        <w:top w:val="none" w:sz="0" w:space="0" w:color="auto"/>
        <w:left w:val="none" w:sz="0" w:space="0" w:color="auto"/>
        <w:bottom w:val="none" w:sz="0" w:space="0" w:color="auto"/>
        <w:right w:val="none" w:sz="0" w:space="0" w:color="auto"/>
      </w:divBdr>
    </w:div>
    <w:div w:id="330913278">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1837759">
      <w:bodyDiv w:val="1"/>
      <w:marLeft w:val="0"/>
      <w:marRight w:val="0"/>
      <w:marTop w:val="0"/>
      <w:marBottom w:val="0"/>
      <w:divBdr>
        <w:top w:val="none" w:sz="0" w:space="0" w:color="auto"/>
        <w:left w:val="none" w:sz="0" w:space="0" w:color="auto"/>
        <w:bottom w:val="none" w:sz="0" w:space="0" w:color="auto"/>
        <w:right w:val="none" w:sz="0" w:space="0" w:color="auto"/>
      </w:divBdr>
    </w:div>
    <w:div w:id="331950019">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04332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612900">
      <w:bodyDiv w:val="1"/>
      <w:marLeft w:val="0"/>
      <w:marRight w:val="0"/>
      <w:marTop w:val="0"/>
      <w:marBottom w:val="0"/>
      <w:divBdr>
        <w:top w:val="none" w:sz="0" w:space="0" w:color="auto"/>
        <w:left w:val="none" w:sz="0" w:space="0" w:color="auto"/>
        <w:bottom w:val="none" w:sz="0" w:space="0" w:color="auto"/>
        <w:right w:val="none" w:sz="0" w:space="0" w:color="auto"/>
      </w:divBdr>
    </w:div>
    <w:div w:id="336613076">
      <w:bodyDiv w:val="1"/>
      <w:marLeft w:val="0"/>
      <w:marRight w:val="0"/>
      <w:marTop w:val="0"/>
      <w:marBottom w:val="0"/>
      <w:divBdr>
        <w:top w:val="none" w:sz="0" w:space="0" w:color="auto"/>
        <w:left w:val="none" w:sz="0" w:space="0" w:color="auto"/>
        <w:bottom w:val="none" w:sz="0" w:space="0" w:color="auto"/>
        <w:right w:val="none" w:sz="0" w:space="0" w:color="auto"/>
      </w:divBdr>
    </w:div>
    <w:div w:id="337511083">
      <w:bodyDiv w:val="1"/>
      <w:marLeft w:val="0"/>
      <w:marRight w:val="0"/>
      <w:marTop w:val="0"/>
      <w:marBottom w:val="0"/>
      <w:divBdr>
        <w:top w:val="none" w:sz="0" w:space="0" w:color="auto"/>
        <w:left w:val="none" w:sz="0" w:space="0" w:color="auto"/>
        <w:bottom w:val="none" w:sz="0" w:space="0" w:color="auto"/>
        <w:right w:val="none" w:sz="0" w:space="0" w:color="auto"/>
      </w:divBdr>
    </w:div>
    <w:div w:id="337851382">
      <w:bodyDiv w:val="1"/>
      <w:marLeft w:val="0"/>
      <w:marRight w:val="0"/>
      <w:marTop w:val="0"/>
      <w:marBottom w:val="0"/>
      <w:divBdr>
        <w:top w:val="none" w:sz="0" w:space="0" w:color="auto"/>
        <w:left w:val="none" w:sz="0" w:space="0" w:color="auto"/>
        <w:bottom w:val="none" w:sz="0" w:space="0" w:color="auto"/>
        <w:right w:val="none" w:sz="0" w:space="0" w:color="auto"/>
      </w:divBdr>
    </w:div>
    <w:div w:id="338237261">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3094702">
      <w:bodyDiv w:val="1"/>
      <w:marLeft w:val="0"/>
      <w:marRight w:val="0"/>
      <w:marTop w:val="0"/>
      <w:marBottom w:val="0"/>
      <w:divBdr>
        <w:top w:val="none" w:sz="0" w:space="0" w:color="auto"/>
        <w:left w:val="none" w:sz="0" w:space="0" w:color="auto"/>
        <w:bottom w:val="none" w:sz="0" w:space="0" w:color="auto"/>
        <w:right w:val="none" w:sz="0" w:space="0" w:color="auto"/>
      </w:divBdr>
    </w:div>
    <w:div w:id="343098031">
      <w:bodyDiv w:val="1"/>
      <w:marLeft w:val="0"/>
      <w:marRight w:val="0"/>
      <w:marTop w:val="0"/>
      <w:marBottom w:val="0"/>
      <w:divBdr>
        <w:top w:val="none" w:sz="0" w:space="0" w:color="auto"/>
        <w:left w:val="none" w:sz="0" w:space="0" w:color="auto"/>
        <w:bottom w:val="none" w:sz="0" w:space="0" w:color="auto"/>
        <w:right w:val="none" w:sz="0" w:space="0" w:color="auto"/>
      </w:divBdr>
    </w:div>
    <w:div w:id="343241541">
      <w:bodyDiv w:val="1"/>
      <w:marLeft w:val="0"/>
      <w:marRight w:val="0"/>
      <w:marTop w:val="0"/>
      <w:marBottom w:val="0"/>
      <w:divBdr>
        <w:top w:val="none" w:sz="0" w:space="0" w:color="auto"/>
        <w:left w:val="none" w:sz="0" w:space="0" w:color="auto"/>
        <w:bottom w:val="none" w:sz="0" w:space="0" w:color="auto"/>
        <w:right w:val="none" w:sz="0" w:space="0" w:color="auto"/>
      </w:divBdr>
    </w:div>
    <w:div w:id="344326190">
      <w:bodyDiv w:val="1"/>
      <w:marLeft w:val="0"/>
      <w:marRight w:val="0"/>
      <w:marTop w:val="0"/>
      <w:marBottom w:val="0"/>
      <w:divBdr>
        <w:top w:val="none" w:sz="0" w:space="0" w:color="auto"/>
        <w:left w:val="none" w:sz="0" w:space="0" w:color="auto"/>
        <w:bottom w:val="none" w:sz="0" w:space="0" w:color="auto"/>
        <w:right w:val="none" w:sz="0" w:space="0" w:color="auto"/>
      </w:divBdr>
    </w:div>
    <w:div w:id="346181807">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8871845">
      <w:bodyDiv w:val="1"/>
      <w:marLeft w:val="0"/>
      <w:marRight w:val="0"/>
      <w:marTop w:val="0"/>
      <w:marBottom w:val="0"/>
      <w:divBdr>
        <w:top w:val="none" w:sz="0" w:space="0" w:color="auto"/>
        <w:left w:val="none" w:sz="0" w:space="0" w:color="auto"/>
        <w:bottom w:val="none" w:sz="0" w:space="0" w:color="auto"/>
        <w:right w:val="none" w:sz="0" w:space="0" w:color="auto"/>
      </w:divBdr>
    </w:div>
    <w:div w:id="349912867">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617429">
      <w:bodyDiv w:val="1"/>
      <w:marLeft w:val="0"/>
      <w:marRight w:val="0"/>
      <w:marTop w:val="0"/>
      <w:marBottom w:val="0"/>
      <w:divBdr>
        <w:top w:val="none" w:sz="0" w:space="0" w:color="auto"/>
        <w:left w:val="none" w:sz="0" w:space="0" w:color="auto"/>
        <w:bottom w:val="none" w:sz="0" w:space="0" w:color="auto"/>
        <w:right w:val="none" w:sz="0" w:space="0" w:color="auto"/>
      </w:divBdr>
    </w:div>
    <w:div w:id="352153639">
      <w:bodyDiv w:val="1"/>
      <w:marLeft w:val="0"/>
      <w:marRight w:val="0"/>
      <w:marTop w:val="0"/>
      <w:marBottom w:val="0"/>
      <w:divBdr>
        <w:top w:val="none" w:sz="0" w:space="0" w:color="auto"/>
        <w:left w:val="none" w:sz="0" w:space="0" w:color="auto"/>
        <w:bottom w:val="none" w:sz="0" w:space="0" w:color="auto"/>
        <w:right w:val="none" w:sz="0" w:space="0" w:color="auto"/>
      </w:divBdr>
    </w:div>
    <w:div w:id="353848220">
      <w:bodyDiv w:val="1"/>
      <w:marLeft w:val="0"/>
      <w:marRight w:val="0"/>
      <w:marTop w:val="0"/>
      <w:marBottom w:val="0"/>
      <w:divBdr>
        <w:top w:val="none" w:sz="0" w:space="0" w:color="auto"/>
        <w:left w:val="none" w:sz="0" w:space="0" w:color="auto"/>
        <w:bottom w:val="none" w:sz="0" w:space="0" w:color="auto"/>
        <w:right w:val="none" w:sz="0" w:space="0" w:color="auto"/>
      </w:divBdr>
    </w:div>
    <w:div w:id="353922766">
      <w:bodyDiv w:val="1"/>
      <w:marLeft w:val="0"/>
      <w:marRight w:val="0"/>
      <w:marTop w:val="0"/>
      <w:marBottom w:val="0"/>
      <w:divBdr>
        <w:top w:val="none" w:sz="0" w:space="0" w:color="auto"/>
        <w:left w:val="none" w:sz="0" w:space="0" w:color="auto"/>
        <w:bottom w:val="none" w:sz="0" w:space="0" w:color="auto"/>
        <w:right w:val="none" w:sz="0" w:space="0" w:color="auto"/>
      </w:divBdr>
    </w:div>
    <w:div w:id="354505682">
      <w:bodyDiv w:val="1"/>
      <w:marLeft w:val="0"/>
      <w:marRight w:val="0"/>
      <w:marTop w:val="0"/>
      <w:marBottom w:val="0"/>
      <w:divBdr>
        <w:top w:val="none" w:sz="0" w:space="0" w:color="auto"/>
        <w:left w:val="none" w:sz="0" w:space="0" w:color="auto"/>
        <w:bottom w:val="none" w:sz="0" w:space="0" w:color="auto"/>
        <w:right w:val="none" w:sz="0" w:space="0" w:color="auto"/>
      </w:divBdr>
    </w:div>
    <w:div w:id="354893325">
      <w:bodyDiv w:val="1"/>
      <w:marLeft w:val="0"/>
      <w:marRight w:val="0"/>
      <w:marTop w:val="0"/>
      <w:marBottom w:val="0"/>
      <w:divBdr>
        <w:top w:val="none" w:sz="0" w:space="0" w:color="auto"/>
        <w:left w:val="none" w:sz="0" w:space="0" w:color="auto"/>
        <w:bottom w:val="none" w:sz="0" w:space="0" w:color="auto"/>
        <w:right w:val="none" w:sz="0" w:space="0" w:color="auto"/>
      </w:divBdr>
    </w:div>
    <w:div w:id="356781078">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200318">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94902">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8630806">
      <w:bodyDiv w:val="1"/>
      <w:marLeft w:val="0"/>
      <w:marRight w:val="0"/>
      <w:marTop w:val="0"/>
      <w:marBottom w:val="0"/>
      <w:divBdr>
        <w:top w:val="none" w:sz="0" w:space="0" w:color="auto"/>
        <w:left w:val="none" w:sz="0" w:space="0" w:color="auto"/>
        <w:bottom w:val="none" w:sz="0" w:space="0" w:color="auto"/>
        <w:right w:val="none" w:sz="0" w:space="0" w:color="auto"/>
      </w:divBdr>
    </w:div>
    <w:div w:id="359084666">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1244558">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478267">
      <w:bodyDiv w:val="1"/>
      <w:marLeft w:val="0"/>
      <w:marRight w:val="0"/>
      <w:marTop w:val="0"/>
      <w:marBottom w:val="0"/>
      <w:divBdr>
        <w:top w:val="none" w:sz="0" w:space="0" w:color="auto"/>
        <w:left w:val="none" w:sz="0" w:space="0" w:color="auto"/>
        <w:bottom w:val="none" w:sz="0" w:space="0" w:color="auto"/>
        <w:right w:val="none" w:sz="0" w:space="0" w:color="auto"/>
      </w:divBdr>
    </w:div>
    <w:div w:id="364448941">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5175954">
      <w:bodyDiv w:val="1"/>
      <w:marLeft w:val="0"/>
      <w:marRight w:val="0"/>
      <w:marTop w:val="0"/>
      <w:marBottom w:val="0"/>
      <w:divBdr>
        <w:top w:val="none" w:sz="0" w:space="0" w:color="auto"/>
        <w:left w:val="none" w:sz="0" w:space="0" w:color="auto"/>
        <w:bottom w:val="none" w:sz="0" w:space="0" w:color="auto"/>
        <w:right w:val="none" w:sz="0" w:space="0" w:color="auto"/>
      </w:divBdr>
    </w:div>
    <w:div w:id="365184898">
      <w:bodyDiv w:val="1"/>
      <w:marLeft w:val="0"/>
      <w:marRight w:val="0"/>
      <w:marTop w:val="0"/>
      <w:marBottom w:val="0"/>
      <w:divBdr>
        <w:top w:val="none" w:sz="0" w:space="0" w:color="auto"/>
        <w:left w:val="none" w:sz="0" w:space="0" w:color="auto"/>
        <w:bottom w:val="none" w:sz="0" w:space="0" w:color="auto"/>
        <w:right w:val="none" w:sz="0" w:space="0" w:color="auto"/>
      </w:divBdr>
    </w:div>
    <w:div w:id="365985309">
      <w:bodyDiv w:val="1"/>
      <w:marLeft w:val="0"/>
      <w:marRight w:val="0"/>
      <w:marTop w:val="0"/>
      <w:marBottom w:val="0"/>
      <w:divBdr>
        <w:top w:val="none" w:sz="0" w:space="0" w:color="auto"/>
        <w:left w:val="none" w:sz="0" w:space="0" w:color="auto"/>
        <w:bottom w:val="none" w:sz="0" w:space="0" w:color="auto"/>
        <w:right w:val="none" w:sz="0" w:space="0" w:color="auto"/>
      </w:divBdr>
    </w:div>
    <w:div w:id="369764195">
      <w:bodyDiv w:val="1"/>
      <w:marLeft w:val="0"/>
      <w:marRight w:val="0"/>
      <w:marTop w:val="0"/>
      <w:marBottom w:val="0"/>
      <w:divBdr>
        <w:top w:val="none" w:sz="0" w:space="0" w:color="auto"/>
        <w:left w:val="none" w:sz="0" w:space="0" w:color="auto"/>
        <w:bottom w:val="none" w:sz="0" w:space="0" w:color="auto"/>
        <w:right w:val="none" w:sz="0" w:space="0" w:color="auto"/>
      </w:divBdr>
    </w:div>
    <w:div w:id="374620684">
      <w:bodyDiv w:val="1"/>
      <w:marLeft w:val="0"/>
      <w:marRight w:val="0"/>
      <w:marTop w:val="0"/>
      <w:marBottom w:val="0"/>
      <w:divBdr>
        <w:top w:val="none" w:sz="0" w:space="0" w:color="auto"/>
        <w:left w:val="none" w:sz="0" w:space="0" w:color="auto"/>
        <w:bottom w:val="none" w:sz="0" w:space="0" w:color="auto"/>
        <w:right w:val="none" w:sz="0" w:space="0" w:color="auto"/>
      </w:divBdr>
    </w:div>
    <w:div w:id="376012717">
      <w:bodyDiv w:val="1"/>
      <w:marLeft w:val="0"/>
      <w:marRight w:val="0"/>
      <w:marTop w:val="0"/>
      <w:marBottom w:val="0"/>
      <w:divBdr>
        <w:top w:val="none" w:sz="0" w:space="0" w:color="auto"/>
        <w:left w:val="none" w:sz="0" w:space="0" w:color="auto"/>
        <w:bottom w:val="none" w:sz="0" w:space="0" w:color="auto"/>
        <w:right w:val="none" w:sz="0" w:space="0" w:color="auto"/>
      </w:divBdr>
    </w:div>
    <w:div w:id="376248511">
      <w:bodyDiv w:val="1"/>
      <w:marLeft w:val="0"/>
      <w:marRight w:val="0"/>
      <w:marTop w:val="0"/>
      <w:marBottom w:val="0"/>
      <w:divBdr>
        <w:top w:val="none" w:sz="0" w:space="0" w:color="auto"/>
        <w:left w:val="none" w:sz="0" w:space="0" w:color="auto"/>
        <w:bottom w:val="none" w:sz="0" w:space="0" w:color="auto"/>
        <w:right w:val="none" w:sz="0" w:space="0" w:color="auto"/>
      </w:divBdr>
    </w:div>
    <w:div w:id="376440645">
      <w:bodyDiv w:val="1"/>
      <w:marLeft w:val="0"/>
      <w:marRight w:val="0"/>
      <w:marTop w:val="0"/>
      <w:marBottom w:val="0"/>
      <w:divBdr>
        <w:top w:val="none" w:sz="0" w:space="0" w:color="auto"/>
        <w:left w:val="none" w:sz="0" w:space="0" w:color="auto"/>
        <w:bottom w:val="none" w:sz="0" w:space="0" w:color="auto"/>
        <w:right w:val="none" w:sz="0" w:space="0" w:color="auto"/>
      </w:divBdr>
    </w:div>
    <w:div w:id="376583768">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8941217">
      <w:bodyDiv w:val="1"/>
      <w:marLeft w:val="0"/>
      <w:marRight w:val="0"/>
      <w:marTop w:val="0"/>
      <w:marBottom w:val="0"/>
      <w:divBdr>
        <w:top w:val="none" w:sz="0" w:space="0" w:color="auto"/>
        <w:left w:val="none" w:sz="0" w:space="0" w:color="auto"/>
        <w:bottom w:val="none" w:sz="0" w:space="0" w:color="auto"/>
        <w:right w:val="none" w:sz="0" w:space="0" w:color="auto"/>
      </w:divBdr>
    </w:div>
    <w:div w:id="379129590">
      <w:bodyDiv w:val="1"/>
      <w:marLeft w:val="0"/>
      <w:marRight w:val="0"/>
      <w:marTop w:val="0"/>
      <w:marBottom w:val="0"/>
      <w:divBdr>
        <w:top w:val="none" w:sz="0" w:space="0" w:color="auto"/>
        <w:left w:val="none" w:sz="0" w:space="0" w:color="auto"/>
        <w:bottom w:val="none" w:sz="0" w:space="0" w:color="auto"/>
        <w:right w:val="none" w:sz="0" w:space="0" w:color="auto"/>
      </w:divBdr>
    </w:div>
    <w:div w:id="379478312">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1171599">
      <w:bodyDiv w:val="1"/>
      <w:marLeft w:val="0"/>
      <w:marRight w:val="0"/>
      <w:marTop w:val="0"/>
      <w:marBottom w:val="0"/>
      <w:divBdr>
        <w:top w:val="none" w:sz="0" w:space="0" w:color="auto"/>
        <w:left w:val="none" w:sz="0" w:space="0" w:color="auto"/>
        <w:bottom w:val="none" w:sz="0" w:space="0" w:color="auto"/>
        <w:right w:val="none" w:sz="0" w:space="0" w:color="auto"/>
      </w:divBdr>
    </w:div>
    <w:div w:id="381833757">
      <w:bodyDiv w:val="1"/>
      <w:marLeft w:val="0"/>
      <w:marRight w:val="0"/>
      <w:marTop w:val="0"/>
      <w:marBottom w:val="0"/>
      <w:divBdr>
        <w:top w:val="none" w:sz="0" w:space="0" w:color="auto"/>
        <w:left w:val="none" w:sz="0" w:space="0" w:color="auto"/>
        <w:bottom w:val="none" w:sz="0" w:space="0" w:color="auto"/>
        <w:right w:val="none" w:sz="0" w:space="0" w:color="auto"/>
      </w:divBdr>
    </w:div>
    <w:div w:id="382407154">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563774">
      <w:bodyDiv w:val="1"/>
      <w:marLeft w:val="0"/>
      <w:marRight w:val="0"/>
      <w:marTop w:val="0"/>
      <w:marBottom w:val="0"/>
      <w:divBdr>
        <w:top w:val="none" w:sz="0" w:space="0" w:color="auto"/>
        <w:left w:val="none" w:sz="0" w:space="0" w:color="auto"/>
        <w:bottom w:val="none" w:sz="0" w:space="0" w:color="auto"/>
        <w:right w:val="none" w:sz="0" w:space="0" w:color="auto"/>
      </w:divBdr>
    </w:div>
    <w:div w:id="383991486">
      <w:bodyDiv w:val="1"/>
      <w:marLeft w:val="0"/>
      <w:marRight w:val="0"/>
      <w:marTop w:val="0"/>
      <w:marBottom w:val="0"/>
      <w:divBdr>
        <w:top w:val="none" w:sz="0" w:space="0" w:color="auto"/>
        <w:left w:val="none" w:sz="0" w:space="0" w:color="auto"/>
        <w:bottom w:val="none" w:sz="0" w:space="0" w:color="auto"/>
        <w:right w:val="none" w:sz="0" w:space="0" w:color="auto"/>
      </w:divBdr>
    </w:div>
    <w:div w:id="384257504">
      <w:bodyDiv w:val="1"/>
      <w:marLeft w:val="0"/>
      <w:marRight w:val="0"/>
      <w:marTop w:val="0"/>
      <w:marBottom w:val="0"/>
      <w:divBdr>
        <w:top w:val="none" w:sz="0" w:space="0" w:color="auto"/>
        <w:left w:val="none" w:sz="0" w:space="0" w:color="auto"/>
        <w:bottom w:val="none" w:sz="0" w:space="0" w:color="auto"/>
        <w:right w:val="none" w:sz="0" w:space="0" w:color="auto"/>
      </w:divBdr>
    </w:div>
    <w:div w:id="385841176">
      <w:bodyDiv w:val="1"/>
      <w:marLeft w:val="0"/>
      <w:marRight w:val="0"/>
      <w:marTop w:val="0"/>
      <w:marBottom w:val="0"/>
      <w:divBdr>
        <w:top w:val="none" w:sz="0" w:space="0" w:color="auto"/>
        <w:left w:val="none" w:sz="0" w:space="0" w:color="auto"/>
        <w:bottom w:val="none" w:sz="0" w:space="0" w:color="auto"/>
        <w:right w:val="none" w:sz="0" w:space="0" w:color="auto"/>
      </w:divBdr>
    </w:div>
    <w:div w:id="386531890">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7266342">
      <w:bodyDiv w:val="1"/>
      <w:marLeft w:val="0"/>
      <w:marRight w:val="0"/>
      <w:marTop w:val="0"/>
      <w:marBottom w:val="0"/>
      <w:divBdr>
        <w:top w:val="none" w:sz="0" w:space="0" w:color="auto"/>
        <w:left w:val="none" w:sz="0" w:space="0" w:color="auto"/>
        <w:bottom w:val="none" w:sz="0" w:space="0" w:color="auto"/>
        <w:right w:val="none" w:sz="0" w:space="0" w:color="auto"/>
      </w:divBdr>
    </w:div>
    <w:div w:id="387413699">
      <w:bodyDiv w:val="1"/>
      <w:marLeft w:val="0"/>
      <w:marRight w:val="0"/>
      <w:marTop w:val="0"/>
      <w:marBottom w:val="0"/>
      <w:divBdr>
        <w:top w:val="none" w:sz="0" w:space="0" w:color="auto"/>
        <w:left w:val="none" w:sz="0" w:space="0" w:color="auto"/>
        <w:bottom w:val="none" w:sz="0" w:space="0" w:color="auto"/>
        <w:right w:val="none" w:sz="0" w:space="0" w:color="auto"/>
      </w:divBdr>
    </w:div>
    <w:div w:id="387415022">
      <w:bodyDiv w:val="1"/>
      <w:marLeft w:val="0"/>
      <w:marRight w:val="0"/>
      <w:marTop w:val="0"/>
      <w:marBottom w:val="0"/>
      <w:divBdr>
        <w:top w:val="none" w:sz="0" w:space="0" w:color="auto"/>
        <w:left w:val="none" w:sz="0" w:space="0" w:color="auto"/>
        <w:bottom w:val="none" w:sz="0" w:space="0" w:color="auto"/>
        <w:right w:val="none" w:sz="0" w:space="0" w:color="auto"/>
      </w:divBdr>
    </w:div>
    <w:div w:id="387459670">
      <w:bodyDiv w:val="1"/>
      <w:marLeft w:val="0"/>
      <w:marRight w:val="0"/>
      <w:marTop w:val="0"/>
      <w:marBottom w:val="0"/>
      <w:divBdr>
        <w:top w:val="none" w:sz="0" w:space="0" w:color="auto"/>
        <w:left w:val="none" w:sz="0" w:space="0" w:color="auto"/>
        <w:bottom w:val="none" w:sz="0" w:space="0" w:color="auto"/>
        <w:right w:val="none" w:sz="0" w:space="0" w:color="auto"/>
      </w:divBdr>
    </w:div>
    <w:div w:id="389885547">
      <w:bodyDiv w:val="1"/>
      <w:marLeft w:val="0"/>
      <w:marRight w:val="0"/>
      <w:marTop w:val="0"/>
      <w:marBottom w:val="0"/>
      <w:divBdr>
        <w:top w:val="none" w:sz="0" w:space="0" w:color="auto"/>
        <w:left w:val="none" w:sz="0" w:space="0" w:color="auto"/>
        <w:bottom w:val="none" w:sz="0" w:space="0" w:color="auto"/>
        <w:right w:val="none" w:sz="0" w:space="0" w:color="auto"/>
      </w:divBdr>
    </w:div>
    <w:div w:id="389890457">
      <w:bodyDiv w:val="1"/>
      <w:marLeft w:val="0"/>
      <w:marRight w:val="0"/>
      <w:marTop w:val="0"/>
      <w:marBottom w:val="0"/>
      <w:divBdr>
        <w:top w:val="none" w:sz="0" w:space="0" w:color="auto"/>
        <w:left w:val="none" w:sz="0" w:space="0" w:color="auto"/>
        <w:bottom w:val="none" w:sz="0" w:space="0" w:color="auto"/>
        <w:right w:val="none" w:sz="0" w:space="0" w:color="auto"/>
      </w:divBdr>
    </w:div>
    <w:div w:id="390034844">
      <w:bodyDiv w:val="1"/>
      <w:marLeft w:val="0"/>
      <w:marRight w:val="0"/>
      <w:marTop w:val="0"/>
      <w:marBottom w:val="0"/>
      <w:divBdr>
        <w:top w:val="none" w:sz="0" w:space="0" w:color="auto"/>
        <w:left w:val="none" w:sz="0" w:space="0" w:color="auto"/>
        <w:bottom w:val="none" w:sz="0" w:space="0" w:color="auto"/>
        <w:right w:val="none" w:sz="0" w:space="0" w:color="auto"/>
      </w:divBdr>
    </w:div>
    <w:div w:id="390269933">
      <w:bodyDiv w:val="1"/>
      <w:marLeft w:val="0"/>
      <w:marRight w:val="0"/>
      <w:marTop w:val="0"/>
      <w:marBottom w:val="0"/>
      <w:divBdr>
        <w:top w:val="none" w:sz="0" w:space="0" w:color="auto"/>
        <w:left w:val="none" w:sz="0" w:space="0" w:color="auto"/>
        <w:bottom w:val="none" w:sz="0" w:space="0" w:color="auto"/>
        <w:right w:val="none" w:sz="0" w:space="0" w:color="auto"/>
      </w:divBdr>
    </w:div>
    <w:div w:id="390428433">
      <w:bodyDiv w:val="1"/>
      <w:marLeft w:val="0"/>
      <w:marRight w:val="0"/>
      <w:marTop w:val="0"/>
      <w:marBottom w:val="0"/>
      <w:divBdr>
        <w:top w:val="none" w:sz="0" w:space="0" w:color="auto"/>
        <w:left w:val="none" w:sz="0" w:space="0" w:color="auto"/>
        <w:bottom w:val="none" w:sz="0" w:space="0" w:color="auto"/>
        <w:right w:val="none" w:sz="0" w:space="0" w:color="auto"/>
      </w:divBdr>
    </w:div>
    <w:div w:id="391078925">
      <w:bodyDiv w:val="1"/>
      <w:marLeft w:val="0"/>
      <w:marRight w:val="0"/>
      <w:marTop w:val="0"/>
      <w:marBottom w:val="0"/>
      <w:divBdr>
        <w:top w:val="none" w:sz="0" w:space="0" w:color="auto"/>
        <w:left w:val="none" w:sz="0" w:space="0" w:color="auto"/>
        <w:bottom w:val="none" w:sz="0" w:space="0" w:color="auto"/>
        <w:right w:val="none" w:sz="0" w:space="0" w:color="auto"/>
      </w:divBdr>
    </w:div>
    <w:div w:id="391581660">
      <w:bodyDiv w:val="1"/>
      <w:marLeft w:val="0"/>
      <w:marRight w:val="0"/>
      <w:marTop w:val="0"/>
      <w:marBottom w:val="0"/>
      <w:divBdr>
        <w:top w:val="none" w:sz="0" w:space="0" w:color="auto"/>
        <w:left w:val="none" w:sz="0" w:space="0" w:color="auto"/>
        <w:bottom w:val="none" w:sz="0" w:space="0" w:color="auto"/>
        <w:right w:val="none" w:sz="0" w:space="0" w:color="auto"/>
      </w:divBdr>
    </w:div>
    <w:div w:id="391659412">
      <w:bodyDiv w:val="1"/>
      <w:marLeft w:val="0"/>
      <w:marRight w:val="0"/>
      <w:marTop w:val="0"/>
      <w:marBottom w:val="0"/>
      <w:divBdr>
        <w:top w:val="none" w:sz="0" w:space="0" w:color="auto"/>
        <w:left w:val="none" w:sz="0" w:space="0" w:color="auto"/>
        <w:bottom w:val="none" w:sz="0" w:space="0" w:color="auto"/>
        <w:right w:val="none" w:sz="0" w:space="0" w:color="auto"/>
      </w:divBdr>
    </w:div>
    <w:div w:id="392849069">
      <w:bodyDiv w:val="1"/>
      <w:marLeft w:val="0"/>
      <w:marRight w:val="0"/>
      <w:marTop w:val="0"/>
      <w:marBottom w:val="0"/>
      <w:divBdr>
        <w:top w:val="none" w:sz="0" w:space="0" w:color="auto"/>
        <w:left w:val="none" w:sz="0" w:space="0" w:color="auto"/>
        <w:bottom w:val="none" w:sz="0" w:space="0" w:color="auto"/>
        <w:right w:val="none" w:sz="0" w:space="0" w:color="auto"/>
      </w:divBdr>
    </w:div>
    <w:div w:id="393701799">
      <w:bodyDiv w:val="1"/>
      <w:marLeft w:val="0"/>
      <w:marRight w:val="0"/>
      <w:marTop w:val="0"/>
      <w:marBottom w:val="0"/>
      <w:divBdr>
        <w:top w:val="none" w:sz="0" w:space="0" w:color="auto"/>
        <w:left w:val="none" w:sz="0" w:space="0" w:color="auto"/>
        <w:bottom w:val="none" w:sz="0" w:space="0" w:color="auto"/>
        <w:right w:val="none" w:sz="0" w:space="0" w:color="auto"/>
      </w:divBdr>
    </w:div>
    <w:div w:id="393816125">
      <w:bodyDiv w:val="1"/>
      <w:marLeft w:val="0"/>
      <w:marRight w:val="0"/>
      <w:marTop w:val="0"/>
      <w:marBottom w:val="0"/>
      <w:divBdr>
        <w:top w:val="none" w:sz="0" w:space="0" w:color="auto"/>
        <w:left w:val="none" w:sz="0" w:space="0" w:color="auto"/>
        <w:bottom w:val="none" w:sz="0" w:space="0" w:color="auto"/>
        <w:right w:val="none" w:sz="0" w:space="0" w:color="auto"/>
      </w:divBdr>
    </w:div>
    <w:div w:id="394209901">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5905602">
      <w:bodyDiv w:val="1"/>
      <w:marLeft w:val="0"/>
      <w:marRight w:val="0"/>
      <w:marTop w:val="0"/>
      <w:marBottom w:val="0"/>
      <w:divBdr>
        <w:top w:val="none" w:sz="0" w:space="0" w:color="auto"/>
        <w:left w:val="none" w:sz="0" w:space="0" w:color="auto"/>
        <w:bottom w:val="none" w:sz="0" w:space="0" w:color="auto"/>
        <w:right w:val="none" w:sz="0" w:space="0" w:color="auto"/>
      </w:divBdr>
    </w:div>
    <w:div w:id="395977032">
      <w:bodyDiv w:val="1"/>
      <w:marLeft w:val="0"/>
      <w:marRight w:val="0"/>
      <w:marTop w:val="0"/>
      <w:marBottom w:val="0"/>
      <w:divBdr>
        <w:top w:val="none" w:sz="0" w:space="0" w:color="auto"/>
        <w:left w:val="none" w:sz="0" w:space="0" w:color="auto"/>
        <w:bottom w:val="none" w:sz="0" w:space="0" w:color="auto"/>
        <w:right w:val="none" w:sz="0" w:space="0" w:color="auto"/>
      </w:divBdr>
    </w:div>
    <w:div w:id="397362244">
      <w:bodyDiv w:val="1"/>
      <w:marLeft w:val="0"/>
      <w:marRight w:val="0"/>
      <w:marTop w:val="0"/>
      <w:marBottom w:val="0"/>
      <w:divBdr>
        <w:top w:val="none" w:sz="0" w:space="0" w:color="auto"/>
        <w:left w:val="none" w:sz="0" w:space="0" w:color="auto"/>
        <w:bottom w:val="none" w:sz="0" w:space="0" w:color="auto"/>
        <w:right w:val="none" w:sz="0" w:space="0" w:color="auto"/>
      </w:divBdr>
    </w:div>
    <w:div w:id="397676354">
      <w:bodyDiv w:val="1"/>
      <w:marLeft w:val="0"/>
      <w:marRight w:val="0"/>
      <w:marTop w:val="0"/>
      <w:marBottom w:val="0"/>
      <w:divBdr>
        <w:top w:val="none" w:sz="0" w:space="0" w:color="auto"/>
        <w:left w:val="none" w:sz="0" w:space="0" w:color="auto"/>
        <w:bottom w:val="none" w:sz="0" w:space="0" w:color="auto"/>
        <w:right w:val="none" w:sz="0" w:space="0" w:color="auto"/>
      </w:divBdr>
    </w:div>
    <w:div w:id="397940291">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8938528">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564954">
      <w:bodyDiv w:val="1"/>
      <w:marLeft w:val="0"/>
      <w:marRight w:val="0"/>
      <w:marTop w:val="0"/>
      <w:marBottom w:val="0"/>
      <w:divBdr>
        <w:top w:val="none" w:sz="0" w:space="0" w:color="auto"/>
        <w:left w:val="none" w:sz="0" w:space="0" w:color="auto"/>
        <w:bottom w:val="none" w:sz="0" w:space="0" w:color="auto"/>
        <w:right w:val="none" w:sz="0" w:space="0" w:color="auto"/>
      </w:divBdr>
    </w:div>
    <w:div w:id="401489491">
      <w:bodyDiv w:val="1"/>
      <w:marLeft w:val="0"/>
      <w:marRight w:val="0"/>
      <w:marTop w:val="0"/>
      <w:marBottom w:val="0"/>
      <w:divBdr>
        <w:top w:val="none" w:sz="0" w:space="0" w:color="auto"/>
        <w:left w:val="none" w:sz="0" w:space="0" w:color="auto"/>
        <w:bottom w:val="none" w:sz="0" w:space="0" w:color="auto"/>
        <w:right w:val="none" w:sz="0" w:space="0" w:color="auto"/>
      </w:divBdr>
    </w:div>
    <w:div w:id="402527567">
      <w:bodyDiv w:val="1"/>
      <w:marLeft w:val="0"/>
      <w:marRight w:val="0"/>
      <w:marTop w:val="0"/>
      <w:marBottom w:val="0"/>
      <w:divBdr>
        <w:top w:val="none" w:sz="0" w:space="0" w:color="auto"/>
        <w:left w:val="none" w:sz="0" w:space="0" w:color="auto"/>
        <w:bottom w:val="none" w:sz="0" w:space="0" w:color="auto"/>
        <w:right w:val="none" w:sz="0" w:space="0" w:color="auto"/>
      </w:divBdr>
    </w:div>
    <w:div w:id="402680136">
      <w:bodyDiv w:val="1"/>
      <w:marLeft w:val="0"/>
      <w:marRight w:val="0"/>
      <w:marTop w:val="0"/>
      <w:marBottom w:val="0"/>
      <w:divBdr>
        <w:top w:val="none" w:sz="0" w:space="0" w:color="auto"/>
        <w:left w:val="none" w:sz="0" w:space="0" w:color="auto"/>
        <w:bottom w:val="none" w:sz="0" w:space="0" w:color="auto"/>
        <w:right w:val="none" w:sz="0" w:space="0" w:color="auto"/>
      </w:divBdr>
    </w:div>
    <w:div w:id="403525703">
      <w:bodyDiv w:val="1"/>
      <w:marLeft w:val="0"/>
      <w:marRight w:val="0"/>
      <w:marTop w:val="0"/>
      <w:marBottom w:val="0"/>
      <w:divBdr>
        <w:top w:val="none" w:sz="0" w:space="0" w:color="auto"/>
        <w:left w:val="none" w:sz="0" w:space="0" w:color="auto"/>
        <w:bottom w:val="none" w:sz="0" w:space="0" w:color="auto"/>
        <w:right w:val="none" w:sz="0" w:space="0" w:color="auto"/>
      </w:divBdr>
    </w:div>
    <w:div w:id="405109011">
      <w:bodyDiv w:val="1"/>
      <w:marLeft w:val="0"/>
      <w:marRight w:val="0"/>
      <w:marTop w:val="0"/>
      <w:marBottom w:val="0"/>
      <w:divBdr>
        <w:top w:val="none" w:sz="0" w:space="0" w:color="auto"/>
        <w:left w:val="none" w:sz="0" w:space="0" w:color="auto"/>
        <w:bottom w:val="none" w:sz="0" w:space="0" w:color="auto"/>
        <w:right w:val="none" w:sz="0" w:space="0" w:color="auto"/>
      </w:divBdr>
    </w:div>
    <w:div w:id="405566985">
      <w:bodyDiv w:val="1"/>
      <w:marLeft w:val="0"/>
      <w:marRight w:val="0"/>
      <w:marTop w:val="0"/>
      <w:marBottom w:val="0"/>
      <w:divBdr>
        <w:top w:val="none" w:sz="0" w:space="0" w:color="auto"/>
        <w:left w:val="none" w:sz="0" w:space="0" w:color="auto"/>
        <w:bottom w:val="none" w:sz="0" w:space="0" w:color="auto"/>
        <w:right w:val="none" w:sz="0" w:space="0" w:color="auto"/>
      </w:divBdr>
    </w:div>
    <w:div w:id="405693454">
      <w:bodyDiv w:val="1"/>
      <w:marLeft w:val="0"/>
      <w:marRight w:val="0"/>
      <w:marTop w:val="0"/>
      <w:marBottom w:val="0"/>
      <w:divBdr>
        <w:top w:val="none" w:sz="0" w:space="0" w:color="auto"/>
        <w:left w:val="none" w:sz="0" w:space="0" w:color="auto"/>
        <w:bottom w:val="none" w:sz="0" w:space="0" w:color="auto"/>
        <w:right w:val="none" w:sz="0" w:space="0" w:color="auto"/>
      </w:divBdr>
    </w:div>
    <w:div w:id="405761426">
      <w:bodyDiv w:val="1"/>
      <w:marLeft w:val="0"/>
      <w:marRight w:val="0"/>
      <w:marTop w:val="0"/>
      <w:marBottom w:val="0"/>
      <w:divBdr>
        <w:top w:val="none" w:sz="0" w:space="0" w:color="auto"/>
        <w:left w:val="none" w:sz="0" w:space="0" w:color="auto"/>
        <w:bottom w:val="none" w:sz="0" w:space="0" w:color="auto"/>
        <w:right w:val="none" w:sz="0" w:space="0" w:color="auto"/>
      </w:divBdr>
    </w:div>
    <w:div w:id="406658570">
      <w:bodyDiv w:val="1"/>
      <w:marLeft w:val="0"/>
      <w:marRight w:val="0"/>
      <w:marTop w:val="0"/>
      <w:marBottom w:val="0"/>
      <w:divBdr>
        <w:top w:val="none" w:sz="0" w:space="0" w:color="auto"/>
        <w:left w:val="none" w:sz="0" w:space="0" w:color="auto"/>
        <w:bottom w:val="none" w:sz="0" w:space="0" w:color="auto"/>
        <w:right w:val="none" w:sz="0" w:space="0" w:color="auto"/>
      </w:divBdr>
    </w:div>
    <w:div w:id="407191626">
      <w:bodyDiv w:val="1"/>
      <w:marLeft w:val="0"/>
      <w:marRight w:val="0"/>
      <w:marTop w:val="0"/>
      <w:marBottom w:val="0"/>
      <w:divBdr>
        <w:top w:val="none" w:sz="0" w:space="0" w:color="auto"/>
        <w:left w:val="none" w:sz="0" w:space="0" w:color="auto"/>
        <w:bottom w:val="none" w:sz="0" w:space="0" w:color="auto"/>
        <w:right w:val="none" w:sz="0" w:space="0" w:color="auto"/>
      </w:divBdr>
    </w:div>
    <w:div w:id="407264925">
      <w:bodyDiv w:val="1"/>
      <w:marLeft w:val="0"/>
      <w:marRight w:val="0"/>
      <w:marTop w:val="0"/>
      <w:marBottom w:val="0"/>
      <w:divBdr>
        <w:top w:val="none" w:sz="0" w:space="0" w:color="auto"/>
        <w:left w:val="none" w:sz="0" w:space="0" w:color="auto"/>
        <w:bottom w:val="none" w:sz="0" w:space="0" w:color="auto"/>
        <w:right w:val="none" w:sz="0" w:space="0" w:color="auto"/>
      </w:divBdr>
    </w:div>
    <w:div w:id="407965985">
      <w:bodyDiv w:val="1"/>
      <w:marLeft w:val="0"/>
      <w:marRight w:val="0"/>
      <w:marTop w:val="0"/>
      <w:marBottom w:val="0"/>
      <w:divBdr>
        <w:top w:val="none" w:sz="0" w:space="0" w:color="auto"/>
        <w:left w:val="none" w:sz="0" w:space="0" w:color="auto"/>
        <w:bottom w:val="none" w:sz="0" w:space="0" w:color="auto"/>
        <w:right w:val="none" w:sz="0" w:space="0" w:color="auto"/>
      </w:divBdr>
    </w:div>
    <w:div w:id="408506924">
      <w:bodyDiv w:val="1"/>
      <w:marLeft w:val="0"/>
      <w:marRight w:val="0"/>
      <w:marTop w:val="0"/>
      <w:marBottom w:val="0"/>
      <w:divBdr>
        <w:top w:val="none" w:sz="0" w:space="0" w:color="auto"/>
        <w:left w:val="none" w:sz="0" w:space="0" w:color="auto"/>
        <w:bottom w:val="none" w:sz="0" w:space="0" w:color="auto"/>
        <w:right w:val="none" w:sz="0" w:space="0" w:color="auto"/>
      </w:divBdr>
    </w:div>
    <w:div w:id="409157584">
      <w:bodyDiv w:val="1"/>
      <w:marLeft w:val="0"/>
      <w:marRight w:val="0"/>
      <w:marTop w:val="0"/>
      <w:marBottom w:val="0"/>
      <w:divBdr>
        <w:top w:val="none" w:sz="0" w:space="0" w:color="auto"/>
        <w:left w:val="none" w:sz="0" w:space="0" w:color="auto"/>
        <w:bottom w:val="none" w:sz="0" w:space="0" w:color="auto"/>
        <w:right w:val="none" w:sz="0" w:space="0" w:color="auto"/>
      </w:divBdr>
    </w:div>
    <w:div w:id="410271582">
      <w:bodyDiv w:val="1"/>
      <w:marLeft w:val="0"/>
      <w:marRight w:val="0"/>
      <w:marTop w:val="0"/>
      <w:marBottom w:val="0"/>
      <w:divBdr>
        <w:top w:val="none" w:sz="0" w:space="0" w:color="auto"/>
        <w:left w:val="none" w:sz="0" w:space="0" w:color="auto"/>
        <w:bottom w:val="none" w:sz="0" w:space="0" w:color="auto"/>
        <w:right w:val="none" w:sz="0" w:space="0" w:color="auto"/>
      </w:divBdr>
    </w:div>
    <w:div w:id="410394959">
      <w:bodyDiv w:val="1"/>
      <w:marLeft w:val="0"/>
      <w:marRight w:val="0"/>
      <w:marTop w:val="0"/>
      <w:marBottom w:val="0"/>
      <w:divBdr>
        <w:top w:val="none" w:sz="0" w:space="0" w:color="auto"/>
        <w:left w:val="none" w:sz="0" w:space="0" w:color="auto"/>
        <w:bottom w:val="none" w:sz="0" w:space="0" w:color="auto"/>
        <w:right w:val="none" w:sz="0" w:space="0" w:color="auto"/>
      </w:divBdr>
    </w:div>
    <w:div w:id="410742466">
      <w:bodyDiv w:val="1"/>
      <w:marLeft w:val="0"/>
      <w:marRight w:val="0"/>
      <w:marTop w:val="0"/>
      <w:marBottom w:val="0"/>
      <w:divBdr>
        <w:top w:val="none" w:sz="0" w:space="0" w:color="auto"/>
        <w:left w:val="none" w:sz="0" w:space="0" w:color="auto"/>
        <w:bottom w:val="none" w:sz="0" w:space="0" w:color="auto"/>
        <w:right w:val="none" w:sz="0" w:space="0" w:color="auto"/>
      </w:divBdr>
    </w:div>
    <w:div w:id="410855955">
      <w:bodyDiv w:val="1"/>
      <w:marLeft w:val="0"/>
      <w:marRight w:val="0"/>
      <w:marTop w:val="0"/>
      <w:marBottom w:val="0"/>
      <w:divBdr>
        <w:top w:val="none" w:sz="0" w:space="0" w:color="auto"/>
        <w:left w:val="none" w:sz="0" w:space="0" w:color="auto"/>
        <w:bottom w:val="none" w:sz="0" w:space="0" w:color="auto"/>
        <w:right w:val="none" w:sz="0" w:space="0" w:color="auto"/>
      </w:divBdr>
    </w:div>
    <w:div w:id="411859142">
      <w:bodyDiv w:val="1"/>
      <w:marLeft w:val="0"/>
      <w:marRight w:val="0"/>
      <w:marTop w:val="0"/>
      <w:marBottom w:val="0"/>
      <w:divBdr>
        <w:top w:val="none" w:sz="0" w:space="0" w:color="auto"/>
        <w:left w:val="none" w:sz="0" w:space="0" w:color="auto"/>
        <w:bottom w:val="none" w:sz="0" w:space="0" w:color="auto"/>
        <w:right w:val="none" w:sz="0" w:space="0" w:color="auto"/>
      </w:divBdr>
    </w:div>
    <w:div w:id="412359488">
      <w:bodyDiv w:val="1"/>
      <w:marLeft w:val="0"/>
      <w:marRight w:val="0"/>
      <w:marTop w:val="0"/>
      <w:marBottom w:val="0"/>
      <w:divBdr>
        <w:top w:val="none" w:sz="0" w:space="0" w:color="auto"/>
        <w:left w:val="none" w:sz="0" w:space="0" w:color="auto"/>
        <w:bottom w:val="none" w:sz="0" w:space="0" w:color="auto"/>
        <w:right w:val="none" w:sz="0" w:space="0" w:color="auto"/>
      </w:divBdr>
    </w:div>
    <w:div w:id="413668190">
      <w:bodyDiv w:val="1"/>
      <w:marLeft w:val="0"/>
      <w:marRight w:val="0"/>
      <w:marTop w:val="0"/>
      <w:marBottom w:val="0"/>
      <w:divBdr>
        <w:top w:val="none" w:sz="0" w:space="0" w:color="auto"/>
        <w:left w:val="none" w:sz="0" w:space="0" w:color="auto"/>
        <w:bottom w:val="none" w:sz="0" w:space="0" w:color="auto"/>
        <w:right w:val="none" w:sz="0" w:space="0" w:color="auto"/>
      </w:divBdr>
    </w:div>
    <w:div w:id="415132739">
      <w:bodyDiv w:val="1"/>
      <w:marLeft w:val="0"/>
      <w:marRight w:val="0"/>
      <w:marTop w:val="0"/>
      <w:marBottom w:val="0"/>
      <w:divBdr>
        <w:top w:val="none" w:sz="0" w:space="0" w:color="auto"/>
        <w:left w:val="none" w:sz="0" w:space="0" w:color="auto"/>
        <w:bottom w:val="none" w:sz="0" w:space="0" w:color="auto"/>
        <w:right w:val="none" w:sz="0" w:space="0" w:color="auto"/>
      </w:divBdr>
    </w:div>
    <w:div w:id="416102135">
      <w:bodyDiv w:val="1"/>
      <w:marLeft w:val="0"/>
      <w:marRight w:val="0"/>
      <w:marTop w:val="0"/>
      <w:marBottom w:val="0"/>
      <w:divBdr>
        <w:top w:val="none" w:sz="0" w:space="0" w:color="auto"/>
        <w:left w:val="none" w:sz="0" w:space="0" w:color="auto"/>
        <w:bottom w:val="none" w:sz="0" w:space="0" w:color="auto"/>
        <w:right w:val="none" w:sz="0" w:space="0" w:color="auto"/>
      </w:divBdr>
    </w:div>
    <w:div w:id="418136633">
      <w:bodyDiv w:val="1"/>
      <w:marLeft w:val="0"/>
      <w:marRight w:val="0"/>
      <w:marTop w:val="0"/>
      <w:marBottom w:val="0"/>
      <w:divBdr>
        <w:top w:val="none" w:sz="0" w:space="0" w:color="auto"/>
        <w:left w:val="none" w:sz="0" w:space="0" w:color="auto"/>
        <w:bottom w:val="none" w:sz="0" w:space="0" w:color="auto"/>
        <w:right w:val="none" w:sz="0" w:space="0" w:color="auto"/>
      </w:divBdr>
    </w:div>
    <w:div w:id="419453928">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20493913">
      <w:bodyDiv w:val="1"/>
      <w:marLeft w:val="0"/>
      <w:marRight w:val="0"/>
      <w:marTop w:val="0"/>
      <w:marBottom w:val="0"/>
      <w:divBdr>
        <w:top w:val="none" w:sz="0" w:space="0" w:color="auto"/>
        <w:left w:val="none" w:sz="0" w:space="0" w:color="auto"/>
        <w:bottom w:val="none" w:sz="0" w:space="0" w:color="auto"/>
        <w:right w:val="none" w:sz="0" w:space="0" w:color="auto"/>
      </w:divBdr>
    </w:div>
    <w:div w:id="420495143">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2797430">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3767820">
      <w:bodyDiv w:val="1"/>
      <w:marLeft w:val="0"/>
      <w:marRight w:val="0"/>
      <w:marTop w:val="0"/>
      <w:marBottom w:val="0"/>
      <w:divBdr>
        <w:top w:val="none" w:sz="0" w:space="0" w:color="auto"/>
        <w:left w:val="none" w:sz="0" w:space="0" w:color="auto"/>
        <w:bottom w:val="none" w:sz="0" w:space="0" w:color="auto"/>
        <w:right w:val="none" w:sz="0" w:space="0" w:color="auto"/>
      </w:divBdr>
    </w:div>
    <w:div w:id="423769796">
      <w:bodyDiv w:val="1"/>
      <w:marLeft w:val="0"/>
      <w:marRight w:val="0"/>
      <w:marTop w:val="0"/>
      <w:marBottom w:val="0"/>
      <w:divBdr>
        <w:top w:val="none" w:sz="0" w:space="0" w:color="auto"/>
        <w:left w:val="none" w:sz="0" w:space="0" w:color="auto"/>
        <w:bottom w:val="none" w:sz="0" w:space="0" w:color="auto"/>
        <w:right w:val="none" w:sz="0" w:space="0" w:color="auto"/>
      </w:divBdr>
    </w:div>
    <w:div w:id="424306450">
      <w:bodyDiv w:val="1"/>
      <w:marLeft w:val="0"/>
      <w:marRight w:val="0"/>
      <w:marTop w:val="0"/>
      <w:marBottom w:val="0"/>
      <w:divBdr>
        <w:top w:val="none" w:sz="0" w:space="0" w:color="auto"/>
        <w:left w:val="none" w:sz="0" w:space="0" w:color="auto"/>
        <w:bottom w:val="none" w:sz="0" w:space="0" w:color="auto"/>
        <w:right w:val="none" w:sz="0" w:space="0" w:color="auto"/>
      </w:divBdr>
    </w:div>
    <w:div w:id="424959138">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200021">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7435485">
      <w:bodyDiv w:val="1"/>
      <w:marLeft w:val="0"/>
      <w:marRight w:val="0"/>
      <w:marTop w:val="0"/>
      <w:marBottom w:val="0"/>
      <w:divBdr>
        <w:top w:val="none" w:sz="0" w:space="0" w:color="auto"/>
        <w:left w:val="none" w:sz="0" w:space="0" w:color="auto"/>
        <w:bottom w:val="none" w:sz="0" w:space="0" w:color="auto"/>
        <w:right w:val="none" w:sz="0" w:space="0" w:color="auto"/>
      </w:divBdr>
    </w:div>
    <w:div w:id="430398603">
      <w:bodyDiv w:val="1"/>
      <w:marLeft w:val="0"/>
      <w:marRight w:val="0"/>
      <w:marTop w:val="0"/>
      <w:marBottom w:val="0"/>
      <w:divBdr>
        <w:top w:val="none" w:sz="0" w:space="0" w:color="auto"/>
        <w:left w:val="none" w:sz="0" w:space="0" w:color="auto"/>
        <w:bottom w:val="none" w:sz="0" w:space="0" w:color="auto"/>
        <w:right w:val="none" w:sz="0" w:space="0" w:color="auto"/>
      </w:divBdr>
    </w:div>
    <w:div w:id="430858770">
      <w:bodyDiv w:val="1"/>
      <w:marLeft w:val="0"/>
      <w:marRight w:val="0"/>
      <w:marTop w:val="0"/>
      <w:marBottom w:val="0"/>
      <w:divBdr>
        <w:top w:val="none" w:sz="0" w:space="0" w:color="auto"/>
        <w:left w:val="none" w:sz="0" w:space="0" w:color="auto"/>
        <w:bottom w:val="none" w:sz="0" w:space="0" w:color="auto"/>
        <w:right w:val="none" w:sz="0" w:space="0" w:color="auto"/>
      </w:divBdr>
    </w:div>
    <w:div w:id="431827949">
      <w:bodyDiv w:val="1"/>
      <w:marLeft w:val="0"/>
      <w:marRight w:val="0"/>
      <w:marTop w:val="0"/>
      <w:marBottom w:val="0"/>
      <w:divBdr>
        <w:top w:val="none" w:sz="0" w:space="0" w:color="auto"/>
        <w:left w:val="none" w:sz="0" w:space="0" w:color="auto"/>
        <w:bottom w:val="none" w:sz="0" w:space="0" w:color="auto"/>
        <w:right w:val="none" w:sz="0" w:space="0" w:color="auto"/>
      </w:divBdr>
    </w:div>
    <w:div w:id="432016975">
      <w:bodyDiv w:val="1"/>
      <w:marLeft w:val="0"/>
      <w:marRight w:val="0"/>
      <w:marTop w:val="0"/>
      <w:marBottom w:val="0"/>
      <w:divBdr>
        <w:top w:val="none" w:sz="0" w:space="0" w:color="auto"/>
        <w:left w:val="none" w:sz="0" w:space="0" w:color="auto"/>
        <w:bottom w:val="none" w:sz="0" w:space="0" w:color="auto"/>
        <w:right w:val="none" w:sz="0" w:space="0" w:color="auto"/>
      </w:divBdr>
    </w:div>
    <w:div w:id="432897507">
      <w:bodyDiv w:val="1"/>
      <w:marLeft w:val="0"/>
      <w:marRight w:val="0"/>
      <w:marTop w:val="0"/>
      <w:marBottom w:val="0"/>
      <w:divBdr>
        <w:top w:val="none" w:sz="0" w:space="0" w:color="auto"/>
        <w:left w:val="none" w:sz="0" w:space="0" w:color="auto"/>
        <w:bottom w:val="none" w:sz="0" w:space="0" w:color="auto"/>
        <w:right w:val="none" w:sz="0" w:space="0" w:color="auto"/>
      </w:divBdr>
    </w:div>
    <w:div w:id="433283650">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977863">
      <w:bodyDiv w:val="1"/>
      <w:marLeft w:val="0"/>
      <w:marRight w:val="0"/>
      <w:marTop w:val="0"/>
      <w:marBottom w:val="0"/>
      <w:divBdr>
        <w:top w:val="none" w:sz="0" w:space="0" w:color="auto"/>
        <w:left w:val="none" w:sz="0" w:space="0" w:color="auto"/>
        <w:bottom w:val="none" w:sz="0" w:space="0" w:color="auto"/>
        <w:right w:val="none" w:sz="0" w:space="0" w:color="auto"/>
      </w:divBdr>
    </w:div>
    <w:div w:id="435833137">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7145817">
      <w:bodyDiv w:val="1"/>
      <w:marLeft w:val="0"/>
      <w:marRight w:val="0"/>
      <w:marTop w:val="0"/>
      <w:marBottom w:val="0"/>
      <w:divBdr>
        <w:top w:val="none" w:sz="0" w:space="0" w:color="auto"/>
        <w:left w:val="none" w:sz="0" w:space="0" w:color="auto"/>
        <w:bottom w:val="none" w:sz="0" w:space="0" w:color="auto"/>
        <w:right w:val="none" w:sz="0" w:space="0" w:color="auto"/>
      </w:divBdr>
    </w:div>
    <w:div w:id="437792604">
      <w:bodyDiv w:val="1"/>
      <w:marLeft w:val="0"/>
      <w:marRight w:val="0"/>
      <w:marTop w:val="0"/>
      <w:marBottom w:val="0"/>
      <w:divBdr>
        <w:top w:val="none" w:sz="0" w:space="0" w:color="auto"/>
        <w:left w:val="none" w:sz="0" w:space="0" w:color="auto"/>
        <w:bottom w:val="none" w:sz="0" w:space="0" w:color="auto"/>
        <w:right w:val="none" w:sz="0" w:space="0" w:color="auto"/>
      </w:divBdr>
    </w:div>
    <w:div w:id="437796246">
      <w:bodyDiv w:val="1"/>
      <w:marLeft w:val="0"/>
      <w:marRight w:val="0"/>
      <w:marTop w:val="0"/>
      <w:marBottom w:val="0"/>
      <w:divBdr>
        <w:top w:val="none" w:sz="0" w:space="0" w:color="auto"/>
        <w:left w:val="none" w:sz="0" w:space="0" w:color="auto"/>
        <w:bottom w:val="none" w:sz="0" w:space="0" w:color="auto"/>
        <w:right w:val="none" w:sz="0" w:space="0" w:color="auto"/>
      </w:divBdr>
    </w:div>
    <w:div w:id="437911750">
      <w:bodyDiv w:val="1"/>
      <w:marLeft w:val="0"/>
      <w:marRight w:val="0"/>
      <w:marTop w:val="0"/>
      <w:marBottom w:val="0"/>
      <w:divBdr>
        <w:top w:val="none" w:sz="0" w:space="0" w:color="auto"/>
        <w:left w:val="none" w:sz="0" w:space="0" w:color="auto"/>
        <w:bottom w:val="none" w:sz="0" w:space="0" w:color="auto"/>
        <w:right w:val="none" w:sz="0" w:space="0" w:color="auto"/>
      </w:divBdr>
    </w:div>
    <w:div w:id="437987686">
      <w:bodyDiv w:val="1"/>
      <w:marLeft w:val="0"/>
      <w:marRight w:val="0"/>
      <w:marTop w:val="0"/>
      <w:marBottom w:val="0"/>
      <w:divBdr>
        <w:top w:val="none" w:sz="0" w:space="0" w:color="auto"/>
        <w:left w:val="none" w:sz="0" w:space="0" w:color="auto"/>
        <w:bottom w:val="none" w:sz="0" w:space="0" w:color="auto"/>
        <w:right w:val="none" w:sz="0" w:space="0" w:color="auto"/>
      </w:divBdr>
    </w:div>
    <w:div w:id="439031048">
      <w:bodyDiv w:val="1"/>
      <w:marLeft w:val="0"/>
      <w:marRight w:val="0"/>
      <w:marTop w:val="0"/>
      <w:marBottom w:val="0"/>
      <w:divBdr>
        <w:top w:val="none" w:sz="0" w:space="0" w:color="auto"/>
        <w:left w:val="none" w:sz="0" w:space="0" w:color="auto"/>
        <w:bottom w:val="none" w:sz="0" w:space="0" w:color="auto"/>
        <w:right w:val="none" w:sz="0" w:space="0" w:color="auto"/>
      </w:divBdr>
    </w:div>
    <w:div w:id="439954029">
      <w:bodyDiv w:val="1"/>
      <w:marLeft w:val="0"/>
      <w:marRight w:val="0"/>
      <w:marTop w:val="0"/>
      <w:marBottom w:val="0"/>
      <w:divBdr>
        <w:top w:val="none" w:sz="0" w:space="0" w:color="auto"/>
        <w:left w:val="none" w:sz="0" w:space="0" w:color="auto"/>
        <w:bottom w:val="none" w:sz="0" w:space="0" w:color="auto"/>
        <w:right w:val="none" w:sz="0" w:space="0" w:color="auto"/>
      </w:divBdr>
    </w:div>
    <w:div w:id="440805247">
      <w:bodyDiv w:val="1"/>
      <w:marLeft w:val="0"/>
      <w:marRight w:val="0"/>
      <w:marTop w:val="0"/>
      <w:marBottom w:val="0"/>
      <w:divBdr>
        <w:top w:val="none" w:sz="0" w:space="0" w:color="auto"/>
        <w:left w:val="none" w:sz="0" w:space="0" w:color="auto"/>
        <w:bottom w:val="none" w:sz="0" w:space="0" w:color="auto"/>
        <w:right w:val="none" w:sz="0" w:space="0" w:color="auto"/>
      </w:divBdr>
    </w:div>
    <w:div w:id="440877497">
      <w:bodyDiv w:val="1"/>
      <w:marLeft w:val="0"/>
      <w:marRight w:val="0"/>
      <w:marTop w:val="0"/>
      <w:marBottom w:val="0"/>
      <w:divBdr>
        <w:top w:val="none" w:sz="0" w:space="0" w:color="auto"/>
        <w:left w:val="none" w:sz="0" w:space="0" w:color="auto"/>
        <w:bottom w:val="none" w:sz="0" w:space="0" w:color="auto"/>
        <w:right w:val="none" w:sz="0" w:space="0" w:color="auto"/>
      </w:divBdr>
    </w:div>
    <w:div w:id="441072300">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6628455">
      <w:bodyDiv w:val="1"/>
      <w:marLeft w:val="0"/>
      <w:marRight w:val="0"/>
      <w:marTop w:val="0"/>
      <w:marBottom w:val="0"/>
      <w:divBdr>
        <w:top w:val="none" w:sz="0" w:space="0" w:color="auto"/>
        <w:left w:val="none" w:sz="0" w:space="0" w:color="auto"/>
        <w:bottom w:val="none" w:sz="0" w:space="0" w:color="auto"/>
        <w:right w:val="none" w:sz="0" w:space="0" w:color="auto"/>
      </w:divBdr>
    </w:div>
    <w:div w:id="446891656">
      <w:bodyDiv w:val="1"/>
      <w:marLeft w:val="0"/>
      <w:marRight w:val="0"/>
      <w:marTop w:val="0"/>
      <w:marBottom w:val="0"/>
      <w:divBdr>
        <w:top w:val="none" w:sz="0" w:space="0" w:color="auto"/>
        <w:left w:val="none" w:sz="0" w:space="0" w:color="auto"/>
        <w:bottom w:val="none" w:sz="0" w:space="0" w:color="auto"/>
        <w:right w:val="none" w:sz="0" w:space="0" w:color="auto"/>
      </w:divBdr>
    </w:div>
    <w:div w:id="448815245">
      <w:bodyDiv w:val="1"/>
      <w:marLeft w:val="0"/>
      <w:marRight w:val="0"/>
      <w:marTop w:val="0"/>
      <w:marBottom w:val="0"/>
      <w:divBdr>
        <w:top w:val="none" w:sz="0" w:space="0" w:color="auto"/>
        <w:left w:val="none" w:sz="0" w:space="0" w:color="auto"/>
        <w:bottom w:val="none" w:sz="0" w:space="0" w:color="auto"/>
        <w:right w:val="none" w:sz="0" w:space="0" w:color="auto"/>
      </w:divBdr>
    </w:div>
    <w:div w:id="448862336">
      <w:bodyDiv w:val="1"/>
      <w:marLeft w:val="0"/>
      <w:marRight w:val="0"/>
      <w:marTop w:val="0"/>
      <w:marBottom w:val="0"/>
      <w:divBdr>
        <w:top w:val="none" w:sz="0" w:space="0" w:color="auto"/>
        <w:left w:val="none" w:sz="0" w:space="0" w:color="auto"/>
        <w:bottom w:val="none" w:sz="0" w:space="0" w:color="auto"/>
        <w:right w:val="none" w:sz="0" w:space="0" w:color="auto"/>
      </w:divBdr>
    </w:div>
    <w:div w:id="449397903">
      <w:bodyDiv w:val="1"/>
      <w:marLeft w:val="0"/>
      <w:marRight w:val="0"/>
      <w:marTop w:val="0"/>
      <w:marBottom w:val="0"/>
      <w:divBdr>
        <w:top w:val="none" w:sz="0" w:space="0" w:color="auto"/>
        <w:left w:val="none" w:sz="0" w:space="0" w:color="auto"/>
        <w:bottom w:val="none" w:sz="0" w:space="0" w:color="auto"/>
        <w:right w:val="none" w:sz="0" w:space="0" w:color="auto"/>
      </w:divBdr>
    </w:div>
    <w:div w:id="449781288">
      <w:bodyDiv w:val="1"/>
      <w:marLeft w:val="0"/>
      <w:marRight w:val="0"/>
      <w:marTop w:val="0"/>
      <w:marBottom w:val="0"/>
      <w:divBdr>
        <w:top w:val="none" w:sz="0" w:space="0" w:color="auto"/>
        <w:left w:val="none" w:sz="0" w:space="0" w:color="auto"/>
        <w:bottom w:val="none" w:sz="0" w:space="0" w:color="auto"/>
        <w:right w:val="none" w:sz="0" w:space="0" w:color="auto"/>
      </w:divBdr>
    </w:div>
    <w:div w:id="450055633">
      <w:bodyDiv w:val="1"/>
      <w:marLeft w:val="0"/>
      <w:marRight w:val="0"/>
      <w:marTop w:val="0"/>
      <w:marBottom w:val="0"/>
      <w:divBdr>
        <w:top w:val="none" w:sz="0" w:space="0" w:color="auto"/>
        <w:left w:val="none" w:sz="0" w:space="0" w:color="auto"/>
        <w:bottom w:val="none" w:sz="0" w:space="0" w:color="auto"/>
        <w:right w:val="none" w:sz="0" w:space="0" w:color="auto"/>
      </w:divBdr>
    </w:div>
    <w:div w:id="450518916">
      <w:bodyDiv w:val="1"/>
      <w:marLeft w:val="0"/>
      <w:marRight w:val="0"/>
      <w:marTop w:val="0"/>
      <w:marBottom w:val="0"/>
      <w:divBdr>
        <w:top w:val="none" w:sz="0" w:space="0" w:color="auto"/>
        <w:left w:val="none" w:sz="0" w:space="0" w:color="auto"/>
        <w:bottom w:val="none" w:sz="0" w:space="0" w:color="auto"/>
        <w:right w:val="none" w:sz="0" w:space="0" w:color="auto"/>
      </w:divBdr>
    </w:div>
    <w:div w:id="450904618">
      <w:bodyDiv w:val="1"/>
      <w:marLeft w:val="0"/>
      <w:marRight w:val="0"/>
      <w:marTop w:val="0"/>
      <w:marBottom w:val="0"/>
      <w:divBdr>
        <w:top w:val="none" w:sz="0" w:space="0" w:color="auto"/>
        <w:left w:val="none" w:sz="0" w:space="0" w:color="auto"/>
        <w:bottom w:val="none" w:sz="0" w:space="0" w:color="auto"/>
        <w:right w:val="none" w:sz="0" w:space="0" w:color="auto"/>
      </w:divBdr>
    </w:div>
    <w:div w:id="452014840">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5024135">
      <w:bodyDiv w:val="1"/>
      <w:marLeft w:val="0"/>
      <w:marRight w:val="0"/>
      <w:marTop w:val="0"/>
      <w:marBottom w:val="0"/>
      <w:divBdr>
        <w:top w:val="none" w:sz="0" w:space="0" w:color="auto"/>
        <w:left w:val="none" w:sz="0" w:space="0" w:color="auto"/>
        <w:bottom w:val="none" w:sz="0" w:space="0" w:color="auto"/>
        <w:right w:val="none" w:sz="0" w:space="0" w:color="auto"/>
      </w:divBdr>
    </w:div>
    <w:div w:id="455949554">
      <w:bodyDiv w:val="1"/>
      <w:marLeft w:val="0"/>
      <w:marRight w:val="0"/>
      <w:marTop w:val="0"/>
      <w:marBottom w:val="0"/>
      <w:divBdr>
        <w:top w:val="none" w:sz="0" w:space="0" w:color="auto"/>
        <w:left w:val="none" w:sz="0" w:space="0" w:color="auto"/>
        <w:bottom w:val="none" w:sz="0" w:space="0" w:color="auto"/>
        <w:right w:val="none" w:sz="0" w:space="0" w:color="auto"/>
      </w:divBdr>
    </w:div>
    <w:div w:id="456294078">
      <w:bodyDiv w:val="1"/>
      <w:marLeft w:val="0"/>
      <w:marRight w:val="0"/>
      <w:marTop w:val="0"/>
      <w:marBottom w:val="0"/>
      <w:divBdr>
        <w:top w:val="none" w:sz="0" w:space="0" w:color="auto"/>
        <w:left w:val="none" w:sz="0" w:space="0" w:color="auto"/>
        <w:bottom w:val="none" w:sz="0" w:space="0" w:color="auto"/>
        <w:right w:val="none" w:sz="0" w:space="0" w:color="auto"/>
      </w:divBdr>
    </w:div>
    <w:div w:id="45687395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879940">
      <w:bodyDiv w:val="1"/>
      <w:marLeft w:val="0"/>
      <w:marRight w:val="0"/>
      <w:marTop w:val="0"/>
      <w:marBottom w:val="0"/>
      <w:divBdr>
        <w:top w:val="none" w:sz="0" w:space="0" w:color="auto"/>
        <w:left w:val="none" w:sz="0" w:space="0" w:color="auto"/>
        <w:bottom w:val="none" w:sz="0" w:space="0" w:color="auto"/>
        <w:right w:val="none" w:sz="0" w:space="0" w:color="auto"/>
      </w:divBdr>
    </w:div>
    <w:div w:id="459499995">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351647">
      <w:bodyDiv w:val="1"/>
      <w:marLeft w:val="0"/>
      <w:marRight w:val="0"/>
      <w:marTop w:val="0"/>
      <w:marBottom w:val="0"/>
      <w:divBdr>
        <w:top w:val="none" w:sz="0" w:space="0" w:color="auto"/>
        <w:left w:val="none" w:sz="0" w:space="0" w:color="auto"/>
        <w:bottom w:val="none" w:sz="0" w:space="0" w:color="auto"/>
        <w:right w:val="none" w:sz="0" w:space="0" w:color="auto"/>
      </w:divBdr>
    </w:div>
    <w:div w:id="464473982">
      <w:bodyDiv w:val="1"/>
      <w:marLeft w:val="0"/>
      <w:marRight w:val="0"/>
      <w:marTop w:val="0"/>
      <w:marBottom w:val="0"/>
      <w:divBdr>
        <w:top w:val="none" w:sz="0" w:space="0" w:color="auto"/>
        <w:left w:val="none" w:sz="0" w:space="0" w:color="auto"/>
        <w:bottom w:val="none" w:sz="0" w:space="0" w:color="auto"/>
        <w:right w:val="none" w:sz="0" w:space="0" w:color="auto"/>
      </w:divBdr>
    </w:div>
    <w:div w:id="465507116">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5780714">
      <w:bodyDiv w:val="1"/>
      <w:marLeft w:val="0"/>
      <w:marRight w:val="0"/>
      <w:marTop w:val="0"/>
      <w:marBottom w:val="0"/>
      <w:divBdr>
        <w:top w:val="none" w:sz="0" w:space="0" w:color="auto"/>
        <w:left w:val="none" w:sz="0" w:space="0" w:color="auto"/>
        <w:bottom w:val="none" w:sz="0" w:space="0" w:color="auto"/>
        <w:right w:val="none" w:sz="0" w:space="0" w:color="auto"/>
      </w:divBdr>
    </w:div>
    <w:div w:id="468518033">
      <w:bodyDiv w:val="1"/>
      <w:marLeft w:val="0"/>
      <w:marRight w:val="0"/>
      <w:marTop w:val="0"/>
      <w:marBottom w:val="0"/>
      <w:divBdr>
        <w:top w:val="none" w:sz="0" w:space="0" w:color="auto"/>
        <w:left w:val="none" w:sz="0" w:space="0" w:color="auto"/>
        <w:bottom w:val="none" w:sz="0" w:space="0" w:color="auto"/>
        <w:right w:val="none" w:sz="0" w:space="0" w:color="auto"/>
      </w:divBdr>
    </w:div>
    <w:div w:id="469832563">
      <w:bodyDiv w:val="1"/>
      <w:marLeft w:val="0"/>
      <w:marRight w:val="0"/>
      <w:marTop w:val="0"/>
      <w:marBottom w:val="0"/>
      <w:divBdr>
        <w:top w:val="none" w:sz="0" w:space="0" w:color="auto"/>
        <w:left w:val="none" w:sz="0" w:space="0" w:color="auto"/>
        <w:bottom w:val="none" w:sz="0" w:space="0" w:color="auto"/>
        <w:right w:val="none" w:sz="0" w:space="0" w:color="auto"/>
      </w:divBdr>
    </w:div>
    <w:div w:id="470250888">
      <w:bodyDiv w:val="1"/>
      <w:marLeft w:val="0"/>
      <w:marRight w:val="0"/>
      <w:marTop w:val="0"/>
      <w:marBottom w:val="0"/>
      <w:divBdr>
        <w:top w:val="none" w:sz="0" w:space="0" w:color="auto"/>
        <w:left w:val="none" w:sz="0" w:space="0" w:color="auto"/>
        <w:bottom w:val="none" w:sz="0" w:space="0" w:color="auto"/>
        <w:right w:val="none" w:sz="0" w:space="0" w:color="auto"/>
      </w:divBdr>
    </w:div>
    <w:div w:id="470293133">
      <w:bodyDiv w:val="1"/>
      <w:marLeft w:val="0"/>
      <w:marRight w:val="0"/>
      <w:marTop w:val="0"/>
      <w:marBottom w:val="0"/>
      <w:divBdr>
        <w:top w:val="none" w:sz="0" w:space="0" w:color="auto"/>
        <w:left w:val="none" w:sz="0" w:space="0" w:color="auto"/>
        <w:bottom w:val="none" w:sz="0" w:space="0" w:color="auto"/>
        <w:right w:val="none" w:sz="0" w:space="0" w:color="auto"/>
      </w:divBdr>
    </w:div>
    <w:div w:id="470563053">
      <w:bodyDiv w:val="1"/>
      <w:marLeft w:val="0"/>
      <w:marRight w:val="0"/>
      <w:marTop w:val="0"/>
      <w:marBottom w:val="0"/>
      <w:divBdr>
        <w:top w:val="none" w:sz="0" w:space="0" w:color="auto"/>
        <w:left w:val="none" w:sz="0" w:space="0" w:color="auto"/>
        <w:bottom w:val="none" w:sz="0" w:space="0" w:color="auto"/>
        <w:right w:val="none" w:sz="0" w:space="0" w:color="auto"/>
      </w:divBdr>
    </w:div>
    <w:div w:id="472716697">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5419261">
      <w:bodyDiv w:val="1"/>
      <w:marLeft w:val="0"/>
      <w:marRight w:val="0"/>
      <w:marTop w:val="0"/>
      <w:marBottom w:val="0"/>
      <w:divBdr>
        <w:top w:val="none" w:sz="0" w:space="0" w:color="auto"/>
        <w:left w:val="none" w:sz="0" w:space="0" w:color="auto"/>
        <w:bottom w:val="none" w:sz="0" w:space="0" w:color="auto"/>
        <w:right w:val="none" w:sz="0" w:space="0" w:color="auto"/>
      </w:divBdr>
    </w:div>
    <w:div w:id="476797192">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1433217">
      <w:bodyDiv w:val="1"/>
      <w:marLeft w:val="0"/>
      <w:marRight w:val="0"/>
      <w:marTop w:val="0"/>
      <w:marBottom w:val="0"/>
      <w:divBdr>
        <w:top w:val="none" w:sz="0" w:space="0" w:color="auto"/>
        <w:left w:val="none" w:sz="0" w:space="0" w:color="auto"/>
        <w:bottom w:val="none" w:sz="0" w:space="0" w:color="auto"/>
        <w:right w:val="none" w:sz="0" w:space="0" w:color="auto"/>
      </w:divBdr>
    </w:div>
    <w:div w:id="481973589">
      <w:bodyDiv w:val="1"/>
      <w:marLeft w:val="0"/>
      <w:marRight w:val="0"/>
      <w:marTop w:val="0"/>
      <w:marBottom w:val="0"/>
      <w:divBdr>
        <w:top w:val="none" w:sz="0" w:space="0" w:color="auto"/>
        <w:left w:val="none" w:sz="0" w:space="0" w:color="auto"/>
        <w:bottom w:val="none" w:sz="0" w:space="0" w:color="auto"/>
        <w:right w:val="none" w:sz="0" w:space="0" w:color="auto"/>
      </w:divBdr>
    </w:div>
    <w:div w:id="482280488">
      <w:bodyDiv w:val="1"/>
      <w:marLeft w:val="0"/>
      <w:marRight w:val="0"/>
      <w:marTop w:val="0"/>
      <w:marBottom w:val="0"/>
      <w:divBdr>
        <w:top w:val="none" w:sz="0" w:space="0" w:color="auto"/>
        <w:left w:val="none" w:sz="0" w:space="0" w:color="auto"/>
        <w:bottom w:val="none" w:sz="0" w:space="0" w:color="auto"/>
        <w:right w:val="none" w:sz="0" w:space="0" w:color="auto"/>
      </w:divBdr>
    </w:div>
    <w:div w:id="484972454">
      <w:bodyDiv w:val="1"/>
      <w:marLeft w:val="0"/>
      <w:marRight w:val="0"/>
      <w:marTop w:val="0"/>
      <w:marBottom w:val="0"/>
      <w:divBdr>
        <w:top w:val="none" w:sz="0" w:space="0" w:color="auto"/>
        <w:left w:val="none" w:sz="0" w:space="0" w:color="auto"/>
        <w:bottom w:val="none" w:sz="0" w:space="0" w:color="auto"/>
        <w:right w:val="none" w:sz="0" w:space="0" w:color="auto"/>
      </w:divBdr>
    </w:div>
    <w:div w:id="485513375">
      <w:bodyDiv w:val="1"/>
      <w:marLeft w:val="0"/>
      <w:marRight w:val="0"/>
      <w:marTop w:val="0"/>
      <w:marBottom w:val="0"/>
      <w:divBdr>
        <w:top w:val="none" w:sz="0" w:space="0" w:color="auto"/>
        <w:left w:val="none" w:sz="0" w:space="0" w:color="auto"/>
        <w:bottom w:val="none" w:sz="0" w:space="0" w:color="auto"/>
        <w:right w:val="none" w:sz="0" w:space="0" w:color="auto"/>
      </w:divBdr>
    </w:div>
    <w:div w:id="485824304">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8450900">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369998">
      <w:bodyDiv w:val="1"/>
      <w:marLeft w:val="0"/>
      <w:marRight w:val="0"/>
      <w:marTop w:val="0"/>
      <w:marBottom w:val="0"/>
      <w:divBdr>
        <w:top w:val="none" w:sz="0" w:space="0" w:color="auto"/>
        <w:left w:val="none" w:sz="0" w:space="0" w:color="auto"/>
        <w:bottom w:val="none" w:sz="0" w:space="0" w:color="auto"/>
        <w:right w:val="none" w:sz="0" w:space="0" w:color="auto"/>
      </w:divBdr>
    </w:div>
    <w:div w:id="490371429">
      <w:bodyDiv w:val="1"/>
      <w:marLeft w:val="0"/>
      <w:marRight w:val="0"/>
      <w:marTop w:val="0"/>
      <w:marBottom w:val="0"/>
      <w:divBdr>
        <w:top w:val="none" w:sz="0" w:space="0" w:color="auto"/>
        <w:left w:val="none" w:sz="0" w:space="0" w:color="auto"/>
        <w:bottom w:val="none" w:sz="0" w:space="0" w:color="auto"/>
        <w:right w:val="none" w:sz="0" w:space="0" w:color="auto"/>
      </w:divBdr>
    </w:div>
    <w:div w:id="490566801">
      <w:bodyDiv w:val="1"/>
      <w:marLeft w:val="0"/>
      <w:marRight w:val="0"/>
      <w:marTop w:val="0"/>
      <w:marBottom w:val="0"/>
      <w:divBdr>
        <w:top w:val="none" w:sz="0" w:space="0" w:color="auto"/>
        <w:left w:val="none" w:sz="0" w:space="0" w:color="auto"/>
        <w:bottom w:val="none" w:sz="0" w:space="0" w:color="auto"/>
        <w:right w:val="none" w:sz="0" w:space="0" w:color="auto"/>
      </w:divBdr>
    </w:div>
    <w:div w:id="491944173">
      <w:bodyDiv w:val="1"/>
      <w:marLeft w:val="0"/>
      <w:marRight w:val="0"/>
      <w:marTop w:val="0"/>
      <w:marBottom w:val="0"/>
      <w:divBdr>
        <w:top w:val="none" w:sz="0" w:space="0" w:color="auto"/>
        <w:left w:val="none" w:sz="0" w:space="0" w:color="auto"/>
        <w:bottom w:val="none" w:sz="0" w:space="0" w:color="auto"/>
        <w:right w:val="none" w:sz="0" w:space="0" w:color="auto"/>
      </w:divBdr>
    </w:div>
    <w:div w:id="492993150">
      <w:bodyDiv w:val="1"/>
      <w:marLeft w:val="0"/>
      <w:marRight w:val="0"/>
      <w:marTop w:val="0"/>
      <w:marBottom w:val="0"/>
      <w:divBdr>
        <w:top w:val="none" w:sz="0" w:space="0" w:color="auto"/>
        <w:left w:val="none" w:sz="0" w:space="0" w:color="auto"/>
        <w:bottom w:val="none" w:sz="0" w:space="0" w:color="auto"/>
        <w:right w:val="none" w:sz="0" w:space="0" w:color="auto"/>
      </w:divBdr>
    </w:div>
    <w:div w:id="493299610">
      <w:bodyDiv w:val="1"/>
      <w:marLeft w:val="0"/>
      <w:marRight w:val="0"/>
      <w:marTop w:val="0"/>
      <w:marBottom w:val="0"/>
      <w:divBdr>
        <w:top w:val="none" w:sz="0" w:space="0" w:color="auto"/>
        <w:left w:val="none" w:sz="0" w:space="0" w:color="auto"/>
        <w:bottom w:val="none" w:sz="0" w:space="0" w:color="auto"/>
        <w:right w:val="none" w:sz="0" w:space="0" w:color="auto"/>
      </w:divBdr>
    </w:div>
    <w:div w:id="493836963">
      <w:bodyDiv w:val="1"/>
      <w:marLeft w:val="0"/>
      <w:marRight w:val="0"/>
      <w:marTop w:val="0"/>
      <w:marBottom w:val="0"/>
      <w:divBdr>
        <w:top w:val="none" w:sz="0" w:space="0" w:color="auto"/>
        <w:left w:val="none" w:sz="0" w:space="0" w:color="auto"/>
        <w:bottom w:val="none" w:sz="0" w:space="0" w:color="auto"/>
        <w:right w:val="none" w:sz="0" w:space="0" w:color="auto"/>
      </w:divBdr>
    </w:div>
    <w:div w:id="494152999">
      <w:bodyDiv w:val="1"/>
      <w:marLeft w:val="0"/>
      <w:marRight w:val="0"/>
      <w:marTop w:val="0"/>
      <w:marBottom w:val="0"/>
      <w:divBdr>
        <w:top w:val="none" w:sz="0" w:space="0" w:color="auto"/>
        <w:left w:val="none" w:sz="0" w:space="0" w:color="auto"/>
        <w:bottom w:val="none" w:sz="0" w:space="0" w:color="auto"/>
        <w:right w:val="none" w:sz="0" w:space="0" w:color="auto"/>
      </w:divBdr>
    </w:div>
    <w:div w:id="495269955">
      <w:bodyDiv w:val="1"/>
      <w:marLeft w:val="0"/>
      <w:marRight w:val="0"/>
      <w:marTop w:val="0"/>
      <w:marBottom w:val="0"/>
      <w:divBdr>
        <w:top w:val="none" w:sz="0" w:space="0" w:color="auto"/>
        <w:left w:val="none" w:sz="0" w:space="0" w:color="auto"/>
        <w:bottom w:val="none" w:sz="0" w:space="0" w:color="auto"/>
        <w:right w:val="none" w:sz="0" w:space="0" w:color="auto"/>
      </w:divBdr>
    </w:div>
    <w:div w:id="495415596">
      <w:bodyDiv w:val="1"/>
      <w:marLeft w:val="0"/>
      <w:marRight w:val="0"/>
      <w:marTop w:val="0"/>
      <w:marBottom w:val="0"/>
      <w:divBdr>
        <w:top w:val="none" w:sz="0" w:space="0" w:color="auto"/>
        <w:left w:val="none" w:sz="0" w:space="0" w:color="auto"/>
        <w:bottom w:val="none" w:sz="0" w:space="0" w:color="auto"/>
        <w:right w:val="none" w:sz="0" w:space="0" w:color="auto"/>
      </w:divBdr>
    </w:div>
    <w:div w:id="496580171">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968004">
      <w:bodyDiv w:val="1"/>
      <w:marLeft w:val="0"/>
      <w:marRight w:val="0"/>
      <w:marTop w:val="0"/>
      <w:marBottom w:val="0"/>
      <w:divBdr>
        <w:top w:val="none" w:sz="0" w:space="0" w:color="auto"/>
        <w:left w:val="none" w:sz="0" w:space="0" w:color="auto"/>
        <w:bottom w:val="none" w:sz="0" w:space="0" w:color="auto"/>
        <w:right w:val="none" w:sz="0" w:space="0" w:color="auto"/>
      </w:divBdr>
    </w:div>
    <w:div w:id="498083266">
      <w:bodyDiv w:val="1"/>
      <w:marLeft w:val="0"/>
      <w:marRight w:val="0"/>
      <w:marTop w:val="0"/>
      <w:marBottom w:val="0"/>
      <w:divBdr>
        <w:top w:val="none" w:sz="0" w:space="0" w:color="auto"/>
        <w:left w:val="none" w:sz="0" w:space="0" w:color="auto"/>
        <w:bottom w:val="none" w:sz="0" w:space="0" w:color="auto"/>
        <w:right w:val="none" w:sz="0" w:space="0" w:color="auto"/>
      </w:divBdr>
    </w:div>
    <w:div w:id="498353206">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929526">
      <w:bodyDiv w:val="1"/>
      <w:marLeft w:val="0"/>
      <w:marRight w:val="0"/>
      <w:marTop w:val="0"/>
      <w:marBottom w:val="0"/>
      <w:divBdr>
        <w:top w:val="none" w:sz="0" w:space="0" w:color="auto"/>
        <w:left w:val="none" w:sz="0" w:space="0" w:color="auto"/>
        <w:bottom w:val="none" w:sz="0" w:space="0" w:color="auto"/>
        <w:right w:val="none" w:sz="0" w:space="0" w:color="auto"/>
      </w:divBdr>
    </w:div>
    <w:div w:id="500006220">
      <w:bodyDiv w:val="1"/>
      <w:marLeft w:val="0"/>
      <w:marRight w:val="0"/>
      <w:marTop w:val="0"/>
      <w:marBottom w:val="0"/>
      <w:divBdr>
        <w:top w:val="none" w:sz="0" w:space="0" w:color="auto"/>
        <w:left w:val="none" w:sz="0" w:space="0" w:color="auto"/>
        <w:bottom w:val="none" w:sz="0" w:space="0" w:color="auto"/>
        <w:right w:val="none" w:sz="0" w:space="0" w:color="auto"/>
      </w:divBdr>
    </w:div>
    <w:div w:id="500437166">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091218">
      <w:bodyDiv w:val="1"/>
      <w:marLeft w:val="0"/>
      <w:marRight w:val="0"/>
      <w:marTop w:val="0"/>
      <w:marBottom w:val="0"/>
      <w:divBdr>
        <w:top w:val="none" w:sz="0" w:space="0" w:color="auto"/>
        <w:left w:val="none" w:sz="0" w:space="0" w:color="auto"/>
        <w:bottom w:val="none" w:sz="0" w:space="0" w:color="auto"/>
        <w:right w:val="none" w:sz="0" w:space="0" w:color="auto"/>
      </w:divBdr>
    </w:div>
    <w:div w:id="502743906">
      <w:bodyDiv w:val="1"/>
      <w:marLeft w:val="0"/>
      <w:marRight w:val="0"/>
      <w:marTop w:val="0"/>
      <w:marBottom w:val="0"/>
      <w:divBdr>
        <w:top w:val="none" w:sz="0" w:space="0" w:color="auto"/>
        <w:left w:val="none" w:sz="0" w:space="0" w:color="auto"/>
        <w:bottom w:val="none" w:sz="0" w:space="0" w:color="auto"/>
        <w:right w:val="none" w:sz="0" w:space="0" w:color="auto"/>
      </w:divBdr>
    </w:div>
    <w:div w:id="504058914">
      <w:bodyDiv w:val="1"/>
      <w:marLeft w:val="0"/>
      <w:marRight w:val="0"/>
      <w:marTop w:val="0"/>
      <w:marBottom w:val="0"/>
      <w:divBdr>
        <w:top w:val="none" w:sz="0" w:space="0" w:color="auto"/>
        <w:left w:val="none" w:sz="0" w:space="0" w:color="auto"/>
        <w:bottom w:val="none" w:sz="0" w:space="0" w:color="auto"/>
        <w:right w:val="none" w:sz="0" w:space="0" w:color="auto"/>
      </w:divBdr>
    </w:div>
    <w:div w:id="504829033">
      <w:bodyDiv w:val="1"/>
      <w:marLeft w:val="0"/>
      <w:marRight w:val="0"/>
      <w:marTop w:val="0"/>
      <w:marBottom w:val="0"/>
      <w:divBdr>
        <w:top w:val="none" w:sz="0" w:space="0" w:color="auto"/>
        <w:left w:val="none" w:sz="0" w:space="0" w:color="auto"/>
        <w:bottom w:val="none" w:sz="0" w:space="0" w:color="auto"/>
        <w:right w:val="none" w:sz="0" w:space="0" w:color="auto"/>
      </w:divBdr>
    </w:div>
    <w:div w:id="505558940">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8565601">
      <w:bodyDiv w:val="1"/>
      <w:marLeft w:val="0"/>
      <w:marRight w:val="0"/>
      <w:marTop w:val="0"/>
      <w:marBottom w:val="0"/>
      <w:divBdr>
        <w:top w:val="none" w:sz="0" w:space="0" w:color="auto"/>
        <w:left w:val="none" w:sz="0" w:space="0" w:color="auto"/>
        <w:bottom w:val="none" w:sz="0" w:space="0" w:color="auto"/>
        <w:right w:val="none" w:sz="0" w:space="0" w:color="auto"/>
      </w:divBdr>
    </w:div>
    <w:div w:id="509032027">
      <w:bodyDiv w:val="1"/>
      <w:marLeft w:val="0"/>
      <w:marRight w:val="0"/>
      <w:marTop w:val="0"/>
      <w:marBottom w:val="0"/>
      <w:divBdr>
        <w:top w:val="none" w:sz="0" w:space="0" w:color="auto"/>
        <w:left w:val="none" w:sz="0" w:space="0" w:color="auto"/>
        <w:bottom w:val="none" w:sz="0" w:space="0" w:color="auto"/>
        <w:right w:val="none" w:sz="0" w:space="0" w:color="auto"/>
      </w:divBdr>
    </w:div>
    <w:div w:id="509948245">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1340930">
      <w:bodyDiv w:val="1"/>
      <w:marLeft w:val="0"/>
      <w:marRight w:val="0"/>
      <w:marTop w:val="0"/>
      <w:marBottom w:val="0"/>
      <w:divBdr>
        <w:top w:val="none" w:sz="0" w:space="0" w:color="auto"/>
        <w:left w:val="none" w:sz="0" w:space="0" w:color="auto"/>
        <w:bottom w:val="none" w:sz="0" w:space="0" w:color="auto"/>
        <w:right w:val="none" w:sz="0" w:space="0" w:color="auto"/>
      </w:divBdr>
    </w:div>
    <w:div w:id="511574386">
      <w:bodyDiv w:val="1"/>
      <w:marLeft w:val="0"/>
      <w:marRight w:val="0"/>
      <w:marTop w:val="0"/>
      <w:marBottom w:val="0"/>
      <w:divBdr>
        <w:top w:val="none" w:sz="0" w:space="0" w:color="auto"/>
        <w:left w:val="none" w:sz="0" w:space="0" w:color="auto"/>
        <w:bottom w:val="none" w:sz="0" w:space="0" w:color="auto"/>
        <w:right w:val="none" w:sz="0" w:space="0" w:color="auto"/>
      </w:divBdr>
    </w:div>
    <w:div w:id="512304221">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612915">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5510285">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204488">
      <w:bodyDiv w:val="1"/>
      <w:marLeft w:val="0"/>
      <w:marRight w:val="0"/>
      <w:marTop w:val="0"/>
      <w:marBottom w:val="0"/>
      <w:divBdr>
        <w:top w:val="none" w:sz="0" w:space="0" w:color="auto"/>
        <w:left w:val="none" w:sz="0" w:space="0" w:color="auto"/>
        <w:bottom w:val="none" w:sz="0" w:space="0" w:color="auto"/>
        <w:right w:val="none" w:sz="0" w:space="0" w:color="auto"/>
      </w:divBdr>
    </w:div>
    <w:div w:id="519515826">
      <w:bodyDiv w:val="1"/>
      <w:marLeft w:val="0"/>
      <w:marRight w:val="0"/>
      <w:marTop w:val="0"/>
      <w:marBottom w:val="0"/>
      <w:divBdr>
        <w:top w:val="none" w:sz="0" w:space="0" w:color="auto"/>
        <w:left w:val="none" w:sz="0" w:space="0" w:color="auto"/>
        <w:bottom w:val="none" w:sz="0" w:space="0" w:color="auto"/>
        <w:right w:val="none" w:sz="0" w:space="0" w:color="auto"/>
      </w:divBdr>
    </w:div>
    <w:div w:id="519588883">
      <w:bodyDiv w:val="1"/>
      <w:marLeft w:val="0"/>
      <w:marRight w:val="0"/>
      <w:marTop w:val="0"/>
      <w:marBottom w:val="0"/>
      <w:divBdr>
        <w:top w:val="none" w:sz="0" w:space="0" w:color="auto"/>
        <w:left w:val="none" w:sz="0" w:space="0" w:color="auto"/>
        <w:bottom w:val="none" w:sz="0" w:space="0" w:color="auto"/>
        <w:right w:val="none" w:sz="0" w:space="0" w:color="auto"/>
      </w:divBdr>
    </w:div>
    <w:div w:id="519708051">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0781415">
      <w:bodyDiv w:val="1"/>
      <w:marLeft w:val="0"/>
      <w:marRight w:val="0"/>
      <w:marTop w:val="0"/>
      <w:marBottom w:val="0"/>
      <w:divBdr>
        <w:top w:val="none" w:sz="0" w:space="0" w:color="auto"/>
        <w:left w:val="none" w:sz="0" w:space="0" w:color="auto"/>
        <w:bottom w:val="none" w:sz="0" w:space="0" w:color="auto"/>
        <w:right w:val="none" w:sz="0" w:space="0" w:color="auto"/>
      </w:divBdr>
    </w:div>
    <w:div w:id="523136382">
      <w:bodyDiv w:val="1"/>
      <w:marLeft w:val="0"/>
      <w:marRight w:val="0"/>
      <w:marTop w:val="0"/>
      <w:marBottom w:val="0"/>
      <w:divBdr>
        <w:top w:val="none" w:sz="0" w:space="0" w:color="auto"/>
        <w:left w:val="none" w:sz="0" w:space="0" w:color="auto"/>
        <w:bottom w:val="none" w:sz="0" w:space="0" w:color="auto"/>
        <w:right w:val="none" w:sz="0" w:space="0" w:color="auto"/>
      </w:divBdr>
    </w:div>
    <w:div w:id="524363192">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8105832">
      <w:bodyDiv w:val="1"/>
      <w:marLeft w:val="0"/>
      <w:marRight w:val="0"/>
      <w:marTop w:val="0"/>
      <w:marBottom w:val="0"/>
      <w:divBdr>
        <w:top w:val="none" w:sz="0" w:space="0" w:color="auto"/>
        <w:left w:val="none" w:sz="0" w:space="0" w:color="auto"/>
        <w:bottom w:val="none" w:sz="0" w:space="0" w:color="auto"/>
        <w:right w:val="none" w:sz="0" w:space="0" w:color="auto"/>
      </w:divBdr>
    </w:div>
    <w:div w:id="528417000">
      <w:bodyDiv w:val="1"/>
      <w:marLeft w:val="0"/>
      <w:marRight w:val="0"/>
      <w:marTop w:val="0"/>
      <w:marBottom w:val="0"/>
      <w:divBdr>
        <w:top w:val="none" w:sz="0" w:space="0" w:color="auto"/>
        <w:left w:val="none" w:sz="0" w:space="0" w:color="auto"/>
        <w:bottom w:val="none" w:sz="0" w:space="0" w:color="auto"/>
        <w:right w:val="none" w:sz="0" w:space="0" w:color="auto"/>
      </w:divBdr>
    </w:div>
    <w:div w:id="529881940">
      <w:bodyDiv w:val="1"/>
      <w:marLeft w:val="0"/>
      <w:marRight w:val="0"/>
      <w:marTop w:val="0"/>
      <w:marBottom w:val="0"/>
      <w:divBdr>
        <w:top w:val="none" w:sz="0" w:space="0" w:color="auto"/>
        <w:left w:val="none" w:sz="0" w:space="0" w:color="auto"/>
        <w:bottom w:val="none" w:sz="0" w:space="0" w:color="auto"/>
        <w:right w:val="none" w:sz="0" w:space="0" w:color="auto"/>
      </w:divBdr>
    </w:div>
    <w:div w:id="530921094">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573962">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66040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5774750">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7855571">
      <w:bodyDiv w:val="1"/>
      <w:marLeft w:val="0"/>
      <w:marRight w:val="0"/>
      <w:marTop w:val="0"/>
      <w:marBottom w:val="0"/>
      <w:divBdr>
        <w:top w:val="none" w:sz="0" w:space="0" w:color="auto"/>
        <w:left w:val="none" w:sz="0" w:space="0" w:color="auto"/>
        <w:bottom w:val="none" w:sz="0" w:space="0" w:color="auto"/>
        <w:right w:val="none" w:sz="0" w:space="0" w:color="auto"/>
      </w:divBdr>
    </w:div>
    <w:div w:id="538788013">
      <w:bodyDiv w:val="1"/>
      <w:marLeft w:val="0"/>
      <w:marRight w:val="0"/>
      <w:marTop w:val="0"/>
      <w:marBottom w:val="0"/>
      <w:divBdr>
        <w:top w:val="none" w:sz="0" w:space="0" w:color="auto"/>
        <w:left w:val="none" w:sz="0" w:space="0" w:color="auto"/>
        <w:bottom w:val="none" w:sz="0" w:space="0" w:color="auto"/>
        <w:right w:val="none" w:sz="0" w:space="0" w:color="auto"/>
      </w:divBdr>
    </w:div>
    <w:div w:id="539167451">
      <w:bodyDiv w:val="1"/>
      <w:marLeft w:val="0"/>
      <w:marRight w:val="0"/>
      <w:marTop w:val="0"/>
      <w:marBottom w:val="0"/>
      <w:divBdr>
        <w:top w:val="none" w:sz="0" w:space="0" w:color="auto"/>
        <w:left w:val="none" w:sz="0" w:space="0" w:color="auto"/>
        <w:bottom w:val="none" w:sz="0" w:space="0" w:color="auto"/>
        <w:right w:val="none" w:sz="0" w:space="0" w:color="auto"/>
      </w:divBdr>
    </w:div>
    <w:div w:id="540364459">
      <w:bodyDiv w:val="1"/>
      <w:marLeft w:val="0"/>
      <w:marRight w:val="0"/>
      <w:marTop w:val="0"/>
      <w:marBottom w:val="0"/>
      <w:divBdr>
        <w:top w:val="none" w:sz="0" w:space="0" w:color="auto"/>
        <w:left w:val="none" w:sz="0" w:space="0" w:color="auto"/>
        <w:bottom w:val="none" w:sz="0" w:space="0" w:color="auto"/>
        <w:right w:val="none" w:sz="0" w:space="0" w:color="auto"/>
      </w:divBdr>
    </w:div>
    <w:div w:id="542520046">
      <w:bodyDiv w:val="1"/>
      <w:marLeft w:val="0"/>
      <w:marRight w:val="0"/>
      <w:marTop w:val="0"/>
      <w:marBottom w:val="0"/>
      <w:divBdr>
        <w:top w:val="none" w:sz="0" w:space="0" w:color="auto"/>
        <w:left w:val="none" w:sz="0" w:space="0" w:color="auto"/>
        <w:bottom w:val="none" w:sz="0" w:space="0" w:color="auto"/>
        <w:right w:val="none" w:sz="0" w:space="0" w:color="auto"/>
      </w:divBdr>
    </w:div>
    <w:div w:id="543563356">
      <w:bodyDiv w:val="1"/>
      <w:marLeft w:val="0"/>
      <w:marRight w:val="0"/>
      <w:marTop w:val="0"/>
      <w:marBottom w:val="0"/>
      <w:divBdr>
        <w:top w:val="none" w:sz="0" w:space="0" w:color="auto"/>
        <w:left w:val="none" w:sz="0" w:space="0" w:color="auto"/>
        <w:bottom w:val="none" w:sz="0" w:space="0" w:color="auto"/>
        <w:right w:val="none" w:sz="0" w:space="0" w:color="auto"/>
      </w:divBdr>
    </w:div>
    <w:div w:id="544606181">
      <w:bodyDiv w:val="1"/>
      <w:marLeft w:val="0"/>
      <w:marRight w:val="0"/>
      <w:marTop w:val="0"/>
      <w:marBottom w:val="0"/>
      <w:divBdr>
        <w:top w:val="none" w:sz="0" w:space="0" w:color="auto"/>
        <w:left w:val="none" w:sz="0" w:space="0" w:color="auto"/>
        <w:bottom w:val="none" w:sz="0" w:space="0" w:color="auto"/>
        <w:right w:val="none" w:sz="0" w:space="0" w:color="auto"/>
      </w:divBdr>
    </w:div>
    <w:div w:id="544870896">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7692946">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9419013">
      <w:bodyDiv w:val="1"/>
      <w:marLeft w:val="0"/>
      <w:marRight w:val="0"/>
      <w:marTop w:val="0"/>
      <w:marBottom w:val="0"/>
      <w:divBdr>
        <w:top w:val="none" w:sz="0" w:space="0" w:color="auto"/>
        <w:left w:val="none" w:sz="0" w:space="0" w:color="auto"/>
        <w:bottom w:val="none" w:sz="0" w:space="0" w:color="auto"/>
        <w:right w:val="none" w:sz="0" w:space="0" w:color="auto"/>
      </w:divBdr>
    </w:div>
    <w:div w:id="552736232">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4125147">
      <w:bodyDiv w:val="1"/>
      <w:marLeft w:val="0"/>
      <w:marRight w:val="0"/>
      <w:marTop w:val="0"/>
      <w:marBottom w:val="0"/>
      <w:divBdr>
        <w:top w:val="none" w:sz="0" w:space="0" w:color="auto"/>
        <w:left w:val="none" w:sz="0" w:space="0" w:color="auto"/>
        <w:bottom w:val="none" w:sz="0" w:space="0" w:color="auto"/>
        <w:right w:val="none" w:sz="0" w:space="0" w:color="auto"/>
      </w:divBdr>
    </w:div>
    <w:div w:id="554196715">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5312581">
      <w:bodyDiv w:val="1"/>
      <w:marLeft w:val="0"/>
      <w:marRight w:val="0"/>
      <w:marTop w:val="0"/>
      <w:marBottom w:val="0"/>
      <w:divBdr>
        <w:top w:val="none" w:sz="0" w:space="0" w:color="auto"/>
        <w:left w:val="none" w:sz="0" w:space="0" w:color="auto"/>
        <w:bottom w:val="none" w:sz="0" w:space="0" w:color="auto"/>
        <w:right w:val="none" w:sz="0" w:space="0" w:color="auto"/>
      </w:divBdr>
    </w:div>
    <w:div w:id="555553266">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7934564">
      <w:bodyDiv w:val="1"/>
      <w:marLeft w:val="0"/>
      <w:marRight w:val="0"/>
      <w:marTop w:val="0"/>
      <w:marBottom w:val="0"/>
      <w:divBdr>
        <w:top w:val="none" w:sz="0" w:space="0" w:color="auto"/>
        <w:left w:val="none" w:sz="0" w:space="0" w:color="auto"/>
        <w:bottom w:val="none" w:sz="0" w:space="0" w:color="auto"/>
        <w:right w:val="none" w:sz="0" w:space="0" w:color="auto"/>
      </w:divBdr>
    </w:div>
    <w:div w:id="558635586">
      <w:bodyDiv w:val="1"/>
      <w:marLeft w:val="0"/>
      <w:marRight w:val="0"/>
      <w:marTop w:val="0"/>
      <w:marBottom w:val="0"/>
      <w:divBdr>
        <w:top w:val="none" w:sz="0" w:space="0" w:color="auto"/>
        <w:left w:val="none" w:sz="0" w:space="0" w:color="auto"/>
        <w:bottom w:val="none" w:sz="0" w:space="0" w:color="auto"/>
        <w:right w:val="none" w:sz="0" w:space="0" w:color="auto"/>
      </w:divBdr>
    </w:div>
    <w:div w:id="558833272">
      <w:bodyDiv w:val="1"/>
      <w:marLeft w:val="0"/>
      <w:marRight w:val="0"/>
      <w:marTop w:val="0"/>
      <w:marBottom w:val="0"/>
      <w:divBdr>
        <w:top w:val="none" w:sz="0" w:space="0" w:color="auto"/>
        <w:left w:val="none" w:sz="0" w:space="0" w:color="auto"/>
        <w:bottom w:val="none" w:sz="0" w:space="0" w:color="auto"/>
        <w:right w:val="none" w:sz="0" w:space="0" w:color="auto"/>
      </w:divBdr>
    </w:div>
    <w:div w:id="562253527">
      <w:bodyDiv w:val="1"/>
      <w:marLeft w:val="0"/>
      <w:marRight w:val="0"/>
      <w:marTop w:val="0"/>
      <w:marBottom w:val="0"/>
      <w:divBdr>
        <w:top w:val="none" w:sz="0" w:space="0" w:color="auto"/>
        <w:left w:val="none" w:sz="0" w:space="0" w:color="auto"/>
        <w:bottom w:val="none" w:sz="0" w:space="0" w:color="auto"/>
        <w:right w:val="none" w:sz="0" w:space="0" w:color="auto"/>
      </w:divBdr>
    </w:div>
    <w:div w:id="563641268">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026596">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5798692">
      <w:bodyDiv w:val="1"/>
      <w:marLeft w:val="0"/>
      <w:marRight w:val="0"/>
      <w:marTop w:val="0"/>
      <w:marBottom w:val="0"/>
      <w:divBdr>
        <w:top w:val="none" w:sz="0" w:space="0" w:color="auto"/>
        <w:left w:val="none" w:sz="0" w:space="0" w:color="auto"/>
        <w:bottom w:val="none" w:sz="0" w:space="0" w:color="auto"/>
        <w:right w:val="none" w:sz="0" w:space="0" w:color="auto"/>
      </w:divBdr>
    </w:div>
    <w:div w:id="569119394">
      <w:bodyDiv w:val="1"/>
      <w:marLeft w:val="0"/>
      <w:marRight w:val="0"/>
      <w:marTop w:val="0"/>
      <w:marBottom w:val="0"/>
      <w:divBdr>
        <w:top w:val="none" w:sz="0" w:space="0" w:color="auto"/>
        <w:left w:val="none" w:sz="0" w:space="0" w:color="auto"/>
        <w:bottom w:val="none" w:sz="0" w:space="0" w:color="auto"/>
        <w:right w:val="none" w:sz="0" w:space="0" w:color="auto"/>
      </w:divBdr>
    </w:div>
    <w:div w:id="569272712">
      <w:bodyDiv w:val="1"/>
      <w:marLeft w:val="0"/>
      <w:marRight w:val="0"/>
      <w:marTop w:val="0"/>
      <w:marBottom w:val="0"/>
      <w:divBdr>
        <w:top w:val="none" w:sz="0" w:space="0" w:color="auto"/>
        <w:left w:val="none" w:sz="0" w:space="0" w:color="auto"/>
        <w:bottom w:val="none" w:sz="0" w:space="0" w:color="auto"/>
        <w:right w:val="none" w:sz="0" w:space="0" w:color="auto"/>
      </w:divBdr>
    </w:div>
    <w:div w:id="570234876">
      <w:bodyDiv w:val="1"/>
      <w:marLeft w:val="0"/>
      <w:marRight w:val="0"/>
      <w:marTop w:val="0"/>
      <w:marBottom w:val="0"/>
      <w:divBdr>
        <w:top w:val="none" w:sz="0" w:space="0" w:color="auto"/>
        <w:left w:val="none" w:sz="0" w:space="0" w:color="auto"/>
        <w:bottom w:val="none" w:sz="0" w:space="0" w:color="auto"/>
        <w:right w:val="none" w:sz="0" w:space="0" w:color="auto"/>
      </w:divBdr>
    </w:div>
    <w:div w:id="570893943">
      <w:bodyDiv w:val="1"/>
      <w:marLeft w:val="0"/>
      <w:marRight w:val="0"/>
      <w:marTop w:val="0"/>
      <w:marBottom w:val="0"/>
      <w:divBdr>
        <w:top w:val="none" w:sz="0" w:space="0" w:color="auto"/>
        <w:left w:val="none" w:sz="0" w:space="0" w:color="auto"/>
        <w:bottom w:val="none" w:sz="0" w:space="0" w:color="auto"/>
        <w:right w:val="none" w:sz="0" w:space="0" w:color="auto"/>
      </w:divBdr>
    </w:div>
    <w:div w:id="571618454">
      <w:bodyDiv w:val="1"/>
      <w:marLeft w:val="0"/>
      <w:marRight w:val="0"/>
      <w:marTop w:val="0"/>
      <w:marBottom w:val="0"/>
      <w:divBdr>
        <w:top w:val="none" w:sz="0" w:space="0" w:color="auto"/>
        <w:left w:val="none" w:sz="0" w:space="0" w:color="auto"/>
        <w:bottom w:val="none" w:sz="0" w:space="0" w:color="auto"/>
        <w:right w:val="none" w:sz="0" w:space="0" w:color="auto"/>
      </w:divBdr>
    </w:div>
    <w:div w:id="571934537">
      <w:bodyDiv w:val="1"/>
      <w:marLeft w:val="0"/>
      <w:marRight w:val="0"/>
      <w:marTop w:val="0"/>
      <w:marBottom w:val="0"/>
      <w:divBdr>
        <w:top w:val="none" w:sz="0" w:space="0" w:color="auto"/>
        <w:left w:val="none" w:sz="0" w:space="0" w:color="auto"/>
        <w:bottom w:val="none" w:sz="0" w:space="0" w:color="auto"/>
        <w:right w:val="none" w:sz="0" w:space="0" w:color="auto"/>
      </w:divBdr>
    </w:div>
    <w:div w:id="572130446">
      <w:bodyDiv w:val="1"/>
      <w:marLeft w:val="0"/>
      <w:marRight w:val="0"/>
      <w:marTop w:val="0"/>
      <w:marBottom w:val="0"/>
      <w:divBdr>
        <w:top w:val="none" w:sz="0" w:space="0" w:color="auto"/>
        <w:left w:val="none" w:sz="0" w:space="0" w:color="auto"/>
        <w:bottom w:val="none" w:sz="0" w:space="0" w:color="auto"/>
        <w:right w:val="none" w:sz="0" w:space="0" w:color="auto"/>
      </w:divBdr>
    </w:div>
    <w:div w:id="572853123">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3467949">
      <w:bodyDiv w:val="1"/>
      <w:marLeft w:val="0"/>
      <w:marRight w:val="0"/>
      <w:marTop w:val="0"/>
      <w:marBottom w:val="0"/>
      <w:divBdr>
        <w:top w:val="none" w:sz="0" w:space="0" w:color="auto"/>
        <w:left w:val="none" w:sz="0" w:space="0" w:color="auto"/>
        <w:bottom w:val="none" w:sz="0" w:space="0" w:color="auto"/>
        <w:right w:val="none" w:sz="0" w:space="0" w:color="auto"/>
      </w:divBdr>
    </w:div>
    <w:div w:id="574322677">
      <w:bodyDiv w:val="1"/>
      <w:marLeft w:val="0"/>
      <w:marRight w:val="0"/>
      <w:marTop w:val="0"/>
      <w:marBottom w:val="0"/>
      <w:divBdr>
        <w:top w:val="none" w:sz="0" w:space="0" w:color="auto"/>
        <w:left w:val="none" w:sz="0" w:space="0" w:color="auto"/>
        <w:bottom w:val="none" w:sz="0" w:space="0" w:color="auto"/>
        <w:right w:val="none" w:sz="0" w:space="0" w:color="auto"/>
      </w:divBdr>
    </w:div>
    <w:div w:id="575820296">
      <w:bodyDiv w:val="1"/>
      <w:marLeft w:val="0"/>
      <w:marRight w:val="0"/>
      <w:marTop w:val="0"/>
      <w:marBottom w:val="0"/>
      <w:divBdr>
        <w:top w:val="none" w:sz="0" w:space="0" w:color="auto"/>
        <w:left w:val="none" w:sz="0" w:space="0" w:color="auto"/>
        <w:bottom w:val="none" w:sz="0" w:space="0" w:color="auto"/>
        <w:right w:val="none" w:sz="0" w:space="0" w:color="auto"/>
      </w:divBdr>
    </w:div>
    <w:div w:id="576014256">
      <w:bodyDiv w:val="1"/>
      <w:marLeft w:val="0"/>
      <w:marRight w:val="0"/>
      <w:marTop w:val="0"/>
      <w:marBottom w:val="0"/>
      <w:divBdr>
        <w:top w:val="none" w:sz="0" w:space="0" w:color="auto"/>
        <w:left w:val="none" w:sz="0" w:space="0" w:color="auto"/>
        <w:bottom w:val="none" w:sz="0" w:space="0" w:color="auto"/>
        <w:right w:val="none" w:sz="0" w:space="0" w:color="auto"/>
      </w:divBdr>
    </w:div>
    <w:div w:id="576208176">
      <w:bodyDiv w:val="1"/>
      <w:marLeft w:val="0"/>
      <w:marRight w:val="0"/>
      <w:marTop w:val="0"/>
      <w:marBottom w:val="0"/>
      <w:divBdr>
        <w:top w:val="none" w:sz="0" w:space="0" w:color="auto"/>
        <w:left w:val="none" w:sz="0" w:space="0" w:color="auto"/>
        <w:bottom w:val="none" w:sz="0" w:space="0" w:color="auto"/>
        <w:right w:val="none" w:sz="0" w:space="0" w:color="auto"/>
      </w:divBdr>
    </w:div>
    <w:div w:id="576982341">
      <w:bodyDiv w:val="1"/>
      <w:marLeft w:val="0"/>
      <w:marRight w:val="0"/>
      <w:marTop w:val="0"/>
      <w:marBottom w:val="0"/>
      <w:divBdr>
        <w:top w:val="none" w:sz="0" w:space="0" w:color="auto"/>
        <w:left w:val="none" w:sz="0" w:space="0" w:color="auto"/>
        <w:bottom w:val="none" w:sz="0" w:space="0" w:color="auto"/>
        <w:right w:val="none" w:sz="0" w:space="0" w:color="auto"/>
      </w:divBdr>
    </w:div>
    <w:div w:id="577446285">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371634">
      <w:bodyDiv w:val="1"/>
      <w:marLeft w:val="0"/>
      <w:marRight w:val="0"/>
      <w:marTop w:val="0"/>
      <w:marBottom w:val="0"/>
      <w:divBdr>
        <w:top w:val="none" w:sz="0" w:space="0" w:color="auto"/>
        <w:left w:val="none" w:sz="0" w:space="0" w:color="auto"/>
        <w:bottom w:val="none" w:sz="0" w:space="0" w:color="auto"/>
        <w:right w:val="none" w:sz="0" w:space="0" w:color="auto"/>
      </w:divBdr>
    </w:div>
    <w:div w:id="579559843">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79676172">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2378902">
      <w:bodyDiv w:val="1"/>
      <w:marLeft w:val="0"/>
      <w:marRight w:val="0"/>
      <w:marTop w:val="0"/>
      <w:marBottom w:val="0"/>
      <w:divBdr>
        <w:top w:val="none" w:sz="0" w:space="0" w:color="auto"/>
        <w:left w:val="none" w:sz="0" w:space="0" w:color="auto"/>
        <w:bottom w:val="none" w:sz="0" w:space="0" w:color="auto"/>
        <w:right w:val="none" w:sz="0" w:space="0" w:color="auto"/>
      </w:divBdr>
    </w:div>
    <w:div w:id="582565469">
      <w:bodyDiv w:val="1"/>
      <w:marLeft w:val="0"/>
      <w:marRight w:val="0"/>
      <w:marTop w:val="0"/>
      <w:marBottom w:val="0"/>
      <w:divBdr>
        <w:top w:val="none" w:sz="0" w:space="0" w:color="auto"/>
        <w:left w:val="none" w:sz="0" w:space="0" w:color="auto"/>
        <w:bottom w:val="none" w:sz="0" w:space="0" w:color="auto"/>
        <w:right w:val="none" w:sz="0" w:space="0" w:color="auto"/>
      </w:divBdr>
    </w:div>
    <w:div w:id="583951873">
      <w:bodyDiv w:val="1"/>
      <w:marLeft w:val="0"/>
      <w:marRight w:val="0"/>
      <w:marTop w:val="0"/>
      <w:marBottom w:val="0"/>
      <w:divBdr>
        <w:top w:val="none" w:sz="0" w:space="0" w:color="auto"/>
        <w:left w:val="none" w:sz="0" w:space="0" w:color="auto"/>
        <w:bottom w:val="none" w:sz="0" w:space="0" w:color="auto"/>
        <w:right w:val="none" w:sz="0" w:space="0" w:color="auto"/>
      </w:divBdr>
    </w:div>
    <w:div w:id="584606106">
      <w:bodyDiv w:val="1"/>
      <w:marLeft w:val="0"/>
      <w:marRight w:val="0"/>
      <w:marTop w:val="0"/>
      <w:marBottom w:val="0"/>
      <w:divBdr>
        <w:top w:val="none" w:sz="0" w:space="0" w:color="auto"/>
        <w:left w:val="none" w:sz="0" w:space="0" w:color="auto"/>
        <w:bottom w:val="none" w:sz="0" w:space="0" w:color="auto"/>
        <w:right w:val="none" w:sz="0" w:space="0" w:color="auto"/>
      </w:divBdr>
    </w:div>
    <w:div w:id="585460952">
      <w:bodyDiv w:val="1"/>
      <w:marLeft w:val="0"/>
      <w:marRight w:val="0"/>
      <w:marTop w:val="0"/>
      <w:marBottom w:val="0"/>
      <w:divBdr>
        <w:top w:val="none" w:sz="0" w:space="0" w:color="auto"/>
        <w:left w:val="none" w:sz="0" w:space="0" w:color="auto"/>
        <w:bottom w:val="none" w:sz="0" w:space="0" w:color="auto"/>
        <w:right w:val="none" w:sz="0" w:space="0" w:color="auto"/>
      </w:divBdr>
    </w:div>
    <w:div w:id="586042228">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8806457">
      <w:bodyDiv w:val="1"/>
      <w:marLeft w:val="0"/>
      <w:marRight w:val="0"/>
      <w:marTop w:val="0"/>
      <w:marBottom w:val="0"/>
      <w:divBdr>
        <w:top w:val="none" w:sz="0" w:space="0" w:color="auto"/>
        <w:left w:val="none" w:sz="0" w:space="0" w:color="auto"/>
        <w:bottom w:val="none" w:sz="0" w:space="0" w:color="auto"/>
        <w:right w:val="none" w:sz="0" w:space="0" w:color="auto"/>
      </w:divBdr>
    </w:div>
    <w:div w:id="591816676">
      <w:bodyDiv w:val="1"/>
      <w:marLeft w:val="0"/>
      <w:marRight w:val="0"/>
      <w:marTop w:val="0"/>
      <w:marBottom w:val="0"/>
      <w:divBdr>
        <w:top w:val="none" w:sz="0" w:space="0" w:color="auto"/>
        <w:left w:val="none" w:sz="0" w:space="0" w:color="auto"/>
        <w:bottom w:val="none" w:sz="0" w:space="0" w:color="auto"/>
        <w:right w:val="none" w:sz="0" w:space="0" w:color="auto"/>
      </w:divBdr>
    </w:div>
    <w:div w:id="592737966">
      <w:bodyDiv w:val="1"/>
      <w:marLeft w:val="0"/>
      <w:marRight w:val="0"/>
      <w:marTop w:val="0"/>
      <w:marBottom w:val="0"/>
      <w:divBdr>
        <w:top w:val="none" w:sz="0" w:space="0" w:color="auto"/>
        <w:left w:val="none" w:sz="0" w:space="0" w:color="auto"/>
        <w:bottom w:val="none" w:sz="0" w:space="0" w:color="auto"/>
        <w:right w:val="none" w:sz="0" w:space="0" w:color="auto"/>
      </w:divBdr>
    </w:div>
    <w:div w:id="593393851">
      <w:bodyDiv w:val="1"/>
      <w:marLeft w:val="0"/>
      <w:marRight w:val="0"/>
      <w:marTop w:val="0"/>
      <w:marBottom w:val="0"/>
      <w:divBdr>
        <w:top w:val="none" w:sz="0" w:space="0" w:color="auto"/>
        <w:left w:val="none" w:sz="0" w:space="0" w:color="auto"/>
        <w:bottom w:val="none" w:sz="0" w:space="0" w:color="auto"/>
        <w:right w:val="none" w:sz="0" w:space="0" w:color="auto"/>
      </w:divBdr>
    </w:div>
    <w:div w:id="594823814">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520469">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8681310">
      <w:bodyDiv w:val="1"/>
      <w:marLeft w:val="0"/>
      <w:marRight w:val="0"/>
      <w:marTop w:val="0"/>
      <w:marBottom w:val="0"/>
      <w:divBdr>
        <w:top w:val="none" w:sz="0" w:space="0" w:color="auto"/>
        <w:left w:val="none" w:sz="0" w:space="0" w:color="auto"/>
        <w:bottom w:val="none" w:sz="0" w:space="0" w:color="auto"/>
        <w:right w:val="none" w:sz="0" w:space="0" w:color="auto"/>
      </w:divBdr>
    </w:div>
    <w:div w:id="599029465">
      <w:bodyDiv w:val="1"/>
      <w:marLeft w:val="0"/>
      <w:marRight w:val="0"/>
      <w:marTop w:val="0"/>
      <w:marBottom w:val="0"/>
      <w:divBdr>
        <w:top w:val="none" w:sz="0" w:space="0" w:color="auto"/>
        <w:left w:val="none" w:sz="0" w:space="0" w:color="auto"/>
        <w:bottom w:val="none" w:sz="0" w:space="0" w:color="auto"/>
        <w:right w:val="none" w:sz="0" w:space="0" w:color="auto"/>
      </w:divBdr>
    </w:div>
    <w:div w:id="599408428">
      <w:bodyDiv w:val="1"/>
      <w:marLeft w:val="0"/>
      <w:marRight w:val="0"/>
      <w:marTop w:val="0"/>
      <w:marBottom w:val="0"/>
      <w:divBdr>
        <w:top w:val="none" w:sz="0" w:space="0" w:color="auto"/>
        <w:left w:val="none" w:sz="0" w:space="0" w:color="auto"/>
        <w:bottom w:val="none" w:sz="0" w:space="0" w:color="auto"/>
        <w:right w:val="none" w:sz="0" w:space="0" w:color="auto"/>
      </w:divBdr>
    </w:div>
    <w:div w:id="600575658">
      <w:bodyDiv w:val="1"/>
      <w:marLeft w:val="0"/>
      <w:marRight w:val="0"/>
      <w:marTop w:val="0"/>
      <w:marBottom w:val="0"/>
      <w:divBdr>
        <w:top w:val="none" w:sz="0" w:space="0" w:color="auto"/>
        <w:left w:val="none" w:sz="0" w:space="0" w:color="auto"/>
        <w:bottom w:val="none" w:sz="0" w:space="0" w:color="auto"/>
        <w:right w:val="none" w:sz="0" w:space="0" w:color="auto"/>
      </w:divBdr>
    </w:div>
    <w:div w:id="602228577">
      <w:bodyDiv w:val="1"/>
      <w:marLeft w:val="0"/>
      <w:marRight w:val="0"/>
      <w:marTop w:val="0"/>
      <w:marBottom w:val="0"/>
      <w:divBdr>
        <w:top w:val="none" w:sz="0" w:space="0" w:color="auto"/>
        <w:left w:val="none" w:sz="0" w:space="0" w:color="auto"/>
        <w:bottom w:val="none" w:sz="0" w:space="0" w:color="auto"/>
        <w:right w:val="none" w:sz="0" w:space="0" w:color="auto"/>
      </w:divBdr>
    </w:div>
    <w:div w:id="603271781">
      <w:bodyDiv w:val="1"/>
      <w:marLeft w:val="0"/>
      <w:marRight w:val="0"/>
      <w:marTop w:val="0"/>
      <w:marBottom w:val="0"/>
      <w:divBdr>
        <w:top w:val="none" w:sz="0" w:space="0" w:color="auto"/>
        <w:left w:val="none" w:sz="0" w:space="0" w:color="auto"/>
        <w:bottom w:val="none" w:sz="0" w:space="0" w:color="auto"/>
        <w:right w:val="none" w:sz="0" w:space="0" w:color="auto"/>
      </w:divBdr>
    </w:div>
    <w:div w:id="606159175">
      <w:bodyDiv w:val="1"/>
      <w:marLeft w:val="0"/>
      <w:marRight w:val="0"/>
      <w:marTop w:val="0"/>
      <w:marBottom w:val="0"/>
      <w:divBdr>
        <w:top w:val="none" w:sz="0" w:space="0" w:color="auto"/>
        <w:left w:val="none" w:sz="0" w:space="0" w:color="auto"/>
        <w:bottom w:val="none" w:sz="0" w:space="0" w:color="auto"/>
        <w:right w:val="none" w:sz="0" w:space="0" w:color="auto"/>
      </w:divBdr>
    </w:div>
    <w:div w:id="606741954">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7662141">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468186">
      <w:bodyDiv w:val="1"/>
      <w:marLeft w:val="0"/>
      <w:marRight w:val="0"/>
      <w:marTop w:val="0"/>
      <w:marBottom w:val="0"/>
      <w:divBdr>
        <w:top w:val="none" w:sz="0" w:space="0" w:color="auto"/>
        <w:left w:val="none" w:sz="0" w:space="0" w:color="auto"/>
        <w:bottom w:val="none" w:sz="0" w:space="0" w:color="auto"/>
        <w:right w:val="none" w:sz="0" w:space="0" w:color="auto"/>
      </w:divBdr>
    </w:div>
    <w:div w:id="609825959">
      <w:bodyDiv w:val="1"/>
      <w:marLeft w:val="0"/>
      <w:marRight w:val="0"/>
      <w:marTop w:val="0"/>
      <w:marBottom w:val="0"/>
      <w:divBdr>
        <w:top w:val="none" w:sz="0" w:space="0" w:color="auto"/>
        <w:left w:val="none" w:sz="0" w:space="0" w:color="auto"/>
        <w:bottom w:val="none" w:sz="0" w:space="0" w:color="auto"/>
        <w:right w:val="none" w:sz="0" w:space="0" w:color="auto"/>
      </w:divBdr>
    </w:div>
    <w:div w:id="610667981">
      <w:bodyDiv w:val="1"/>
      <w:marLeft w:val="0"/>
      <w:marRight w:val="0"/>
      <w:marTop w:val="0"/>
      <w:marBottom w:val="0"/>
      <w:divBdr>
        <w:top w:val="none" w:sz="0" w:space="0" w:color="auto"/>
        <w:left w:val="none" w:sz="0" w:space="0" w:color="auto"/>
        <w:bottom w:val="none" w:sz="0" w:space="0" w:color="auto"/>
        <w:right w:val="none" w:sz="0" w:space="0" w:color="auto"/>
      </w:divBdr>
    </w:div>
    <w:div w:id="611859267">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3753462">
      <w:bodyDiv w:val="1"/>
      <w:marLeft w:val="0"/>
      <w:marRight w:val="0"/>
      <w:marTop w:val="0"/>
      <w:marBottom w:val="0"/>
      <w:divBdr>
        <w:top w:val="none" w:sz="0" w:space="0" w:color="auto"/>
        <w:left w:val="none" w:sz="0" w:space="0" w:color="auto"/>
        <w:bottom w:val="none" w:sz="0" w:space="0" w:color="auto"/>
        <w:right w:val="none" w:sz="0" w:space="0" w:color="auto"/>
      </w:divBdr>
    </w:div>
    <w:div w:id="614597835">
      <w:bodyDiv w:val="1"/>
      <w:marLeft w:val="0"/>
      <w:marRight w:val="0"/>
      <w:marTop w:val="0"/>
      <w:marBottom w:val="0"/>
      <w:divBdr>
        <w:top w:val="none" w:sz="0" w:space="0" w:color="auto"/>
        <w:left w:val="none" w:sz="0" w:space="0" w:color="auto"/>
        <w:bottom w:val="none" w:sz="0" w:space="0" w:color="auto"/>
        <w:right w:val="none" w:sz="0" w:space="0" w:color="auto"/>
      </w:divBdr>
    </w:div>
    <w:div w:id="614865807">
      <w:bodyDiv w:val="1"/>
      <w:marLeft w:val="0"/>
      <w:marRight w:val="0"/>
      <w:marTop w:val="0"/>
      <w:marBottom w:val="0"/>
      <w:divBdr>
        <w:top w:val="none" w:sz="0" w:space="0" w:color="auto"/>
        <w:left w:val="none" w:sz="0" w:space="0" w:color="auto"/>
        <w:bottom w:val="none" w:sz="0" w:space="0" w:color="auto"/>
        <w:right w:val="none" w:sz="0" w:space="0" w:color="auto"/>
      </w:divBdr>
    </w:div>
    <w:div w:id="615016830">
      <w:bodyDiv w:val="1"/>
      <w:marLeft w:val="0"/>
      <w:marRight w:val="0"/>
      <w:marTop w:val="0"/>
      <w:marBottom w:val="0"/>
      <w:divBdr>
        <w:top w:val="none" w:sz="0" w:space="0" w:color="auto"/>
        <w:left w:val="none" w:sz="0" w:space="0" w:color="auto"/>
        <w:bottom w:val="none" w:sz="0" w:space="0" w:color="auto"/>
        <w:right w:val="none" w:sz="0" w:space="0" w:color="auto"/>
      </w:divBdr>
    </w:div>
    <w:div w:id="615914995">
      <w:bodyDiv w:val="1"/>
      <w:marLeft w:val="0"/>
      <w:marRight w:val="0"/>
      <w:marTop w:val="0"/>
      <w:marBottom w:val="0"/>
      <w:divBdr>
        <w:top w:val="none" w:sz="0" w:space="0" w:color="auto"/>
        <w:left w:val="none" w:sz="0" w:space="0" w:color="auto"/>
        <w:bottom w:val="none" w:sz="0" w:space="0" w:color="auto"/>
        <w:right w:val="none" w:sz="0" w:space="0" w:color="auto"/>
      </w:divBdr>
    </w:div>
    <w:div w:id="617948831">
      <w:bodyDiv w:val="1"/>
      <w:marLeft w:val="0"/>
      <w:marRight w:val="0"/>
      <w:marTop w:val="0"/>
      <w:marBottom w:val="0"/>
      <w:divBdr>
        <w:top w:val="none" w:sz="0" w:space="0" w:color="auto"/>
        <w:left w:val="none" w:sz="0" w:space="0" w:color="auto"/>
        <w:bottom w:val="none" w:sz="0" w:space="0" w:color="auto"/>
        <w:right w:val="none" w:sz="0" w:space="0" w:color="auto"/>
      </w:divBdr>
    </w:div>
    <w:div w:id="618412907">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9145170">
      <w:bodyDiv w:val="1"/>
      <w:marLeft w:val="0"/>
      <w:marRight w:val="0"/>
      <w:marTop w:val="0"/>
      <w:marBottom w:val="0"/>
      <w:divBdr>
        <w:top w:val="none" w:sz="0" w:space="0" w:color="auto"/>
        <w:left w:val="none" w:sz="0" w:space="0" w:color="auto"/>
        <w:bottom w:val="none" w:sz="0" w:space="0" w:color="auto"/>
        <w:right w:val="none" w:sz="0" w:space="0" w:color="auto"/>
      </w:divBdr>
    </w:div>
    <w:div w:id="619455992">
      <w:bodyDiv w:val="1"/>
      <w:marLeft w:val="0"/>
      <w:marRight w:val="0"/>
      <w:marTop w:val="0"/>
      <w:marBottom w:val="0"/>
      <w:divBdr>
        <w:top w:val="none" w:sz="0" w:space="0" w:color="auto"/>
        <w:left w:val="none" w:sz="0" w:space="0" w:color="auto"/>
        <w:bottom w:val="none" w:sz="0" w:space="0" w:color="auto"/>
        <w:right w:val="none" w:sz="0" w:space="0" w:color="auto"/>
      </w:divBdr>
    </w:div>
    <w:div w:id="621689774">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1958460">
      <w:bodyDiv w:val="1"/>
      <w:marLeft w:val="0"/>
      <w:marRight w:val="0"/>
      <w:marTop w:val="0"/>
      <w:marBottom w:val="0"/>
      <w:divBdr>
        <w:top w:val="none" w:sz="0" w:space="0" w:color="auto"/>
        <w:left w:val="none" w:sz="0" w:space="0" w:color="auto"/>
        <w:bottom w:val="none" w:sz="0" w:space="0" w:color="auto"/>
        <w:right w:val="none" w:sz="0" w:space="0" w:color="auto"/>
      </w:divBdr>
    </w:div>
    <w:div w:id="622149633">
      <w:bodyDiv w:val="1"/>
      <w:marLeft w:val="0"/>
      <w:marRight w:val="0"/>
      <w:marTop w:val="0"/>
      <w:marBottom w:val="0"/>
      <w:divBdr>
        <w:top w:val="none" w:sz="0" w:space="0" w:color="auto"/>
        <w:left w:val="none" w:sz="0" w:space="0" w:color="auto"/>
        <w:bottom w:val="none" w:sz="0" w:space="0" w:color="auto"/>
        <w:right w:val="none" w:sz="0" w:space="0" w:color="auto"/>
      </w:divBdr>
    </w:div>
    <w:div w:id="622663183">
      <w:bodyDiv w:val="1"/>
      <w:marLeft w:val="0"/>
      <w:marRight w:val="0"/>
      <w:marTop w:val="0"/>
      <w:marBottom w:val="0"/>
      <w:divBdr>
        <w:top w:val="none" w:sz="0" w:space="0" w:color="auto"/>
        <w:left w:val="none" w:sz="0" w:space="0" w:color="auto"/>
        <w:bottom w:val="none" w:sz="0" w:space="0" w:color="auto"/>
        <w:right w:val="none" w:sz="0" w:space="0" w:color="auto"/>
      </w:divBdr>
    </w:div>
    <w:div w:id="623271295">
      <w:bodyDiv w:val="1"/>
      <w:marLeft w:val="0"/>
      <w:marRight w:val="0"/>
      <w:marTop w:val="0"/>
      <w:marBottom w:val="0"/>
      <w:divBdr>
        <w:top w:val="none" w:sz="0" w:space="0" w:color="auto"/>
        <w:left w:val="none" w:sz="0" w:space="0" w:color="auto"/>
        <w:bottom w:val="none" w:sz="0" w:space="0" w:color="auto"/>
        <w:right w:val="none" w:sz="0" w:space="0" w:color="auto"/>
      </w:divBdr>
    </w:div>
    <w:div w:id="624431844">
      <w:bodyDiv w:val="1"/>
      <w:marLeft w:val="0"/>
      <w:marRight w:val="0"/>
      <w:marTop w:val="0"/>
      <w:marBottom w:val="0"/>
      <w:divBdr>
        <w:top w:val="none" w:sz="0" w:space="0" w:color="auto"/>
        <w:left w:val="none" w:sz="0" w:space="0" w:color="auto"/>
        <w:bottom w:val="none" w:sz="0" w:space="0" w:color="auto"/>
        <w:right w:val="none" w:sz="0" w:space="0" w:color="auto"/>
      </w:divBdr>
    </w:div>
    <w:div w:id="625620002">
      <w:bodyDiv w:val="1"/>
      <w:marLeft w:val="0"/>
      <w:marRight w:val="0"/>
      <w:marTop w:val="0"/>
      <w:marBottom w:val="0"/>
      <w:divBdr>
        <w:top w:val="none" w:sz="0" w:space="0" w:color="auto"/>
        <w:left w:val="none" w:sz="0" w:space="0" w:color="auto"/>
        <w:bottom w:val="none" w:sz="0" w:space="0" w:color="auto"/>
        <w:right w:val="none" w:sz="0" w:space="0" w:color="auto"/>
      </w:divBdr>
    </w:div>
    <w:div w:id="625621861">
      <w:bodyDiv w:val="1"/>
      <w:marLeft w:val="0"/>
      <w:marRight w:val="0"/>
      <w:marTop w:val="0"/>
      <w:marBottom w:val="0"/>
      <w:divBdr>
        <w:top w:val="none" w:sz="0" w:space="0" w:color="auto"/>
        <w:left w:val="none" w:sz="0" w:space="0" w:color="auto"/>
        <w:bottom w:val="none" w:sz="0" w:space="0" w:color="auto"/>
        <w:right w:val="none" w:sz="0" w:space="0" w:color="auto"/>
      </w:divBdr>
    </w:div>
    <w:div w:id="627200659">
      <w:bodyDiv w:val="1"/>
      <w:marLeft w:val="0"/>
      <w:marRight w:val="0"/>
      <w:marTop w:val="0"/>
      <w:marBottom w:val="0"/>
      <w:divBdr>
        <w:top w:val="none" w:sz="0" w:space="0" w:color="auto"/>
        <w:left w:val="none" w:sz="0" w:space="0" w:color="auto"/>
        <w:bottom w:val="none" w:sz="0" w:space="0" w:color="auto"/>
        <w:right w:val="none" w:sz="0" w:space="0" w:color="auto"/>
      </w:divBdr>
    </w:div>
    <w:div w:id="628242392">
      <w:bodyDiv w:val="1"/>
      <w:marLeft w:val="0"/>
      <w:marRight w:val="0"/>
      <w:marTop w:val="0"/>
      <w:marBottom w:val="0"/>
      <w:divBdr>
        <w:top w:val="none" w:sz="0" w:space="0" w:color="auto"/>
        <w:left w:val="none" w:sz="0" w:space="0" w:color="auto"/>
        <w:bottom w:val="none" w:sz="0" w:space="0" w:color="auto"/>
        <w:right w:val="none" w:sz="0" w:space="0" w:color="auto"/>
      </w:divBdr>
    </w:div>
    <w:div w:id="629089219">
      <w:bodyDiv w:val="1"/>
      <w:marLeft w:val="0"/>
      <w:marRight w:val="0"/>
      <w:marTop w:val="0"/>
      <w:marBottom w:val="0"/>
      <w:divBdr>
        <w:top w:val="none" w:sz="0" w:space="0" w:color="auto"/>
        <w:left w:val="none" w:sz="0" w:space="0" w:color="auto"/>
        <w:bottom w:val="none" w:sz="0" w:space="0" w:color="auto"/>
        <w:right w:val="none" w:sz="0" w:space="0" w:color="auto"/>
      </w:divBdr>
    </w:div>
    <w:div w:id="629475971">
      <w:bodyDiv w:val="1"/>
      <w:marLeft w:val="0"/>
      <w:marRight w:val="0"/>
      <w:marTop w:val="0"/>
      <w:marBottom w:val="0"/>
      <w:divBdr>
        <w:top w:val="none" w:sz="0" w:space="0" w:color="auto"/>
        <w:left w:val="none" w:sz="0" w:space="0" w:color="auto"/>
        <w:bottom w:val="none" w:sz="0" w:space="0" w:color="auto"/>
        <w:right w:val="none" w:sz="0" w:space="0" w:color="auto"/>
      </w:divBdr>
    </w:div>
    <w:div w:id="629895536">
      <w:bodyDiv w:val="1"/>
      <w:marLeft w:val="0"/>
      <w:marRight w:val="0"/>
      <w:marTop w:val="0"/>
      <w:marBottom w:val="0"/>
      <w:divBdr>
        <w:top w:val="none" w:sz="0" w:space="0" w:color="auto"/>
        <w:left w:val="none" w:sz="0" w:space="0" w:color="auto"/>
        <w:bottom w:val="none" w:sz="0" w:space="0" w:color="auto"/>
        <w:right w:val="none" w:sz="0" w:space="0" w:color="auto"/>
      </w:divBdr>
    </w:div>
    <w:div w:id="630551911">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2759183">
      <w:bodyDiv w:val="1"/>
      <w:marLeft w:val="0"/>
      <w:marRight w:val="0"/>
      <w:marTop w:val="0"/>
      <w:marBottom w:val="0"/>
      <w:divBdr>
        <w:top w:val="none" w:sz="0" w:space="0" w:color="auto"/>
        <w:left w:val="none" w:sz="0" w:space="0" w:color="auto"/>
        <w:bottom w:val="none" w:sz="0" w:space="0" w:color="auto"/>
        <w:right w:val="none" w:sz="0" w:space="0" w:color="auto"/>
      </w:divBdr>
    </w:div>
    <w:div w:id="632902300">
      <w:bodyDiv w:val="1"/>
      <w:marLeft w:val="0"/>
      <w:marRight w:val="0"/>
      <w:marTop w:val="0"/>
      <w:marBottom w:val="0"/>
      <w:divBdr>
        <w:top w:val="none" w:sz="0" w:space="0" w:color="auto"/>
        <w:left w:val="none" w:sz="0" w:space="0" w:color="auto"/>
        <w:bottom w:val="none" w:sz="0" w:space="0" w:color="auto"/>
        <w:right w:val="none" w:sz="0" w:space="0" w:color="auto"/>
      </w:divBdr>
    </w:div>
    <w:div w:id="633755910">
      <w:bodyDiv w:val="1"/>
      <w:marLeft w:val="0"/>
      <w:marRight w:val="0"/>
      <w:marTop w:val="0"/>
      <w:marBottom w:val="0"/>
      <w:divBdr>
        <w:top w:val="none" w:sz="0" w:space="0" w:color="auto"/>
        <w:left w:val="none" w:sz="0" w:space="0" w:color="auto"/>
        <w:bottom w:val="none" w:sz="0" w:space="0" w:color="auto"/>
        <w:right w:val="none" w:sz="0" w:space="0" w:color="auto"/>
      </w:divBdr>
    </w:div>
    <w:div w:id="634607202">
      <w:bodyDiv w:val="1"/>
      <w:marLeft w:val="0"/>
      <w:marRight w:val="0"/>
      <w:marTop w:val="0"/>
      <w:marBottom w:val="0"/>
      <w:divBdr>
        <w:top w:val="none" w:sz="0" w:space="0" w:color="auto"/>
        <w:left w:val="none" w:sz="0" w:space="0" w:color="auto"/>
        <w:bottom w:val="none" w:sz="0" w:space="0" w:color="auto"/>
        <w:right w:val="none" w:sz="0" w:space="0" w:color="auto"/>
      </w:divBdr>
    </w:div>
    <w:div w:id="635187322">
      <w:bodyDiv w:val="1"/>
      <w:marLeft w:val="0"/>
      <w:marRight w:val="0"/>
      <w:marTop w:val="0"/>
      <w:marBottom w:val="0"/>
      <w:divBdr>
        <w:top w:val="none" w:sz="0" w:space="0" w:color="auto"/>
        <w:left w:val="none" w:sz="0" w:space="0" w:color="auto"/>
        <w:bottom w:val="none" w:sz="0" w:space="0" w:color="auto"/>
        <w:right w:val="none" w:sz="0" w:space="0" w:color="auto"/>
      </w:divBdr>
    </w:div>
    <w:div w:id="635644787">
      <w:bodyDiv w:val="1"/>
      <w:marLeft w:val="0"/>
      <w:marRight w:val="0"/>
      <w:marTop w:val="0"/>
      <w:marBottom w:val="0"/>
      <w:divBdr>
        <w:top w:val="none" w:sz="0" w:space="0" w:color="auto"/>
        <w:left w:val="none" w:sz="0" w:space="0" w:color="auto"/>
        <w:bottom w:val="none" w:sz="0" w:space="0" w:color="auto"/>
        <w:right w:val="none" w:sz="0" w:space="0" w:color="auto"/>
      </w:divBdr>
    </w:div>
    <w:div w:id="635843005">
      <w:bodyDiv w:val="1"/>
      <w:marLeft w:val="0"/>
      <w:marRight w:val="0"/>
      <w:marTop w:val="0"/>
      <w:marBottom w:val="0"/>
      <w:divBdr>
        <w:top w:val="none" w:sz="0" w:space="0" w:color="auto"/>
        <w:left w:val="none" w:sz="0" w:space="0" w:color="auto"/>
        <w:bottom w:val="none" w:sz="0" w:space="0" w:color="auto"/>
        <w:right w:val="none" w:sz="0" w:space="0" w:color="auto"/>
      </w:divBdr>
    </w:div>
    <w:div w:id="636835244">
      <w:bodyDiv w:val="1"/>
      <w:marLeft w:val="0"/>
      <w:marRight w:val="0"/>
      <w:marTop w:val="0"/>
      <w:marBottom w:val="0"/>
      <w:divBdr>
        <w:top w:val="none" w:sz="0" w:space="0" w:color="auto"/>
        <w:left w:val="none" w:sz="0" w:space="0" w:color="auto"/>
        <w:bottom w:val="none" w:sz="0" w:space="0" w:color="auto"/>
        <w:right w:val="none" w:sz="0" w:space="0" w:color="auto"/>
      </w:divBdr>
    </w:div>
    <w:div w:id="636879610">
      <w:bodyDiv w:val="1"/>
      <w:marLeft w:val="0"/>
      <w:marRight w:val="0"/>
      <w:marTop w:val="0"/>
      <w:marBottom w:val="0"/>
      <w:divBdr>
        <w:top w:val="none" w:sz="0" w:space="0" w:color="auto"/>
        <w:left w:val="none" w:sz="0" w:space="0" w:color="auto"/>
        <w:bottom w:val="none" w:sz="0" w:space="0" w:color="auto"/>
        <w:right w:val="none" w:sz="0" w:space="0" w:color="auto"/>
      </w:divBdr>
    </w:div>
    <w:div w:id="636952516">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9724251">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2736831">
      <w:bodyDiv w:val="1"/>
      <w:marLeft w:val="0"/>
      <w:marRight w:val="0"/>
      <w:marTop w:val="0"/>
      <w:marBottom w:val="0"/>
      <w:divBdr>
        <w:top w:val="none" w:sz="0" w:space="0" w:color="auto"/>
        <w:left w:val="none" w:sz="0" w:space="0" w:color="auto"/>
        <w:bottom w:val="none" w:sz="0" w:space="0" w:color="auto"/>
        <w:right w:val="none" w:sz="0" w:space="0" w:color="auto"/>
      </w:divBdr>
    </w:div>
    <w:div w:id="642737780">
      <w:bodyDiv w:val="1"/>
      <w:marLeft w:val="0"/>
      <w:marRight w:val="0"/>
      <w:marTop w:val="0"/>
      <w:marBottom w:val="0"/>
      <w:divBdr>
        <w:top w:val="none" w:sz="0" w:space="0" w:color="auto"/>
        <w:left w:val="none" w:sz="0" w:space="0" w:color="auto"/>
        <w:bottom w:val="none" w:sz="0" w:space="0" w:color="auto"/>
        <w:right w:val="none" w:sz="0" w:space="0" w:color="auto"/>
      </w:divBdr>
    </w:div>
    <w:div w:id="644624490">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6086621">
      <w:bodyDiv w:val="1"/>
      <w:marLeft w:val="0"/>
      <w:marRight w:val="0"/>
      <w:marTop w:val="0"/>
      <w:marBottom w:val="0"/>
      <w:divBdr>
        <w:top w:val="none" w:sz="0" w:space="0" w:color="auto"/>
        <w:left w:val="none" w:sz="0" w:space="0" w:color="auto"/>
        <w:bottom w:val="none" w:sz="0" w:space="0" w:color="auto"/>
        <w:right w:val="none" w:sz="0" w:space="0" w:color="auto"/>
      </w:divBdr>
    </w:div>
    <w:div w:id="646397027">
      <w:bodyDiv w:val="1"/>
      <w:marLeft w:val="0"/>
      <w:marRight w:val="0"/>
      <w:marTop w:val="0"/>
      <w:marBottom w:val="0"/>
      <w:divBdr>
        <w:top w:val="none" w:sz="0" w:space="0" w:color="auto"/>
        <w:left w:val="none" w:sz="0" w:space="0" w:color="auto"/>
        <w:bottom w:val="none" w:sz="0" w:space="0" w:color="auto"/>
        <w:right w:val="none" w:sz="0" w:space="0" w:color="auto"/>
      </w:divBdr>
    </w:div>
    <w:div w:id="646400293">
      <w:bodyDiv w:val="1"/>
      <w:marLeft w:val="0"/>
      <w:marRight w:val="0"/>
      <w:marTop w:val="0"/>
      <w:marBottom w:val="0"/>
      <w:divBdr>
        <w:top w:val="none" w:sz="0" w:space="0" w:color="auto"/>
        <w:left w:val="none" w:sz="0" w:space="0" w:color="auto"/>
        <w:bottom w:val="none" w:sz="0" w:space="0" w:color="auto"/>
        <w:right w:val="none" w:sz="0" w:space="0" w:color="auto"/>
      </w:divBdr>
    </w:div>
    <w:div w:id="648482152">
      <w:bodyDiv w:val="1"/>
      <w:marLeft w:val="0"/>
      <w:marRight w:val="0"/>
      <w:marTop w:val="0"/>
      <w:marBottom w:val="0"/>
      <w:divBdr>
        <w:top w:val="none" w:sz="0" w:space="0" w:color="auto"/>
        <w:left w:val="none" w:sz="0" w:space="0" w:color="auto"/>
        <w:bottom w:val="none" w:sz="0" w:space="0" w:color="auto"/>
        <w:right w:val="none" w:sz="0" w:space="0" w:color="auto"/>
      </w:divBdr>
    </w:div>
    <w:div w:id="648482804">
      <w:bodyDiv w:val="1"/>
      <w:marLeft w:val="0"/>
      <w:marRight w:val="0"/>
      <w:marTop w:val="0"/>
      <w:marBottom w:val="0"/>
      <w:divBdr>
        <w:top w:val="none" w:sz="0" w:space="0" w:color="auto"/>
        <w:left w:val="none" w:sz="0" w:space="0" w:color="auto"/>
        <w:bottom w:val="none" w:sz="0" w:space="0" w:color="auto"/>
        <w:right w:val="none" w:sz="0" w:space="0" w:color="auto"/>
      </w:divBdr>
    </w:div>
    <w:div w:id="648486787">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989681">
      <w:bodyDiv w:val="1"/>
      <w:marLeft w:val="0"/>
      <w:marRight w:val="0"/>
      <w:marTop w:val="0"/>
      <w:marBottom w:val="0"/>
      <w:divBdr>
        <w:top w:val="none" w:sz="0" w:space="0" w:color="auto"/>
        <w:left w:val="none" w:sz="0" w:space="0" w:color="auto"/>
        <w:bottom w:val="none" w:sz="0" w:space="0" w:color="auto"/>
        <w:right w:val="none" w:sz="0" w:space="0" w:color="auto"/>
      </w:divBdr>
    </w:div>
    <w:div w:id="651058672">
      <w:bodyDiv w:val="1"/>
      <w:marLeft w:val="0"/>
      <w:marRight w:val="0"/>
      <w:marTop w:val="0"/>
      <w:marBottom w:val="0"/>
      <w:divBdr>
        <w:top w:val="none" w:sz="0" w:space="0" w:color="auto"/>
        <w:left w:val="none" w:sz="0" w:space="0" w:color="auto"/>
        <w:bottom w:val="none" w:sz="0" w:space="0" w:color="auto"/>
        <w:right w:val="none" w:sz="0" w:space="0" w:color="auto"/>
      </w:divBdr>
    </w:div>
    <w:div w:id="651637680">
      <w:bodyDiv w:val="1"/>
      <w:marLeft w:val="0"/>
      <w:marRight w:val="0"/>
      <w:marTop w:val="0"/>
      <w:marBottom w:val="0"/>
      <w:divBdr>
        <w:top w:val="none" w:sz="0" w:space="0" w:color="auto"/>
        <w:left w:val="none" w:sz="0" w:space="0" w:color="auto"/>
        <w:bottom w:val="none" w:sz="0" w:space="0" w:color="auto"/>
        <w:right w:val="none" w:sz="0" w:space="0" w:color="auto"/>
      </w:divBdr>
    </w:div>
    <w:div w:id="652370362">
      <w:bodyDiv w:val="1"/>
      <w:marLeft w:val="0"/>
      <w:marRight w:val="0"/>
      <w:marTop w:val="0"/>
      <w:marBottom w:val="0"/>
      <w:divBdr>
        <w:top w:val="none" w:sz="0" w:space="0" w:color="auto"/>
        <w:left w:val="none" w:sz="0" w:space="0" w:color="auto"/>
        <w:bottom w:val="none" w:sz="0" w:space="0" w:color="auto"/>
        <w:right w:val="none" w:sz="0" w:space="0" w:color="auto"/>
      </w:divBdr>
    </w:div>
    <w:div w:id="653024333">
      <w:bodyDiv w:val="1"/>
      <w:marLeft w:val="0"/>
      <w:marRight w:val="0"/>
      <w:marTop w:val="0"/>
      <w:marBottom w:val="0"/>
      <w:divBdr>
        <w:top w:val="none" w:sz="0" w:space="0" w:color="auto"/>
        <w:left w:val="none" w:sz="0" w:space="0" w:color="auto"/>
        <w:bottom w:val="none" w:sz="0" w:space="0" w:color="auto"/>
        <w:right w:val="none" w:sz="0" w:space="0" w:color="auto"/>
      </w:divBdr>
    </w:div>
    <w:div w:id="653997483">
      <w:bodyDiv w:val="1"/>
      <w:marLeft w:val="0"/>
      <w:marRight w:val="0"/>
      <w:marTop w:val="0"/>
      <w:marBottom w:val="0"/>
      <w:divBdr>
        <w:top w:val="none" w:sz="0" w:space="0" w:color="auto"/>
        <w:left w:val="none" w:sz="0" w:space="0" w:color="auto"/>
        <w:bottom w:val="none" w:sz="0" w:space="0" w:color="auto"/>
        <w:right w:val="none" w:sz="0" w:space="0" w:color="auto"/>
      </w:divBdr>
    </w:div>
    <w:div w:id="654648469">
      <w:bodyDiv w:val="1"/>
      <w:marLeft w:val="0"/>
      <w:marRight w:val="0"/>
      <w:marTop w:val="0"/>
      <w:marBottom w:val="0"/>
      <w:divBdr>
        <w:top w:val="none" w:sz="0" w:space="0" w:color="auto"/>
        <w:left w:val="none" w:sz="0" w:space="0" w:color="auto"/>
        <w:bottom w:val="none" w:sz="0" w:space="0" w:color="auto"/>
        <w:right w:val="none" w:sz="0" w:space="0" w:color="auto"/>
      </w:divBdr>
    </w:div>
    <w:div w:id="656036267">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810912">
      <w:bodyDiv w:val="1"/>
      <w:marLeft w:val="0"/>
      <w:marRight w:val="0"/>
      <w:marTop w:val="0"/>
      <w:marBottom w:val="0"/>
      <w:divBdr>
        <w:top w:val="none" w:sz="0" w:space="0" w:color="auto"/>
        <w:left w:val="none" w:sz="0" w:space="0" w:color="auto"/>
        <w:bottom w:val="none" w:sz="0" w:space="0" w:color="auto"/>
        <w:right w:val="none" w:sz="0" w:space="0" w:color="auto"/>
      </w:divBdr>
    </w:div>
    <w:div w:id="656955688">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59891362">
      <w:bodyDiv w:val="1"/>
      <w:marLeft w:val="0"/>
      <w:marRight w:val="0"/>
      <w:marTop w:val="0"/>
      <w:marBottom w:val="0"/>
      <w:divBdr>
        <w:top w:val="none" w:sz="0" w:space="0" w:color="auto"/>
        <w:left w:val="none" w:sz="0" w:space="0" w:color="auto"/>
        <w:bottom w:val="none" w:sz="0" w:space="0" w:color="auto"/>
        <w:right w:val="none" w:sz="0" w:space="0" w:color="auto"/>
      </w:divBdr>
    </w:div>
    <w:div w:id="661658757">
      <w:bodyDiv w:val="1"/>
      <w:marLeft w:val="0"/>
      <w:marRight w:val="0"/>
      <w:marTop w:val="0"/>
      <w:marBottom w:val="0"/>
      <w:divBdr>
        <w:top w:val="none" w:sz="0" w:space="0" w:color="auto"/>
        <w:left w:val="none" w:sz="0" w:space="0" w:color="auto"/>
        <w:bottom w:val="none" w:sz="0" w:space="0" w:color="auto"/>
        <w:right w:val="none" w:sz="0" w:space="0" w:color="auto"/>
      </w:divBdr>
    </w:div>
    <w:div w:id="665329697">
      <w:bodyDiv w:val="1"/>
      <w:marLeft w:val="0"/>
      <w:marRight w:val="0"/>
      <w:marTop w:val="0"/>
      <w:marBottom w:val="0"/>
      <w:divBdr>
        <w:top w:val="none" w:sz="0" w:space="0" w:color="auto"/>
        <w:left w:val="none" w:sz="0" w:space="0" w:color="auto"/>
        <w:bottom w:val="none" w:sz="0" w:space="0" w:color="auto"/>
        <w:right w:val="none" w:sz="0" w:space="0" w:color="auto"/>
      </w:divBdr>
    </w:div>
    <w:div w:id="665665734">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7634241">
      <w:bodyDiv w:val="1"/>
      <w:marLeft w:val="0"/>
      <w:marRight w:val="0"/>
      <w:marTop w:val="0"/>
      <w:marBottom w:val="0"/>
      <w:divBdr>
        <w:top w:val="none" w:sz="0" w:space="0" w:color="auto"/>
        <w:left w:val="none" w:sz="0" w:space="0" w:color="auto"/>
        <w:bottom w:val="none" w:sz="0" w:space="0" w:color="auto"/>
        <w:right w:val="none" w:sz="0" w:space="0" w:color="auto"/>
      </w:divBdr>
    </w:div>
    <w:div w:id="668219257">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70445829">
      <w:bodyDiv w:val="1"/>
      <w:marLeft w:val="0"/>
      <w:marRight w:val="0"/>
      <w:marTop w:val="0"/>
      <w:marBottom w:val="0"/>
      <w:divBdr>
        <w:top w:val="none" w:sz="0" w:space="0" w:color="auto"/>
        <w:left w:val="none" w:sz="0" w:space="0" w:color="auto"/>
        <w:bottom w:val="none" w:sz="0" w:space="0" w:color="auto"/>
        <w:right w:val="none" w:sz="0" w:space="0" w:color="auto"/>
      </w:divBdr>
    </w:div>
    <w:div w:id="670913654">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2071916">
      <w:bodyDiv w:val="1"/>
      <w:marLeft w:val="0"/>
      <w:marRight w:val="0"/>
      <w:marTop w:val="0"/>
      <w:marBottom w:val="0"/>
      <w:divBdr>
        <w:top w:val="none" w:sz="0" w:space="0" w:color="auto"/>
        <w:left w:val="none" w:sz="0" w:space="0" w:color="auto"/>
        <w:bottom w:val="none" w:sz="0" w:space="0" w:color="auto"/>
        <w:right w:val="none" w:sz="0" w:space="0" w:color="auto"/>
      </w:divBdr>
    </w:div>
    <w:div w:id="674192993">
      <w:bodyDiv w:val="1"/>
      <w:marLeft w:val="0"/>
      <w:marRight w:val="0"/>
      <w:marTop w:val="0"/>
      <w:marBottom w:val="0"/>
      <w:divBdr>
        <w:top w:val="none" w:sz="0" w:space="0" w:color="auto"/>
        <w:left w:val="none" w:sz="0" w:space="0" w:color="auto"/>
        <w:bottom w:val="none" w:sz="0" w:space="0" w:color="auto"/>
        <w:right w:val="none" w:sz="0" w:space="0" w:color="auto"/>
      </w:divBdr>
    </w:div>
    <w:div w:id="675572820">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7193549">
      <w:bodyDiv w:val="1"/>
      <w:marLeft w:val="0"/>
      <w:marRight w:val="0"/>
      <w:marTop w:val="0"/>
      <w:marBottom w:val="0"/>
      <w:divBdr>
        <w:top w:val="none" w:sz="0" w:space="0" w:color="auto"/>
        <w:left w:val="none" w:sz="0" w:space="0" w:color="auto"/>
        <w:bottom w:val="none" w:sz="0" w:space="0" w:color="auto"/>
        <w:right w:val="none" w:sz="0" w:space="0" w:color="auto"/>
      </w:divBdr>
    </w:div>
    <w:div w:id="677540257">
      <w:bodyDiv w:val="1"/>
      <w:marLeft w:val="0"/>
      <w:marRight w:val="0"/>
      <w:marTop w:val="0"/>
      <w:marBottom w:val="0"/>
      <w:divBdr>
        <w:top w:val="none" w:sz="0" w:space="0" w:color="auto"/>
        <w:left w:val="none" w:sz="0" w:space="0" w:color="auto"/>
        <w:bottom w:val="none" w:sz="0" w:space="0" w:color="auto"/>
        <w:right w:val="none" w:sz="0" w:space="0" w:color="auto"/>
      </w:divBdr>
    </w:div>
    <w:div w:id="679241912">
      <w:bodyDiv w:val="1"/>
      <w:marLeft w:val="0"/>
      <w:marRight w:val="0"/>
      <w:marTop w:val="0"/>
      <w:marBottom w:val="0"/>
      <w:divBdr>
        <w:top w:val="none" w:sz="0" w:space="0" w:color="auto"/>
        <w:left w:val="none" w:sz="0" w:space="0" w:color="auto"/>
        <w:bottom w:val="none" w:sz="0" w:space="0" w:color="auto"/>
        <w:right w:val="none" w:sz="0" w:space="0" w:color="auto"/>
      </w:divBdr>
    </w:div>
    <w:div w:id="679504062">
      <w:bodyDiv w:val="1"/>
      <w:marLeft w:val="0"/>
      <w:marRight w:val="0"/>
      <w:marTop w:val="0"/>
      <w:marBottom w:val="0"/>
      <w:divBdr>
        <w:top w:val="none" w:sz="0" w:space="0" w:color="auto"/>
        <w:left w:val="none" w:sz="0" w:space="0" w:color="auto"/>
        <w:bottom w:val="none" w:sz="0" w:space="0" w:color="auto"/>
        <w:right w:val="none" w:sz="0" w:space="0" w:color="auto"/>
      </w:divBdr>
    </w:div>
    <w:div w:id="680398558">
      <w:bodyDiv w:val="1"/>
      <w:marLeft w:val="0"/>
      <w:marRight w:val="0"/>
      <w:marTop w:val="0"/>
      <w:marBottom w:val="0"/>
      <w:divBdr>
        <w:top w:val="none" w:sz="0" w:space="0" w:color="auto"/>
        <w:left w:val="none" w:sz="0" w:space="0" w:color="auto"/>
        <w:bottom w:val="none" w:sz="0" w:space="0" w:color="auto"/>
        <w:right w:val="none" w:sz="0" w:space="0" w:color="auto"/>
      </w:divBdr>
    </w:div>
    <w:div w:id="681317072">
      <w:bodyDiv w:val="1"/>
      <w:marLeft w:val="0"/>
      <w:marRight w:val="0"/>
      <w:marTop w:val="0"/>
      <w:marBottom w:val="0"/>
      <w:divBdr>
        <w:top w:val="none" w:sz="0" w:space="0" w:color="auto"/>
        <w:left w:val="none" w:sz="0" w:space="0" w:color="auto"/>
        <w:bottom w:val="none" w:sz="0" w:space="0" w:color="auto"/>
        <w:right w:val="none" w:sz="0" w:space="0" w:color="auto"/>
      </w:divBdr>
    </w:div>
    <w:div w:id="684136694">
      <w:bodyDiv w:val="1"/>
      <w:marLeft w:val="0"/>
      <w:marRight w:val="0"/>
      <w:marTop w:val="0"/>
      <w:marBottom w:val="0"/>
      <w:divBdr>
        <w:top w:val="none" w:sz="0" w:space="0" w:color="auto"/>
        <w:left w:val="none" w:sz="0" w:space="0" w:color="auto"/>
        <w:bottom w:val="none" w:sz="0" w:space="0" w:color="auto"/>
        <w:right w:val="none" w:sz="0" w:space="0" w:color="auto"/>
      </w:divBdr>
    </w:div>
    <w:div w:id="685907091">
      <w:bodyDiv w:val="1"/>
      <w:marLeft w:val="0"/>
      <w:marRight w:val="0"/>
      <w:marTop w:val="0"/>
      <w:marBottom w:val="0"/>
      <w:divBdr>
        <w:top w:val="none" w:sz="0" w:space="0" w:color="auto"/>
        <w:left w:val="none" w:sz="0" w:space="0" w:color="auto"/>
        <w:bottom w:val="none" w:sz="0" w:space="0" w:color="auto"/>
        <w:right w:val="none" w:sz="0" w:space="0" w:color="auto"/>
      </w:divBdr>
    </w:div>
    <w:div w:id="687292010">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91760111">
      <w:bodyDiv w:val="1"/>
      <w:marLeft w:val="0"/>
      <w:marRight w:val="0"/>
      <w:marTop w:val="0"/>
      <w:marBottom w:val="0"/>
      <w:divBdr>
        <w:top w:val="none" w:sz="0" w:space="0" w:color="auto"/>
        <w:left w:val="none" w:sz="0" w:space="0" w:color="auto"/>
        <w:bottom w:val="none" w:sz="0" w:space="0" w:color="auto"/>
        <w:right w:val="none" w:sz="0" w:space="0" w:color="auto"/>
      </w:divBdr>
    </w:div>
    <w:div w:id="692539336">
      <w:bodyDiv w:val="1"/>
      <w:marLeft w:val="0"/>
      <w:marRight w:val="0"/>
      <w:marTop w:val="0"/>
      <w:marBottom w:val="0"/>
      <w:divBdr>
        <w:top w:val="none" w:sz="0" w:space="0" w:color="auto"/>
        <w:left w:val="none" w:sz="0" w:space="0" w:color="auto"/>
        <w:bottom w:val="none" w:sz="0" w:space="0" w:color="auto"/>
        <w:right w:val="none" w:sz="0" w:space="0" w:color="auto"/>
      </w:divBdr>
    </w:div>
    <w:div w:id="694310889">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544816">
      <w:bodyDiv w:val="1"/>
      <w:marLeft w:val="0"/>
      <w:marRight w:val="0"/>
      <w:marTop w:val="0"/>
      <w:marBottom w:val="0"/>
      <w:divBdr>
        <w:top w:val="none" w:sz="0" w:space="0" w:color="auto"/>
        <w:left w:val="none" w:sz="0" w:space="0" w:color="auto"/>
        <w:bottom w:val="none" w:sz="0" w:space="0" w:color="auto"/>
        <w:right w:val="none" w:sz="0" w:space="0" w:color="auto"/>
      </w:divBdr>
    </w:div>
    <w:div w:id="696543828">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118969">
      <w:bodyDiv w:val="1"/>
      <w:marLeft w:val="0"/>
      <w:marRight w:val="0"/>
      <w:marTop w:val="0"/>
      <w:marBottom w:val="0"/>
      <w:divBdr>
        <w:top w:val="none" w:sz="0" w:space="0" w:color="auto"/>
        <w:left w:val="none" w:sz="0" w:space="0" w:color="auto"/>
        <w:bottom w:val="none" w:sz="0" w:space="0" w:color="auto"/>
        <w:right w:val="none" w:sz="0" w:space="0" w:color="auto"/>
      </w:divBdr>
    </w:div>
    <w:div w:id="699547738">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5521730">
      <w:bodyDiv w:val="1"/>
      <w:marLeft w:val="0"/>
      <w:marRight w:val="0"/>
      <w:marTop w:val="0"/>
      <w:marBottom w:val="0"/>
      <w:divBdr>
        <w:top w:val="none" w:sz="0" w:space="0" w:color="auto"/>
        <w:left w:val="none" w:sz="0" w:space="0" w:color="auto"/>
        <w:bottom w:val="none" w:sz="0" w:space="0" w:color="auto"/>
        <w:right w:val="none" w:sz="0" w:space="0" w:color="auto"/>
      </w:divBdr>
    </w:div>
    <w:div w:id="706032717">
      <w:bodyDiv w:val="1"/>
      <w:marLeft w:val="0"/>
      <w:marRight w:val="0"/>
      <w:marTop w:val="0"/>
      <w:marBottom w:val="0"/>
      <w:divBdr>
        <w:top w:val="none" w:sz="0" w:space="0" w:color="auto"/>
        <w:left w:val="none" w:sz="0" w:space="0" w:color="auto"/>
        <w:bottom w:val="none" w:sz="0" w:space="0" w:color="auto"/>
        <w:right w:val="none" w:sz="0" w:space="0" w:color="auto"/>
      </w:divBdr>
    </w:div>
    <w:div w:id="706222202">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098837">
      <w:bodyDiv w:val="1"/>
      <w:marLeft w:val="0"/>
      <w:marRight w:val="0"/>
      <w:marTop w:val="0"/>
      <w:marBottom w:val="0"/>
      <w:divBdr>
        <w:top w:val="none" w:sz="0" w:space="0" w:color="auto"/>
        <w:left w:val="none" w:sz="0" w:space="0" w:color="auto"/>
        <w:bottom w:val="none" w:sz="0" w:space="0" w:color="auto"/>
        <w:right w:val="none" w:sz="0" w:space="0" w:color="auto"/>
      </w:divBdr>
    </w:div>
    <w:div w:id="707335187">
      <w:bodyDiv w:val="1"/>
      <w:marLeft w:val="0"/>
      <w:marRight w:val="0"/>
      <w:marTop w:val="0"/>
      <w:marBottom w:val="0"/>
      <w:divBdr>
        <w:top w:val="none" w:sz="0" w:space="0" w:color="auto"/>
        <w:left w:val="none" w:sz="0" w:space="0" w:color="auto"/>
        <w:bottom w:val="none" w:sz="0" w:space="0" w:color="auto"/>
        <w:right w:val="none" w:sz="0" w:space="0" w:color="auto"/>
      </w:divBdr>
    </w:div>
    <w:div w:id="707679184">
      <w:bodyDiv w:val="1"/>
      <w:marLeft w:val="0"/>
      <w:marRight w:val="0"/>
      <w:marTop w:val="0"/>
      <w:marBottom w:val="0"/>
      <w:divBdr>
        <w:top w:val="none" w:sz="0" w:space="0" w:color="auto"/>
        <w:left w:val="none" w:sz="0" w:space="0" w:color="auto"/>
        <w:bottom w:val="none" w:sz="0" w:space="0" w:color="auto"/>
        <w:right w:val="none" w:sz="0" w:space="0" w:color="auto"/>
      </w:divBdr>
    </w:div>
    <w:div w:id="708337777">
      <w:bodyDiv w:val="1"/>
      <w:marLeft w:val="0"/>
      <w:marRight w:val="0"/>
      <w:marTop w:val="0"/>
      <w:marBottom w:val="0"/>
      <w:divBdr>
        <w:top w:val="none" w:sz="0" w:space="0" w:color="auto"/>
        <w:left w:val="none" w:sz="0" w:space="0" w:color="auto"/>
        <w:bottom w:val="none" w:sz="0" w:space="0" w:color="auto"/>
        <w:right w:val="none" w:sz="0" w:space="0" w:color="auto"/>
      </w:divBdr>
    </w:div>
    <w:div w:id="710114890">
      <w:bodyDiv w:val="1"/>
      <w:marLeft w:val="0"/>
      <w:marRight w:val="0"/>
      <w:marTop w:val="0"/>
      <w:marBottom w:val="0"/>
      <w:divBdr>
        <w:top w:val="none" w:sz="0" w:space="0" w:color="auto"/>
        <w:left w:val="none" w:sz="0" w:space="0" w:color="auto"/>
        <w:bottom w:val="none" w:sz="0" w:space="0" w:color="auto"/>
        <w:right w:val="none" w:sz="0" w:space="0" w:color="auto"/>
      </w:divBdr>
    </w:div>
    <w:div w:id="711460773">
      <w:bodyDiv w:val="1"/>
      <w:marLeft w:val="0"/>
      <w:marRight w:val="0"/>
      <w:marTop w:val="0"/>
      <w:marBottom w:val="0"/>
      <w:divBdr>
        <w:top w:val="none" w:sz="0" w:space="0" w:color="auto"/>
        <w:left w:val="none" w:sz="0" w:space="0" w:color="auto"/>
        <w:bottom w:val="none" w:sz="0" w:space="0" w:color="auto"/>
        <w:right w:val="none" w:sz="0" w:space="0" w:color="auto"/>
      </w:divBdr>
    </w:div>
    <w:div w:id="714816517">
      <w:bodyDiv w:val="1"/>
      <w:marLeft w:val="0"/>
      <w:marRight w:val="0"/>
      <w:marTop w:val="0"/>
      <w:marBottom w:val="0"/>
      <w:divBdr>
        <w:top w:val="none" w:sz="0" w:space="0" w:color="auto"/>
        <w:left w:val="none" w:sz="0" w:space="0" w:color="auto"/>
        <w:bottom w:val="none" w:sz="0" w:space="0" w:color="auto"/>
        <w:right w:val="none" w:sz="0" w:space="0" w:color="auto"/>
      </w:divBdr>
    </w:div>
    <w:div w:id="714932917">
      <w:bodyDiv w:val="1"/>
      <w:marLeft w:val="0"/>
      <w:marRight w:val="0"/>
      <w:marTop w:val="0"/>
      <w:marBottom w:val="0"/>
      <w:divBdr>
        <w:top w:val="none" w:sz="0" w:space="0" w:color="auto"/>
        <w:left w:val="none" w:sz="0" w:space="0" w:color="auto"/>
        <w:bottom w:val="none" w:sz="0" w:space="0" w:color="auto"/>
        <w:right w:val="none" w:sz="0" w:space="0" w:color="auto"/>
      </w:divBdr>
    </w:div>
    <w:div w:id="715199047">
      <w:bodyDiv w:val="1"/>
      <w:marLeft w:val="0"/>
      <w:marRight w:val="0"/>
      <w:marTop w:val="0"/>
      <w:marBottom w:val="0"/>
      <w:divBdr>
        <w:top w:val="none" w:sz="0" w:space="0" w:color="auto"/>
        <w:left w:val="none" w:sz="0" w:space="0" w:color="auto"/>
        <w:bottom w:val="none" w:sz="0" w:space="0" w:color="auto"/>
        <w:right w:val="none" w:sz="0" w:space="0" w:color="auto"/>
      </w:divBdr>
    </w:div>
    <w:div w:id="715590918">
      <w:bodyDiv w:val="1"/>
      <w:marLeft w:val="0"/>
      <w:marRight w:val="0"/>
      <w:marTop w:val="0"/>
      <w:marBottom w:val="0"/>
      <w:divBdr>
        <w:top w:val="none" w:sz="0" w:space="0" w:color="auto"/>
        <w:left w:val="none" w:sz="0" w:space="0" w:color="auto"/>
        <w:bottom w:val="none" w:sz="0" w:space="0" w:color="auto"/>
        <w:right w:val="none" w:sz="0" w:space="0" w:color="auto"/>
      </w:divBdr>
    </w:div>
    <w:div w:id="715618008">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782401">
      <w:bodyDiv w:val="1"/>
      <w:marLeft w:val="0"/>
      <w:marRight w:val="0"/>
      <w:marTop w:val="0"/>
      <w:marBottom w:val="0"/>
      <w:divBdr>
        <w:top w:val="none" w:sz="0" w:space="0" w:color="auto"/>
        <w:left w:val="none" w:sz="0" w:space="0" w:color="auto"/>
        <w:bottom w:val="none" w:sz="0" w:space="0" w:color="auto"/>
        <w:right w:val="none" w:sz="0" w:space="0" w:color="auto"/>
      </w:divBdr>
    </w:div>
    <w:div w:id="718089813">
      <w:bodyDiv w:val="1"/>
      <w:marLeft w:val="0"/>
      <w:marRight w:val="0"/>
      <w:marTop w:val="0"/>
      <w:marBottom w:val="0"/>
      <w:divBdr>
        <w:top w:val="none" w:sz="0" w:space="0" w:color="auto"/>
        <w:left w:val="none" w:sz="0" w:space="0" w:color="auto"/>
        <w:bottom w:val="none" w:sz="0" w:space="0" w:color="auto"/>
        <w:right w:val="none" w:sz="0" w:space="0" w:color="auto"/>
      </w:divBdr>
    </w:div>
    <w:div w:id="718094415">
      <w:bodyDiv w:val="1"/>
      <w:marLeft w:val="0"/>
      <w:marRight w:val="0"/>
      <w:marTop w:val="0"/>
      <w:marBottom w:val="0"/>
      <w:divBdr>
        <w:top w:val="none" w:sz="0" w:space="0" w:color="auto"/>
        <w:left w:val="none" w:sz="0" w:space="0" w:color="auto"/>
        <w:bottom w:val="none" w:sz="0" w:space="0" w:color="auto"/>
        <w:right w:val="none" w:sz="0" w:space="0" w:color="auto"/>
      </w:divBdr>
    </w:div>
    <w:div w:id="719210714">
      <w:bodyDiv w:val="1"/>
      <w:marLeft w:val="0"/>
      <w:marRight w:val="0"/>
      <w:marTop w:val="0"/>
      <w:marBottom w:val="0"/>
      <w:divBdr>
        <w:top w:val="none" w:sz="0" w:space="0" w:color="auto"/>
        <w:left w:val="none" w:sz="0" w:space="0" w:color="auto"/>
        <w:bottom w:val="none" w:sz="0" w:space="0" w:color="auto"/>
        <w:right w:val="none" w:sz="0" w:space="0" w:color="auto"/>
      </w:divBdr>
    </w:div>
    <w:div w:id="721945943">
      <w:bodyDiv w:val="1"/>
      <w:marLeft w:val="0"/>
      <w:marRight w:val="0"/>
      <w:marTop w:val="0"/>
      <w:marBottom w:val="0"/>
      <w:divBdr>
        <w:top w:val="none" w:sz="0" w:space="0" w:color="auto"/>
        <w:left w:val="none" w:sz="0" w:space="0" w:color="auto"/>
        <w:bottom w:val="none" w:sz="0" w:space="0" w:color="auto"/>
        <w:right w:val="none" w:sz="0" w:space="0" w:color="auto"/>
      </w:divBdr>
    </w:div>
    <w:div w:id="722603095">
      <w:bodyDiv w:val="1"/>
      <w:marLeft w:val="0"/>
      <w:marRight w:val="0"/>
      <w:marTop w:val="0"/>
      <w:marBottom w:val="0"/>
      <w:divBdr>
        <w:top w:val="none" w:sz="0" w:space="0" w:color="auto"/>
        <w:left w:val="none" w:sz="0" w:space="0" w:color="auto"/>
        <w:bottom w:val="none" w:sz="0" w:space="0" w:color="auto"/>
        <w:right w:val="none" w:sz="0" w:space="0" w:color="auto"/>
      </w:divBdr>
    </w:div>
    <w:div w:id="722753302">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6298194">
      <w:bodyDiv w:val="1"/>
      <w:marLeft w:val="0"/>
      <w:marRight w:val="0"/>
      <w:marTop w:val="0"/>
      <w:marBottom w:val="0"/>
      <w:divBdr>
        <w:top w:val="none" w:sz="0" w:space="0" w:color="auto"/>
        <w:left w:val="none" w:sz="0" w:space="0" w:color="auto"/>
        <w:bottom w:val="none" w:sz="0" w:space="0" w:color="auto"/>
        <w:right w:val="none" w:sz="0" w:space="0" w:color="auto"/>
      </w:divBdr>
    </w:div>
    <w:div w:id="726881487">
      <w:bodyDiv w:val="1"/>
      <w:marLeft w:val="0"/>
      <w:marRight w:val="0"/>
      <w:marTop w:val="0"/>
      <w:marBottom w:val="0"/>
      <w:divBdr>
        <w:top w:val="none" w:sz="0" w:space="0" w:color="auto"/>
        <w:left w:val="none" w:sz="0" w:space="0" w:color="auto"/>
        <w:bottom w:val="none" w:sz="0" w:space="0" w:color="auto"/>
        <w:right w:val="none" w:sz="0" w:space="0" w:color="auto"/>
      </w:divBdr>
    </w:div>
    <w:div w:id="727656178">
      <w:bodyDiv w:val="1"/>
      <w:marLeft w:val="0"/>
      <w:marRight w:val="0"/>
      <w:marTop w:val="0"/>
      <w:marBottom w:val="0"/>
      <w:divBdr>
        <w:top w:val="none" w:sz="0" w:space="0" w:color="auto"/>
        <w:left w:val="none" w:sz="0" w:space="0" w:color="auto"/>
        <w:bottom w:val="none" w:sz="0" w:space="0" w:color="auto"/>
        <w:right w:val="none" w:sz="0" w:space="0" w:color="auto"/>
      </w:divBdr>
    </w:div>
    <w:div w:id="727843345">
      <w:bodyDiv w:val="1"/>
      <w:marLeft w:val="0"/>
      <w:marRight w:val="0"/>
      <w:marTop w:val="0"/>
      <w:marBottom w:val="0"/>
      <w:divBdr>
        <w:top w:val="none" w:sz="0" w:space="0" w:color="auto"/>
        <w:left w:val="none" w:sz="0" w:space="0" w:color="auto"/>
        <w:bottom w:val="none" w:sz="0" w:space="0" w:color="auto"/>
        <w:right w:val="none" w:sz="0" w:space="0" w:color="auto"/>
      </w:divBdr>
    </w:div>
    <w:div w:id="728043435">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31122322">
      <w:bodyDiv w:val="1"/>
      <w:marLeft w:val="0"/>
      <w:marRight w:val="0"/>
      <w:marTop w:val="0"/>
      <w:marBottom w:val="0"/>
      <w:divBdr>
        <w:top w:val="none" w:sz="0" w:space="0" w:color="auto"/>
        <w:left w:val="none" w:sz="0" w:space="0" w:color="auto"/>
        <w:bottom w:val="none" w:sz="0" w:space="0" w:color="auto"/>
        <w:right w:val="none" w:sz="0" w:space="0" w:color="auto"/>
      </w:divBdr>
    </w:div>
    <w:div w:id="731467253">
      <w:bodyDiv w:val="1"/>
      <w:marLeft w:val="0"/>
      <w:marRight w:val="0"/>
      <w:marTop w:val="0"/>
      <w:marBottom w:val="0"/>
      <w:divBdr>
        <w:top w:val="none" w:sz="0" w:space="0" w:color="auto"/>
        <w:left w:val="none" w:sz="0" w:space="0" w:color="auto"/>
        <w:bottom w:val="none" w:sz="0" w:space="0" w:color="auto"/>
        <w:right w:val="none" w:sz="0" w:space="0" w:color="auto"/>
      </w:divBdr>
    </w:div>
    <w:div w:id="731776810">
      <w:bodyDiv w:val="1"/>
      <w:marLeft w:val="0"/>
      <w:marRight w:val="0"/>
      <w:marTop w:val="0"/>
      <w:marBottom w:val="0"/>
      <w:divBdr>
        <w:top w:val="none" w:sz="0" w:space="0" w:color="auto"/>
        <w:left w:val="none" w:sz="0" w:space="0" w:color="auto"/>
        <w:bottom w:val="none" w:sz="0" w:space="0" w:color="auto"/>
        <w:right w:val="none" w:sz="0" w:space="0" w:color="auto"/>
      </w:divBdr>
    </w:div>
    <w:div w:id="732851650">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4089941">
      <w:bodyDiv w:val="1"/>
      <w:marLeft w:val="0"/>
      <w:marRight w:val="0"/>
      <w:marTop w:val="0"/>
      <w:marBottom w:val="0"/>
      <w:divBdr>
        <w:top w:val="none" w:sz="0" w:space="0" w:color="auto"/>
        <w:left w:val="none" w:sz="0" w:space="0" w:color="auto"/>
        <w:bottom w:val="none" w:sz="0" w:space="0" w:color="auto"/>
        <w:right w:val="none" w:sz="0" w:space="0" w:color="auto"/>
      </w:divBdr>
    </w:div>
    <w:div w:id="734472435">
      <w:bodyDiv w:val="1"/>
      <w:marLeft w:val="0"/>
      <w:marRight w:val="0"/>
      <w:marTop w:val="0"/>
      <w:marBottom w:val="0"/>
      <w:divBdr>
        <w:top w:val="none" w:sz="0" w:space="0" w:color="auto"/>
        <w:left w:val="none" w:sz="0" w:space="0" w:color="auto"/>
        <w:bottom w:val="none" w:sz="0" w:space="0" w:color="auto"/>
        <w:right w:val="none" w:sz="0" w:space="0" w:color="auto"/>
      </w:divBdr>
    </w:div>
    <w:div w:id="734812643">
      <w:bodyDiv w:val="1"/>
      <w:marLeft w:val="0"/>
      <w:marRight w:val="0"/>
      <w:marTop w:val="0"/>
      <w:marBottom w:val="0"/>
      <w:divBdr>
        <w:top w:val="none" w:sz="0" w:space="0" w:color="auto"/>
        <w:left w:val="none" w:sz="0" w:space="0" w:color="auto"/>
        <w:bottom w:val="none" w:sz="0" w:space="0" w:color="auto"/>
        <w:right w:val="none" w:sz="0" w:space="0" w:color="auto"/>
      </w:divBdr>
    </w:div>
    <w:div w:id="735396126">
      <w:bodyDiv w:val="1"/>
      <w:marLeft w:val="0"/>
      <w:marRight w:val="0"/>
      <w:marTop w:val="0"/>
      <w:marBottom w:val="0"/>
      <w:divBdr>
        <w:top w:val="none" w:sz="0" w:space="0" w:color="auto"/>
        <w:left w:val="none" w:sz="0" w:space="0" w:color="auto"/>
        <w:bottom w:val="none" w:sz="0" w:space="0" w:color="auto"/>
        <w:right w:val="none" w:sz="0" w:space="0" w:color="auto"/>
      </w:divBdr>
    </w:div>
    <w:div w:id="735662014">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7097672">
      <w:bodyDiv w:val="1"/>
      <w:marLeft w:val="0"/>
      <w:marRight w:val="0"/>
      <w:marTop w:val="0"/>
      <w:marBottom w:val="0"/>
      <w:divBdr>
        <w:top w:val="none" w:sz="0" w:space="0" w:color="auto"/>
        <w:left w:val="none" w:sz="0" w:space="0" w:color="auto"/>
        <w:bottom w:val="none" w:sz="0" w:space="0" w:color="auto"/>
        <w:right w:val="none" w:sz="0" w:space="0" w:color="auto"/>
      </w:divBdr>
    </w:div>
    <w:div w:id="737359687">
      <w:bodyDiv w:val="1"/>
      <w:marLeft w:val="0"/>
      <w:marRight w:val="0"/>
      <w:marTop w:val="0"/>
      <w:marBottom w:val="0"/>
      <w:divBdr>
        <w:top w:val="none" w:sz="0" w:space="0" w:color="auto"/>
        <w:left w:val="none" w:sz="0" w:space="0" w:color="auto"/>
        <w:bottom w:val="none" w:sz="0" w:space="0" w:color="auto"/>
        <w:right w:val="none" w:sz="0" w:space="0" w:color="auto"/>
      </w:divBdr>
    </w:div>
    <w:div w:id="739060400">
      <w:bodyDiv w:val="1"/>
      <w:marLeft w:val="0"/>
      <w:marRight w:val="0"/>
      <w:marTop w:val="0"/>
      <w:marBottom w:val="0"/>
      <w:divBdr>
        <w:top w:val="none" w:sz="0" w:space="0" w:color="auto"/>
        <w:left w:val="none" w:sz="0" w:space="0" w:color="auto"/>
        <w:bottom w:val="none" w:sz="0" w:space="0" w:color="auto"/>
        <w:right w:val="none" w:sz="0" w:space="0" w:color="auto"/>
      </w:divBdr>
    </w:div>
    <w:div w:id="739139689">
      <w:bodyDiv w:val="1"/>
      <w:marLeft w:val="0"/>
      <w:marRight w:val="0"/>
      <w:marTop w:val="0"/>
      <w:marBottom w:val="0"/>
      <w:divBdr>
        <w:top w:val="none" w:sz="0" w:space="0" w:color="auto"/>
        <w:left w:val="none" w:sz="0" w:space="0" w:color="auto"/>
        <w:bottom w:val="none" w:sz="0" w:space="0" w:color="auto"/>
        <w:right w:val="none" w:sz="0" w:space="0" w:color="auto"/>
      </w:divBdr>
    </w:div>
    <w:div w:id="739984660">
      <w:bodyDiv w:val="1"/>
      <w:marLeft w:val="0"/>
      <w:marRight w:val="0"/>
      <w:marTop w:val="0"/>
      <w:marBottom w:val="0"/>
      <w:divBdr>
        <w:top w:val="none" w:sz="0" w:space="0" w:color="auto"/>
        <w:left w:val="none" w:sz="0" w:space="0" w:color="auto"/>
        <w:bottom w:val="none" w:sz="0" w:space="0" w:color="auto"/>
        <w:right w:val="none" w:sz="0" w:space="0" w:color="auto"/>
      </w:divBdr>
    </w:div>
    <w:div w:id="741754070">
      <w:bodyDiv w:val="1"/>
      <w:marLeft w:val="0"/>
      <w:marRight w:val="0"/>
      <w:marTop w:val="0"/>
      <w:marBottom w:val="0"/>
      <w:divBdr>
        <w:top w:val="none" w:sz="0" w:space="0" w:color="auto"/>
        <w:left w:val="none" w:sz="0" w:space="0" w:color="auto"/>
        <w:bottom w:val="none" w:sz="0" w:space="0" w:color="auto"/>
        <w:right w:val="none" w:sz="0" w:space="0" w:color="auto"/>
      </w:divBdr>
    </w:div>
    <w:div w:id="741757412">
      <w:bodyDiv w:val="1"/>
      <w:marLeft w:val="0"/>
      <w:marRight w:val="0"/>
      <w:marTop w:val="0"/>
      <w:marBottom w:val="0"/>
      <w:divBdr>
        <w:top w:val="none" w:sz="0" w:space="0" w:color="auto"/>
        <w:left w:val="none" w:sz="0" w:space="0" w:color="auto"/>
        <w:bottom w:val="none" w:sz="0" w:space="0" w:color="auto"/>
        <w:right w:val="none" w:sz="0" w:space="0" w:color="auto"/>
      </w:divBdr>
    </w:div>
    <w:div w:id="743375396">
      <w:bodyDiv w:val="1"/>
      <w:marLeft w:val="0"/>
      <w:marRight w:val="0"/>
      <w:marTop w:val="0"/>
      <w:marBottom w:val="0"/>
      <w:divBdr>
        <w:top w:val="none" w:sz="0" w:space="0" w:color="auto"/>
        <w:left w:val="none" w:sz="0" w:space="0" w:color="auto"/>
        <w:bottom w:val="none" w:sz="0" w:space="0" w:color="auto"/>
        <w:right w:val="none" w:sz="0" w:space="0" w:color="auto"/>
      </w:divBdr>
    </w:div>
    <w:div w:id="744229942">
      <w:bodyDiv w:val="1"/>
      <w:marLeft w:val="0"/>
      <w:marRight w:val="0"/>
      <w:marTop w:val="0"/>
      <w:marBottom w:val="0"/>
      <w:divBdr>
        <w:top w:val="none" w:sz="0" w:space="0" w:color="auto"/>
        <w:left w:val="none" w:sz="0" w:space="0" w:color="auto"/>
        <w:bottom w:val="none" w:sz="0" w:space="0" w:color="auto"/>
        <w:right w:val="none" w:sz="0" w:space="0" w:color="auto"/>
      </w:divBdr>
    </w:div>
    <w:div w:id="744377562">
      <w:bodyDiv w:val="1"/>
      <w:marLeft w:val="0"/>
      <w:marRight w:val="0"/>
      <w:marTop w:val="0"/>
      <w:marBottom w:val="0"/>
      <w:divBdr>
        <w:top w:val="none" w:sz="0" w:space="0" w:color="auto"/>
        <w:left w:val="none" w:sz="0" w:space="0" w:color="auto"/>
        <w:bottom w:val="none" w:sz="0" w:space="0" w:color="auto"/>
        <w:right w:val="none" w:sz="0" w:space="0" w:color="auto"/>
      </w:divBdr>
    </w:div>
    <w:div w:id="746147372">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726517">
      <w:bodyDiv w:val="1"/>
      <w:marLeft w:val="0"/>
      <w:marRight w:val="0"/>
      <w:marTop w:val="0"/>
      <w:marBottom w:val="0"/>
      <w:divBdr>
        <w:top w:val="none" w:sz="0" w:space="0" w:color="auto"/>
        <w:left w:val="none" w:sz="0" w:space="0" w:color="auto"/>
        <w:bottom w:val="none" w:sz="0" w:space="0" w:color="auto"/>
        <w:right w:val="none" w:sz="0" w:space="0" w:color="auto"/>
      </w:divBdr>
    </w:div>
    <w:div w:id="747464545">
      <w:bodyDiv w:val="1"/>
      <w:marLeft w:val="0"/>
      <w:marRight w:val="0"/>
      <w:marTop w:val="0"/>
      <w:marBottom w:val="0"/>
      <w:divBdr>
        <w:top w:val="none" w:sz="0" w:space="0" w:color="auto"/>
        <w:left w:val="none" w:sz="0" w:space="0" w:color="auto"/>
        <w:bottom w:val="none" w:sz="0" w:space="0" w:color="auto"/>
        <w:right w:val="none" w:sz="0" w:space="0" w:color="auto"/>
      </w:divBdr>
    </w:div>
    <w:div w:id="747504989">
      <w:bodyDiv w:val="1"/>
      <w:marLeft w:val="0"/>
      <w:marRight w:val="0"/>
      <w:marTop w:val="0"/>
      <w:marBottom w:val="0"/>
      <w:divBdr>
        <w:top w:val="none" w:sz="0" w:space="0" w:color="auto"/>
        <w:left w:val="none" w:sz="0" w:space="0" w:color="auto"/>
        <w:bottom w:val="none" w:sz="0" w:space="0" w:color="auto"/>
        <w:right w:val="none" w:sz="0" w:space="0" w:color="auto"/>
      </w:divBdr>
    </w:div>
    <w:div w:id="748842896">
      <w:bodyDiv w:val="1"/>
      <w:marLeft w:val="0"/>
      <w:marRight w:val="0"/>
      <w:marTop w:val="0"/>
      <w:marBottom w:val="0"/>
      <w:divBdr>
        <w:top w:val="none" w:sz="0" w:space="0" w:color="auto"/>
        <w:left w:val="none" w:sz="0" w:space="0" w:color="auto"/>
        <w:bottom w:val="none" w:sz="0" w:space="0" w:color="auto"/>
        <w:right w:val="none" w:sz="0" w:space="0" w:color="auto"/>
      </w:divBdr>
    </w:div>
    <w:div w:id="749620164">
      <w:bodyDiv w:val="1"/>
      <w:marLeft w:val="0"/>
      <w:marRight w:val="0"/>
      <w:marTop w:val="0"/>
      <w:marBottom w:val="0"/>
      <w:divBdr>
        <w:top w:val="none" w:sz="0" w:space="0" w:color="auto"/>
        <w:left w:val="none" w:sz="0" w:space="0" w:color="auto"/>
        <w:bottom w:val="none" w:sz="0" w:space="0" w:color="auto"/>
        <w:right w:val="none" w:sz="0" w:space="0" w:color="auto"/>
      </w:divBdr>
    </w:div>
    <w:div w:id="750129071">
      <w:bodyDiv w:val="1"/>
      <w:marLeft w:val="0"/>
      <w:marRight w:val="0"/>
      <w:marTop w:val="0"/>
      <w:marBottom w:val="0"/>
      <w:divBdr>
        <w:top w:val="none" w:sz="0" w:space="0" w:color="auto"/>
        <w:left w:val="none" w:sz="0" w:space="0" w:color="auto"/>
        <w:bottom w:val="none" w:sz="0" w:space="0" w:color="auto"/>
        <w:right w:val="none" w:sz="0" w:space="0" w:color="auto"/>
      </w:divBdr>
    </w:div>
    <w:div w:id="750204651">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509922">
      <w:bodyDiv w:val="1"/>
      <w:marLeft w:val="0"/>
      <w:marRight w:val="0"/>
      <w:marTop w:val="0"/>
      <w:marBottom w:val="0"/>
      <w:divBdr>
        <w:top w:val="none" w:sz="0" w:space="0" w:color="auto"/>
        <w:left w:val="none" w:sz="0" w:space="0" w:color="auto"/>
        <w:bottom w:val="none" w:sz="0" w:space="0" w:color="auto"/>
        <w:right w:val="none" w:sz="0" w:space="0" w:color="auto"/>
      </w:divBdr>
    </w:div>
    <w:div w:id="752700825">
      <w:bodyDiv w:val="1"/>
      <w:marLeft w:val="0"/>
      <w:marRight w:val="0"/>
      <w:marTop w:val="0"/>
      <w:marBottom w:val="0"/>
      <w:divBdr>
        <w:top w:val="none" w:sz="0" w:space="0" w:color="auto"/>
        <w:left w:val="none" w:sz="0" w:space="0" w:color="auto"/>
        <w:bottom w:val="none" w:sz="0" w:space="0" w:color="auto"/>
        <w:right w:val="none" w:sz="0" w:space="0" w:color="auto"/>
      </w:divBdr>
    </w:div>
    <w:div w:id="753280826">
      <w:bodyDiv w:val="1"/>
      <w:marLeft w:val="0"/>
      <w:marRight w:val="0"/>
      <w:marTop w:val="0"/>
      <w:marBottom w:val="0"/>
      <w:divBdr>
        <w:top w:val="none" w:sz="0" w:space="0" w:color="auto"/>
        <w:left w:val="none" w:sz="0" w:space="0" w:color="auto"/>
        <w:bottom w:val="none" w:sz="0" w:space="0" w:color="auto"/>
        <w:right w:val="none" w:sz="0" w:space="0" w:color="auto"/>
      </w:divBdr>
    </w:div>
    <w:div w:id="753818881">
      <w:bodyDiv w:val="1"/>
      <w:marLeft w:val="0"/>
      <w:marRight w:val="0"/>
      <w:marTop w:val="0"/>
      <w:marBottom w:val="0"/>
      <w:divBdr>
        <w:top w:val="none" w:sz="0" w:space="0" w:color="auto"/>
        <w:left w:val="none" w:sz="0" w:space="0" w:color="auto"/>
        <w:bottom w:val="none" w:sz="0" w:space="0" w:color="auto"/>
        <w:right w:val="none" w:sz="0" w:space="0" w:color="auto"/>
      </w:divBdr>
    </w:div>
    <w:div w:id="753821896">
      <w:bodyDiv w:val="1"/>
      <w:marLeft w:val="0"/>
      <w:marRight w:val="0"/>
      <w:marTop w:val="0"/>
      <w:marBottom w:val="0"/>
      <w:divBdr>
        <w:top w:val="none" w:sz="0" w:space="0" w:color="auto"/>
        <w:left w:val="none" w:sz="0" w:space="0" w:color="auto"/>
        <w:bottom w:val="none" w:sz="0" w:space="0" w:color="auto"/>
        <w:right w:val="none" w:sz="0" w:space="0" w:color="auto"/>
      </w:divBdr>
    </w:div>
    <w:div w:id="755443617">
      <w:bodyDiv w:val="1"/>
      <w:marLeft w:val="0"/>
      <w:marRight w:val="0"/>
      <w:marTop w:val="0"/>
      <w:marBottom w:val="0"/>
      <w:divBdr>
        <w:top w:val="none" w:sz="0" w:space="0" w:color="auto"/>
        <w:left w:val="none" w:sz="0" w:space="0" w:color="auto"/>
        <w:bottom w:val="none" w:sz="0" w:space="0" w:color="auto"/>
        <w:right w:val="none" w:sz="0" w:space="0" w:color="auto"/>
      </w:divBdr>
    </w:div>
    <w:div w:id="756946634">
      <w:bodyDiv w:val="1"/>
      <w:marLeft w:val="0"/>
      <w:marRight w:val="0"/>
      <w:marTop w:val="0"/>
      <w:marBottom w:val="0"/>
      <w:divBdr>
        <w:top w:val="none" w:sz="0" w:space="0" w:color="auto"/>
        <w:left w:val="none" w:sz="0" w:space="0" w:color="auto"/>
        <w:bottom w:val="none" w:sz="0" w:space="0" w:color="auto"/>
        <w:right w:val="none" w:sz="0" w:space="0" w:color="auto"/>
      </w:divBdr>
    </w:div>
    <w:div w:id="757143891">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9106753">
      <w:bodyDiv w:val="1"/>
      <w:marLeft w:val="0"/>
      <w:marRight w:val="0"/>
      <w:marTop w:val="0"/>
      <w:marBottom w:val="0"/>
      <w:divBdr>
        <w:top w:val="none" w:sz="0" w:space="0" w:color="auto"/>
        <w:left w:val="none" w:sz="0" w:space="0" w:color="auto"/>
        <w:bottom w:val="none" w:sz="0" w:space="0" w:color="auto"/>
        <w:right w:val="none" w:sz="0" w:space="0" w:color="auto"/>
      </w:divBdr>
    </w:div>
    <w:div w:id="760099833">
      <w:bodyDiv w:val="1"/>
      <w:marLeft w:val="0"/>
      <w:marRight w:val="0"/>
      <w:marTop w:val="0"/>
      <w:marBottom w:val="0"/>
      <w:divBdr>
        <w:top w:val="none" w:sz="0" w:space="0" w:color="auto"/>
        <w:left w:val="none" w:sz="0" w:space="0" w:color="auto"/>
        <w:bottom w:val="none" w:sz="0" w:space="0" w:color="auto"/>
        <w:right w:val="none" w:sz="0" w:space="0" w:color="auto"/>
      </w:divBdr>
    </w:div>
    <w:div w:id="760103058">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0490828">
      <w:bodyDiv w:val="1"/>
      <w:marLeft w:val="0"/>
      <w:marRight w:val="0"/>
      <w:marTop w:val="0"/>
      <w:marBottom w:val="0"/>
      <w:divBdr>
        <w:top w:val="none" w:sz="0" w:space="0" w:color="auto"/>
        <w:left w:val="none" w:sz="0" w:space="0" w:color="auto"/>
        <w:bottom w:val="none" w:sz="0" w:space="0" w:color="auto"/>
        <w:right w:val="none" w:sz="0" w:space="0" w:color="auto"/>
      </w:divBdr>
    </w:div>
    <w:div w:id="761490254">
      <w:bodyDiv w:val="1"/>
      <w:marLeft w:val="0"/>
      <w:marRight w:val="0"/>
      <w:marTop w:val="0"/>
      <w:marBottom w:val="0"/>
      <w:divBdr>
        <w:top w:val="none" w:sz="0" w:space="0" w:color="auto"/>
        <w:left w:val="none" w:sz="0" w:space="0" w:color="auto"/>
        <w:bottom w:val="none" w:sz="0" w:space="0" w:color="auto"/>
        <w:right w:val="none" w:sz="0" w:space="0" w:color="auto"/>
      </w:divBdr>
    </w:div>
    <w:div w:id="761535568">
      <w:bodyDiv w:val="1"/>
      <w:marLeft w:val="0"/>
      <w:marRight w:val="0"/>
      <w:marTop w:val="0"/>
      <w:marBottom w:val="0"/>
      <w:divBdr>
        <w:top w:val="none" w:sz="0" w:space="0" w:color="auto"/>
        <w:left w:val="none" w:sz="0" w:space="0" w:color="auto"/>
        <w:bottom w:val="none" w:sz="0" w:space="0" w:color="auto"/>
        <w:right w:val="none" w:sz="0" w:space="0" w:color="auto"/>
      </w:divBdr>
    </w:div>
    <w:div w:id="762184592">
      <w:bodyDiv w:val="1"/>
      <w:marLeft w:val="0"/>
      <w:marRight w:val="0"/>
      <w:marTop w:val="0"/>
      <w:marBottom w:val="0"/>
      <w:divBdr>
        <w:top w:val="none" w:sz="0" w:space="0" w:color="auto"/>
        <w:left w:val="none" w:sz="0" w:space="0" w:color="auto"/>
        <w:bottom w:val="none" w:sz="0" w:space="0" w:color="auto"/>
        <w:right w:val="none" w:sz="0" w:space="0" w:color="auto"/>
      </w:divBdr>
    </w:div>
    <w:div w:id="762265603">
      <w:bodyDiv w:val="1"/>
      <w:marLeft w:val="0"/>
      <w:marRight w:val="0"/>
      <w:marTop w:val="0"/>
      <w:marBottom w:val="0"/>
      <w:divBdr>
        <w:top w:val="none" w:sz="0" w:space="0" w:color="auto"/>
        <w:left w:val="none" w:sz="0" w:space="0" w:color="auto"/>
        <w:bottom w:val="none" w:sz="0" w:space="0" w:color="auto"/>
        <w:right w:val="none" w:sz="0" w:space="0" w:color="auto"/>
      </w:divBdr>
    </w:div>
    <w:div w:id="763065644">
      <w:bodyDiv w:val="1"/>
      <w:marLeft w:val="0"/>
      <w:marRight w:val="0"/>
      <w:marTop w:val="0"/>
      <w:marBottom w:val="0"/>
      <w:divBdr>
        <w:top w:val="none" w:sz="0" w:space="0" w:color="auto"/>
        <w:left w:val="none" w:sz="0" w:space="0" w:color="auto"/>
        <w:bottom w:val="none" w:sz="0" w:space="0" w:color="auto"/>
        <w:right w:val="none" w:sz="0" w:space="0" w:color="auto"/>
      </w:divBdr>
    </w:div>
    <w:div w:id="763917305">
      <w:bodyDiv w:val="1"/>
      <w:marLeft w:val="0"/>
      <w:marRight w:val="0"/>
      <w:marTop w:val="0"/>
      <w:marBottom w:val="0"/>
      <w:divBdr>
        <w:top w:val="none" w:sz="0" w:space="0" w:color="auto"/>
        <w:left w:val="none" w:sz="0" w:space="0" w:color="auto"/>
        <w:bottom w:val="none" w:sz="0" w:space="0" w:color="auto"/>
        <w:right w:val="none" w:sz="0" w:space="0" w:color="auto"/>
      </w:divBdr>
    </w:div>
    <w:div w:id="764036286">
      <w:bodyDiv w:val="1"/>
      <w:marLeft w:val="0"/>
      <w:marRight w:val="0"/>
      <w:marTop w:val="0"/>
      <w:marBottom w:val="0"/>
      <w:divBdr>
        <w:top w:val="none" w:sz="0" w:space="0" w:color="auto"/>
        <w:left w:val="none" w:sz="0" w:space="0" w:color="auto"/>
        <w:bottom w:val="none" w:sz="0" w:space="0" w:color="auto"/>
        <w:right w:val="none" w:sz="0" w:space="0" w:color="auto"/>
      </w:divBdr>
    </w:div>
    <w:div w:id="764613717">
      <w:bodyDiv w:val="1"/>
      <w:marLeft w:val="0"/>
      <w:marRight w:val="0"/>
      <w:marTop w:val="0"/>
      <w:marBottom w:val="0"/>
      <w:divBdr>
        <w:top w:val="none" w:sz="0" w:space="0" w:color="auto"/>
        <w:left w:val="none" w:sz="0" w:space="0" w:color="auto"/>
        <w:bottom w:val="none" w:sz="0" w:space="0" w:color="auto"/>
        <w:right w:val="none" w:sz="0" w:space="0" w:color="auto"/>
      </w:divBdr>
    </w:div>
    <w:div w:id="764809187">
      <w:bodyDiv w:val="1"/>
      <w:marLeft w:val="0"/>
      <w:marRight w:val="0"/>
      <w:marTop w:val="0"/>
      <w:marBottom w:val="0"/>
      <w:divBdr>
        <w:top w:val="none" w:sz="0" w:space="0" w:color="auto"/>
        <w:left w:val="none" w:sz="0" w:space="0" w:color="auto"/>
        <w:bottom w:val="none" w:sz="0" w:space="0" w:color="auto"/>
        <w:right w:val="none" w:sz="0" w:space="0" w:color="auto"/>
      </w:divBdr>
    </w:div>
    <w:div w:id="766388802">
      <w:bodyDiv w:val="1"/>
      <w:marLeft w:val="0"/>
      <w:marRight w:val="0"/>
      <w:marTop w:val="0"/>
      <w:marBottom w:val="0"/>
      <w:divBdr>
        <w:top w:val="none" w:sz="0" w:space="0" w:color="auto"/>
        <w:left w:val="none" w:sz="0" w:space="0" w:color="auto"/>
        <w:bottom w:val="none" w:sz="0" w:space="0" w:color="auto"/>
        <w:right w:val="none" w:sz="0" w:space="0" w:color="auto"/>
      </w:divBdr>
    </w:div>
    <w:div w:id="767507053">
      <w:bodyDiv w:val="1"/>
      <w:marLeft w:val="0"/>
      <w:marRight w:val="0"/>
      <w:marTop w:val="0"/>
      <w:marBottom w:val="0"/>
      <w:divBdr>
        <w:top w:val="none" w:sz="0" w:space="0" w:color="auto"/>
        <w:left w:val="none" w:sz="0" w:space="0" w:color="auto"/>
        <w:bottom w:val="none" w:sz="0" w:space="0" w:color="auto"/>
        <w:right w:val="none" w:sz="0" w:space="0" w:color="auto"/>
      </w:divBdr>
    </w:div>
    <w:div w:id="768113664">
      <w:bodyDiv w:val="1"/>
      <w:marLeft w:val="0"/>
      <w:marRight w:val="0"/>
      <w:marTop w:val="0"/>
      <w:marBottom w:val="0"/>
      <w:divBdr>
        <w:top w:val="none" w:sz="0" w:space="0" w:color="auto"/>
        <w:left w:val="none" w:sz="0" w:space="0" w:color="auto"/>
        <w:bottom w:val="none" w:sz="0" w:space="0" w:color="auto"/>
        <w:right w:val="none" w:sz="0" w:space="0" w:color="auto"/>
      </w:divBdr>
    </w:div>
    <w:div w:id="769590092">
      <w:bodyDiv w:val="1"/>
      <w:marLeft w:val="0"/>
      <w:marRight w:val="0"/>
      <w:marTop w:val="0"/>
      <w:marBottom w:val="0"/>
      <w:divBdr>
        <w:top w:val="none" w:sz="0" w:space="0" w:color="auto"/>
        <w:left w:val="none" w:sz="0" w:space="0" w:color="auto"/>
        <w:bottom w:val="none" w:sz="0" w:space="0" w:color="auto"/>
        <w:right w:val="none" w:sz="0" w:space="0" w:color="auto"/>
      </w:divBdr>
    </w:div>
    <w:div w:id="769667686">
      <w:bodyDiv w:val="1"/>
      <w:marLeft w:val="0"/>
      <w:marRight w:val="0"/>
      <w:marTop w:val="0"/>
      <w:marBottom w:val="0"/>
      <w:divBdr>
        <w:top w:val="none" w:sz="0" w:space="0" w:color="auto"/>
        <w:left w:val="none" w:sz="0" w:space="0" w:color="auto"/>
        <w:bottom w:val="none" w:sz="0" w:space="0" w:color="auto"/>
        <w:right w:val="none" w:sz="0" w:space="0" w:color="auto"/>
      </w:divBdr>
    </w:div>
    <w:div w:id="771826855">
      <w:bodyDiv w:val="1"/>
      <w:marLeft w:val="0"/>
      <w:marRight w:val="0"/>
      <w:marTop w:val="0"/>
      <w:marBottom w:val="0"/>
      <w:divBdr>
        <w:top w:val="none" w:sz="0" w:space="0" w:color="auto"/>
        <w:left w:val="none" w:sz="0" w:space="0" w:color="auto"/>
        <w:bottom w:val="none" w:sz="0" w:space="0" w:color="auto"/>
        <w:right w:val="none" w:sz="0" w:space="0" w:color="auto"/>
      </w:divBdr>
    </w:div>
    <w:div w:id="771973313">
      <w:bodyDiv w:val="1"/>
      <w:marLeft w:val="0"/>
      <w:marRight w:val="0"/>
      <w:marTop w:val="0"/>
      <w:marBottom w:val="0"/>
      <w:divBdr>
        <w:top w:val="none" w:sz="0" w:space="0" w:color="auto"/>
        <w:left w:val="none" w:sz="0" w:space="0" w:color="auto"/>
        <w:bottom w:val="none" w:sz="0" w:space="0" w:color="auto"/>
        <w:right w:val="none" w:sz="0" w:space="0" w:color="auto"/>
      </w:divBdr>
    </w:div>
    <w:div w:id="772942371">
      <w:bodyDiv w:val="1"/>
      <w:marLeft w:val="0"/>
      <w:marRight w:val="0"/>
      <w:marTop w:val="0"/>
      <w:marBottom w:val="0"/>
      <w:divBdr>
        <w:top w:val="none" w:sz="0" w:space="0" w:color="auto"/>
        <w:left w:val="none" w:sz="0" w:space="0" w:color="auto"/>
        <w:bottom w:val="none" w:sz="0" w:space="0" w:color="auto"/>
        <w:right w:val="none" w:sz="0" w:space="0" w:color="auto"/>
      </w:divBdr>
    </w:div>
    <w:div w:id="773669716">
      <w:bodyDiv w:val="1"/>
      <w:marLeft w:val="0"/>
      <w:marRight w:val="0"/>
      <w:marTop w:val="0"/>
      <w:marBottom w:val="0"/>
      <w:divBdr>
        <w:top w:val="none" w:sz="0" w:space="0" w:color="auto"/>
        <w:left w:val="none" w:sz="0" w:space="0" w:color="auto"/>
        <w:bottom w:val="none" w:sz="0" w:space="0" w:color="auto"/>
        <w:right w:val="none" w:sz="0" w:space="0" w:color="auto"/>
      </w:divBdr>
    </w:div>
    <w:div w:id="773943449">
      <w:bodyDiv w:val="1"/>
      <w:marLeft w:val="0"/>
      <w:marRight w:val="0"/>
      <w:marTop w:val="0"/>
      <w:marBottom w:val="0"/>
      <w:divBdr>
        <w:top w:val="none" w:sz="0" w:space="0" w:color="auto"/>
        <w:left w:val="none" w:sz="0" w:space="0" w:color="auto"/>
        <w:bottom w:val="none" w:sz="0" w:space="0" w:color="auto"/>
        <w:right w:val="none" w:sz="0" w:space="0" w:color="auto"/>
      </w:divBdr>
    </w:div>
    <w:div w:id="774059649">
      <w:bodyDiv w:val="1"/>
      <w:marLeft w:val="0"/>
      <w:marRight w:val="0"/>
      <w:marTop w:val="0"/>
      <w:marBottom w:val="0"/>
      <w:divBdr>
        <w:top w:val="none" w:sz="0" w:space="0" w:color="auto"/>
        <w:left w:val="none" w:sz="0" w:space="0" w:color="auto"/>
        <w:bottom w:val="none" w:sz="0" w:space="0" w:color="auto"/>
        <w:right w:val="none" w:sz="0" w:space="0" w:color="auto"/>
      </w:divBdr>
    </w:div>
    <w:div w:id="774130210">
      <w:bodyDiv w:val="1"/>
      <w:marLeft w:val="0"/>
      <w:marRight w:val="0"/>
      <w:marTop w:val="0"/>
      <w:marBottom w:val="0"/>
      <w:divBdr>
        <w:top w:val="none" w:sz="0" w:space="0" w:color="auto"/>
        <w:left w:val="none" w:sz="0" w:space="0" w:color="auto"/>
        <w:bottom w:val="none" w:sz="0" w:space="0" w:color="auto"/>
        <w:right w:val="none" w:sz="0" w:space="0" w:color="auto"/>
      </w:divBdr>
    </w:div>
    <w:div w:id="775373363">
      <w:bodyDiv w:val="1"/>
      <w:marLeft w:val="0"/>
      <w:marRight w:val="0"/>
      <w:marTop w:val="0"/>
      <w:marBottom w:val="0"/>
      <w:divBdr>
        <w:top w:val="none" w:sz="0" w:space="0" w:color="auto"/>
        <w:left w:val="none" w:sz="0" w:space="0" w:color="auto"/>
        <w:bottom w:val="none" w:sz="0" w:space="0" w:color="auto"/>
        <w:right w:val="none" w:sz="0" w:space="0" w:color="auto"/>
      </w:divBdr>
    </w:div>
    <w:div w:id="775637589">
      <w:bodyDiv w:val="1"/>
      <w:marLeft w:val="0"/>
      <w:marRight w:val="0"/>
      <w:marTop w:val="0"/>
      <w:marBottom w:val="0"/>
      <w:divBdr>
        <w:top w:val="none" w:sz="0" w:space="0" w:color="auto"/>
        <w:left w:val="none" w:sz="0" w:space="0" w:color="auto"/>
        <w:bottom w:val="none" w:sz="0" w:space="0" w:color="auto"/>
        <w:right w:val="none" w:sz="0" w:space="0" w:color="auto"/>
      </w:divBdr>
    </w:div>
    <w:div w:id="775755614">
      <w:bodyDiv w:val="1"/>
      <w:marLeft w:val="0"/>
      <w:marRight w:val="0"/>
      <w:marTop w:val="0"/>
      <w:marBottom w:val="0"/>
      <w:divBdr>
        <w:top w:val="none" w:sz="0" w:space="0" w:color="auto"/>
        <w:left w:val="none" w:sz="0" w:space="0" w:color="auto"/>
        <w:bottom w:val="none" w:sz="0" w:space="0" w:color="auto"/>
        <w:right w:val="none" w:sz="0" w:space="0" w:color="auto"/>
      </w:divBdr>
    </w:div>
    <w:div w:id="776603184">
      <w:bodyDiv w:val="1"/>
      <w:marLeft w:val="0"/>
      <w:marRight w:val="0"/>
      <w:marTop w:val="0"/>
      <w:marBottom w:val="0"/>
      <w:divBdr>
        <w:top w:val="none" w:sz="0" w:space="0" w:color="auto"/>
        <w:left w:val="none" w:sz="0" w:space="0" w:color="auto"/>
        <w:bottom w:val="none" w:sz="0" w:space="0" w:color="auto"/>
        <w:right w:val="none" w:sz="0" w:space="0" w:color="auto"/>
      </w:divBdr>
    </w:div>
    <w:div w:id="777914855">
      <w:bodyDiv w:val="1"/>
      <w:marLeft w:val="0"/>
      <w:marRight w:val="0"/>
      <w:marTop w:val="0"/>
      <w:marBottom w:val="0"/>
      <w:divBdr>
        <w:top w:val="none" w:sz="0" w:space="0" w:color="auto"/>
        <w:left w:val="none" w:sz="0" w:space="0" w:color="auto"/>
        <w:bottom w:val="none" w:sz="0" w:space="0" w:color="auto"/>
        <w:right w:val="none" w:sz="0" w:space="0" w:color="auto"/>
      </w:divBdr>
    </w:div>
    <w:div w:id="779186215">
      <w:bodyDiv w:val="1"/>
      <w:marLeft w:val="0"/>
      <w:marRight w:val="0"/>
      <w:marTop w:val="0"/>
      <w:marBottom w:val="0"/>
      <w:divBdr>
        <w:top w:val="none" w:sz="0" w:space="0" w:color="auto"/>
        <w:left w:val="none" w:sz="0" w:space="0" w:color="auto"/>
        <w:bottom w:val="none" w:sz="0" w:space="0" w:color="auto"/>
        <w:right w:val="none" w:sz="0" w:space="0" w:color="auto"/>
      </w:divBdr>
    </w:div>
    <w:div w:id="779301294">
      <w:bodyDiv w:val="1"/>
      <w:marLeft w:val="0"/>
      <w:marRight w:val="0"/>
      <w:marTop w:val="0"/>
      <w:marBottom w:val="0"/>
      <w:divBdr>
        <w:top w:val="none" w:sz="0" w:space="0" w:color="auto"/>
        <w:left w:val="none" w:sz="0" w:space="0" w:color="auto"/>
        <w:bottom w:val="none" w:sz="0" w:space="0" w:color="auto"/>
        <w:right w:val="none" w:sz="0" w:space="0" w:color="auto"/>
      </w:divBdr>
    </w:div>
    <w:div w:id="779452237">
      <w:bodyDiv w:val="1"/>
      <w:marLeft w:val="0"/>
      <w:marRight w:val="0"/>
      <w:marTop w:val="0"/>
      <w:marBottom w:val="0"/>
      <w:divBdr>
        <w:top w:val="none" w:sz="0" w:space="0" w:color="auto"/>
        <w:left w:val="none" w:sz="0" w:space="0" w:color="auto"/>
        <w:bottom w:val="none" w:sz="0" w:space="0" w:color="auto"/>
        <w:right w:val="none" w:sz="0" w:space="0" w:color="auto"/>
      </w:divBdr>
    </w:div>
    <w:div w:id="779840644">
      <w:bodyDiv w:val="1"/>
      <w:marLeft w:val="0"/>
      <w:marRight w:val="0"/>
      <w:marTop w:val="0"/>
      <w:marBottom w:val="0"/>
      <w:divBdr>
        <w:top w:val="none" w:sz="0" w:space="0" w:color="auto"/>
        <w:left w:val="none" w:sz="0" w:space="0" w:color="auto"/>
        <w:bottom w:val="none" w:sz="0" w:space="0" w:color="auto"/>
        <w:right w:val="none" w:sz="0" w:space="0" w:color="auto"/>
      </w:divBdr>
    </w:div>
    <w:div w:id="780228134">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0418102">
      <w:bodyDiv w:val="1"/>
      <w:marLeft w:val="0"/>
      <w:marRight w:val="0"/>
      <w:marTop w:val="0"/>
      <w:marBottom w:val="0"/>
      <w:divBdr>
        <w:top w:val="none" w:sz="0" w:space="0" w:color="auto"/>
        <w:left w:val="none" w:sz="0" w:space="0" w:color="auto"/>
        <w:bottom w:val="none" w:sz="0" w:space="0" w:color="auto"/>
        <w:right w:val="none" w:sz="0" w:space="0" w:color="auto"/>
      </w:divBdr>
    </w:div>
    <w:div w:id="780759822">
      <w:bodyDiv w:val="1"/>
      <w:marLeft w:val="0"/>
      <w:marRight w:val="0"/>
      <w:marTop w:val="0"/>
      <w:marBottom w:val="0"/>
      <w:divBdr>
        <w:top w:val="none" w:sz="0" w:space="0" w:color="auto"/>
        <w:left w:val="none" w:sz="0" w:space="0" w:color="auto"/>
        <w:bottom w:val="none" w:sz="0" w:space="0" w:color="auto"/>
        <w:right w:val="none" w:sz="0" w:space="0" w:color="auto"/>
      </w:divBdr>
    </w:div>
    <w:div w:id="781413210">
      <w:bodyDiv w:val="1"/>
      <w:marLeft w:val="0"/>
      <w:marRight w:val="0"/>
      <w:marTop w:val="0"/>
      <w:marBottom w:val="0"/>
      <w:divBdr>
        <w:top w:val="none" w:sz="0" w:space="0" w:color="auto"/>
        <w:left w:val="none" w:sz="0" w:space="0" w:color="auto"/>
        <w:bottom w:val="none" w:sz="0" w:space="0" w:color="auto"/>
        <w:right w:val="none" w:sz="0" w:space="0" w:color="auto"/>
      </w:divBdr>
    </w:div>
    <w:div w:id="782306311">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467363">
      <w:bodyDiv w:val="1"/>
      <w:marLeft w:val="0"/>
      <w:marRight w:val="0"/>
      <w:marTop w:val="0"/>
      <w:marBottom w:val="0"/>
      <w:divBdr>
        <w:top w:val="none" w:sz="0" w:space="0" w:color="auto"/>
        <w:left w:val="none" w:sz="0" w:space="0" w:color="auto"/>
        <w:bottom w:val="none" w:sz="0" w:space="0" w:color="auto"/>
        <w:right w:val="none" w:sz="0" w:space="0" w:color="auto"/>
      </w:divBdr>
    </w:div>
    <w:div w:id="786311233">
      <w:bodyDiv w:val="1"/>
      <w:marLeft w:val="0"/>
      <w:marRight w:val="0"/>
      <w:marTop w:val="0"/>
      <w:marBottom w:val="0"/>
      <w:divBdr>
        <w:top w:val="none" w:sz="0" w:space="0" w:color="auto"/>
        <w:left w:val="none" w:sz="0" w:space="0" w:color="auto"/>
        <w:bottom w:val="none" w:sz="0" w:space="0" w:color="auto"/>
        <w:right w:val="none" w:sz="0" w:space="0" w:color="auto"/>
      </w:divBdr>
    </w:div>
    <w:div w:id="786582822">
      <w:bodyDiv w:val="1"/>
      <w:marLeft w:val="0"/>
      <w:marRight w:val="0"/>
      <w:marTop w:val="0"/>
      <w:marBottom w:val="0"/>
      <w:divBdr>
        <w:top w:val="none" w:sz="0" w:space="0" w:color="auto"/>
        <w:left w:val="none" w:sz="0" w:space="0" w:color="auto"/>
        <w:bottom w:val="none" w:sz="0" w:space="0" w:color="auto"/>
        <w:right w:val="none" w:sz="0" w:space="0" w:color="auto"/>
      </w:divBdr>
    </w:div>
    <w:div w:id="787431217">
      <w:bodyDiv w:val="1"/>
      <w:marLeft w:val="0"/>
      <w:marRight w:val="0"/>
      <w:marTop w:val="0"/>
      <w:marBottom w:val="0"/>
      <w:divBdr>
        <w:top w:val="none" w:sz="0" w:space="0" w:color="auto"/>
        <w:left w:val="none" w:sz="0" w:space="0" w:color="auto"/>
        <w:bottom w:val="none" w:sz="0" w:space="0" w:color="auto"/>
        <w:right w:val="none" w:sz="0" w:space="0" w:color="auto"/>
      </w:divBdr>
    </w:div>
    <w:div w:id="787818397">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9981992">
      <w:bodyDiv w:val="1"/>
      <w:marLeft w:val="0"/>
      <w:marRight w:val="0"/>
      <w:marTop w:val="0"/>
      <w:marBottom w:val="0"/>
      <w:divBdr>
        <w:top w:val="none" w:sz="0" w:space="0" w:color="auto"/>
        <w:left w:val="none" w:sz="0" w:space="0" w:color="auto"/>
        <w:bottom w:val="none" w:sz="0" w:space="0" w:color="auto"/>
        <w:right w:val="none" w:sz="0" w:space="0" w:color="auto"/>
      </w:divBdr>
    </w:div>
    <w:div w:id="791166443">
      <w:bodyDiv w:val="1"/>
      <w:marLeft w:val="0"/>
      <w:marRight w:val="0"/>
      <w:marTop w:val="0"/>
      <w:marBottom w:val="0"/>
      <w:divBdr>
        <w:top w:val="none" w:sz="0" w:space="0" w:color="auto"/>
        <w:left w:val="none" w:sz="0" w:space="0" w:color="auto"/>
        <w:bottom w:val="none" w:sz="0" w:space="0" w:color="auto"/>
        <w:right w:val="none" w:sz="0" w:space="0" w:color="auto"/>
      </w:divBdr>
    </w:div>
    <w:div w:id="791365445">
      <w:bodyDiv w:val="1"/>
      <w:marLeft w:val="0"/>
      <w:marRight w:val="0"/>
      <w:marTop w:val="0"/>
      <w:marBottom w:val="0"/>
      <w:divBdr>
        <w:top w:val="none" w:sz="0" w:space="0" w:color="auto"/>
        <w:left w:val="none" w:sz="0" w:space="0" w:color="auto"/>
        <w:bottom w:val="none" w:sz="0" w:space="0" w:color="auto"/>
        <w:right w:val="none" w:sz="0" w:space="0" w:color="auto"/>
      </w:divBdr>
    </w:div>
    <w:div w:id="791941537">
      <w:bodyDiv w:val="1"/>
      <w:marLeft w:val="0"/>
      <w:marRight w:val="0"/>
      <w:marTop w:val="0"/>
      <w:marBottom w:val="0"/>
      <w:divBdr>
        <w:top w:val="none" w:sz="0" w:space="0" w:color="auto"/>
        <w:left w:val="none" w:sz="0" w:space="0" w:color="auto"/>
        <w:bottom w:val="none" w:sz="0" w:space="0" w:color="auto"/>
        <w:right w:val="none" w:sz="0" w:space="0" w:color="auto"/>
      </w:divBdr>
    </w:div>
    <w:div w:id="791945909">
      <w:bodyDiv w:val="1"/>
      <w:marLeft w:val="0"/>
      <w:marRight w:val="0"/>
      <w:marTop w:val="0"/>
      <w:marBottom w:val="0"/>
      <w:divBdr>
        <w:top w:val="none" w:sz="0" w:space="0" w:color="auto"/>
        <w:left w:val="none" w:sz="0" w:space="0" w:color="auto"/>
        <w:bottom w:val="none" w:sz="0" w:space="0" w:color="auto"/>
        <w:right w:val="none" w:sz="0" w:space="0" w:color="auto"/>
      </w:divBdr>
    </w:div>
    <w:div w:id="793207872">
      <w:bodyDiv w:val="1"/>
      <w:marLeft w:val="0"/>
      <w:marRight w:val="0"/>
      <w:marTop w:val="0"/>
      <w:marBottom w:val="0"/>
      <w:divBdr>
        <w:top w:val="none" w:sz="0" w:space="0" w:color="auto"/>
        <w:left w:val="none" w:sz="0" w:space="0" w:color="auto"/>
        <w:bottom w:val="none" w:sz="0" w:space="0" w:color="auto"/>
        <w:right w:val="none" w:sz="0" w:space="0" w:color="auto"/>
      </w:divBdr>
    </w:div>
    <w:div w:id="793598976">
      <w:bodyDiv w:val="1"/>
      <w:marLeft w:val="0"/>
      <w:marRight w:val="0"/>
      <w:marTop w:val="0"/>
      <w:marBottom w:val="0"/>
      <w:divBdr>
        <w:top w:val="none" w:sz="0" w:space="0" w:color="auto"/>
        <w:left w:val="none" w:sz="0" w:space="0" w:color="auto"/>
        <w:bottom w:val="none" w:sz="0" w:space="0" w:color="auto"/>
        <w:right w:val="none" w:sz="0" w:space="0" w:color="auto"/>
      </w:divBdr>
    </w:div>
    <w:div w:id="794904022">
      <w:bodyDiv w:val="1"/>
      <w:marLeft w:val="0"/>
      <w:marRight w:val="0"/>
      <w:marTop w:val="0"/>
      <w:marBottom w:val="0"/>
      <w:divBdr>
        <w:top w:val="none" w:sz="0" w:space="0" w:color="auto"/>
        <w:left w:val="none" w:sz="0" w:space="0" w:color="auto"/>
        <w:bottom w:val="none" w:sz="0" w:space="0" w:color="auto"/>
        <w:right w:val="none" w:sz="0" w:space="0" w:color="auto"/>
      </w:divBdr>
    </w:div>
    <w:div w:id="795023392">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5873020">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677869">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7994885">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885525">
      <w:bodyDiv w:val="1"/>
      <w:marLeft w:val="0"/>
      <w:marRight w:val="0"/>
      <w:marTop w:val="0"/>
      <w:marBottom w:val="0"/>
      <w:divBdr>
        <w:top w:val="none" w:sz="0" w:space="0" w:color="auto"/>
        <w:left w:val="none" w:sz="0" w:space="0" w:color="auto"/>
        <w:bottom w:val="none" w:sz="0" w:space="0" w:color="auto"/>
        <w:right w:val="none" w:sz="0" w:space="0" w:color="auto"/>
      </w:divBdr>
    </w:div>
    <w:div w:id="798961936">
      <w:bodyDiv w:val="1"/>
      <w:marLeft w:val="0"/>
      <w:marRight w:val="0"/>
      <w:marTop w:val="0"/>
      <w:marBottom w:val="0"/>
      <w:divBdr>
        <w:top w:val="none" w:sz="0" w:space="0" w:color="auto"/>
        <w:left w:val="none" w:sz="0" w:space="0" w:color="auto"/>
        <w:bottom w:val="none" w:sz="0" w:space="0" w:color="auto"/>
        <w:right w:val="none" w:sz="0" w:space="0" w:color="auto"/>
      </w:divBdr>
    </w:div>
    <w:div w:id="799107541">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800415641">
      <w:bodyDiv w:val="1"/>
      <w:marLeft w:val="0"/>
      <w:marRight w:val="0"/>
      <w:marTop w:val="0"/>
      <w:marBottom w:val="0"/>
      <w:divBdr>
        <w:top w:val="none" w:sz="0" w:space="0" w:color="auto"/>
        <w:left w:val="none" w:sz="0" w:space="0" w:color="auto"/>
        <w:bottom w:val="none" w:sz="0" w:space="0" w:color="auto"/>
        <w:right w:val="none" w:sz="0" w:space="0" w:color="auto"/>
      </w:divBdr>
    </w:div>
    <w:div w:id="800653702">
      <w:bodyDiv w:val="1"/>
      <w:marLeft w:val="0"/>
      <w:marRight w:val="0"/>
      <w:marTop w:val="0"/>
      <w:marBottom w:val="0"/>
      <w:divBdr>
        <w:top w:val="none" w:sz="0" w:space="0" w:color="auto"/>
        <w:left w:val="none" w:sz="0" w:space="0" w:color="auto"/>
        <w:bottom w:val="none" w:sz="0" w:space="0" w:color="auto"/>
        <w:right w:val="none" w:sz="0" w:space="0" w:color="auto"/>
      </w:divBdr>
    </w:div>
    <w:div w:id="801004369">
      <w:bodyDiv w:val="1"/>
      <w:marLeft w:val="0"/>
      <w:marRight w:val="0"/>
      <w:marTop w:val="0"/>
      <w:marBottom w:val="0"/>
      <w:divBdr>
        <w:top w:val="none" w:sz="0" w:space="0" w:color="auto"/>
        <w:left w:val="none" w:sz="0" w:space="0" w:color="auto"/>
        <w:bottom w:val="none" w:sz="0" w:space="0" w:color="auto"/>
        <w:right w:val="none" w:sz="0" w:space="0" w:color="auto"/>
      </w:divBdr>
    </w:div>
    <w:div w:id="801652717">
      <w:bodyDiv w:val="1"/>
      <w:marLeft w:val="0"/>
      <w:marRight w:val="0"/>
      <w:marTop w:val="0"/>
      <w:marBottom w:val="0"/>
      <w:divBdr>
        <w:top w:val="none" w:sz="0" w:space="0" w:color="auto"/>
        <w:left w:val="none" w:sz="0" w:space="0" w:color="auto"/>
        <w:bottom w:val="none" w:sz="0" w:space="0" w:color="auto"/>
        <w:right w:val="none" w:sz="0" w:space="0" w:color="auto"/>
      </w:divBdr>
    </w:div>
    <w:div w:id="801965211">
      <w:bodyDiv w:val="1"/>
      <w:marLeft w:val="0"/>
      <w:marRight w:val="0"/>
      <w:marTop w:val="0"/>
      <w:marBottom w:val="0"/>
      <w:divBdr>
        <w:top w:val="none" w:sz="0" w:space="0" w:color="auto"/>
        <w:left w:val="none" w:sz="0" w:space="0" w:color="auto"/>
        <w:bottom w:val="none" w:sz="0" w:space="0" w:color="auto"/>
        <w:right w:val="none" w:sz="0" w:space="0" w:color="auto"/>
      </w:divBdr>
    </w:div>
    <w:div w:id="802767232">
      <w:bodyDiv w:val="1"/>
      <w:marLeft w:val="0"/>
      <w:marRight w:val="0"/>
      <w:marTop w:val="0"/>
      <w:marBottom w:val="0"/>
      <w:divBdr>
        <w:top w:val="none" w:sz="0" w:space="0" w:color="auto"/>
        <w:left w:val="none" w:sz="0" w:space="0" w:color="auto"/>
        <w:bottom w:val="none" w:sz="0" w:space="0" w:color="auto"/>
        <w:right w:val="none" w:sz="0" w:space="0" w:color="auto"/>
      </w:divBdr>
    </w:div>
    <w:div w:id="803736300">
      <w:bodyDiv w:val="1"/>
      <w:marLeft w:val="0"/>
      <w:marRight w:val="0"/>
      <w:marTop w:val="0"/>
      <w:marBottom w:val="0"/>
      <w:divBdr>
        <w:top w:val="none" w:sz="0" w:space="0" w:color="auto"/>
        <w:left w:val="none" w:sz="0" w:space="0" w:color="auto"/>
        <w:bottom w:val="none" w:sz="0" w:space="0" w:color="auto"/>
        <w:right w:val="none" w:sz="0" w:space="0" w:color="auto"/>
      </w:divBdr>
    </w:div>
    <w:div w:id="805123484">
      <w:bodyDiv w:val="1"/>
      <w:marLeft w:val="0"/>
      <w:marRight w:val="0"/>
      <w:marTop w:val="0"/>
      <w:marBottom w:val="0"/>
      <w:divBdr>
        <w:top w:val="none" w:sz="0" w:space="0" w:color="auto"/>
        <w:left w:val="none" w:sz="0" w:space="0" w:color="auto"/>
        <w:bottom w:val="none" w:sz="0" w:space="0" w:color="auto"/>
        <w:right w:val="none" w:sz="0" w:space="0" w:color="auto"/>
      </w:divBdr>
    </w:div>
    <w:div w:id="805851820">
      <w:bodyDiv w:val="1"/>
      <w:marLeft w:val="0"/>
      <w:marRight w:val="0"/>
      <w:marTop w:val="0"/>
      <w:marBottom w:val="0"/>
      <w:divBdr>
        <w:top w:val="none" w:sz="0" w:space="0" w:color="auto"/>
        <w:left w:val="none" w:sz="0" w:space="0" w:color="auto"/>
        <w:bottom w:val="none" w:sz="0" w:space="0" w:color="auto"/>
        <w:right w:val="none" w:sz="0" w:space="0" w:color="auto"/>
      </w:divBdr>
    </w:div>
    <w:div w:id="807281190">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9328662">
      <w:bodyDiv w:val="1"/>
      <w:marLeft w:val="0"/>
      <w:marRight w:val="0"/>
      <w:marTop w:val="0"/>
      <w:marBottom w:val="0"/>
      <w:divBdr>
        <w:top w:val="none" w:sz="0" w:space="0" w:color="auto"/>
        <w:left w:val="none" w:sz="0" w:space="0" w:color="auto"/>
        <w:bottom w:val="none" w:sz="0" w:space="0" w:color="auto"/>
        <w:right w:val="none" w:sz="0" w:space="0" w:color="auto"/>
      </w:divBdr>
    </w:div>
    <w:div w:id="809712238">
      <w:bodyDiv w:val="1"/>
      <w:marLeft w:val="0"/>
      <w:marRight w:val="0"/>
      <w:marTop w:val="0"/>
      <w:marBottom w:val="0"/>
      <w:divBdr>
        <w:top w:val="none" w:sz="0" w:space="0" w:color="auto"/>
        <w:left w:val="none" w:sz="0" w:space="0" w:color="auto"/>
        <w:bottom w:val="none" w:sz="0" w:space="0" w:color="auto"/>
        <w:right w:val="none" w:sz="0" w:space="0" w:color="auto"/>
      </w:divBdr>
    </w:div>
    <w:div w:id="810362858">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871025">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3916394">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493024">
      <w:bodyDiv w:val="1"/>
      <w:marLeft w:val="0"/>
      <w:marRight w:val="0"/>
      <w:marTop w:val="0"/>
      <w:marBottom w:val="0"/>
      <w:divBdr>
        <w:top w:val="none" w:sz="0" w:space="0" w:color="auto"/>
        <w:left w:val="none" w:sz="0" w:space="0" w:color="auto"/>
        <w:bottom w:val="none" w:sz="0" w:space="0" w:color="auto"/>
        <w:right w:val="none" w:sz="0" w:space="0" w:color="auto"/>
      </w:divBdr>
    </w:div>
    <w:div w:id="814760854">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6187446">
      <w:bodyDiv w:val="1"/>
      <w:marLeft w:val="0"/>
      <w:marRight w:val="0"/>
      <w:marTop w:val="0"/>
      <w:marBottom w:val="0"/>
      <w:divBdr>
        <w:top w:val="none" w:sz="0" w:space="0" w:color="auto"/>
        <w:left w:val="none" w:sz="0" w:space="0" w:color="auto"/>
        <w:bottom w:val="none" w:sz="0" w:space="0" w:color="auto"/>
        <w:right w:val="none" w:sz="0" w:space="0" w:color="auto"/>
      </w:divBdr>
    </w:div>
    <w:div w:id="817307981">
      <w:bodyDiv w:val="1"/>
      <w:marLeft w:val="0"/>
      <w:marRight w:val="0"/>
      <w:marTop w:val="0"/>
      <w:marBottom w:val="0"/>
      <w:divBdr>
        <w:top w:val="none" w:sz="0" w:space="0" w:color="auto"/>
        <w:left w:val="none" w:sz="0" w:space="0" w:color="auto"/>
        <w:bottom w:val="none" w:sz="0" w:space="0" w:color="auto"/>
        <w:right w:val="none" w:sz="0" w:space="0" w:color="auto"/>
      </w:divBdr>
    </w:div>
    <w:div w:id="820079524">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392923">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4514064">
      <w:bodyDiv w:val="1"/>
      <w:marLeft w:val="0"/>
      <w:marRight w:val="0"/>
      <w:marTop w:val="0"/>
      <w:marBottom w:val="0"/>
      <w:divBdr>
        <w:top w:val="none" w:sz="0" w:space="0" w:color="auto"/>
        <w:left w:val="none" w:sz="0" w:space="0" w:color="auto"/>
        <w:bottom w:val="none" w:sz="0" w:space="0" w:color="auto"/>
        <w:right w:val="none" w:sz="0" w:space="0" w:color="auto"/>
      </w:divBdr>
    </w:div>
    <w:div w:id="824980230">
      <w:bodyDiv w:val="1"/>
      <w:marLeft w:val="0"/>
      <w:marRight w:val="0"/>
      <w:marTop w:val="0"/>
      <w:marBottom w:val="0"/>
      <w:divBdr>
        <w:top w:val="none" w:sz="0" w:space="0" w:color="auto"/>
        <w:left w:val="none" w:sz="0" w:space="0" w:color="auto"/>
        <w:bottom w:val="none" w:sz="0" w:space="0" w:color="auto"/>
        <w:right w:val="none" w:sz="0" w:space="0" w:color="auto"/>
      </w:divBdr>
    </w:div>
    <w:div w:id="825904342">
      <w:bodyDiv w:val="1"/>
      <w:marLeft w:val="0"/>
      <w:marRight w:val="0"/>
      <w:marTop w:val="0"/>
      <w:marBottom w:val="0"/>
      <w:divBdr>
        <w:top w:val="none" w:sz="0" w:space="0" w:color="auto"/>
        <w:left w:val="none" w:sz="0" w:space="0" w:color="auto"/>
        <w:bottom w:val="none" w:sz="0" w:space="0" w:color="auto"/>
        <w:right w:val="none" w:sz="0" w:space="0" w:color="auto"/>
      </w:divBdr>
    </w:div>
    <w:div w:id="826432681">
      <w:bodyDiv w:val="1"/>
      <w:marLeft w:val="0"/>
      <w:marRight w:val="0"/>
      <w:marTop w:val="0"/>
      <w:marBottom w:val="0"/>
      <w:divBdr>
        <w:top w:val="none" w:sz="0" w:space="0" w:color="auto"/>
        <w:left w:val="none" w:sz="0" w:space="0" w:color="auto"/>
        <w:bottom w:val="none" w:sz="0" w:space="0" w:color="auto"/>
        <w:right w:val="none" w:sz="0" w:space="0" w:color="auto"/>
      </w:divBdr>
    </w:div>
    <w:div w:id="827210947">
      <w:bodyDiv w:val="1"/>
      <w:marLeft w:val="0"/>
      <w:marRight w:val="0"/>
      <w:marTop w:val="0"/>
      <w:marBottom w:val="0"/>
      <w:divBdr>
        <w:top w:val="none" w:sz="0" w:space="0" w:color="auto"/>
        <w:left w:val="none" w:sz="0" w:space="0" w:color="auto"/>
        <w:bottom w:val="none" w:sz="0" w:space="0" w:color="auto"/>
        <w:right w:val="none" w:sz="0" w:space="0" w:color="auto"/>
      </w:divBdr>
    </w:div>
    <w:div w:id="828062189">
      <w:bodyDiv w:val="1"/>
      <w:marLeft w:val="0"/>
      <w:marRight w:val="0"/>
      <w:marTop w:val="0"/>
      <w:marBottom w:val="0"/>
      <w:divBdr>
        <w:top w:val="none" w:sz="0" w:space="0" w:color="auto"/>
        <w:left w:val="none" w:sz="0" w:space="0" w:color="auto"/>
        <w:bottom w:val="none" w:sz="0" w:space="0" w:color="auto"/>
        <w:right w:val="none" w:sz="0" w:space="0" w:color="auto"/>
      </w:divBdr>
    </w:div>
    <w:div w:id="830827411">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335040">
      <w:bodyDiv w:val="1"/>
      <w:marLeft w:val="0"/>
      <w:marRight w:val="0"/>
      <w:marTop w:val="0"/>
      <w:marBottom w:val="0"/>
      <w:divBdr>
        <w:top w:val="none" w:sz="0" w:space="0" w:color="auto"/>
        <w:left w:val="none" w:sz="0" w:space="0" w:color="auto"/>
        <w:bottom w:val="none" w:sz="0" w:space="0" w:color="auto"/>
        <w:right w:val="none" w:sz="0" w:space="0" w:color="auto"/>
      </w:divBdr>
    </w:div>
    <w:div w:id="832179648">
      <w:bodyDiv w:val="1"/>
      <w:marLeft w:val="0"/>
      <w:marRight w:val="0"/>
      <w:marTop w:val="0"/>
      <w:marBottom w:val="0"/>
      <w:divBdr>
        <w:top w:val="none" w:sz="0" w:space="0" w:color="auto"/>
        <w:left w:val="none" w:sz="0" w:space="0" w:color="auto"/>
        <w:bottom w:val="none" w:sz="0" w:space="0" w:color="auto"/>
        <w:right w:val="none" w:sz="0" w:space="0" w:color="auto"/>
      </w:divBdr>
    </w:div>
    <w:div w:id="832641972">
      <w:bodyDiv w:val="1"/>
      <w:marLeft w:val="0"/>
      <w:marRight w:val="0"/>
      <w:marTop w:val="0"/>
      <w:marBottom w:val="0"/>
      <w:divBdr>
        <w:top w:val="none" w:sz="0" w:space="0" w:color="auto"/>
        <w:left w:val="none" w:sz="0" w:space="0" w:color="auto"/>
        <w:bottom w:val="none" w:sz="0" w:space="0" w:color="auto"/>
        <w:right w:val="none" w:sz="0" w:space="0" w:color="auto"/>
      </w:divBdr>
    </w:div>
    <w:div w:id="833380466">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614577">
      <w:bodyDiv w:val="1"/>
      <w:marLeft w:val="0"/>
      <w:marRight w:val="0"/>
      <w:marTop w:val="0"/>
      <w:marBottom w:val="0"/>
      <w:divBdr>
        <w:top w:val="none" w:sz="0" w:space="0" w:color="auto"/>
        <w:left w:val="none" w:sz="0" w:space="0" w:color="auto"/>
        <w:bottom w:val="none" w:sz="0" w:space="0" w:color="auto"/>
        <w:right w:val="none" w:sz="0" w:space="0" w:color="auto"/>
      </w:divBdr>
    </w:div>
    <w:div w:id="836842732">
      <w:bodyDiv w:val="1"/>
      <w:marLeft w:val="0"/>
      <w:marRight w:val="0"/>
      <w:marTop w:val="0"/>
      <w:marBottom w:val="0"/>
      <w:divBdr>
        <w:top w:val="none" w:sz="0" w:space="0" w:color="auto"/>
        <w:left w:val="none" w:sz="0" w:space="0" w:color="auto"/>
        <w:bottom w:val="none" w:sz="0" w:space="0" w:color="auto"/>
        <w:right w:val="none" w:sz="0" w:space="0" w:color="auto"/>
      </w:divBdr>
    </w:div>
    <w:div w:id="837160765">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897783">
      <w:bodyDiv w:val="1"/>
      <w:marLeft w:val="0"/>
      <w:marRight w:val="0"/>
      <w:marTop w:val="0"/>
      <w:marBottom w:val="0"/>
      <w:divBdr>
        <w:top w:val="none" w:sz="0" w:space="0" w:color="auto"/>
        <w:left w:val="none" w:sz="0" w:space="0" w:color="auto"/>
        <w:bottom w:val="none" w:sz="0" w:space="0" w:color="auto"/>
        <w:right w:val="none" w:sz="0" w:space="0" w:color="auto"/>
      </w:divBdr>
    </w:div>
    <w:div w:id="841117435">
      <w:bodyDiv w:val="1"/>
      <w:marLeft w:val="0"/>
      <w:marRight w:val="0"/>
      <w:marTop w:val="0"/>
      <w:marBottom w:val="0"/>
      <w:divBdr>
        <w:top w:val="none" w:sz="0" w:space="0" w:color="auto"/>
        <w:left w:val="none" w:sz="0" w:space="0" w:color="auto"/>
        <w:bottom w:val="none" w:sz="0" w:space="0" w:color="auto"/>
        <w:right w:val="none" w:sz="0" w:space="0" w:color="auto"/>
      </w:divBdr>
    </w:div>
    <w:div w:id="841555059">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707561">
      <w:bodyDiv w:val="1"/>
      <w:marLeft w:val="0"/>
      <w:marRight w:val="0"/>
      <w:marTop w:val="0"/>
      <w:marBottom w:val="0"/>
      <w:divBdr>
        <w:top w:val="none" w:sz="0" w:space="0" w:color="auto"/>
        <w:left w:val="none" w:sz="0" w:space="0" w:color="auto"/>
        <w:bottom w:val="none" w:sz="0" w:space="0" w:color="auto"/>
        <w:right w:val="none" w:sz="0" w:space="0" w:color="auto"/>
      </w:divBdr>
    </w:div>
    <w:div w:id="844906873">
      <w:bodyDiv w:val="1"/>
      <w:marLeft w:val="0"/>
      <w:marRight w:val="0"/>
      <w:marTop w:val="0"/>
      <w:marBottom w:val="0"/>
      <w:divBdr>
        <w:top w:val="none" w:sz="0" w:space="0" w:color="auto"/>
        <w:left w:val="none" w:sz="0" w:space="0" w:color="auto"/>
        <w:bottom w:val="none" w:sz="0" w:space="0" w:color="auto"/>
        <w:right w:val="none" w:sz="0" w:space="0" w:color="auto"/>
      </w:divBdr>
    </w:div>
    <w:div w:id="846021779">
      <w:bodyDiv w:val="1"/>
      <w:marLeft w:val="0"/>
      <w:marRight w:val="0"/>
      <w:marTop w:val="0"/>
      <w:marBottom w:val="0"/>
      <w:divBdr>
        <w:top w:val="none" w:sz="0" w:space="0" w:color="auto"/>
        <w:left w:val="none" w:sz="0" w:space="0" w:color="auto"/>
        <w:bottom w:val="none" w:sz="0" w:space="0" w:color="auto"/>
        <w:right w:val="none" w:sz="0" w:space="0" w:color="auto"/>
      </w:divBdr>
    </w:div>
    <w:div w:id="846166358">
      <w:bodyDiv w:val="1"/>
      <w:marLeft w:val="0"/>
      <w:marRight w:val="0"/>
      <w:marTop w:val="0"/>
      <w:marBottom w:val="0"/>
      <w:divBdr>
        <w:top w:val="none" w:sz="0" w:space="0" w:color="auto"/>
        <w:left w:val="none" w:sz="0" w:space="0" w:color="auto"/>
        <w:bottom w:val="none" w:sz="0" w:space="0" w:color="auto"/>
        <w:right w:val="none" w:sz="0" w:space="0" w:color="auto"/>
      </w:divBdr>
    </w:div>
    <w:div w:id="846943409">
      <w:bodyDiv w:val="1"/>
      <w:marLeft w:val="0"/>
      <w:marRight w:val="0"/>
      <w:marTop w:val="0"/>
      <w:marBottom w:val="0"/>
      <w:divBdr>
        <w:top w:val="none" w:sz="0" w:space="0" w:color="auto"/>
        <w:left w:val="none" w:sz="0" w:space="0" w:color="auto"/>
        <w:bottom w:val="none" w:sz="0" w:space="0" w:color="auto"/>
        <w:right w:val="none" w:sz="0" w:space="0" w:color="auto"/>
      </w:divBdr>
    </w:div>
    <w:div w:id="847478642">
      <w:bodyDiv w:val="1"/>
      <w:marLeft w:val="0"/>
      <w:marRight w:val="0"/>
      <w:marTop w:val="0"/>
      <w:marBottom w:val="0"/>
      <w:divBdr>
        <w:top w:val="none" w:sz="0" w:space="0" w:color="auto"/>
        <w:left w:val="none" w:sz="0" w:space="0" w:color="auto"/>
        <w:bottom w:val="none" w:sz="0" w:space="0" w:color="auto"/>
        <w:right w:val="none" w:sz="0" w:space="0" w:color="auto"/>
      </w:divBdr>
    </w:div>
    <w:div w:id="847719640">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9682144">
      <w:bodyDiv w:val="1"/>
      <w:marLeft w:val="0"/>
      <w:marRight w:val="0"/>
      <w:marTop w:val="0"/>
      <w:marBottom w:val="0"/>
      <w:divBdr>
        <w:top w:val="none" w:sz="0" w:space="0" w:color="auto"/>
        <w:left w:val="none" w:sz="0" w:space="0" w:color="auto"/>
        <w:bottom w:val="none" w:sz="0" w:space="0" w:color="auto"/>
        <w:right w:val="none" w:sz="0" w:space="0" w:color="auto"/>
      </w:divBdr>
    </w:div>
    <w:div w:id="849872620">
      <w:bodyDiv w:val="1"/>
      <w:marLeft w:val="0"/>
      <w:marRight w:val="0"/>
      <w:marTop w:val="0"/>
      <w:marBottom w:val="0"/>
      <w:divBdr>
        <w:top w:val="none" w:sz="0" w:space="0" w:color="auto"/>
        <w:left w:val="none" w:sz="0" w:space="0" w:color="auto"/>
        <w:bottom w:val="none" w:sz="0" w:space="0" w:color="auto"/>
        <w:right w:val="none" w:sz="0" w:space="0" w:color="auto"/>
      </w:divBdr>
    </w:div>
    <w:div w:id="850415793">
      <w:bodyDiv w:val="1"/>
      <w:marLeft w:val="0"/>
      <w:marRight w:val="0"/>
      <w:marTop w:val="0"/>
      <w:marBottom w:val="0"/>
      <w:divBdr>
        <w:top w:val="none" w:sz="0" w:space="0" w:color="auto"/>
        <w:left w:val="none" w:sz="0" w:space="0" w:color="auto"/>
        <w:bottom w:val="none" w:sz="0" w:space="0" w:color="auto"/>
        <w:right w:val="none" w:sz="0" w:space="0" w:color="auto"/>
      </w:divBdr>
    </w:div>
    <w:div w:id="851645026">
      <w:bodyDiv w:val="1"/>
      <w:marLeft w:val="0"/>
      <w:marRight w:val="0"/>
      <w:marTop w:val="0"/>
      <w:marBottom w:val="0"/>
      <w:divBdr>
        <w:top w:val="none" w:sz="0" w:space="0" w:color="auto"/>
        <w:left w:val="none" w:sz="0" w:space="0" w:color="auto"/>
        <w:bottom w:val="none" w:sz="0" w:space="0" w:color="auto"/>
        <w:right w:val="none" w:sz="0" w:space="0" w:color="auto"/>
      </w:divBdr>
    </w:div>
    <w:div w:id="851652640">
      <w:bodyDiv w:val="1"/>
      <w:marLeft w:val="0"/>
      <w:marRight w:val="0"/>
      <w:marTop w:val="0"/>
      <w:marBottom w:val="0"/>
      <w:divBdr>
        <w:top w:val="none" w:sz="0" w:space="0" w:color="auto"/>
        <w:left w:val="none" w:sz="0" w:space="0" w:color="auto"/>
        <w:bottom w:val="none" w:sz="0" w:space="0" w:color="auto"/>
        <w:right w:val="none" w:sz="0" w:space="0" w:color="auto"/>
      </w:divBdr>
    </w:div>
    <w:div w:id="852262677">
      <w:bodyDiv w:val="1"/>
      <w:marLeft w:val="0"/>
      <w:marRight w:val="0"/>
      <w:marTop w:val="0"/>
      <w:marBottom w:val="0"/>
      <w:divBdr>
        <w:top w:val="none" w:sz="0" w:space="0" w:color="auto"/>
        <w:left w:val="none" w:sz="0" w:space="0" w:color="auto"/>
        <w:bottom w:val="none" w:sz="0" w:space="0" w:color="auto"/>
        <w:right w:val="none" w:sz="0" w:space="0" w:color="auto"/>
      </w:divBdr>
    </w:div>
    <w:div w:id="853230518">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3769336">
      <w:bodyDiv w:val="1"/>
      <w:marLeft w:val="0"/>
      <w:marRight w:val="0"/>
      <w:marTop w:val="0"/>
      <w:marBottom w:val="0"/>
      <w:divBdr>
        <w:top w:val="none" w:sz="0" w:space="0" w:color="auto"/>
        <w:left w:val="none" w:sz="0" w:space="0" w:color="auto"/>
        <w:bottom w:val="none" w:sz="0" w:space="0" w:color="auto"/>
        <w:right w:val="none" w:sz="0" w:space="0" w:color="auto"/>
      </w:divBdr>
    </w:div>
    <w:div w:id="854538370">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8006724">
      <w:bodyDiv w:val="1"/>
      <w:marLeft w:val="0"/>
      <w:marRight w:val="0"/>
      <w:marTop w:val="0"/>
      <w:marBottom w:val="0"/>
      <w:divBdr>
        <w:top w:val="none" w:sz="0" w:space="0" w:color="auto"/>
        <w:left w:val="none" w:sz="0" w:space="0" w:color="auto"/>
        <w:bottom w:val="none" w:sz="0" w:space="0" w:color="auto"/>
        <w:right w:val="none" w:sz="0" w:space="0" w:color="auto"/>
      </w:divBdr>
    </w:div>
    <w:div w:id="858741635">
      <w:bodyDiv w:val="1"/>
      <w:marLeft w:val="0"/>
      <w:marRight w:val="0"/>
      <w:marTop w:val="0"/>
      <w:marBottom w:val="0"/>
      <w:divBdr>
        <w:top w:val="none" w:sz="0" w:space="0" w:color="auto"/>
        <w:left w:val="none" w:sz="0" w:space="0" w:color="auto"/>
        <w:bottom w:val="none" w:sz="0" w:space="0" w:color="auto"/>
        <w:right w:val="none" w:sz="0" w:space="0" w:color="auto"/>
      </w:divBdr>
    </w:div>
    <w:div w:id="859659351">
      <w:bodyDiv w:val="1"/>
      <w:marLeft w:val="0"/>
      <w:marRight w:val="0"/>
      <w:marTop w:val="0"/>
      <w:marBottom w:val="0"/>
      <w:divBdr>
        <w:top w:val="none" w:sz="0" w:space="0" w:color="auto"/>
        <w:left w:val="none" w:sz="0" w:space="0" w:color="auto"/>
        <w:bottom w:val="none" w:sz="0" w:space="0" w:color="auto"/>
        <w:right w:val="none" w:sz="0" w:space="0" w:color="auto"/>
      </w:divBdr>
    </w:div>
    <w:div w:id="860900555">
      <w:bodyDiv w:val="1"/>
      <w:marLeft w:val="0"/>
      <w:marRight w:val="0"/>
      <w:marTop w:val="0"/>
      <w:marBottom w:val="0"/>
      <w:divBdr>
        <w:top w:val="none" w:sz="0" w:space="0" w:color="auto"/>
        <w:left w:val="none" w:sz="0" w:space="0" w:color="auto"/>
        <w:bottom w:val="none" w:sz="0" w:space="0" w:color="auto"/>
        <w:right w:val="none" w:sz="0" w:space="0" w:color="auto"/>
      </w:divBdr>
    </w:div>
    <w:div w:id="861019438">
      <w:bodyDiv w:val="1"/>
      <w:marLeft w:val="0"/>
      <w:marRight w:val="0"/>
      <w:marTop w:val="0"/>
      <w:marBottom w:val="0"/>
      <w:divBdr>
        <w:top w:val="none" w:sz="0" w:space="0" w:color="auto"/>
        <w:left w:val="none" w:sz="0" w:space="0" w:color="auto"/>
        <w:bottom w:val="none" w:sz="0" w:space="0" w:color="auto"/>
        <w:right w:val="none" w:sz="0" w:space="0" w:color="auto"/>
      </w:divBdr>
    </w:div>
    <w:div w:id="861625199">
      <w:bodyDiv w:val="1"/>
      <w:marLeft w:val="0"/>
      <w:marRight w:val="0"/>
      <w:marTop w:val="0"/>
      <w:marBottom w:val="0"/>
      <w:divBdr>
        <w:top w:val="none" w:sz="0" w:space="0" w:color="auto"/>
        <w:left w:val="none" w:sz="0" w:space="0" w:color="auto"/>
        <w:bottom w:val="none" w:sz="0" w:space="0" w:color="auto"/>
        <w:right w:val="none" w:sz="0" w:space="0" w:color="auto"/>
      </w:divBdr>
    </w:div>
    <w:div w:id="862210764">
      <w:bodyDiv w:val="1"/>
      <w:marLeft w:val="0"/>
      <w:marRight w:val="0"/>
      <w:marTop w:val="0"/>
      <w:marBottom w:val="0"/>
      <w:divBdr>
        <w:top w:val="none" w:sz="0" w:space="0" w:color="auto"/>
        <w:left w:val="none" w:sz="0" w:space="0" w:color="auto"/>
        <w:bottom w:val="none" w:sz="0" w:space="0" w:color="auto"/>
        <w:right w:val="none" w:sz="0" w:space="0" w:color="auto"/>
      </w:divBdr>
    </w:div>
    <w:div w:id="863595881">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4749575">
      <w:bodyDiv w:val="1"/>
      <w:marLeft w:val="0"/>
      <w:marRight w:val="0"/>
      <w:marTop w:val="0"/>
      <w:marBottom w:val="0"/>
      <w:divBdr>
        <w:top w:val="none" w:sz="0" w:space="0" w:color="auto"/>
        <w:left w:val="none" w:sz="0" w:space="0" w:color="auto"/>
        <w:bottom w:val="none" w:sz="0" w:space="0" w:color="auto"/>
        <w:right w:val="none" w:sz="0" w:space="0" w:color="auto"/>
      </w:divBdr>
    </w:div>
    <w:div w:id="864827945">
      <w:bodyDiv w:val="1"/>
      <w:marLeft w:val="0"/>
      <w:marRight w:val="0"/>
      <w:marTop w:val="0"/>
      <w:marBottom w:val="0"/>
      <w:divBdr>
        <w:top w:val="none" w:sz="0" w:space="0" w:color="auto"/>
        <w:left w:val="none" w:sz="0" w:space="0" w:color="auto"/>
        <w:bottom w:val="none" w:sz="0" w:space="0" w:color="auto"/>
        <w:right w:val="none" w:sz="0" w:space="0" w:color="auto"/>
      </w:divBdr>
    </w:div>
    <w:div w:id="867329133">
      <w:bodyDiv w:val="1"/>
      <w:marLeft w:val="0"/>
      <w:marRight w:val="0"/>
      <w:marTop w:val="0"/>
      <w:marBottom w:val="0"/>
      <w:divBdr>
        <w:top w:val="none" w:sz="0" w:space="0" w:color="auto"/>
        <w:left w:val="none" w:sz="0" w:space="0" w:color="auto"/>
        <w:bottom w:val="none" w:sz="0" w:space="0" w:color="auto"/>
        <w:right w:val="none" w:sz="0" w:space="0" w:color="auto"/>
      </w:divBdr>
    </w:div>
    <w:div w:id="868419914">
      <w:bodyDiv w:val="1"/>
      <w:marLeft w:val="0"/>
      <w:marRight w:val="0"/>
      <w:marTop w:val="0"/>
      <w:marBottom w:val="0"/>
      <w:divBdr>
        <w:top w:val="none" w:sz="0" w:space="0" w:color="auto"/>
        <w:left w:val="none" w:sz="0" w:space="0" w:color="auto"/>
        <w:bottom w:val="none" w:sz="0" w:space="0" w:color="auto"/>
        <w:right w:val="none" w:sz="0" w:space="0" w:color="auto"/>
      </w:divBdr>
    </w:div>
    <w:div w:id="869104896">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695664">
      <w:bodyDiv w:val="1"/>
      <w:marLeft w:val="0"/>
      <w:marRight w:val="0"/>
      <w:marTop w:val="0"/>
      <w:marBottom w:val="0"/>
      <w:divBdr>
        <w:top w:val="none" w:sz="0" w:space="0" w:color="auto"/>
        <w:left w:val="none" w:sz="0" w:space="0" w:color="auto"/>
        <w:bottom w:val="none" w:sz="0" w:space="0" w:color="auto"/>
        <w:right w:val="none" w:sz="0" w:space="0" w:color="auto"/>
      </w:divBdr>
    </w:div>
    <w:div w:id="873229082">
      <w:bodyDiv w:val="1"/>
      <w:marLeft w:val="0"/>
      <w:marRight w:val="0"/>
      <w:marTop w:val="0"/>
      <w:marBottom w:val="0"/>
      <w:divBdr>
        <w:top w:val="none" w:sz="0" w:space="0" w:color="auto"/>
        <w:left w:val="none" w:sz="0" w:space="0" w:color="auto"/>
        <w:bottom w:val="none" w:sz="0" w:space="0" w:color="auto"/>
        <w:right w:val="none" w:sz="0" w:space="0" w:color="auto"/>
      </w:divBdr>
    </w:div>
    <w:div w:id="873232530">
      <w:bodyDiv w:val="1"/>
      <w:marLeft w:val="0"/>
      <w:marRight w:val="0"/>
      <w:marTop w:val="0"/>
      <w:marBottom w:val="0"/>
      <w:divBdr>
        <w:top w:val="none" w:sz="0" w:space="0" w:color="auto"/>
        <w:left w:val="none" w:sz="0" w:space="0" w:color="auto"/>
        <w:bottom w:val="none" w:sz="0" w:space="0" w:color="auto"/>
        <w:right w:val="none" w:sz="0" w:space="0" w:color="auto"/>
      </w:divBdr>
    </w:div>
    <w:div w:id="873617816">
      <w:bodyDiv w:val="1"/>
      <w:marLeft w:val="0"/>
      <w:marRight w:val="0"/>
      <w:marTop w:val="0"/>
      <w:marBottom w:val="0"/>
      <w:divBdr>
        <w:top w:val="none" w:sz="0" w:space="0" w:color="auto"/>
        <w:left w:val="none" w:sz="0" w:space="0" w:color="auto"/>
        <w:bottom w:val="none" w:sz="0" w:space="0" w:color="auto"/>
        <w:right w:val="none" w:sz="0" w:space="0" w:color="auto"/>
      </w:divBdr>
    </w:div>
    <w:div w:id="874583349">
      <w:bodyDiv w:val="1"/>
      <w:marLeft w:val="0"/>
      <w:marRight w:val="0"/>
      <w:marTop w:val="0"/>
      <w:marBottom w:val="0"/>
      <w:divBdr>
        <w:top w:val="none" w:sz="0" w:space="0" w:color="auto"/>
        <w:left w:val="none" w:sz="0" w:space="0" w:color="auto"/>
        <w:bottom w:val="none" w:sz="0" w:space="0" w:color="auto"/>
        <w:right w:val="none" w:sz="0" w:space="0" w:color="auto"/>
      </w:divBdr>
    </w:div>
    <w:div w:id="878012228">
      <w:bodyDiv w:val="1"/>
      <w:marLeft w:val="0"/>
      <w:marRight w:val="0"/>
      <w:marTop w:val="0"/>
      <w:marBottom w:val="0"/>
      <w:divBdr>
        <w:top w:val="none" w:sz="0" w:space="0" w:color="auto"/>
        <w:left w:val="none" w:sz="0" w:space="0" w:color="auto"/>
        <w:bottom w:val="none" w:sz="0" w:space="0" w:color="auto"/>
        <w:right w:val="none" w:sz="0" w:space="0" w:color="auto"/>
      </w:divBdr>
    </w:div>
    <w:div w:id="878132827">
      <w:bodyDiv w:val="1"/>
      <w:marLeft w:val="0"/>
      <w:marRight w:val="0"/>
      <w:marTop w:val="0"/>
      <w:marBottom w:val="0"/>
      <w:divBdr>
        <w:top w:val="none" w:sz="0" w:space="0" w:color="auto"/>
        <w:left w:val="none" w:sz="0" w:space="0" w:color="auto"/>
        <w:bottom w:val="none" w:sz="0" w:space="0" w:color="auto"/>
        <w:right w:val="none" w:sz="0" w:space="0" w:color="auto"/>
      </w:divBdr>
    </w:div>
    <w:div w:id="878277551">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1943280">
      <w:bodyDiv w:val="1"/>
      <w:marLeft w:val="0"/>
      <w:marRight w:val="0"/>
      <w:marTop w:val="0"/>
      <w:marBottom w:val="0"/>
      <w:divBdr>
        <w:top w:val="none" w:sz="0" w:space="0" w:color="auto"/>
        <w:left w:val="none" w:sz="0" w:space="0" w:color="auto"/>
        <w:bottom w:val="none" w:sz="0" w:space="0" w:color="auto"/>
        <w:right w:val="none" w:sz="0" w:space="0" w:color="auto"/>
      </w:divBdr>
    </w:div>
    <w:div w:id="884635109">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90044934">
      <w:bodyDiv w:val="1"/>
      <w:marLeft w:val="0"/>
      <w:marRight w:val="0"/>
      <w:marTop w:val="0"/>
      <w:marBottom w:val="0"/>
      <w:divBdr>
        <w:top w:val="none" w:sz="0" w:space="0" w:color="auto"/>
        <w:left w:val="none" w:sz="0" w:space="0" w:color="auto"/>
        <w:bottom w:val="none" w:sz="0" w:space="0" w:color="auto"/>
        <w:right w:val="none" w:sz="0" w:space="0" w:color="auto"/>
      </w:divBdr>
    </w:div>
    <w:div w:id="890117282">
      <w:bodyDiv w:val="1"/>
      <w:marLeft w:val="0"/>
      <w:marRight w:val="0"/>
      <w:marTop w:val="0"/>
      <w:marBottom w:val="0"/>
      <w:divBdr>
        <w:top w:val="none" w:sz="0" w:space="0" w:color="auto"/>
        <w:left w:val="none" w:sz="0" w:space="0" w:color="auto"/>
        <w:bottom w:val="none" w:sz="0" w:space="0" w:color="auto"/>
        <w:right w:val="none" w:sz="0" w:space="0" w:color="auto"/>
      </w:divBdr>
    </w:div>
    <w:div w:id="890573981">
      <w:bodyDiv w:val="1"/>
      <w:marLeft w:val="0"/>
      <w:marRight w:val="0"/>
      <w:marTop w:val="0"/>
      <w:marBottom w:val="0"/>
      <w:divBdr>
        <w:top w:val="none" w:sz="0" w:space="0" w:color="auto"/>
        <w:left w:val="none" w:sz="0" w:space="0" w:color="auto"/>
        <w:bottom w:val="none" w:sz="0" w:space="0" w:color="auto"/>
        <w:right w:val="none" w:sz="0" w:space="0" w:color="auto"/>
      </w:divBdr>
    </w:div>
    <w:div w:id="891190459">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346459">
      <w:bodyDiv w:val="1"/>
      <w:marLeft w:val="0"/>
      <w:marRight w:val="0"/>
      <w:marTop w:val="0"/>
      <w:marBottom w:val="0"/>
      <w:divBdr>
        <w:top w:val="none" w:sz="0" w:space="0" w:color="auto"/>
        <w:left w:val="none" w:sz="0" w:space="0" w:color="auto"/>
        <w:bottom w:val="none" w:sz="0" w:space="0" w:color="auto"/>
        <w:right w:val="none" w:sz="0" w:space="0" w:color="auto"/>
      </w:divBdr>
    </w:div>
    <w:div w:id="893735226">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6086509">
      <w:bodyDiv w:val="1"/>
      <w:marLeft w:val="0"/>
      <w:marRight w:val="0"/>
      <w:marTop w:val="0"/>
      <w:marBottom w:val="0"/>
      <w:divBdr>
        <w:top w:val="none" w:sz="0" w:space="0" w:color="auto"/>
        <w:left w:val="none" w:sz="0" w:space="0" w:color="auto"/>
        <w:bottom w:val="none" w:sz="0" w:space="0" w:color="auto"/>
        <w:right w:val="none" w:sz="0" w:space="0" w:color="auto"/>
      </w:divBdr>
    </w:div>
    <w:div w:id="896164502">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401644">
      <w:bodyDiv w:val="1"/>
      <w:marLeft w:val="0"/>
      <w:marRight w:val="0"/>
      <w:marTop w:val="0"/>
      <w:marBottom w:val="0"/>
      <w:divBdr>
        <w:top w:val="none" w:sz="0" w:space="0" w:color="auto"/>
        <w:left w:val="none" w:sz="0" w:space="0" w:color="auto"/>
        <w:bottom w:val="none" w:sz="0" w:space="0" w:color="auto"/>
        <w:right w:val="none" w:sz="0" w:space="0" w:color="auto"/>
      </w:divBdr>
    </w:div>
    <w:div w:id="897471536">
      <w:bodyDiv w:val="1"/>
      <w:marLeft w:val="0"/>
      <w:marRight w:val="0"/>
      <w:marTop w:val="0"/>
      <w:marBottom w:val="0"/>
      <w:divBdr>
        <w:top w:val="none" w:sz="0" w:space="0" w:color="auto"/>
        <w:left w:val="none" w:sz="0" w:space="0" w:color="auto"/>
        <w:bottom w:val="none" w:sz="0" w:space="0" w:color="auto"/>
        <w:right w:val="none" w:sz="0" w:space="0" w:color="auto"/>
      </w:divBdr>
    </w:div>
    <w:div w:id="897473015">
      <w:bodyDiv w:val="1"/>
      <w:marLeft w:val="0"/>
      <w:marRight w:val="0"/>
      <w:marTop w:val="0"/>
      <w:marBottom w:val="0"/>
      <w:divBdr>
        <w:top w:val="none" w:sz="0" w:space="0" w:color="auto"/>
        <w:left w:val="none" w:sz="0" w:space="0" w:color="auto"/>
        <w:bottom w:val="none" w:sz="0" w:space="0" w:color="auto"/>
        <w:right w:val="none" w:sz="0" w:space="0" w:color="auto"/>
      </w:divBdr>
    </w:div>
    <w:div w:id="897937099">
      <w:bodyDiv w:val="1"/>
      <w:marLeft w:val="0"/>
      <w:marRight w:val="0"/>
      <w:marTop w:val="0"/>
      <w:marBottom w:val="0"/>
      <w:divBdr>
        <w:top w:val="none" w:sz="0" w:space="0" w:color="auto"/>
        <w:left w:val="none" w:sz="0" w:space="0" w:color="auto"/>
        <w:bottom w:val="none" w:sz="0" w:space="0" w:color="auto"/>
        <w:right w:val="none" w:sz="0" w:space="0" w:color="auto"/>
      </w:divBdr>
    </w:div>
    <w:div w:id="898514675">
      <w:bodyDiv w:val="1"/>
      <w:marLeft w:val="0"/>
      <w:marRight w:val="0"/>
      <w:marTop w:val="0"/>
      <w:marBottom w:val="0"/>
      <w:divBdr>
        <w:top w:val="none" w:sz="0" w:space="0" w:color="auto"/>
        <w:left w:val="none" w:sz="0" w:space="0" w:color="auto"/>
        <w:bottom w:val="none" w:sz="0" w:space="0" w:color="auto"/>
        <w:right w:val="none" w:sz="0" w:space="0" w:color="auto"/>
      </w:divBdr>
    </w:div>
    <w:div w:id="899242865">
      <w:bodyDiv w:val="1"/>
      <w:marLeft w:val="0"/>
      <w:marRight w:val="0"/>
      <w:marTop w:val="0"/>
      <w:marBottom w:val="0"/>
      <w:divBdr>
        <w:top w:val="none" w:sz="0" w:space="0" w:color="auto"/>
        <w:left w:val="none" w:sz="0" w:space="0" w:color="auto"/>
        <w:bottom w:val="none" w:sz="0" w:space="0" w:color="auto"/>
        <w:right w:val="none" w:sz="0" w:space="0" w:color="auto"/>
      </w:divBdr>
    </w:div>
    <w:div w:id="901062979">
      <w:bodyDiv w:val="1"/>
      <w:marLeft w:val="0"/>
      <w:marRight w:val="0"/>
      <w:marTop w:val="0"/>
      <w:marBottom w:val="0"/>
      <w:divBdr>
        <w:top w:val="none" w:sz="0" w:space="0" w:color="auto"/>
        <w:left w:val="none" w:sz="0" w:space="0" w:color="auto"/>
        <w:bottom w:val="none" w:sz="0" w:space="0" w:color="auto"/>
        <w:right w:val="none" w:sz="0" w:space="0" w:color="auto"/>
      </w:divBdr>
    </w:div>
    <w:div w:id="903763507">
      <w:bodyDiv w:val="1"/>
      <w:marLeft w:val="0"/>
      <w:marRight w:val="0"/>
      <w:marTop w:val="0"/>
      <w:marBottom w:val="0"/>
      <w:divBdr>
        <w:top w:val="none" w:sz="0" w:space="0" w:color="auto"/>
        <w:left w:val="none" w:sz="0" w:space="0" w:color="auto"/>
        <w:bottom w:val="none" w:sz="0" w:space="0" w:color="auto"/>
        <w:right w:val="none" w:sz="0" w:space="0" w:color="auto"/>
      </w:divBdr>
    </w:div>
    <w:div w:id="903878248">
      <w:bodyDiv w:val="1"/>
      <w:marLeft w:val="0"/>
      <w:marRight w:val="0"/>
      <w:marTop w:val="0"/>
      <w:marBottom w:val="0"/>
      <w:divBdr>
        <w:top w:val="none" w:sz="0" w:space="0" w:color="auto"/>
        <w:left w:val="none" w:sz="0" w:space="0" w:color="auto"/>
        <w:bottom w:val="none" w:sz="0" w:space="0" w:color="auto"/>
        <w:right w:val="none" w:sz="0" w:space="0" w:color="auto"/>
      </w:divBdr>
    </w:div>
    <w:div w:id="904224680">
      <w:bodyDiv w:val="1"/>
      <w:marLeft w:val="0"/>
      <w:marRight w:val="0"/>
      <w:marTop w:val="0"/>
      <w:marBottom w:val="0"/>
      <w:divBdr>
        <w:top w:val="none" w:sz="0" w:space="0" w:color="auto"/>
        <w:left w:val="none" w:sz="0" w:space="0" w:color="auto"/>
        <w:bottom w:val="none" w:sz="0" w:space="0" w:color="auto"/>
        <w:right w:val="none" w:sz="0" w:space="0" w:color="auto"/>
      </w:divBdr>
    </w:div>
    <w:div w:id="904341201">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5920440">
      <w:bodyDiv w:val="1"/>
      <w:marLeft w:val="0"/>
      <w:marRight w:val="0"/>
      <w:marTop w:val="0"/>
      <w:marBottom w:val="0"/>
      <w:divBdr>
        <w:top w:val="none" w:sz="0" w:space="0" w:color="auto"/>
        <w:left w:val="none" w:sz="0" w:space="0" w:color="auto"/>
        <w:bottom w:val="none" w:sz="0" w:space="0" w:color="auto"/>
        <w:right w:val="none" w:sz="0" w:space="0" w:color="auto"/>
      </w:divBdr>
    </w:div>
    <w:div w:id="907154827">
      <w:bodyDiv w:val="1"/>
      <w:marLeft w:val="0"/>
      <w:marRight w:val="0"/>
      <w:marTop w:val="0"/>
      <w:marBottom w:val="0"/>
      <w:divBdr>
        <w:top w:val="none" w:sz="0" w:space="0" w:color="auto"/>
        <w:left w:val="none" w:sz="0" w:space="0" w:color="auto"/>
        <w:bottom w:val="none" w:sz="0" w:space="0" w:color="auto"/>
        <w:right w:val="none" w:sz="0" w:space="0" w:color="auto"/>
      </w:divBdr>
    </w:div>
    <w:div w:id="907770565">
      <w:bodyDiv w:val="1"/>
      <w:marLeft w:val="0"/>
      <w:marRight w:val="0"/>
      <w:marTop w:val="0"/>
      <w:marBottom w:val="0"/>
      <w:divBdr>
        <w:top w:val="none" w:sz="0" w:space="0" w:color="auto"/>
        <w:left w:val="none" w:sz="0" w:space="0" w:color="auto"/>
        <w:bottom w:val="none" w:sz="0" w:space="0" w:color="auto"/>
        <w:right w:val="none" w:sz="0" w:space="0" w:color="auto"/>
      </w:divBdr>
    </w:div>
    <w:div w:id="910045832">
      <w:bodyDiv w:val="1"/>
      <w:marLeft w:val="0"/>
      <w:marRight w:val="0"/>
      <w:marTop w:val="0"/>
      <w:marBottom w:val="0"/>
      <w:divBdr>
        <w:top w:val="none" w:sz="0" w:space="0" w:color="auto"/>
        <w:left w:val="none" w:sz="0" w:space="0" w:color="auto"/>
        <w:bottom w:val="none" w:sz="0" w:space="0" w:color="auto"/>
        <w:right w:val="none" w:sz="0" w:space="0" w:color="auto"/>
      </w:divBdr>
    </w:div>
    <w:div w:id="910383908">
      <w:bodyDiv w:val="1"/>
      <w:marLeft w:val="0"/>
      <w:marRight w:val="0"/>
      <w:marTop w:val="0"/>
      <w:marBottom w:val="0"/>
      <w:divBdr>
        <w:top w:val="none" w:sz="0" w:space="0" w:color="auto"/>
        <w:left w:val="none" w:sz="0" w:space="0" w:color="auto"/>
        <w:bottom w:val="none" w:sz="0" w:space="0" w:color="auto"/>
        <w:right w:val="none" w:sz="0" w:space="0" w:color="auto"/>
      </w:divBdr>
    </w:div>
    <w:div w:id="910386408">
      <w:bodyDiv w:val="1"/>
      <w:marLeft w:val="0"/>
      <w:marRight w:val="0"/>
      <w:marTop w:val="0"/>
      <w:marBottom w:val="0"/>
      <w:divBdr>
        <w:top w:val="none" w:sz="0" w:space="0" w:color="auto"/>
        <w:left w:val="none" w:sz="0" w:space="0" w:color="auto"/>
        <w:bottom w:val="none" w:sz="0" w:space="0" w:color="auto"/>
        <w:right w:val="none" w:sz="0" w:space="0" w:color="auto"/>
      </w:divBdr>
    </w:div>
    <w:div w:id="912471141">
      <w:bodyDiv w:val="1"/>
      <w:marLeft w:val="0"/>
      <w:marRight w:val="0"/>
      <w:marTop w:val="0"/>
      <w:marBottom w:val="0"/>
      <w:divBdr>
        <w:top w:val="none" w:sz="0" w:space="0" w:color="auto"/>
        <w:left w:val="none" w:sz="0" w:space="0" w:color="auto"/>
        <w:bottom w:val="none" w:sz="0" w:space="0" w:color="auto"/>
        <w:right w:val="none" w:sz="0" w:space="0" w:color="auto"/>
      </w:divBdr>
    </w:div>
    <w:div w:id="914703510">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6982193">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677436">
      <w:bodyDiv w:val="1"/>
      <w:marLeft w:val="0"/>
      <w:marRight w:val="0"/>
      <w:marTop w:val="0"/>
      <w:marBottom w:val="0"/>
      <w:divBdr>
        <w:top w:val="none" w:sz="0" w:space="0" w:color="auto"/>
        <w:left w:val="none" w:sz="0" w:space="0" w:color="auto"/>
        <w:bottom w:val="none" w:sz="0" w:space="0" w:color="auto"/>
        <w:right w:val="none" w:sz="0" w:space="0" w:color="auto"/>
      </w:divBdr>
    </w:div>
    <w:div w:id="921722809">
      <w:bodyDiv w:val="1"/>
      <w:marLeft w:val="0"/>
      <w:marRight w:val="0"/>
      <w:marTop w:val="0"/>
      <w:marBottom w:val="0"/>
      <w:divBdr>
        <w:top w:val="none" w:sz="0" w:space="0" w:color="auto"/>
        <w:left w:val="none" w:sz="0" w:space="0" w:color="auto"/>
        <w:bottom w:val="none" w:sz="0" w:space="0" w:color="auto"/>
        <w:right w:val="none" w:sz="0" w:space="0" w:color="auto"/>
      </w:divBdr>
    </w:div>
    <w:div w:id="922880848">
      <w:bodyDiv w:val="1"/>
      <w:marLeft w:val="0"/>
      <w:marRight w:val="0"/>
      <w:marTop w:val="0"/>
      <w:marBottom w:val="0"/>
      <w:divBdr>
        <w:top w:val="none" w:sz="0" w:space="0" w:color="auto"/>
        <w:left w:val="none" w:sz="0" w:space="0" w:color="auto"/>
        <w:bottom w:val="none" w:sz="0" w:space="0" w:color="auto"/>
        <w:right w:val="none" w:sz="0" w:space="0" w:color="auto"/>
      </w:divBdr>
    </w:div>
    <w:div w:id="923417700">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263500">
      <w:bodyDiv w:val="1"/>
      <w:marLeft w:val="0"/>
      <w:marRight w:val="0"/>
      <w:marTop w:val="0"/>
      <w:marBottom w:val="0"/>
      <w:divBdr>
        <w:top w:val="none" w:sz="0" w:space="0" w:color="auto"/>
        <w:left w:val="none" w:sz="0" w:space="0" w:color="auto"/>
        <w:bottom w:val="none" w:sz="0" w:space="0" w:color="auto"/>
        <w:right w:val="none" w:sz="0" w:space="0" w:color="auto"/>
      </w:divBdr>
    </w:div>
    <w:div w:id="924680132">
      <w:bodyDiv w:val="1"/>
      <w:marLeft w:val="0"/>
      <w:marRight w:val="0"/>
      <w:marTop w:val="0"/>
      <w:marBottom w:val="0"/>
      <w:divBdr>
        <w:top w:val="none" w:sz="0" w:space="0" w:color="auto"/>
        <w:left w:val="none" w:sz="0" w:space="0" w:color="auto"/>
        <w:bottom w:val="none" w:sz="0" w:space="0" w:color="auto"/>
        <w:right w:val="none" w:sz="0" w:space="0" w:color="auto"/>
      </w:divBdr>
    </w:div>
    <w:div w:id="925500129">
      <w:bodyDiv w:val="1"/>
      <w:marLeft w:val="0"/>
      <w:marRight w:val="0"/>
      <w:marTop w:val="0"/>
      <w:marBottom w:val="0"/>
      <w:divBdr>
        <w:top w:val="none" w:sz="0" w:space="0" w:color="auto"/>
        <w:left w:val="none" w:sz="0" w:space="0" w:color="auto"/>
        <w:bottom w:val="none" w:sz="0" w:space="0" w:color="auto"/>
        <w:right w:val="none" w:sz="0" w:space="0" w:color="auto"/>
      </w:divBdr>
    </w:div>
    <w:div w:id="927225752">
      <w:bodyDiv w:val="1"/>
      <w:marLeft w:val="0"/>
      <w:marRight w:val="0"/>
      <w:marTop w:val="0"/>
      <w:marBottom w:val="0"/>
      <w:divBdr>
        <w:top w:val="none" w:sz="0" w:space="0" w:color="auto"/>
        <w:left w:val="none" w:sz="0" w:space="0" w:color="auto"/>
        <w:bottom w:val="none" w:sz="0" w:space="0" w:color="auto"/>
        <w:right w:val="none" w:sz="0" w:space="0" w:color="auto"/>
      </w:divBdr>
    </w:div>
    <w:div w:id="927268945">
      <w:bodyDiv w:val="1"/>
      <w:marLeft w:val="0"/>
      <w:marRight w:val="0"/>
      <w:marTop w:val="0"/>
      <w:marBottom w:val="0"/>
      <w:divBdr>
        <w:top w:val="none" w:sz="0" w:space="0" w:color="auto"/>
        <w:left w:val="none" w:sz="0" w:space="0" w:color="auto"/>
        <w:bottom w:val="none" w:sz="0" w:space="0" w:color="auto"/>
        <w:right w:val="none" w:sz="0" w:space="0" w:color="auto"/>
      </w:divBdr>
    </w:div>
    <w:div w:id="928121672">
      <w:bodyDiv w:val="1"/>
      <w:marLeft w:val="0"/>
      <w:marRight w:val="0"/>
      <w:marTop w:val="0"/>
      <w:marBottom w:val="0"/>
      <w:divBdr>
        <w:top w:val="none" w:sz="0" w:space="0" w:color="auto"/>
        <w:left w:val="none" w:sz="0" w:space="0" w:color="auto"/>
        <w:bottom w:val="none" w:sz="0" w:space="0" w:color="auto"/>
        <w:right w:val="none" w:sz="0" w:space="0" w:color="auto"/>
      </w:divBdr>
    </w:div>
    <w:div w:id="929435830">
      <w:bodyDiv w:val="1"/>
      <w:marLeft w:val="0"/>
      <w:marRight w:val="0"/>
      <w:marTop w:val="0"/>
      <w:marBottom w:val="0"/>
      <w:divBdr>
        <w:top w:val="none" w:sz="0" w:space="0" w:color="auto"/>
        <w:left w:val="none" w:sz="0" w:space="0" w:color="auto"/>
        <w:bottom w:val="none" w:sz="0" w:space="0" w:color="auto"/>
        <w:right w:val="none" w:sz="0" w:space="0" w:color="auto"/>
      </w:divBdr>
    </w:div>
    <w:div w:id="931208836">
      <w:bodyDiv w:val="1"/>
      <w:marLeft w:val="0"/>
      <w:marRight w:val="0"/>
      <w:marTop w:val="0"/>
      <w:marBottom w:val="0"/>
      <w:divBdr>
        <w:top w:val="none" w:sz="0" w:space="0" w:color="auto"/>
        <w:left w:val="none" w:sz="0" w:space="0" w:color="auto"/>
        <w:bottom w:val="none" w:sz="0" w:space="0" w:color="auto"/>
        <w:right w:val="none" w:sz="0" w:space="0" w:color="auto"/>
      </w:divBdr>
    </w:div>
    <w:div w:id="932972779">
      <w:bodyDiv w:val="1"/>
      <w:marLeft w:val="0"/>
      <w:marRight w:val="0"/>
      <w:marTop w:val="0"/>
      <w:marBottom w:val="0"/>
      <w:divBdr>
        <w:top w:val="none" w:sz="0" w:space="0" w:color="auto"/>
        <w:left w:val="none" w:sz="0" w:space="0" w:color="auto"/>
        <w:bottom w:val="none" w:sz="0" w:space="0" w:color="auto"/>
        <w:right w:val="none" w:sz="0" w:space="0" w:color="auto"/>
      </w:divBdr>
    </w:div>
    <w:div w:id="934091785">
      <w:bodyDiv w:val="1"/>
      <w:marLeft w:val="0"/>
      <w:marRight w:val="0"/>
      <w:marTop w:val="0"/>
      <w:marBottom w:val="0"/>
      <w:divBdr>
        <w:top w:val="none" w:sz="0" w:space="0" w:color="auto"/>
        <w:left w:val="none" w:sz="0" w:space="0" w:color="auto"/>
        <w:bottom w:val="none" w:sz="0" w:space="0" w:color="auto"/>
        <w:right w:val="none" w:sz="0" w:space="0" w:color="auto"/>
      </w:divBdr>
    </w:div>
    <w:div w:id="934245753">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481083">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8029982">
      <w:bodyDiv w:val="1"/>
      <w:marLeft w:val="0"/>
      <w:marRight w:val="0"/>
      <w:marTop w:val="0"/>
      <w:marBottom w:val="0"/>
      <w:divBdr>
        <w:top w:val="none" w:sz="0" w:space="0" w:color="auto"/>
        <w:left w:val="none" w:sz="0" w:space="0" w:color="auto"/>
        <w:bottom w:val="none" w:sz="0" w:space="0" w:color="auto"/>
        <w:right w:val="none" w:sz="0" w:space="0" w:color="auto"/>
      </w:divBdr>
    </w:div>
    <w:div w:id="938365588">
      <w:bodyDiv w:val="1"/>
      <w:marLeft w:val="0"/>
      <w:marRight w:val="0"/>
      <w:marTop w:val="0"/>
      <w:marBottom w:val="0"/>
      <w:divBdr>
        <w:top w:val="none" w:sz="0" w:space="0" w:color="auto"/>
        <w:left w:val="none" w:sz="0" w:space="0" w:color="auto"/>
        <w:bottom w:val="none" w:sz="0" w:space="0" w:color="auto"/>
        <w:right w:val="none" w:sz="0" w:space="0" w:color="auto"/>
      </w:divBdr>
    </w:div>
    <w:div w:id="939292011">
      <w:bodyDiv w:val="1"/>
      <w:marLeft w:val="0"/>
      <w:marRight w:val="0"/>
      <w:marTop w:val="0"/>
      <w:marBottom w:val="0"/>
      <w:divBdr>
        <w:top w:val="none" w:sz="0" w:space="0" w:color="auto"/>
        <w:left w:val="none" w:sz="0" w:space="0" w:color="auto"/>
        <w:bottom w:val="none" w:sz="0" w:space="0" w:color="auto"/>
        <w:right w:val="none" w:sz="0" w:space="0" w:color="auto"/>
      </w:divBdr>
    </w:div>
    <w:div w:id="939684533">
      <w:bodyDiv w:val="1"/>
      <w:marLeft w:val="0"/>
      <w:marRight w:val="0"/>
      <w:marTop w:val="0"/>
      <w:marBottom w:val="0"/>
      <w:divBdr>
        <w:top w:val="none" w:sz="0" w:space="0" w:color="auto"/>
        <w:left w:val="none" w:sz="0" w:space="0" w:color="auto"/>
        <w:bottom w:val="none" w:sz="0" w:space="0" w:color="auto"/>
        <w:right w:val="none" w:sz="0" w:space="0" w:color="auto"/>
      </w:divBdr>
    </w:div>
    <w:div w:id="939751787">
      <w:bodyDiv w:val="1"/>
      <w:marLeft w:val="0"/>
      <w:marRight w:val="0"/>
      <w:marTop w:val="0"/>
      <w:marBottom w:val="0"/>
      <w:divBdr>
        <w:top w:val="none" w:sz="0" w:space="0" w:color="auto"/>
        <w:left w:val="none" w:sz="0" w:space="0" w:color="auto"/>
        <w:bottom w:val="none" w:sz="0" w:space="0" w:color="auto"/>
        <w:right w:val="none" w:sz="0" w:space="0" w:color="auto"/>
      </w:divBdr>
    </w:div>
    <w:div w:id="941229132">
      <w:bodyDiv w:val="1"/>
      <w:marLeft w:val="0"/>
      <w:marRight w:val="0"/>
      <w:marTop w:val="0"/>
      <w:marBottom w:val="0"/>
      <w:divBdr>
        <w:top w:val="none" w:sz="0" w:space="0" w:color="auto"/>
        <w:left w:val="none" w:sz="0" w:space="0" w:color="auto"/>
        <w:bottom w:val="none" w:sz="0" w:space="0" w:color="auto"/>
        <w:right w:val="none" w:sz="0" w:space="0" w:color="auto"/>
      </w:divBdr>
    </w:div>
    <w:div w:id="941301530">
      <w:bodyDiv w:val="1"/>
      <w:marLeft w:val="0"/>
      <w:marRight w:val="0"/>
      <w:marTop w:val="0"/>
      <w:marBottom w:val="0"/>
      <w:divBdr>
        <w:top w:val="none" w:sz="0" w:space="0" w:color="auto"/>
        <w:left w:val="none" w:sz="0" w:space="0" w:color="auto"/>
        <w:bottom w:val="none" w:sz="0" w:space="0" w:color="auto"/>
        <w:right w:val="none" w:sz="0" w:space="0" w:color="auto"/>
      </w:divBdr>
    </w:div>
    <w:div w:id="941379037">
      <w:bodyDiv w:val="1"/>
      <w:marLeft w:val="0"/>
      <w:marRight w:val="0"/>
      <w:marTop w:val="0"/>
      <w:marBottom w:val="0"/>
      <w:divBdr>
        <w:top w:val="none" w:sz="0" w:space="0" w:color="auto"/>
        <w:left w:val="none" w:sz="0" w:space="0" w:color="auto"/>
        <w:bottom w:val="none" w:sz="0" w:space="0" w:color="auto"/>
        <w:right w:val="none" w:sz="0" w:space="0" w:color="auto"/>
      </w:divBdr>
    </w:div>
    <w:div w:id="942153131">
      <w:bodyDiv w:val="1"/>
      <w:marLeft w:val="0"/>
      <w:marRight w:val="0"/>
      <w:marTop w:val="0"/>
      <w:marBottom w:val="0"/>
      <w:divBdr>
        <w:top w:val="none" w:sz="0" w:space="0" w:color="auto"/>
        <w:left w:val="none" w:sz="0" w:space="0" w:color="auto"/>
        <w:bottom w:val="none" w:sz="0" w:space="0" w:color="auto"/>
        <w:right w:val="none" w:sz="0" w:space="0" w:color="auto"/>
      </w:divBdr>
    </w:div>
    <w:div w:id="944314685">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4918293">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5189506">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086897">
      <w:bodyDiv w:val="1"/>
      <w:marLeft w:val="0"/>
      <w:marRight w:val="0"/>
      <w:marTop w:val="0"/>
      <w:marBottom w:val="0"/>
      <w:divBdr>
        <w:top w:val="none" w:sz="0" w:space="0" w:color="auto"/>
        <w:left w:val="none" w:sz="0" w:space="0" w:color="auto"/>
        <w:bottom w:val="none" w:sz="0" w:space="0" w:color="auto"/>
        <w:right w:val="none" w:sz="0" w:space="0" w:color="auto"/>
      </w:divBdr>
    </w:div>
    <w:div w:id="946616172">
      <w:bodyDiv w:val="1"/>
      <w:marLeft w:val="0"/>
      <w:marRight w:val="0"/>
      <w:marTop w:val="0"/>
      <w:marBottom w:val="0"/>
      <w:divBdr>
        <w:top w:val="none" w:sz="0" w:space="0" w:color="auto"/>
        <w:left w:val="none" w:sz="0" w:space="0" w:color="auto"/>
        <w:bottom w:val="none" w:sz="0" w:space="0" w:color="auto"/>
        <w:right w:val="none" w:sz="0" w:space="0" w:color="auto"/>
      </w:divBdr>
    </w:div>
    <w:div w:id="946697962">
      <w:bodyDiv w:val="1"/>
      <w:marLeft w:val="0"/>
      <w:marRight w:val="0"/>
      <w:marTop w:val="0"/>
      <w:marBottom w:val="0"/>
      <w:divBdr>
        <w:top w:val="none" w:sz="0" w:space="0" w:color="auto"/>
        <w:left w:val="none" w:sz="0" w:space="0" w:color="auto"/>
        <w:bottom w:val="none" w:sz="0" w:space="0" w:color="auto"/>
        <w:right w:val="none" w:sz="0" w:space="0" w:color="auto"/>
      </w:divBdr>
    </w:div>
    <w:div w:id="946739415">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8001055">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9120448">
      <w:bodyDiv w:val="1"/>
      <w:marLeft w:val="0"/>
      <w:marRight w:val="0"/>
      <w:marTop w:val="0"/>
      <w:marBottom w:val="0"/>
      <w:divBdr>
        <w:top w:val="none" w:sz="0" w:space="0" w:color="auto"/>
        <w:left w:val="none" w:sz="0" w:space="0" w:color="auto"/>
        <w:bottom w:val="none" w:sz="0" w:space="0" w:color="auto"/>
        <w:right w:val="none" w:sz="0" w:space="0" w:color="auto"/>
      </w:divBdr>
    </w:div>
    <w:div w:id="949969715">
      <w:bodyDiv w:val="1"/>
      <w:marLeft w:val="0"/>
      <w:marRight w:val="0"/>
      <w:marTop w:val="0"/>
      <w:marBottom w:val="0"/>
      <w:divBdr>
        <w:top w:val="none" w:sz="0" w:space="0" w:color="auto"/>
        <w:left w:val="none" w:sz="0" w:space="0" w:color="auto"/>
        <w:bottom w:val="none" w:sz="0" w:space="0" w:color="auto"/>
        <w:right w:val="none" w:sz="0" w:space="0" w:color="auto"/>
      </w:divBdr>
    </w:div>
    <w:div w:id="950864181">
      <w:bodyDiv w:val="1"/>
      <w:marLeft w:val="0"/>
      <w:marRight w:val="0"/>
      <w:marTop w:val="0"/>
      <w:marBottom w:val="0"/>
      <w:divBdr>
        <w:top w:val="none" w:sz="0" w:space="0" w:color="auto"/>
        <w:left w:val="none" w:sz="0" w:space="0" w:color="auto"/>
        <w:bottom w:val="none" w:sz="0" w:space="0" w:color="auto"/>
        <w:right w:val="none" w:sz="0" w:space="0" w:color="auto"/>
      </w:divBdr>
    </w:div>
    <w:div w:id="951206094">
      <w:bodyDiv w:val="1"/>
      <w:marLeft w:val="0"/>
      <w:marRight w:val="0"/>
      <w:marTop w:val="0"/>
      <w:marBottom w:val="0"/>
      <w:divBdr>
        <w:top w:val="none" w:sz="0" w:space="0" w:color="auto"/>
        <w:left w:val="none" w:sz="0" w:space="0" w:color="auto"/>
        <w:bottom w:val="none" w:sz="0" w:space="0" w:color="auto"/>
        <w:right w:val="none" w:sz="0" w:space="0" w:color="auto"/>
      </w:divBdr>
    </w:div>
    <w:div w:id="952250496">
      <w:bodyDiv w:val="1"/>
      <w:marLeft w:val="0"/>
      <w:marRight w:val="0"/>
      <w:marTop w:val="0"/>
      <w:marBottom w:val="0"/>
      <w:divBdr>
        <w:top w:val="none" w:sz="0" w:space="0" w:color="auto"/>
        <w:left w:val="none" w:sz="0" w:space="0" w:color="auto"/>
        <w:bottom w:val="none" w:sz="0" w:space="0" w:color="auto"/>
        <w:right w:val="none" w:sz="0" w:space="0" w:color="auto"/>
      </w:divBdr>
    </w:div>
    <w:div w:id="952394944">
      <w:bodyDiv w:val="1"/>
      <w:marLeft w:val="0"/>
      <w:marRight w:val="0"/>
      <w:marTop w:val="0"/>
      <w:marBottom w:val="0"/>
      <w:divBdr>
        <w:top w:val="none" w:sz="0" w:space="0" w:color="auto"/>
        <w:left w:val="none" w:sz="0" w:space="0" w:color="auto"/>
        <w:bottom w:val="none" w:sz="0" w:space="0" w:color="auto"/>
        <w:right w:val="none" w:sz="0" w:space="0" w:color="auto"/>
      </w:divBdr>
    </w:div>
    <w:div w:id="952707698">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250747">
      <w:bodyDiv w:val="1"/>
      <w:marLeft w:val="0"/>
      <w:marRight w:val="0"/>
      <w:marTop w:val="0"/>
      <w:marBottom w:val="0"/>
      <w:divBdr>
        <w:top w:val="none" w:sz="0" w:space="0" w:color="auto"/>
        <w:left w:val="none" w:sz="0" w:space="0" w:color="auto"/>
        <w:bottom w:val="none" w:sz="0" w:space="0" w:color="auto"/>
        <w:right w:val="none" w:sz="0" w:space="0" w:color="auto"/>
      </w:divBdr>
    </w:div>
    <w:div w:id="954405326">
      <w:bodyDiv w:val="1"/>
      <w:marLeft w:val="0"/>
      <w:marRight w:val="0"/>
      <w:marTop w:val="0"/>
      <w:marBottom w:val="0"/>
      <w:divBdr>
        <w:top w:val="none" w:sz="0" w:space="0" w:color="auto"/>
        <w:left w:val="none" w:sz="0" w:space="0" w:color="auto"/>
        <w:bottom w:val="none" w:sz="0" w:space="0" w:color="auto"/>
        <w:right w:val="none" w:sz="0" w:space="0" w:color="auto"/>
      </w:divBdr>
    </w:div>
    <w:div w:id="954680837">
      <w:bodyDiv w:val="1"/>
      <w:marLeft w:val="0"/>
      <w:marRight w:val="0"/>
      <w:marTop w:val="0"/>
      <w:marBottom w:val="0"/>
      <w:divBdr>
        <w:top w:val="none" w:sz="0" w:space="0" w:color="auto"/>
        <w:left w:val="none" w:sz="0" w:space="0" w:color="auto"/>
        <w:bottom w:val="none" w:sz="0" w:space="0" w:color="auto"/>
        <w:right w:val="none" w:sz="0" w:space="0" w:color="auto"/>
      </w:divBdr>
    </w:div>
    <w:div w:id="954823699">
      <w:bodyDiv w:val="1"/>
      <w:marLeft w:val="0"/>
      <w:marRight w:val="0"/>
      <w:marTop w:val="0"/>
      <w:marBottom w:val="0"/>
      <w:divBdr>
        <w:top w:val="none" w:sz="0" w:space="0" w:color="auto"/>
        <w:left w:val="none" w:sz="0" w:space="0" w:color="auto"/>
        <w:bottom w:val="none" w:sz="0" w:space="0" w:color="auto"/>
        <w:right w:val="none" w:sz="0" w:space="0" w:color="auto"/>
      </w:divBdr>
    </w:div>
    <w:div w:id="955453957">
      <w:bodyDiv w:val="1"/>
      <w:marLeft w:val="0"/>
      <w:marRight w:val="0"/>
      <w:marTop w:val="0"/>
      <w:marBottom w:val="0"/>
      <w:divBdr>
        <w:top w:val="none" w:sz="0" w:space="0" w:color="auto"/>
        <w:left w:val="none" w:sz="0" w:space="0" w:color="auto"/>
        <w:bottom w:val="none" w:sz="0" w:space="0" w:color="auto"/>
        <w:right w:val="none" w:sz="0" w:space="0" w:color="auto"/>
      </w:divBdr>
    </w:div>
    <w:div w:id="956836053">
      <w:bodyDiv w:val="1"/>
      <w:marLeft w:val="0"/>
      <w:marRight w:val="0"/>
      <w:marTop w:val="0"/>
      <w:marBottom w:val="0"/>
      <w:divBdr>
        <w:top w:val="none" w:sz="0" w:space="0" w:color="auto"/>
        <w:left w:val="none" w:sz="0" w:space="0" w:color="auto"/>
        <w:bottom w:val="none" w:sz="0" w:space="0" w:color="auto"/>
        <w:right w:val="none" w:sz="0" w:space="0" w:color="auto"/>
      </w:divBdr>
    </w:div>
    <w:div w:id="956989010">
      <w:bodyDiv w:val="1"/>
      <w:marLeft w:val="0"/>
      <w:marRight w:val="0"/>
      <w:marTop w:val="0"/>
      <w:marBottom w:val="0"/>
      <w:divBdr>
        <w:top w:val="none" w:sz="0" w:space="0" w:color="auto"/>
        <w:left w:val="none" w:sz="0" w:space="0" w:color="auto"/>
        <w:bottom w:val="none" w:sz="0" w:space="0" w:color="auto"/>
        <w:right w:val="none" w:sz="0" w:space="0" w:color="auto"/>
      </w:divBdr>
    </w:div>
    <w:div w:id="957226805">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294385">
      <w:bodyDiv w:val="1"/>
      <w:marLeft w:val="0"/>
      <w:marRight w:val="0"/>
      <w:marTop w:val="0"/>
      <w:marBottom w:val="0"/>
      <w:divBdr>
        <w:top w:val="none" w:sz="0" w:space="0" w:color="auto"/>
        <w:left w:val="none" w:sz="0" w:space="0" w:color="auto"/>
        <w:bottom w:val="none" w:sz="0" w:space="0" w:color="auto"/>
        <w:right w:val="none" w:sz="0" w:space="0" w:color="auto"/>
      </w:divBdr>
    </w:div>
    <w:div w:id="958876281">
      <w:bodyDiv w:val="1"/>
      <w:marLeft w:val="0"/>
      <w:marRight w:val="0"/>
      <w:marTop w:val="0"/>
      <w:marBottom w:val="0"/>
      <w:divBdr>
        <w:top w:val="none" w:sz="0" w:space="0" w:color="auto"/>
        <w:left w:val="none" w:sz="0" w:space="0" w:color="auto"/>
        <w:bottom w:val="none" w:sz="0" w:space="0" w:color="auto"/>
        <w:right w:val="none" w:sz="0" w:space="0" w:color="auto"/>
      </w:divBdr>
    </w:div>
    <w:div w:id="959726607">
      <w:bodyDiv w:val="1"/>
      <w:marLeft w:val="0"/>
      <w:marRight w:val="0"/>
      <w:marTop w:val="0"/>
      <w:marBottom w:val="0"/>
      <w:divBdr>
        <w:top w:val="none" w:sz="0" w:space="0" w:color="auto"/>
        <w:left w:val="none" w:sz="0" w:space="0" w:color="auto"/>
        <w:bottom w:val="none" w:sz="0" w:space="0" w:color="auto"/>
        <w:right w:val="none" w:sz="0" w:space="0" w:color="auto"/>
      </w:divBdr>
    </w:div>
    <w:div w:id="961229979">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4501691">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4971287">
      <w:bodyDiv w:val="1"/>
      <w:marLeft w:val="0"/>
      <w:marRight w:val="0"/>
      <w:marTop w:val="0"/>
      <w:marBottom w:val="0"/>
      <w:divBdr>
        <w:top w:val="none" w:sz="0" w:space="0" w:color="auto"/>
        <w:left w:val="none" w:sz="0" w:space="0" w:color="auto"/>
        <w:bottom w:val="none" w:sz="0" w:space="0" w:color="auto"/>
        <w:right w:val="none" w:sz="0" w:space="0" w:color="auto"/>
      </w:divBdr>
    </w:div>
    <w:div w:id="966086226">
      <w:bodyDiv w:val="1"/>
      <w:marLeft w:val="0"/>
      <w:marRight w:val="0"/>
      <w:marTop w:val="0"/>
      <w:marBottom w:val="0"/>
      <w:divBdr>
        <w:top w:val="none" w:sz="0" w:space="0" w:color="auto"/>
        <w:left w:val="none" w:sz="0" w:space="0" w:color="auto"/>
        <w:bottom w:val="none" w:sz="0" w:space="0" w:color="auto"/>
        <w:right w:val="none" w:sz="0" w:space="0" w:color="auto"/>
      </w:divBdr>
    </w:div>
    <w:div w:id="966474985">
      <w:bodyDiv w:val="1"/>
      <w:marLeft w:val="0"/>
      <w:marRight w:val="0"/>
      <w:marTop w:val="0"/>
      <w:marBottom w:val="0"/>
      <w:divBdr>
        <w:top w:val="none" w:sz="0" w:space="0" w:color="auto"/>
        <w:left w:val="none" w:sz="0" w:space="0" w:color="auto"/>
        <w:bottom w:val="none" w:sz="0" w:space="0" w:color="auto"/>
        <w:right w:val="none" w:sz="0" w:space="0" w:color="auto"/>
      </w:divBdr>
    </w:div>
    <w:div w:id="967131173">
      <w:bodyDiv w:val="1"/>
      <w:marLeft w:val="0"/>
      <w:marRight w:val="0"/>
      <w:marTop w:val="0"/>
      <w:marBottom w:val="0"/>
      <w:divBdr>
        <w:top w:val="none" w:sz="0" w:space="0" w:color="auto"/>
        <w:left w:val="none" w:sz="0" w:space="0" w:color="auto"/>
        <w:bottom w:val="none" w:sz="0" w:space="0" w:color="auto"/>
        <w:right w:val="none" w:sz="0" w:space="0" w:color="auto"/>
      </w:divBdr>
    </w:div>
    <w:div w:id="967246849">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8320537">
      <w:bodyDiv w:val="1"/>
      <w:marLeft w:val="0"/>
      <w:marRight w:val="0"/>
      <w:marTop w:val="0"/>
      <w:marBottom w:val="0"/>
      <w:divBdr>
        <w:top w:val="none" w:sz="0" w:space="0" w:color="auto"/>
        <w:left w:val="none" w:sz="0" w:space="0" w:color="auto"/>
        <w:bottom w:val="none" w:sz="0" w:space="0" w:color="auto"/>
        <w:right w:val="none" w:sz="0" w:space="0" w:color="auto"/>
      </w:divBdr>
    </w:div>
    <w:div w:id="972247730">
      <w:bodyDiv w:val="1"/>
      <w:marLeft w:val="0"/>
      <w:marRight w:val="0"/>
      <w:marTop w:val="0"/>
      <w:marBottom w:val="0"/>
      <w:divBdr>
        <w:top w:val="none" w:sz="0" w:space="0" w:color="auto"/>
        <w:left w:val="none" w:sz="0" w:space="0" w:color="auto"/>
        <w:bottom w:val="none" w:sz="0" w:space="0" w:color="auto"/>
        <w:right w:val="none" w:sz="0" w:space="0" w:color="auto"/>
      </w:divBdr>
    </w:div>
    <w:div w:id="972297919">
      <w:bodyDiv w:val="1"/>
      <w:marLeft w:val="0"/>
      <w:marRight w:val="0"/>
      <w:marTop w:val="0"/>
      <w:marBottom w:val="0"/>
      <w:divBdr>
        <w:top w:val="none" w:sz="0" w:space="0" w:color="auto"/>
        <w:left w:val="none" w:sz="0" w:space="0" w:color="auto"/>
        <w:bottom w:val="none" w:sz="0" w:space="0" w:color="auto"/>
        <w:right w:val="none" w:sz="0" w:space="0" w:color="auto"/>
      </w:divBdr>
    </w:div>
    <w:div w:id="972641235">
      <w:bodyDiv w:val="1"/>
      <w:marLeft w:val="0"/>
      <w:marRight w:val="0"/>
      <w:marTop w:val="0"/>
      <w:marBottom w:val="0"/>
      <w:divBdr>
        <w:top w:val="none" w:sz="0" w:space="0" w:color="auto"/>
        <w:left w:val="none" w:sz="0" w:space="0" w:color="auto"/>
        <w:bottom w:val="none" w:sz="0" w:space="0" w:color="auto"/>
        <w:right w:val="none" w:sz="0" w:space="0" w:color="auto"/>
      </w:divBdr>
    </w:div>
    <w:div w:id="972709388">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829566">
      <w:bodyDiv w:val="1"/>
      <w:marLeft w:val="0"/>
      <w:marRight w:val="0"/>
      <w:marTop w:val="0"/>
      <w:marBottom w:val="0"/>
      <w:divBdr>
        <w:top w:val="none" w:sz="0" w:space="0" w:color="auto"/>
        <w:left w:val="none" w:sz="0" w:space="0" w:color="auto"/>
        <w:bottom w:val="none" w:sz="0" w:space="0" w:color="auto"/>
        <w:right w:val="none" w:sz="0" w:space="0" w:color="auto"/>
      </w:divBdr>
    </w:div>
    <w:div w:id="972904968">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409933">
      <w:bodyDiv w:val="1"/>
      <w:marLeft w:val="0"/>
      <w:marRight w:val="0"/>
      <w:marTop w:val="0"/>
      <w:marBottom w:val="0"/>
      <w:divBdr>
        <w:top w:val="none" w:sz="0" w:space="0" w:color="auto"/>
        <w:left w:val="none" w:sz="0" w:space="0" w:color="auto"/>
        <w:bottom w:val="none" w:sz="0" w:space="0" w:color="auto"/>
        <w:right w:val="none" w:sz="0" w:space="0" w:color="auto"/>
      </w:divBdr>
    </w:div>
    <w:div w:id="974524786">
      <w:bodyDiv w:val="1"/>
      <w:marLeft w:val="0"/>
      <w:marRight w:val="0"/>
      <w:marTop w:val="0"/>
      <w:marBottom w:val="0"/>
      <w:divBdr>
        <w:top w:val="none" w:sz="0" w:space="0" w:color="auto"/>
        <w:left w:val="none" w:sz="0" w:space="0" w:color="auto"/>
        <w:bottom w:val="none" w:sz="0" w:space="0" w:color="auto"/>
        <w:right w:val="none" w:sz="0" w:space="0" w:color="auto"/>
      </w:divBdr>
    </w:div>
    <w:div w:id="975447840">
      <w:bodyDiv w:val="1"/>
      <w:marLeft w:val="0"/>
      <w:marRight w:val="0"/>
      <w:marTop w:val="0"/>
      <w:marBottom w:val="0"/>
      <w:divBdr>
        <w:top w:val="none" w:sz="0" w:space="0" w:color="auto"/>
        <w:left w:val="none" w:sz="0" w:space="0" w:color="auto"/>
        <w:bottom w:val="none" w:sz="0" w:space="0" w:color="auto"/>
        <w:right w:val="none" w:sz="0" w:space="0" w:color="auto"/>
      </w:divBdr>
    </w:div>
    <w:div w:id="975531907">
      <w:bodyDiv w:val="1"/>
      <w:marLeft w:val="0"/>
      <w:marRight w:val="0"/>
      <w:marTop w:val="0"/>
      <w:marBottom w:val="0"/>
      <w:divBdr>
        <w:top w:val="none" w:sz="0" w:space="0" w:color="auto"/>
        <w:left w:val="none" w:sz="0" w:space="0" w:color="auto"/>
        <w:bottom w:val="none" w:sz="0" w:space="0" w:color="auto"/>
        <w:right w:val="none" w:sz="0" w:space="0" w:color="auto"/>
      </w:divBdr>
    </w:div>
    <w:div w:id="975645393">
      <w:bodyDiv w:val="1"/>
      <w:marLeft w:val="0"/>
      <w:marRight w:val="0"/>
      <w:marTop w:val="0"/>
      <w:marBottom w:val="0"/>
      <w:divBdr>
        <w:top w:val="none" w:sz="0" w:space="0" w:color="auto"/>
        <w:left w:val="none" w:sz="0" w:space="0" w:color="auto"/>
        <w:bottom w:val="none" w:sz="0" w:space="0" w:color="auto"/>
        <w:right w:val="none" w:sz="0" w:space="0" w:color="auto"/>
      </w:divBdr>
    </w:div>
    <w:div w:id="976300071">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7344485">
      <w:bodyDiv w:val="1"/>
      <w:marLeft w:val="0"/>
      <w:marRight w:val="0"/>
      <w:marTop w:val="0"/>
      <w:marBottom w:val="0"/>
      <w:divBdr>
        <w:top w:val="none" w:sz="0" w:space="0" w:color="auto"/>
        <w:left w:val="none" w:sz="0" w:space="0" w:color="auto"/>
        <w:bottom w:val="none" w:sz="0" w:space="0" w:color="auto"/>
        <w:right w:val="none" w:sz="0" w:space="0" w:color="auto"/>
      </w:divBdr>
    </w:div>
    <w:div w:id="980575751">
      <w:bodyDiv w:val="1"/>
      <w:marLeft w:val="0"/>
      <w:marRight w:val="0"/>
      <w:marTop w:val="0"/>
      <w:marBottom w:val="0"/>
      <w:divBdr>
        <w:top w:val="none" w:sz="0" w:space="0" w:color="auto"/>
        <w:left w:val="none" w:sz="0" w:space="0" w:color="auto"/>
        <w:bottom w:val="none" w:sz="0" w:space="0" w:color="auto"/>
        <w:right w:val="none" w:sz="0" w:space="0" w:color="auto"/>
      </w:divBdr>
    </w:div>
    <w:div w:id="982126185">
      <w:bodyDiv w:val="1"/>
      <w:marLeft w:val="0"/>
      <w:marRight w:val="0"/>
      <w:marTop w:val="0"/>
      <w:marBottom w:val="0"/>
      <w:divBdr>
        <w:top w:val="none" w:sz="0" w:space="0" w:color="auto"/>
        <w:left w:val="none" w:sz="0" w:space="0" w:color="auto"/>
        <w:bottom w:val="none" w:sz="0" w:space="0" w:color="auto"/>
        <w:right w:val="none" w:sz="0" w:space="0" w:color="auto"/>
      </w:divBdr>
    </w:div>
    <w:div w:id="982194185">
      <w:bodyDiv w:val="1"/>
      <w:marLeft w:val="0"/>
      <w:marRight w:val="0"/>
      <w:marTop w:val="0"/>
      <w:marBottom w:val="0"/>
      <w:divBdr>
        <w:top w:val="none" w:sz="0" w:space="0" w:color="auto"/>
        <w:left w:val="none" w:sz="0" w:space="0" w:color="auto"/>
        <w:bottom w:val="none" w:sz="0" w:space="0" w:color="auto"/>
        <w:right w:val="none" w:sz="0" w:space="0" w:color="auto"/>
      </w:divBdr>
    </w:div>
    <w:div w:id="982854953">
      <w:bodyDiv w:val="1"/>
      <w:marLeft w:val="0"/>
      <w:marRight w:val="0"/>
      <w:marTop w:val="0"/>
      <w:marBottom w:val="0"/>
      <w:divBdr>
        <w:top w:val="none" w:sz="0" w:space="0" w:color="auto"/>
        <w:left w:val="none" w:sz="0" w:space="0" w:color="auto"/>
        <w:bottom w:val="none" w:sz="0" w:space="0" w:color="auto"/>
        <w:right w:val="none" w:sz="0" w:space="0" w:color="auto"/>
      </w:divBdr>
    </w:div>
    <w:div w:id="985205456">
      <w:bodyDiv w:val="1"/>
      <w:marLeft w:val="0"/>
      <w:marRight w:val="0"/>
      <w:marTop w:val="0"/>
      <w:marBottom w:val="0"/>
      <w:divBdr>
        <w:top w:val="none" w:sz="0" w:space="0" w:color="auto"/>
        <w:left w:val="none" w:sz="0" w:space="0" w:color="auto"/>
        <w:bottom w:val="none" w:sz="0" w:space="0" w:color="auto"/>
        <w:right w:val="none" w:sz="0" w:space="0" w:color="auto"/>
      </w:divBdr>
    </w:div>
    <w:div w:id="986975215">
      <w:bodyDiv w:val="1"/>
      <w:marLeft w:val="0"/>
      <w:marRight w:val="0"/>
      <w:marTop w:val="0"/>
      <w:marBottom w:val="0"/>
      <w:divBdr>
        <w:top w:val="none" w:sz="0" w:space="0" w:color="auto"/>
        <w:left w:val="none" w:sz="0" w:space="0" w:color="auto"/>
        <w:bottom w:val="none" w:sz="0" w:space="0" w:color="auto"/>
        <w:right w:val="none" w:sz="0" w:space="0" w:color="auto"/>
      </w:divBdr>
    </w:div>
    <w:div w:id="987830141">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89558883">
      <w:bodyDiv w:val="1"/>
      <w:marLeft w:val="0"/>
      <w:marRight w:val="0"/>
      <w:marTop w:val="0"/>
      <w:marBottom w:val="0"/>
      <w:divBdr>
        <w:top w:val="none" w:sz="0" w:space="0" w:color="auto"/>
        <w:left w:val="none" w:sz="0" w:space="0" w:color="auto"/>
        <w:bottom w:val="none" w:sz="0" w:space="0" w:color="auto"/>
        <w:right w:val="none" w:sz="0" w:space="0" w:color="auto"/>
      </w:divBdr>
    </w:div>
    <w:div w:id="991373494">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761118">
      <w:bodyDiv w:val="1"/>
      <w:marLeft w:val="0"/>
      <w:marRight w:val="0"/>
      <w:marTop w:val="0"/>
      <w:marBottom w:val="0"/>
      <w:divBdr>
        <w:top w:val="none" w:sz="0" w:space="0" w:color="auto"/>
        <w:left w:val="none" w:sz="0" w:space="0" w:color="auto"/>
        <w:bottom w:val="none" w:sz="0" w:space="0" w:color="auto"/>
        <w:right w:val="none" w:sz="0" w:space="0" w:color="auto"/>
      </w:divBdr>
    </w:div>
    <w:div w:id="992181505">
      <w:bodyDiv w:val="1"/>
      <w:marLeft w:val="0"/>
      <w:marRight w:val="0"/>
      <w:marTop w:val="0"/>
      <w:marBottom w:val="0"/>
      <w:divBdr>
        <w:top w:val="none" w:sz="0" w:space="0" w:color="auto"/>
        <w:left w:val="none" w:sz="0" w:space="0" w:color="auto"/>
        <w:bottom w:val="none" w:sz="0" w:space="0" w:color="auto"/>
        <w:right w:val="none" w:sz="0" w:space="0" w:color="auto"/>
      </w:divBdr>
    </w:div>
    <w:div w:id="994842270">
      <w:bodyDiv w:val="1"/>
      <w:marLeft w:val="0"/>
      <w:marRight w:val="0"/>
      <w:marTop w:val="0"/>
      <w:marBottom w:val="0"/>
      <w:divBdr>
        <w:top w:val="none" w:sz="0" w:space="0" w:color="auto"/>
        <w:left w:val="none" w:sz="0" w:space="0" w:color="auto"/>
        <w:bottom w:val="none" w:sz="0" w:space="0" w:color="auto"/>
        <w:right w:val="none" w:sz="0" w:space="0" w:color="auto"/>
      </w:divBdr>
    </w:div>
    <w:div w:id="995299518">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456874">
      <w:bodyDiv w:val="1"/>
      <w:marLeft w:val="0"/>
      <w:marRight w:val="0"/>
      <w:marTop w:val="0"/>
      <w:marBottom w:val="0"/>
      <w:divBdr>
        <w:top w:val="none" w:sz="0" w:space="0" w:color="auto"/>
        <w:left w:val="none" w:sz="0" w:space="0" w:color="auto"/>
        <w:bottom w:val="none" w:sz="0" w:space="0" w:color="auto"/>
        <w:right w:val="none" w:sz="0" w:space="0" w:color="auto"/>
      </w:divBdr>
    </w:div>
    <w:div w:id="995954738">
      <w:bodyDiv w:val="1"/>
      <w:marLeft w:val="0"/>
      <w:marRight w:val="0"/>
      <w:marTop w:val="0"/>
      <w:marBottom w:val="0"/>
      <w:divBdr>
        <w:top w:val="none" w:sz="0" w:space="0" w:color="auto"/>
        <w:left w:val="none" w:sz="0" w:space="0" w:color="auto"/>
        <w:bottom w:val="none" w:sz="0" w:space="0" w:color="auto"/>
        <w:right w:val="none" w:sz="0" w:space="0" w:color="auto"/>
      </w:divBdr>
    </w:div>
    <w:div w:id="996885119">
      <w:bodyDiv w:val="1"/>
      <w:marLeft w:val="0"/>
      <w:marRight w:val="0"/>
      <w:marTop w:val="0"/>
      <w:marBottom w:val="0"/>
      <w:divBdr>
        <w:top w:val="none" w:sz="0" w:space="0" w:color="auto"/>
        <w:left w:val="none" w:sz="0" w:space="0" w:color="auto"/>
        <w:bottom w:val="none" w:sz="0" w:space="0" w:color="auto"/>
        <w:right w:val="none" w:sz="0" w:space="0" w:color="auto"/>
      </w:divBdr>
    </w:div>
    <w:div w:id="997029454">
      <w:bodyDiv w:val="1"/>
      <w:marLeft w:val="0"/>
      <w:marRight w:val="0"/>
      <w:marTop w:val="0"/>
      <w:marBottom w:val="0"/>
      <w:divBdr>
        <w:top w:val="none" w:sz="0" w:space="0" w:color="auto"/>
        <w:left w:val="none" w:sz="0" w:space="0" w:color="auto"/>
        <w:bottom w:val="none" w:sz="0" w:space="0" w:color="auto"/>
        <w:right w:val="none" w:sz="0" w:space="0" w:color="auto"/>
      </w:divBdr>
    </w:div>
    <w:div w:id="999121692">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999969002">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502347">
      <w:bodyDiv w:val="1"/>
      <w:marLeft w:val="0"/>
      <w:marRight w:val="0"/>
      <w:marTop w:val="0"/>
      <w:marBottom w:val="0"/>
      <w:divBdr>
        <w:top w:val="none" w:sz="0" w:space="0" w:color="auto"/>
        <w:left w:val="none" w:sz="0" w:space="0" w:color="auto"/>
        <w:bottom w:val="none" w:sz="0" w:space="0" w:color="auto"/>
        <w:right w:val="none" w:sz="0" w:space="0" w:color="auto"/>
      </w:divBdr>
    </w:div>
    <w:div w:id="1000742663">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2850386">
      <w:bodyDiv w:val="1"/>
      <w:marLeft w:val="0"/>
      <w:marRight w:val="0"/>
      <w:marTop w:val="0"/>
      <w:marBottom w:val="0"/>
      <w:divBdr>
        <w:top w:val="none" w:sz="0" w:space="0" w:color="auto"/>
        <w:left w:val="none" w:sz="0" w:space="0" w:color="auto"/>
        <w:bottom w:val="none" w:sz="0" w:space="0" w:color="auto"/>
        <w:right w:val="none" w:sz="0" w:space="0" w:color="auto"/>
      </w:divBdr>
    </w:div>
    <w:div w:id="1002856499">
      <w:bodyDiv w:val="1"/>
      <w:marLeft w:val="0"/>
      <w:marRight w:val="0"/>
      <w:marTop w:val="0"/>
      <w:marBottom w:val="0"/>
      <w:divBdr>
        <w:top w:val="none" w:sz="0" w:space="0" w:color="auto"/>
        <w:left w:val="none" w:sz="0" w:space="0" w:color="auto"/>
        <w:bottom w:val="none" w:sz="0" w:space="0" w:color="auto"/>
        <w:right w:val="none" w:sz="0" w:space="0" w:color="auto"/>
      </w:divBdr>
    </w:div>
    <w:div w:id="1002976594">
      <w:bodyDiv w:val="1"/>
      <w:marLeft w:val="0"/>
      <w:marRight w:val="0"/>
      <w:marTop w:val="0"/>
      <w:marBottom w:val="0"/>
      <w:divBdr>
        <w:top w:val="none" w:sz="0" w:space="0" w:color="auto"/>
        <w:left w:val="none" w:sz="0" w:space="0" w:color="auto"/>
        <w:bottom w:val="none" w:sz="0" w:space="0" w:color="auto"/>
        <w:right w:val="none" w:sz="0" w:space="0" w:color="auto"/>
      </w:divBdr>
    </w:div>
    <w:div w:id="1003319350">
      <w:bodyDiv w:val="1"/>
      <w:marLeft w:val="0"/>
      <w:marRight w:val="0"/>
      <w:marTop w:val="0"/>
      <w:marBottom w:val="0"/>
      <w:divBdr>
        <w:top w:val="none" w:sz="0" w:space="0" w:color="auto"/>
        <w:left w:val="none" w:sz="0" w:space="0" w:color="auto"/>
        <w:bottom w:val="none" w:sz="0" w:space="0" w:color="auto"/>
        <w:right w:val="none" w:sz="0" w:space="0" w:color="auto"/>
      </w:divBdr>
    </w:div>
    <w:div w:id="1003363288">
      <w:bodyDiv w:val="1"/>
      <w:marLeft w:val="0"/>
      <w:marRight w:val="0"/>
      <w:marTop w:val="0"/>
      <w:marBottom w:val="0"/>
      <w:divBdr>
        <w:top w:val="none" w:sz="0" w:space="0" w:color="auto"/>
        <w:left w:val="none" w:sz="0" w:space="0" w:color="auto"/>
        <w:bottom w:val="none" w:sz="0" w:space="0" w:color="auto"/>
        <w:right w:val="none" w:sz="0" w:space="0" w:color="auto"/>
      </w:divBdr>
    </w:div>
    <w:div w:id="1004240818">
      <w:bodyDiv w:val="1"/>
      <w:marLeft w:val="0"/>
      <w:marRight w:val="0"/>
      <w:marTop w:val="0"/>
      <w:marBottom w:val="0"/>
      <w:divBdr>
        <w:top w:val="none" w:sz="0" w:space="0" w:color="auto"/>
        <w:left w:val="none" w:sz="0" w:space="0" w:color="auto"/>
        <w:bottom w:val="none" w:sz="0" w:space="0" w:color="auto"/>
        <w:right w:val="none" w:sz="0" w:space="0" w:color="auto"/>
      </w:divBdr>
    </w:div>
    <w:div w:id="1004406172">
      <w:bodyDiv w:val="1"/>
      <w:marLeft w:val="0"/>
      <w:marRight w:val="0"/>
      <w:marTop w:val="0"/>
      <w:marBottom w:val="0"/>
      <w:divBdr>
        <w:top w:val="none" w:sz="0" w:space="0" w:color="auto"/>
        <w:left w:val="none" w:sz="0" w:space="0" w:color="auto"/>
        <w:bottom w:val="none" w:sz="0" w:space="0" w:color="auto"/>
        <w:right w:val="none" w:sz="0" w:space="0" w:color="auto"/>
      </w:divBdr>
    </w:div>
    <w:div w:id="1006009515">
      <w:bodyDiv w:val="1"/>
      <w:marLeft w:val="0"/>
      <w:marRight w:val="0"/>
      <w:marTop w:val="0"/>
      <w:marBottom w:val="0"/>
      <w:divBdr>
        <w:top w:val="none" w:sz="0" w:space="0" w:color="auto"/>
        <w:left w:val="none" w:sz="0" w:space="0" w:color="auto"/>
        <w:bottom w:val="none" w:sz="0" w:space="0" w:color="auto"/>
        <w:right w:val="none" w:sz="0" w:space="0" w:color="auto"/>
      </w:divBdr>
    </w:div>
    <w:div w:id="1008558029">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10447569">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567610">
      <w:bodyDiv w:val="1"/>
      <w:marLeft w:val="0"/>
      <w:marRight w:val="0"/>
      <w:marTop w:val="0"/>
      <w:marBottom w:val="0"/>
      <w:divBdr>
        <w:top w:val="none" w:sz="0" w:space="0" w:color="auto"/>
        <w:left w:val="none" w:sz="0" w:space="0" w:color="auto"/>
        <w:bottom w:val="none" w:sz="0" w:space="0" w:color="auto"/>
        <w:right w:val="none" w:sz="0" w:space="0" w:color="auto"/>
      </w:divBdr>
    </w:div>
    <w:div w:id="1012033246">
      <w:bodyDiv w:val="1"/>
      <w:marLeft w:val="0"/>
      <w:marRight w:val="0"/>
      <w:marTop w:val="0"/>
      <w:marBottom w:val="0"/>
      <w:divBdr>
        <w:top w:val="none" w:sz="0" w:space="0" w:color="auto"/>
        <w:left w:val="none" w:sz="0" w:space="0" w:color="auto"/>
        <w:bottom w:val="none" w:sz="0" w:space="0" w:color="auto"/>
        <w:right w:val="none" w:sz="0" w:space="0" w:color="auto"/>
      </w:divBdr>
    </w:div>
    <w:div w:id="1012924502">
      <w:bodyDiv w:val="1"/>
      <w:marLeft w:val="0"/>
      <w:marRight w:val="0"/>
      <w:marTop w:val="0"/>
      <w:marBottom w:val="0"/>
      <w:divBdr>
        <w:top w:val="none" w:sz="0" w:space="0" w:color="auto"/>
        <w:left w:val="none" w:sz="0" w:space="0" w:color="auto"/>
        <w:bottom w:val="none" w:sz="0" w:space="0" w:color="auto"/>
        <w:right w:val="none" w:sz="0" w:space="0" w:color="auto"/>
      </w:divBdr>
    </w:div>
    <w:div w:id="1013217615">
      <w:bodyDiv w:val="1"/>
      <w:marLeft w:val="0"/>
      <w:marRight w:val="0"/>
      <w:marTop w:val="0"/>
      <w:marBottom w:val="0"/>
      <w:divBdr>
        <w:top w:val="none" w:sz="0" w:space="0" w:color="auto"/>
        <w:left w:val="none" w:sz="0" w:space="0" w:color="auto"/>
        <w:bottom w:val="none" w:sz="0" w:space="0" w:color="auto"/>
        <w:right w:val="none" w:sz="0" w:space="0" w:color="auto"/>
      </w:divBdr>
    </w:div>
    <w:div w:id="1014190349">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6421175">
      <w:bodyDiv w:val="1"/>
      <w:marLeft w:val="0"/>
      <w:marRight w:val="0"/>
      <w:marTop w:val="0"/>
      <w:marBottom w:val="0"/>
      <w:divBdr>
        <w:top w:val="none" w:sz="0" w:space="0" w:color="auto"/>
        <w:left w:val="none" w:sz="0" w:space="0" w:color="auto"/>
        <w:bottom w:val="none" w:sz="0" w:space="0" w:color="auto"/>
        <w:right w:val="none" w:sz="0" w:space="0" w:color="auto"/>
      </w:divBdr>
    </w:div>
    <w:div w:id="1016930295">
      <w:bodyDiv w:val="1"/>
      <w:marLeft w:val="0"/>
      <w:marRight w:val="0"/>
      <w:marTop w:val="0"/>
      <w:marBottom w:val="0"/>
      <w:divBdr>
        <w:top w:val="none" w:sz="0" w:space="0" w:color="auto"/>
        <w:left w:val="none" w:sz="0" w:space="0" w:color="auto"/>
        <w:bottom w:val="none" w:sz="0" w:space="0" w:color="auto"/>
        <w:right w:val="none" w:sz="0" w:space="0" w:color="auto"/>
      </w:divBdr>
    </w:div>
    <w:div w:id="1018119032">
      <w:bodyDiv w:val="1"/>
      <w:marLeft w:val="0"/>
      <w:marRight w:val="0"/>
      <w:marTop w:val="0"/>
      <w:marBottom w:val="0"/>
      <w:divBdr>
        <w:top w:val="none" w:sz="0" w:space="0" w:color="auto"/>
        <w:left w:val="none" w:sz="0" w:space="0" w:color="auto"/>
        <w:bottom w:val="none" w:sz="0" w:space="0" w:color="auto"/>
        <w:right w:val="none" w:sz="0" w:space="0" w:color="auto"/>
      </w:divBdr>
    </w:div>
    <w:div w:id="1019818958">
      <w:bodyDiv w:val="1"/>
      <w:marLeft w:val="0"/>
      <w:marRight w:val="0"/>
      <w:marTop w:val="0"/>
      <w:marBottom w:val="0"/>
      <w:divBdr>
        <w:top w:val="none" w:sz="0" w:space="0" w:color="auto"/>
        <w:left w:val="none" w:sz="0" w:space="0" w:color="auto"/>
        <w:bottom w:val="none" w:sz="0" w:space="0" w:color="auto"/>
        <w:right w:val="none" w:sz="0" w:space="0" w:color="auto"/>
      </w:divBdr>
    </w:div>
    <w:div w:id="1021012548">
      <w:bodyDiv w:val="1"/>
      <w:marLeft w:val="0"/>
      <w:marRight w:val="0"/>
      <w:marTop w:val="0"/>
      <w:marBottom w:val="0"/>
      <w:divBdr>
        <w:top w:val="none" w:sz="0" w:space="0" w:color="auto"/>
        <w:left w:val="none" w:sz="0" w:space="0" w:color="auto"/>
        <w:bottom w:val="none" w:sz="0" w:space="0" w:color="auto"/>
        <w:right w:val="none" w:sz="0" w:space="0" w:color="auto"/>
      </w:divBdr>
    </w:div>
    <w:div w:id="1021204085">
      <w:bodyDiv w:val="1"/>
      <w:marLeft w:val="0"/>
      <w:marRight w:val="0"/>
      <w:marTop w:val="0"/>
      <w:marBottom w:val="0"/>
      <w:divBdr>
        <w:top w:val="none" w:sz="0" w:space="0" w:color="auto"/>
        <w:left w:val="none" w:sz="0" w:space="0" w:color="auto"/>
        <w:bottom w:val="none" w:sz="0" w:space="0" w:color="auto"/>
        <w:right w:val="none" w:sz="0" w:space="0" w:color="auto"/>
      </w:divBdr>
    </w:div>
    <w:div w:id="1021660907">
      <w:bodyDiv w:val="1"/>
      <w:marLeft w:val="0"/>
      <w:marRight w:val="0"/>
      <w:marTop w:val="0"/>
      <w:marBottom w:val="0"/>
      <w:divBdr>
        <w:top w:val="none" w:sz="0" w:space="0" w:color="auto"/>
        <w:left w:val="none" w:sz="0" w:space="0" w:color="auto"/>
        <w:bottom w:val="none" w:sz="0" w:space="0" w:color="auto"/>
        <w:right w:val="none" w:sz="0" w:space="0" w:color="auto"/>
      </w:divBdr>
    </w:div>
    <w:div w:id="1021663411">
      <w:bodyDiv w:val="1"/>
      <w:marLeft w:val="0"/>
      <w:marRight w:val="0"/>
      <w:marTop w:val="0"/>
      <w:marBottom w:val="0"/>
      <w:divBdr>
        <w:top w:val="none" w:sz="0" w:space="0" w:color="auto"/>
        <w:left w:val="none" w:sz="0" w:space="0" w:color="auto"/>
        <w:bottom w:val="none" w:sz="0" w:space="0" w:color="auto"/>
        <w:right w:val="none" w:sz="0" w:space="0" w:color="auto"/>
      </w:divBdr>
    </w:div>
    <w:div w:id="1022053926">
      <w:bodyDiv w:val="1"/>
      <w:marLeft w:val="0"/>
      <w:marRight w:val="0"/>
      <w:marTop w:val="0"/>
      <w:marBottom w:val="0"/>
      <w:divBdr>
        <w:top w:val="none" w:sz="0" w:space="0" w:color="auto"/>
        <w:left w:val="none" w:sz="0" w:space="0" w:color="auto"/>
        <w:bottom w:val="none" w:sz="0" w:space="0" w:color="auto"/>
        <w:right w:val="none" w:sz="0" w:space="0" w:color="auto"/>
      </w:divBdr>
    </w:div>
    <w:div w:id="1023164447">
      <w:bodyDiv w:val="1"/>
      <w:marLeft w:val="0"/>
      <w:marRight w:val="0"/>
      <w:marTop w:val="0"/>
      <w:marBottom w:val="0"/>
      <w:divBdr>
        <w:top w:val="none" w:sz="0" w:space="0" w:color="auto"/>
        <w:left w:val="none" w:sz="0" w:space="0" w:color="auto"/>
        <w:bottom w:val="none" w:sz="0" w:space="0" w:color="auto"/>
        <w:right w:val="none" w:sz="0" w:space="0" w:color="auto"/>
      </w:divBdr>
    </w:div>
    <w:div w:id="1023360977">
      <w:bodyDiv w:val="1"/>
      <w:marLeft w:val="0"/>
      <w:marRight w:val="0"/>
      <w:marTop w:val="0"/>
      <w:marBottom w:val="0"/>
      <w:divBdr>
        <w:top w:val="none" w:sz="0" w:space="0" w:color="auto"/>
        <w:left w:val="none" w:sz="0" w:space="0" w:color="auto"/>
        <w:bottom w:val="none" w:sz="0" w:space="0" w:color="auto"/>
        <w:right w:val="none" w:sz="0" w:space="0" w:color="auto"/>
      </w:divBdr>
    </w:div>
    <w:div w:id="1024944889">
      <w:bodyDiv w:val="1"/>
      <w:marLeft w:val="0"/>
      <w:marRight w:val="0"/>
      <w:marTop w:val="0"/>
      <w:marBottom w:val="0"/>
      <w:divBdr>
        <w:top w:val="none" w:sz="0" w:space="0" w:color="auto"/>
        <w:left w:val="none" w:sz="0" w:space="0" w:color="auto"/>
        <w:bottom w:val="none" w:sz="0" w:space="0" w:color="auto"/>
        <w:right w:val="none" w:sz="0" w:space="0" w:color="auto"/>
      </w:divBdr>
    </w:div>
    <w:div w:id="1026641713">
      <w:bodyDiv w:val="1"/>
      <w:marLeft w:val="0"/>
      <w:marRight w:val="0"/>
      <w:marTop w:val="0"/>
      <w:marBottom w:val="0"/>
      <w:divBdr>
        <w:top w:val="none" w:sz="0" w:space="0" w:color="auto"/>
        <w:left w:val="none" w:sz="0" w:space="0" w:color="auto"/>
        <w:bottom w:val="none" w:sz="0" w:space="0" w:color="auto"/>
        <w:right w:val="none" w:sz="0" w:space="0" w:color="auto"/>
      </w:divBdr>
    </w:div>
    <w:div w:id="1028605458">
      <w:bodyDiv w:val="1"/>
      <w:marLeft w:val="0"/>
      <w:marRight w:val="0"/>
      <w:marTop w:val="0"/>
      <w:marBottom w:val="0"/>
      <w:divBdr>
        <w:top w:val="none" w:sz="0" w:space="0" w:color="auto"/>
        <w:left w:val="none" w:sz="0" w:space="0" w:color="auto"/>
        <w:bottom w:val="none" w:sz="0" w:space="0" w:color="auto"/>
        <w:right w:val="none" w:sz="0" w:space="0" w:color="auto"/>
      </w:divBdr>
    </w:div>
    <w:div w:id="1028719754">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9449328">
      <w:bodyDiv w:val="1"/>
      <w:marLeft w:val="0"/>
      <w:marRight w:val="0"/>
      <w:marTop w:val="0"/>
      <w:marBottom w:val="0"/>
      <w:divBdr>
        <w:top w:val="none" w:sz="0" w:space="0" w:color="auto"/>
        <w:left w:val="none" w:sz="0" w:space="0" w:color="auto"/>
        <w:bottom w:val="none" w:sz="0" w:space="0" w:color="auto"/>
        <w:right w:val="none" w:sz="0" w:space="0" w:color="auto"/>
      </w:divBdr>
    </w:div>
    <w:div w:id="1029767492">
      <w:bodyDiv w:val="1"/>
      <w:marLeft w:val="0"/>
      <w:marRight w:val="0"/>
      <w:marTop w:val="0"/>
      <w:marBottom w:val="0"/>
      <w:divBdr>
        <w:top w:val="none" w:sz="0" w:space="0" w:color="auto"/>
        <w:left w:val="none" w:sz="0" w:space="0" w:color="auto"/>
        <w:bottom w:val="none" w:sz="0" w:space="0" w:color="auto"/>
        <w:right w:val="none" w:sz="0" w:space="0" w:color="auto"/>
      </w:divBdr>
    </w:div>
    <w:div w:id="1030448749">
      <w:bodyDiv w:val="1"/>
      <w:marLeft w:val="0"/>
      <w:marRight w:val="0"/>
      <w:marTop w:val="0"/>
      <w:marBottom w:val="0"/>
      <w:divBdr>
        <w:top w:val="none" w:sz="0" w:space="0" w:color="auto"/>
        <w:left w:val="none" w:sz="0" w:space="0" w:color="auto"/>
        <w:bottom w:val="none" w:sz="0" w:space="0" w:color="auto"/>
        <w:right w:val="none" w:sz="0" w:space="0" w:color="auto"/>
      </w:divBdr>
    </w:div>
    <w:div w:id="1031031292">
      <w:bodyDiv w:val="1"/>
      <w:marLeft w:val="0"/>
      <w:marRight w:val="0"/>
      <w:marTop w:val="0"/>
      <w:marBottom w:val="0"/>
      <w:divBdr>
        <w:top w:val="none" w:sz="0" w:space="0" w:color="auto"/>
        <w:left w:val="none" w:sz="0" w:space="0" w:color="auto"/>
        <w:bottom w:val="none" w:sz="0" w:space="0" w:color="auto"/>
        <w:right w:val="none" w:sz="0" w:space="0" w:color="auto"/>
      </w:divBdr>
    </w:div>
    <w:div w:id="1031567513">
      <w:bodyDiv w:val="1"/>
      <w:marLeft w:val="0"/>
      <w:marRight w:val="0"/>
      <w:marTop w:val="0"/>
      <w:marBottom w:val="0"/>
      <w:divBdr>
        <w:top w:val="none" w:sz="0" w:space="0" w:color="auto"/>
        <w:left w:val="none" w:sz="0" w:space="0" w:color="auto"/>
        <w:bottom w:val="none" w:sz="0" w:space="0" w:color="auto"/>
        <w:right w:val="none" w:sz="0" w:space="0" w:color="auto"/>
      </w:divBdr>
    </w:div>
    <w:div w:id="1032998980">
      <w:bodyDiv w:val="1"/>
      <w:marLeft w:val="0"/>
      <w:marRight w:val="0"/>
      <w:marTop w:val="0"/>
      <w:marBottom w:val="0"/>
      <w:divBdr>
        <w:top w:val="none" w:sz="0" w:space="0" w:color="auto"/>
        <w:left w:val="none" w:sz="0" w:space="0" w:color="auto"/>
        <w:bottom w:val="none" w:sz="0" w:space="0" w:color="auto"/>
        <w:right w:val="none" w:sz="0" w:space="0" w:color="auto"/>
      </w:divBdr>
    </w:div>
    <w:div w:id="1034574633">
      <w:bodyDiv w:val="1"/>
      <w:marLeft w:val="0"/>
      <w:marRight w:val="0"/>
      <w:marTop w:val="0"/>
      <w:marBottom w:val="0"/>
      <w:divBdr>
        <w:top w:val="none" w:sz="0" w:space="0" w:color="auto"/>
        <w:left w:val="none" w:sz="0" w:space="0" w:color="auto"/>
        <w:bottom w:val="none" w:sz="0" w:space="0" w:color="auto"/>
        <w:right w:val="none" w:sz="0" w:space="0" w:color="auto"/>
      </w:divBdr>
    </w:div>
    <w:div w:id="1035421787">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197942">
      <w:bodyDiv w:val="1"/>
      <w:marLeft w:val="0"/>
      <w:marRight w:val="0"/>
      <w:marTop w:val="0"/>
      <w:marBottom w:val="0"/>
      <w:divBdr>
        <w:top w:val="none" w:sz="0" w:space="0" w:color="auto"/>
        <w:left w:val="none" w:sz="0" w:space="0" w:color="auto"/>
        <w:bottom w:val="none" w:sz="0" w:space="0" w:color="auto"/>
        <w:right w:val="none" w:sz="0" w:space="0" w:color="auto"/>
      </w:divBdr>
    </w:div>
    <w:div w:id="1037661557">
      <w:bodyDiv w:val="1"/>
      <w:marLeft w:val="0"/>
      <w:marRight w:val="0"/>
      <w:marTop w:val="0"/>
      <w:marBottom w:val="0"/>
      <w:divBdr>
        <w:top w:val="none" w:sz="0" w:space="0" w:color="auto"/>
        <w:left w:val="none" w:sz="0" w:space="0" w:color="auto"/>
        <w:bottom w:val="none" w:sz="0" w:space="0" w:color="auto"/>
        <w:right w:val="none" w:sz="0" w:space="0" w:color="auto"/>
      </w:divBdr>
    </w:div>
    <w:div w:id="1038119212">
      <w:bodyDiv w:val="1"/>
      <w:marLeft w:val="0"/>
      <w:marRight w:val="0"/>
      <w:marTop w:val="0"/>
      <w:marBottom w:val="0"/>
      <w:divBdr>
        <w:top w:val="none" w:sz="0" w:space="0" w:color="auto"/>
        <w:left w:val="none" w:sz="0" w:space="0" w:color="auto"/>
        <w:bottom w:val="none" w:sz="0" w:space="0" w:color="auto"/>
        <w:right w:val="none" w:sz="0" w:space="0" w:color="auto"/>
      </w:divBdr>
    </w:div>
    <w:div w:id="1038313623">
      <w:bodyDiv w:val="1"/>
      <w:marLeft w:val="0"/>
      <w:marRight w:val="0"/>
      <w:marTop w:val="0"/>
      <w:marBottom w:val="0"/>
      <w:divBdr>
        <w:top w:val="none" w:sz="0" w:space="0" w:color="auto"/>
        <w:left w:val="none" w:sz="0" w:space="0" w:color="auto"/>
        <w:bottom w:val="none" w:sz="0" w:space="0" w:color="auto"/>
        <w:right w:val="none" w:sz="0" w:space="0" w:color="auto"/>
      </w:divBdr>
    </w:div>
    <w:div w:id="1038815846">
      <w:bodyDiv w:val="1"/>
      <w:marLeft w:val="0"/>
      <w:marRight w:val="0"/>
      <w:marTop w:val="0"/>
      <w:marBottom w:val="0"/>
      <w:divBdr>
        <w:top w:val="none" w:sz="0" w:space="0" w:color="auto"/>
        <w:left w:val="none" w:sz="0" w:space="0" w:color="auto"/>
        <w:bottom w:val="none" w:sz="0" w:space="0" w:color="auto"/>
        <w:right w:val="none" w:sz="0" w:space="0" w:color="auto"/>
      </w:divBdr>
    </w:div>
    <w:div w:id="1039546296">
      <w:bodyDiv w:val="1"/>
      <w:marLeft w:val="0"/>
      <w:marRight w:val="0"/>
      <w:marTop w:val="0"/>
      <w:marBottom w:val="0"/>
      <w:divBdr>
        <w:top w:val="none" w:sz="0" w:space="0" w:color="auto"/>
        <w:left w:val="none" w:sz="0" w:space="0" w:color="auto"/>
        <w:bottom w:val="none" w:sz="0" w:space="0" w:color="auto"/>
        <w:right w:val="none" w:sz="0" w:space="0" w:color="auto"/>
      </w:divBdr>
    </w:div>
    <w:div w:id="1039814393">
      <w:bodyDiv w:val="1"/>
      <w:marLeft w:val="0"/>
      <w:marRight w:val="0"/>
      <w:marTop w:val="0"/>
      <w:marBottom w:val="0"/>
      <w:divBdr>
        <w:top w:val="none" w:sz="0" w:space="0" w:color="auto"/>
        <w:left w:val="none" w:sz="0" w:space="0" w:color="auto"/>
        <w:bottom w:val="none" w:sz="0" w:space="0" w:color="auto"/>
        <w:right w:val="none" w:sz="0" w:space="0" w:color="auto"/>
      </w:divBdr>
    </w:div>
    <w:div w:id="1040591595">
      <w:bodyDiv w:val="1"/>
      <w:marLeft w:val="0"/>
      <w:marRight w:val="0"/>
      <w:marTop w:val="0"/>
      <w:marBottom w:val="0"/>
      <w:divBdr>
        <w:top w:val="none" w:sz="0" w:space="0" w:color="auto"/>
        <w:left w:val="none" w:sz="0" w:space="0" w:color="auto"/>
        <w:bottom w:val="none" w:sz="0" w:space="0" w:color="auto"/>
        <w:right w:val="none" w:sz="0" w:space="0" w:color="auto"/>
      </w:divBdr>
    </w:div>
    <w:div w:id="1041323526">
      <w:bodyDiv w:val="1"/>
      <w:marLeft w:val="0"/>
      <w:marRight w:val="0"/>
      <w:marTop w:val="0"/>
      <w:marBottom w:val="0"/>
      <w:divBdr>
        <w:top w:val="none" w:sz="0" w:space="0" w:color="auto"/>
        <w:left w:val="none" w:sz="0" w:space="0" w:color="auto"/>
        <w:bottom w:val="none" w:sz="0" w:space="0" w:color="auto"/>
        <w:right w:val="none" w:sz="0" w:space="0" w:color="auto"/>
      </w:divBdr>
    </w:div>
    <w:div w:id="1041979846">
      <w:bodyDiv w:val="1"/>
      <w:marLeft w:val="0"/>
      <w:marRight w:val="0"/>
      <w:marTop w:val="0"/>
      <w:marBottom w:val="0"/>
      <w:divBdr>
        <w:top w:val="none" w:sz="0" w:space="0" w:color="auto"/>
        <w:left w:val="none" w:sz="0" w:space="0" w:color="auto"/>
        <w:bottom w:val="none" w:sz="0" w:space="0" w:color="auto"/>
        <w:right w:val="none" w:sz="0" w:space="0" w:color="auto"/>
      </w:divBdr>
    </w:div>
    <w:div w:id="1042048934">
      <w:bodyDiv w:val="1"/>
      <w:marLeft w:val="0"/>
      <w:marRight w:val="0"/>
      <w:marTop w:val="0"/>
      <w:marBottom w:val="0"/>
      <w:divBdr>
        <w:top w:val="none" w:sz="0" w:space="0" w:color="auto"/>
        <w:left w:val="none" w:sz="0" w:space="0" w:color="auto"/>
        <w:bottom w:val="none" w:sz="0" w:space="0" w:color="auto"/>
        <w:right w:val="none" w:sz="0" w:space="0" w:color="auto"/>
      </w:divBdr>
    </w:div>
    <w:div w:id="1042361906">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5521582">
      <w:bodyDiv w:val="1"/>
      <w:marLeft w:val="0"/>
      <w:marRight w:val="0"/>
      <w:marTop w:val="0"/>
      <w:marBottom w:val="0"/>
      <w:divBdr>
        <w:top w:val="none" w:sz="0" w:space="0" w:color="auto"/>
        <w:left w:val="none" w:sz="0" w:space="0" w:color="auto"/>
        <w:bottom w:val="none" w:sz="0" w:space="0" w:color="auto"/>
        <w:right w:val="none" w:sz="0" w:space="0" w:color="auto"/>
      </w:divBdr>
    </w:div>
    <w:div w:id="1045562150">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50223679">
      <w:bodyDiv w:val="1"/>
      <w:marLeft w:val="0"/>
      <w:marRight w:val="0"/>
      <w:marTop w:val="0"/>
      <w:marBottom w:val="0"/>
      <w:divBdr>
        <w:top w:val="none" w:sz="0" w:space="0" w:color="auto"/>
        <w:left w:val="none" w:sz="0" w:space="0" w:color="auto"/>
        <w:bottom w:val="none" w:sz="0" w:space="0" w:color="auto"/>
        <w:right w:val="none" w:sz="0" w:space="0" w:color="auto"/>
      </w:divBdr>
    </w:div>
    <w:div w:id="1050805963">
      <w:bodyDiv w:val="1"/>
      <w:marLeft w:val="0"/>
      <w:marRight w:val="0"/>
      <w:marTop w:val="0"/>
      <w:marBottom w:val="0"/>
      <w:divBdr>
        <w:top w:val="none" w:sz="0" w:space="0" w:color="auto"/>
        <w:left w:val="none" w:sz="0" w:space="0" w:color="auto"/>
        <w:bottom w:val="none" w:sz="0" w:space="0" w:color="auto"/>
        <w:right w:val="none" w:sz="0" w:space="0" w:color="auto"/>
      </w:divBdr>
    </w:div>
    <w:div w:id="1050887783">
      <w:bodyDiv w:val="1"/>
      <w:marLeft w:val="0"/>
      <w:marRight w:val="0"/>
      <w:marTop w:val="0"/>
      <w:marBottom w:val="0"/>
      <w:divBdr>
        <w:top w:val="none" w:sz="0" w:space="0" w:color="auto"/>
        <w:left w:val="none" w:sz="0" w:space="0" w:color="auto"/>
        <w:bottom w:val="none" w:sz="0" w:space="0" w:color="auto"/>
        <w:right w:val="none" w:sz="0" w:space="0" w:color="auto"/>
      </w:divBdr>
    </w:div>
    <w:div w:id="1052074157">
      <w:bodyDiv w:val="1"/>
      <w:marLeft w:val="0"/>
      <w:marRight w:val="0"/>
      <w:marTop w:val="0"/>
      <w:marBottom w:val="0"/>
      <w:divBdr>
        <w:top w:val="none" w:sz="0" w:space="0" w:color="auto"/>
        <w:left w:val="none" w:sz="0" w:space="0" w:color="auto"/>
        <w:bottom w:val="none" w:sz="0" w:space="0" w:color="auto"/>
        <w:right w:val="none" w:sz="0" w:space="0" w:color="auto"/>
      </w:divBdr>
    </w:div>
    <w:div w:id="1052120376">
      <w:bodyDiv w:val="1"/>
      <w:marLeft w:val="0"/>
      <w:marRight w:val="0"/>
      <w:marTop w:val="0"/>
      <w:marBottom w:val="0"/>
      <w:divBdr>
        <w:top w:val="none" w:sz="0" w:space="0" w:color="auto"/>
        <w:left w:val="none" w:sz="0" w:space="0" w:color="auto"/>
        <w:bottom w:val="none" w:sz="0" w:space="0" w:color="auto"/>
        <w:right w:val="none" w:sz="0" w:space="0" w:color="auto"/>
      </w:divBdr>
    </w:div>
    <w:div w:id="1052273203">
      <w:bodyDiv w:val="1"/>
      <w:marLeft w:val="0"/>
      <w:marRight w:val="0"/>
      <w:marTop w:val="0"/>
      <w:marBottom w:val="0"/>
      <w:divBdr>
        <w:top w:val="none" w:sz="0" w:space="0" w:color="auto"/>
        <w:left w:val="none" w:sz="0" w:space="0" w:color="auto"/>
        <w:bottom w:val="none" w:sz="0" w:space="0" w:color="auto"/>
        <w:right w:val="none" w:sz="0" w:space="0" w:color="auto"/>
      </w:divBdr>
    </w:div>
    <w:div w:id="1052576275">
      <w:bodyDiv w:val="1"/>
      <w:marLeft w:val="0"/>
      <w:marRight w:val="0"/>
      <w:marTop w:val="0"/>
      <w:marBottom w:val="0"/>
      <w:divBdr>
        <w:top w:val="none" w:sz="0" w:space="0" w:color="auto"/>
        <w:left w:val="none" w:sz="0" w:space="0" w:color="auto"/>
        <w:bottom w:val="none" w:sz="0" w:space="0" w:color="auto"/>
        <w:right w:val="none" w:sz="0" w:space="0" w:color="auto"/>
      </w:divBdr>
    </w:div>
    <w:div w:id="1052734761">
      <w:bodyDiv w:val="1"/>
      <w:marLeft w:val="0"/>
      <w:marRight w:val="0"/>
      <w:marTop w:val="0"/>
      <w:marBottom w:val="0"/>
      <w:divBdr>
        <w:top w:val="none" w:sz="0" w:space="0" w:color="auto"/>
        <w:left w:val="none" w:sz="0" w:space="0" w:color="auto"/>
        <w:bottom w:val="none" w:sz="0" w:space="0" w:color="auto"/>
        <w:right w:val="none" w:sz="0" w:space="0" w:color="auto"/>
      </w:divBdr>
    </w:div>
    <w:div w:id="1052996507">
      <w:bodyDiv w:val="1"/>
      <w:marLeft w:val="0"/>
      <w:marRight w:val="0"/>
      <w:marTop w:val="0"/>
      <w:marBottom w:val="0"/>
      <w:divBdr>
        <w:top w:val="none" w:sz="0" w:space="0" w:color="auto"/>
        <w:left w:val="none" w:sz="0" w:space="0" w:color="auto"/>
        <w:bottom w:val="none" w:sz="0" w:space="0" w:color="auto"/>
        <w:right w:val="none" w:sz="0" w:space="0" w:color="auto"/>
      </w:divBdr>
    </w:div>
    <w:div w:id="1053239198">
      <w:bodyDiv w:val="1"/>
      <w:marLeft w:val="0"/>
      <w:marRight w:val="0"/>
      <w:marTop w:val="0"/>
      <w:marBottom w:val="0"/>
      <w:divBdr>
        <w:top w:val="none" w:sz="0" w:space="0" w:color="auto"/>
        <w:left w:val="none" w:sz="0" w:space="0" w:color="auto"/>
        <w:bottom w:val="none" w:sz="0" w:space="0" w:color="auto"/>
        <w:right w:val="none" w:sz="0" w:space="0" w:color="auto"/>
      </w:divBdr>
    </w:div>
    <w:div w:id="1053967239">
      <w:bodyDiv w:val="1"/>
      <w:marLeft w:val="0"/>
      <w:marRight w:val="0"/>
      <w:marTop w:val="0"/>
      <w:marBottom w:val="0"/>
      <w:divBdr>
        <w:top w:val="none" w:sz="0" w:space="0" w:color="auto"/>
        <w:left w:val="none" w:sz="0" w:space="0" w:color="auto"/>
        <w:bottom w:val="none" w:sz="0" w:space="0" w:color="auto"/>
        <w:right w:val="none" w:sz="0" w:space="0" w:color="auto"/>
      </w:divBdr>
    </w:div>
    <w:div w:id="1055087634">
      <w:bodyDiv w:val="1"/>
      <w:marLeft w:val="0"/>
      <w:marRight w:val="0"/>
      <w:marTop w:val="0"/>
      <w:marBottom w:val="0"/>
      <w:divBdr>
        <w:top w:val="none" w:sz="0" w:space="0" w:color="auto"/>
        <w:left w:val="none" w:sz="0" w:space="0" w:color="auto"/>
        <w:bottom w:val="none" w:sz="0" w:space="0" w:color="auto"/>
        <w:right w:val="none" w:sz="0" w:space="0" w:color="auto"/>
      </w:divBdr>
    </w:div>
    <w:div w:id="1055929994">
      <w:bodyDiv w:val="1"/>
      <w:marLeft w:val="0"/>
      <w:marRight w:val="0"/>
      <w:marTop w:val="0"/>
      <w:marBottom w:val="0"/>
      <w:divBdr>
        <w:top w:val="none" w:sz="0" w:space="0" w:color="auto"/>
        <w:left w:val="none" w:sz="0" w:space="0" w:color="auto"/>
        <w:bottom w:val="none" w:sz="0" w:space="0" w:color="auto"/>
        <w:right w:val="none" w:sz="0" w:space="0" w:color="auto"/>
      </w:divBdr>
    </w:div>
    <w:div w:id="1056003853">
      <w:bodyDiv w:val="1"/>
      <w:marLeft w:val="0"/>
      <w:marRight w:val="0"/>
      <w:marTop w:val="0"/>
      <w:marBottom w:val="0"/>
      <w:divBdr>
        <w:top w:val="none" w:sz="0" w:space="0" w:color="auto"/>
        <w:left w:val="none" w:sz="0" w:space="0" w:color="auto"/>
        <w:bottom w:val="none" w:sz="0" w:space="0" w:color="auto"/>
        <w:right w:val="none" w:sz="0" w:space="0" w:color="auto"/>
      </w:divBdr>
    </w:div>
    <w:div w:id="1056198503">
      <w:bodyDiv w:val="1"/>
      <w:marLeft w:val="0"/>
      <w:marRight w:val="0"/>
      <w:marTop w:val="0"/>
      <w:marBottom w:val="0"/>
      <w:divBdr>
        <w:top w:val="none" w:sz="0" w:space="0" w:color="auto"/>
        <w:left w:val="none" w:sz="0" w:space="0" w:color="auto"/>
        <w:bottom w:val="none" w:sz="0" w:space="0" w:color="auto"/>
        <w:right w:val="none" w:sz="0" w:space="0" w:color="auto"/>
      </w:divBdr>
    </w:div>
    <w:div w:id="1056852358">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8632305">
      <w:bodyDiv w:val="1"/>
      <w:marLeft w:val="0"/>
      <w:marRight w:val="0"/>
      <w:marTop w:val="0"/>
      <w:marBottom w:val="0"/>
      <w:divBdr>
        <w:top w:val="none" w:sz="0" w:space="0" w:color="auto"/>
        <w:left w:val="none" w:sz="0" w:space="0" w:color="auto"/>
        <w:bottom w:val="none" w:sz="0" w:space="0" w:color="auto"/>
        <w:right w:val="none" w:sz="0" w:space="0" w:color="auto"/>
      </w:divBdr>
    </w:div>
    <w:div w:id="1060522432">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631525">
      <w:bodyDiv w:val="1"/>
      <w:marLeft w:val="0"/>
      <w:marRight w:val="0"/>
      <w:marTop w:val="0"/>
      <w:marBottom w:val="0"/>
      <w:divBdr>
        <w:top w:val="none" w:sz="0" w:space="0" w:color="auto"/>
        <w:left w:val="none" w:sz="0" w:space="0" w:color="auto"/>
        <w:bottom w:val="none" w:sz="0" w:space="0" w:color="auto"/>
        <w:right w:val="none" w:sz="0" w:space="0" w:color="auto"/>
      </w:divBdr>
    </w:div>
    <w:div w:id="1062364583">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4791917">
      <w:bodyDiv w:val="1"/>
      <w:marLeft w:val="0"/>
      <w:marRight w:val="0"/>
      <w:marTop w:val="0"/>
      <w:marBottom w:val="0"/>
      <w:divBdr>
        <w:top w:val="none" w:sz="0" w:space="0" w:color="auto"/>
        <w:left w:val="none" w:sz="0" w:space="0" w:color="auto"/>
        <w:bottom w:val="none" w:sz="0" w:space="0" w:color="auto"/>
        <w:right w:val="none" w:sz="0" w:space="0" w:color="auto"/>
      </w:divBdr>
    </w:div>
    <w:div w:id="1064991791">
      <w:bodyDiv w:val="1"/>
      <w:marLeft w:val="0"/>
      <w:marRight w:val="0"/>
      <w:marTop w:val="0"/>
      <w:marBottom w:val="0"/>
      <w:divBdr>
        <w:top w:val="none" w:sz="0" w:space="0" w:color="auto"/>
        <w:left w:val="none" w:sz="0" w:space="0" w:color="auto"/>
        <w:bottom w:val="none" w:sz="0" w:space="0" w:color="auto"/>
        <w:right w:val="none" w:sz="0" w:space="0" w:color="auto"/>
      </w:divBdr>
    </w:div>
    <w:div w:id="1066535983">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8040432">
      <w:bodyDiv w:val="1"/>
      <w:marLeft w:val="0"/>
      <w:marRight w:val="0"/>
      <w:marTop w:val="0"/>
      <w:marBottom w:val="0"/>
      <w:divBdr>
        <w:top w:val="none" w:sz="0" w:space="0" w:color="auto"/>
        <w:left w:val="none" w:sz="0" w:space="0" w:color="auto"/>
        <w:bottom w:val="none" w:sz="0" w:space="0" w:color="auto"/>
        <w:right w:val="none" w:sz="0" w:space="0" w:color="auto"/>
      </w:divBdr>
    </w:div>
    <w:div w:id="1068041730">
      <w:bodyDiv w:val="1"/>
      <w:marLeft w:val="0"/>
      <w:marRight w:val="0"/>
      <w:marTop w:val="0"/>
      <w:marBottom w:val="0"/>
      <w:divBdr>
        <w:top w:val="none" w:sz="0" w:space="0" w:color="auto"/>
        <w:left w:val="none" w:sz="0" w:space="0" w:color="auto"/>
        <w:bottom w:val="none" w:sz="0" w:space="0" w:color="auto"/>
        <w:right w:val="none" w:sz="0" w:space="0" w:color="auto"/>
      </w:divBdr>
    </w:div>
    <w:div w:id="1069111768">
      <w:bodyDiv w:val="1"/>
      <w:marLeft w:val="0"/>
      <w:marRight w:val="0"/>
      <w:marTop w:val="0"/>
      <w:marBottom w:val="0"/>
      <w:divBdr>
        <w:top w:val="none" w:sz="0" w:space="0" w:color="auto"/>
        <w:left w:val="none" w:sz="0" w:space="0" w:color="auto"/>
        <w:bottom w:val="none" w:sz="0" w:space="0" w:color="auto"/>
        <w:right w:val="none" w:sz="0" w:space="0" w:color="auto"/>
      </w:divBdr>
    </w:div>
    <w:div w:id="1069576463">
      <w:bodyDiv w:val="1"/>
      <w:marLeft w:val="0"/>
      <w:marRight w:val="0"/>
      <w:marTop w:val="0"/>
      <w:marBottom w:val="0"/>
      <w:divBdr>
        <w:top w:val="none" w:sz="0" w:space="0" w:color="auto"/>
        <w:left w:val="none" w:sz="0" w:space="0" w:color="auto"/>
        <w:bottom w:val="none" w:sz="0" w:space="0" w:color="auto"/>
        <w:right w:val="none" w:sz="0" w:space="0" w:color="auto"/>
      </w:divBdr>
    </w:div>
    <w:div w:id="1070152118">
      <w:bodyDiv w:val="1"/>
      <w:marLeft w:val="0"/>
      <w:marRight w:val="0"/>
      <w:marTop w:val="0"/>
      <w:marBottom w:val="0"/>
      <w:divBdr>
        <w:top w:val="none" w:sz="0" w:space="0" w:color="auto"/>
        <w:left w:val="none" w:sz="0" w:space="0" w:color="auto"/>
        <w:bottom w:val="none" w:sz="0" w:space="0" w:color="auto"/>
        <w:right w:val="none" w:sz="0" w:space="0" w:color="auto"/>
      </w:divBdr>
    </w:div>
    <w:div w:id="1070541914">
      <w:bodyDiv w:val="1"/>
      <w:marLeft w:val="0"/>
      <w:marRight w:val="0"/>
      <w:marTop w:val="0"/>
      <w:marBottom w:val="0"/>
      <w:divBdr>
        <w:top w:val="none" w:sz="0" w:space="0" w:color="auto"/>
        <w:left w:val="none" w:sz="0" w:space="0" w:color="auto"/>
        <w:bottom w:val="none" w:sz="0" w:space="0" w:color="auto"/>
        <w:right w:val="none" w:sz="0" w:space="0" w:color="auto"/>
      </w:divBdr>
    </w:div>
    <w:div w:id="1070611648">
      <w:bodyDiv w:val="1"/>
      <w:marLeft w:val="0"/>
      <w:marRight w:val="0"/>
      <w:marTop w:val="0"/>
      <w:marBottom w:val="0"/>
      <w:divBdr>
        <w:top w:val="none" w:sz="0" w:space="0" w:color="auto"/>
        <w:left w:val="none" w:sz="0" w:space="0" w:color="auto"/>
        <w:bottom w:val="none" w:sz="0" w:space="0" w:color="auto"/>
        <w:right w:val="none" w:sz="0" w:space="0" w:color="auto"/>
      </w:divBdr>
    </w:div>
    <w:div w:id="1071780113">
      <w:bodyDiv w:val="1"/>
      <w:marLeft w:val="0"/>
      <w:marRight w:val="0"/>
      <w:marTop w:val="0"/>
      <w:marBottom w:val="0"/>
      <w:divBdr>
        <w:top w:val="none" w:sz="0" w:space="0" w:color="auto"/>
        <w:left w:val="none" w:sz="0" w:space="0" w:color="auto"/>
        <w:bottom w:val="none" w:sz="0" w:space="0" w:color="auto"/>
        <w:right w:val="none" w:sz="0" w:space="0" w:color="auto"/>
      </w:divBdr>
    </w:div>
    <w:div w:id="1072583111">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279014">
      <w:bodyDiv w:val="1"/>
      <w:marLeft w:val="0"/>
      <w:marRight w:val="0"/>
      <w:marTop w:val="0"/>
      <w:marBottom w:val="0"/>
      <w:divBdr>
        <w:top w:val="none" w:sz="0" w:space="0" w:color="auto"/>
        <w:left w:val="none" w:sz="0" w:space="0" w:color="auto"/>
        <w:bottom w:val="none" w:sz="0" w:space="0" w:color="auto"/>
        <w:right w:val="none" w:sz="0" w:space="0" w:color="auto"/>
      </w:divBdr>
    </w:div>
    <w:div w:id="1077630716">
      <w:bodyDiv w:val="1"/>
      <w:marLeft w:val="0"/>
      <w:marRight w:val="0"/>
      <w:marTop w:val="0"/>
      <w:marBottom w:val="0"/>
      <w:divBdr>
        <w:top w:val="none" w:sz="0" w:space="0" w:color="auto"/>
        <w:left w:val="none" w:sz="0" w:space="0" w:color="auto"/>
        <w:bottom w:val="none" w:sz="0" w:space="0" w:color="auto"/>
        <w:right w:val="none" w:sz="0" w:space="0" w:color="auto"/>
      </w:divBdr>
    </w:div>
    <w:div w:id="1078749908">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80105997">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296903">
      <w:bodyDiv w:val="1"/>
      <w:marLeft w:val="0"/>
      <w:marRight w:val="0"/>
      <w:marTop w:val="0"/>
      <w:marBottom w:val="0"/>
      <w:divBdr>
        <w:top w:val="none" w:sz="0" w:space="0" w:color="auto"/>
        <w:left w:val="none" w:sz="0" w:space="0" w:color="auto"/>
        <w:bottom w:val="none" w:sz="0" w:space="0" w:color="auto"/>
        <w:right w:val="none" w:sz="0" w:space="0" w:color="auto"/>
      </w:divBdr>
    </w:div>
    <w:div w:id="1082096200">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4298375">
      <w:bodyDiv w:val="1"/>
      <w:marLeft w:val="0"/>
      <w:marRight w:val="0"/>
      <w:marTop w:val="0"/>
      <w:marBottom w:val="0"/>
      <w:divBdr>
        <w:top w:val="none" w:sz="0" w:space="0" w:color="auto"/>
        <w:left w:val="none" w:sz="0" w:space="0" w:color="auto"/>
        <w:bottom w:val="none" w:sz="0" w:space="0" w:color="auto"/>
        <w:right w:val="none" w:sz="0" w:space="0" w:color="auto"/>
      </w:divBdr>
    </w:div>
    <w:div w:id="1085688791">
      <w:bodyDiv w:val="1"/>
      <w:marLeft w:val="0"/>
      <w:marRight w:val="0"/>
      <w:marTop w:val="0"/>
      <w:marBottom w:val="0"/>
      <w:divBdr>
        <w:top w:val="none" w:sz="0" w:space="0" w:color="auto"/>
        <w:left w:val="none" w:sz="0" w:space="0" w:color="auto"/>
        <w:bottom w:val="none" w:sz="0" w:space="0" w:color="auto"/>
        <w:right w:val="none" w:sz="0" w:space="0" w:color="auto"/>
      </w:divBdr>
    </w:div>
    <w:div w:id="1086801109">
      <w:bodyDiv w:val="1"/>
      <w:marLeft w:val="0"/>
      <w:marRight w:val="0"/>
      <w:marTop w:val="0"/>
      <w:marBottom w:val="0"/>
      <w:divBdr>
        <w:top w:val="none" w:sz="0" w:space="0" w:color="auto"/>
        <w:left w:val="none" w:sz="0" w:space="0" w:color="auto"/>
        <w:bottom w:val="none" w:sz="0" w:space="0" w:color="auto"/>
        <w:right w:val="none" w:sz="0" w:space="0" w:color="auto"/>
      </w:divBdr>
    </w:div>
    <w:div w:id="1087652959">
      <w:bodyDiv w:val="1"/>
      <w:marLeft w:val="0"/>
      <w:marRight w:val="0"/>
      <w:marTop w:val="0"/>
      <w:marBottom w:val="0"/>
      <w:divBdr>
        <w:top w:val="none" w:sz="0" w:space="0" w:color="auto"/>
        <w:left w:val="none" w:sz="0" w:space="0" w:color="auto"/>
        <w:bottom w:val="none" w:sz="0" w:space="0" w:color="auto"/>
        <w:right w:val="none" w:sz="0" w:space="0" w:color="auto"/>
      </w:divBdr>
    </w:div>
    <w:div w:id="1088429237">
      <w:bodyDiv w:val="1"/>
      <w:marLeft w:val="0"/>
      <w:marRight w:val="0"/>
      <w:marTop w:val="0"/>
      <w:marBottom w:val="0"/>
      <w:divBdr>
        <w:top w:val="none" w:sz="0" w:space="0" w:color="auto"/>
        <w:left w:val="none" w:sz="0" w:space="0" w:color="auto"/>
        <w:bottom w:val="none" w:sz="0" w:space="0" w:color="auto"/>
        <w:right w:val="none" w:sz="0" w:space="0" w:color="auto"/>
      </w:divBdr>
    </w:div>
    <w:div w:id="1088500830">
      <w:bodyDiv w:val="1"/>
      <w:marLeft w:val="0"/>
      <w:marRight w:val="0"/>
      <w:marTop w:val="0"/>
      <w:marBottom w:val="0"/>
      <w:divBdr>
        <w:top w:val="none" w:sz="0" w:space="0" w:color="auto"/>
        <w:left w:val="none" w:sz="0" w:space="0" w:color="auto"/>
        <w:bottom w:val="none" w:sz="0" w:space="0" w:color="auto"/>
        <w:right w:val="none" w:sz="0" w:space="0" w:color="auto"/>
      </w:divBdr>
    </w:div>
    <w:div w:id="1088691813">
      <w:bodyDiv w:val="1"/>
      <w:marLeft w:val="0"/>
      <w:marRight w:val="0"/>
      <w:marTop w:val="0"/>
      <w:marBottom w:val="0"/>
      <w:divBdr>
        <w:top w:val="none" w:sz="0" w:space="0" w:color="auto"/>
        <w:left w:val="none" w:sz="0" w:space="0" w:color="auto"/>
        <w:bottom w:val="none" w:sz="0" w:space="0" w:color="auto"/>
        <w:right w:val="none" w:sz="0" w:space="0" w:color="auto"/>
      </w:divBdr>
    </w:div>
    <w:div w:id="1098019085">
      <w:bodyDiv w:val="1"/>
      <w:marLeft w:val="0"/>
      <w:marRight w:val="0"/>
      <w:marTop w:val="0"/>
      <w:marBottom w:val="0"/>
      <w:divBdr>
        <w:top w:val="none" w:sz="0" w:space="0" w:color="auto"/>
        <w:left w:val="none" w:sz="0" w:space="0" w:color="auto"/>
        <w:bottom w:val="none" w:sz="0" w:space="0" w:color="auto"/>
        <w:right w:val="none" w:sz="0" w:space="0" w:color="auto"/>
      </w:divBdr>
    </w:div>
    <w:div w:id="1100369676">
      <w:bodyDiv w:val="1"/>
      <w:marLeft w:val="0"/>
      <w:marRight w:val="0"/>
      <w:marTop w:val="0"/>
      <w:marBottom w:val="0"/>
      <w:divBdr>
        <w:top w:val="none" w:sz="0" w:space="0" w:color="auto"/>
        <w:left w:val="none" w:sz="0" w:space="0" w:color="auto"/>
        <w:bottom w:val="none" w:sz="0" w:space="0" w:color="auto"/>
        <w:right w:val="none" w:sz="0" w:space="0" w:color="auto"/>
      </w:divBdr>
    </w:div>
    <w:div w:id="1100416766">
      <w:bodyDiv w:val="1"/>
      <w:marLeft w:val="0"/>
      <w:marRight w:val="0"/>
      <w:marTop w:val="0"/>
      <w:marBottom w:val="0"/>
      <w:divBdr>
        <w:top w:val="none" w:sz="0" w:space="0" w:color="auto"/>
        <w:left w:val="none" w:sz="0" w:space="0" w:color="auto"/>
        <w:bottom w:val="none" w:sz="0" w:space="0" w:color="auto"/>
        <w:right w:val="none" w:sz="0" w:space="0" w:color="auto"/>
      </w:divBdr>
    </w:div>
    <w:div w:id="1102335597">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7040585">
      <w:bodyDiv w:val="1"/>
      <w:marLeft w:val="0"/>
      <w:marRight w:val="0"/>
      <w:marTop w:val="0"/>
      <w:marBottom w:val="0"/>
      <w:divBdr>
        <w:top w:val="none" w:sz="0" w:space="0" w:color="auto"/>
        <w:left w:val="none" w:sz="0" w:space="0" w:color="auto"/>
        <w:bottom w:val="none" w:sz="0" w:space="0" w:color="auto"/>
        <w:right w:val="none" w:sz="0" w:space="0" w:color="auto"/>
      </w:divBdr>
    </w:div>
    <w:div w:id="1108695494">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396245">
      <w:bodyDiv w:val="1"/>
      <w:marLeft w:val="0"/>
      <w:marRight w:val="0"/>
      <w:marTop w:val="0"/>
      <w:marBottom w:val="0"/>
      <w:divBdr>
        <w:top w:val="none" w:sz="0" w:space="0" w:color="auto"/>
        <w:left w:val="none" w:sz="0" w:space="0" w:color="auto"/>
        <w:bottom w:val="none" w:sz="0" w:space="0" w:color="auto"/>
        <w:right w:val="none" w:sz="0" w:space="0" w:color="auto"/>
      </w:divBdr>
    </w:div>
    <w:div w:id="1111240833">
      <w:bodyDiv w:val="1"/>
      <w:marLeft w:val="0"/>
      <w:marRight w:val="0"/>
      <w:marTop w:val="0"/>
      <w:marBottom w:val="0"/>
      <w:divBdr>
        <w:top w:val="none" w:sz="0" w:space="0" w:color="auto"/>
        <w:left w:val="none" w:sz="0" w:space="0" w:color="auto"/>
        <w:bottom w:val="none" w:sz="0" w:space="0" w:color="auto"/>
        <w:right w:val="none" w:sz="0" w:space="0" w:color="auto"/>
      </w:divBdr>
    </w:div>
    <w:div w:id="1112017190">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4785222">
      <w:bodyDiv w:val="1"/>
      <w:marLeft w:val="0"/>
      <w:marRight w:val="0"/>
      <w:marTop w:val="0"/>
      <w:marBottom w:val="0"/>
      <w:divBdr>
        <w:top w:val="none" w:sz="0" w:space="0" w:color="auto"/>
        <w:left w:val="none" w:sz="0" w:space="0" w:color="auto"/>
        <w:bottom w:val="none" w:sz="0" w:space="0" w:color="auto"/>
        <w:right w:val="none" w:sz="0" w:space="0" w:color="auto"/>
      </w:divBdr>
    </w:div>
    <w:div w:id="1115751621">
      <w:bodyDiv w:val="1"/>
      <w:marLeft w:val="0"/>
      <w:marRight w:val="0"/>
      <w:marTop w:val="0"/>
      <w:marBottom w:val="0"/>
      <w:divBdr>
        <w:top w:val="none" w:sz="0" w:space="0" w:color="auto"/>
        <w:left w:val="none" w:sz="0" w:space="0" w:color="auto"/>
        <w:bottom w:val="none" w:sz="0" w:space="0" w:color="auto"/>
        <w:right w:val="none" w:sz="0" w:space="0" w:color="auto"/>
      </w:divBdr>
    </w:div>
    <w:div w:id="1117286684">
      <w:bodyDiv w:val="1"/>
      <w:marLeft w:val="0"/>
      <w:marRight w:val="0"/>
      <w:marTop w:val="0"/>
      <w:marBottom w:val="0"/>
      <w:divBdr>
        <w:top w:val="none" w:sz="0" w:space="0" w:color="auto"/>
        <w:left w:val="none" w:sz="0" w:space="0" w:color="auto"/>
        <w:bottom w:val="none" w:sz="0" w:space="0" w:color="auto"/>
        <w:right w:val="none" w:sz="0" w:space="0" w:color="auto"/>
      </w:divBdr>
    </w:div>
    <w:div w:id="1119453021">
      <w:bodyDiv w:val="1"/>
      <w:marLeft w:val="0"/>
      <w:marRight w:val="0"/>
      <w:marTop w:val="0"/>
      <w:marBottom w:val="0"/>
      <w:divBdr>
        <w:top w:val="none" w:sz="0" w:space="0" w:color="auto"/>
        <w:left w:val="none" w:sz="0" w:space="0" w:color="auto"/>
        <w:bottom w:val="none" w:sz="0" w:space="0" w:color="auto"/>
        <w:right w:val="none" w:sz="0" w:space="0" w:color="auto"/>
      </w:divBdr>
    </w:div>
    <w:div w:id="1119639870">
      <w:bodyDiv w:val="1"/>
      <w:marLeft w:val="0"/>
      <w:marRight w:val="0"/>
      <w:marTop w:val="0"/>
      <w:marBottom w:val="0"/>
      <w:divBdr>
        <w:top w:val="none" w:sz="0" w:space="0" w:color="auto"/>
        <w:left w:val="none" w:sz="0" w:space="0" w:color="auto"/>
        <w:bottom w:val="none" w:sz="0" w:space="0" w:color="auto"/>
        <w:right w:val="none" w:sz="0" w:space="0" w:color="auto"/>
      </w:divBdr>
    </w:div>
    <w:div w:id="1119761426">
      <w:bodyDiv w:val="1"/>
      <w:marLeft w:val="0"/>
      <w:marRight w:val="0"/>
      <w:marTop w:val="0"/>
      <w:marBottom w:val="0"/>
      <w:divBdr>
        <w:top w:val="none" w:sz="0" w:space="0" w:color="auto"/>
        <w:left w:val="none" w:sz="0" w:space="0" w:color="auto"/>
        <w:bottom w:val="none" w:sz="0" w:space="0" w:color="auto"/>
        <w:right w:val="none" w:sz="0" w:space="0" w:color="auto"/>
      </w:divBdr>
    </w:div>
    <w:div w:id="1119841792">
      <w:bodyDiv w:val="1"/>
      <w:marLeft w:val="0"/>
      <w:marRight w:val="0"/>
      <w:marTop w:val="0"/>
      <w:marBottom w:val="0"/>
      <w:divBdr>
        <w:top w:val="none" w:sz="0" w:space="0" w:color="auto"/>
        <w:left w:val="none" w:sz="0" w:space="0" w:color="auto"/>
        <w:bottom w:val="none" w:sz="0" w:space="0" w:color="auto"/>
        <w:right w:val="none" w:sz="0" w:space="0" w:color="auto"/>
      </w:divBdr>
    </w:div>
    <w:div w:id="1120732279">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1993737">
      <w:bodyDiv w:val="1"/>
      <w:marLeft w:val="0"/>
      <w:marRight w:val="0"/>
      <w:marTop w:val="0"/>
      <w:marBottom w:val="0"/>
      <w:divBdr>
        <w:top w:val="none" w:sz="0" w:space="0" w:color="auto"/>
        <w:left w:val="none" w:sz="0" w:space="0" w:color="auto"/>
        <w:bottom w:val="none" w:sz="0" w:space="0" w:color="auto"/>
        <w:right w:val="none" w:sz="0" w:space="0" w:color="auto"/>
      </w:divBdr>
    </w:div>
    <w:div w:id="1124622068">
      <w:bodyDiv w:val="1"/>
      <w:marLeft w:val="0"/>
      <w:marRight w:val="0"/>
      <w:marTop w:val="0"/>
      <w:marBottom w:val="0"/>
      <w:divBdr>
        <w:top w:val="none" w:sz="0" w:space="0" w:color="auto"/>
        <w:left w:val="none" w:sz="0" w:space="0" w:color="auto"/>
        <w:bottom w:val="none" w:sz="0" w:space="0" w:color="auto"/>
        <w:right w:val="none" w:sz="0" w:space="0" w:color="auto"/>
      </w:divBdr>
    </w:div>
    <w:div w:id="1125000844">
      <w:bodyDiv w:val="1"/>
      <w:marLeft w:val="0"/>
      <w:marRight w:val="0"/>
      <w:marTop w:val="0"/>
      <w:marBottom w:val="0"/>
      <w:divBdr>
        <w:top w:val="none" w:sz="0" w:space="0" w:color="auto"/>
        <w:left w:val="none" w:sz="0" w:space="0" w:color="auto"/>
        <w:bottom w:val="none" w:sz="0" w:space="0" w:color="auto"/>
        <w:right w:val="none" w:sz="0" w:space="0" w:color="auto"/>
      </w:divBdr>
    </w:div>
    <w:div w:id="1126697674">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3330616">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3866922">
      <w:bodyDiv w:val="1"/>
      <w:marLeft w:val="0"/>
      <w:marRight w:val="0"/>
      <w:marTop w:val="0"/>
      <w:marBottom w:val="0"/>
      <w:divBdr>
        <w:top w:val="none" w:sz="0" w:space="0" w:color="auto"/>
        <w:left w:val="none" w:sz="0" w:space="0" w:color="auto"/>
        <w:bottom w:val="none" w:sz="0" w:space="0" w:color="auto"/>
        <w:right w:val="none" w:sz="0" w:space="0" w:color="auto"/>
      </w:divBdr>
    </w:div>
    <w:div w:id="1135028625">
      <w:bodyDiv w:val="1"/>
      <w:marLeft w:val="0"/>
      <w:marRight w:val="0"/>
      <w:marTop w:val="0"/>
      <w:marBottom w:val="0"/>
      <w:divBdr>
        <w:top w:val="none" w:sz="0" w:space="0" w:color="auto"/>
        <w:left w:val="none" w:sz="0" w:space="0" w:color="auto"/>
        <w:bottom w:val="none" w:sz="0" w:space="0" w:color="auto"/>
        <w:right w:val="none" w:sz="0" w:space="0" w:color="auto"/>
      </w:divBdr>
    </w:div>
    <w:div w:id="113517280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531600">
      <w:bodyDiv w:val="1"/>
      <w:marLeft w:val="0"/>
      <w:marRight w:val="0"/>
      <w:marTop w:val="0"/>
      <w:marBottom w:val="0"/>
      <w:divBdr>
        <w:top w:val="none" w:sz="0" w:space="0" w:color="auto"/>
        <w:left w:val="none" w:sz="0" w:space="0" w:color="auto"/>
        <w:bottom w:val="none" w:sz="0" w:space="0" w:color="auto"/>
        <w:right w:val="none" w:sz="0" w:space="0" w:color="auto"/>
      </w:divBdr>
    </w:div>
    <w:div w:id="1139112441">
      <w:bodyDiv w:val="1"/>
      <w:marLeft w:val="0"/>
      <w:marRight w:val="0"/>
      <w:marTop w:val="0"/>
      <w:marBottom w:val="0"/>
      <w:divBdr>
        <w:top w:val="none" w:sz="0" w:space="0" w:color="auto"/>
        <w:left w:val="none" w:sz="0" w:space="0" w:color="auto"/>
        <w:bottom w:val="none" w:sz="0" w:space="0" w:color="auto"/>
        <w:right w:val="none" w:sz="0" w:space="0" w:color="auto"/>
      </w:divBdr>
    </w:div>
    <w:div w:id="1141076222">
      <w:bodyDiv w:val="1"/>
      <w:marLeft w:val="0"/>
      <w:marRight w:val="0"/>
      <w:marTop w:val="0"/>
      <w:marBottom w:val="0"/>
      <w:divBdr>
        <w:top w:val="none" w:sz="0" w:space="0" w:color="auto"/>
        <w:left w:val="none" w:sz="0" w:space="0" w:color="auto"/>
        <w:bottom w:val="none" w:sz="0" w:space="0" w:color="auto"/>
        <w:right w:val="none" w:sz="0" w:space="0" w:color="auto"/>
      </w:divBdr>
    </w:div>
    <w:div w:id="1141997367">
      <w:bodyDiv w:val="1"/>
      <w:marLeft w:val="0"/>
      <w:marRight w:val="0"/>
      <w:marTop w:val="0"/>
      <w:marBottom w:val="0"/>
      <w:divBdr>
        <w:top w:val="none" w:sz="0" w:space="0" w:color="auto"/>
        <w:left w:val="none" w:sz="0" w:space="0" w:color="auto"/>
        <w:bottom w:val="none" w:sz="0" w:space="0" w:color="auto"/>
        <w:right w:val="none" w:sz="0" w:space="0" w:color="auto"/>
      </w:divBdr>
    </w:div>
    <w:div w:id="1145124857">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7284217">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474493">
      <w:bodyDiv w:val="1"/>
      <w:marLeft w:val="0"/>
      <w:marRight w:val="0"/>
      <w:marTop w:val="0"/>
      <w:marBottom w:val="0"/>
      <w:divBdr>
        <w:top w:val="none" w:sz="0" w:space="0" w:color="auto"/>
        <w:left w:val="none" w:sz="0" w:space="0" w:color="auto"/>
        <w:bottom w:val="none" w:sz="0" w:space="0" w:color="auto"/>
        <w:right w:val="none" w:sz="0" w:space="0" w:color="auto"/>
      </w:divBdr>
    </w:div>
    <w:div w:id="1148521371">
      <w:bodyDiv w:val="1"/>
      <w:marLeft w:val="0"/>
      <w:marRight w:val="0"/>
      <w:marTop w:val="0"/>
      <w:marBottom w:val="0"/>
      <w:divBdr>
        <w:top w:val="none" w:sz="0" w:space="0" w:color="auto"/>
        <w:left w:val="none" w:sz="0" w:space="0" w:color="auto"/>
        <w:bottom w:val="none" w:sz="0" w:space="0" w:color="auto"/>
        <w:right w:val="none" w:sz="0" w:space="0" w:color="auto"/>
      </w:divBdr>
    </w:div>
    <w:div w:id="1149205552">
      <w:bodyDiv w:val="1"/>
      <w:marLeft w:val="0"/>
      <w:marRight w:val="0"/>
      <w:marTop w:val="0"/>
      <w:marBottom w:val="0"/>
      <w:divBdr>
        <w:top w:val="none" w:sz="0" w:space="0" w:color="auto"/>
        <w:left w:val="none" w:sz="0" w:space="0" w:color="auto"/>
        <w:bottom w:val="none" w:sz="0" w:space="0" w:color="auto"/>
        <w:right w:val="none" w:sz="0" w:space="0" w:color="auto"/>
      </w:divBdr>
    </w:div>
    <w:div w:id="1151094305">
      <w:bodyDiv w:val="1"/>
      <w:marLeft w:val="0"/>
      <w:marRight w:val="0"/>
      <w:marTop w:val="0"/>
      <w:marBottom w:val="0"/>
      <w:divBdr>
        <w:top w:val="none" w:sz="0" w:space="0" w:color="auto"/>
        <w:left w:val="none" w:sz="0" w:space="0" w:color="auto"/>
        <w:bottom w:val="none" w:sz="0" w:space="0" w:color="auto"/>
        <w:right w:val="none" w:sz="0" w:space="0" w:color="auto"/>
      </w:divBdr>
    </w:div>
    <w:div w:id="1151171356">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715568">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7573141">
      <w:bodyDiv w:val="1"/>
      <w:marLeft w:val="0"/>
      <w:marRight w:val="0"/>
      <w:marTop w:val="0"/>
      <w:marBottom w:val="0"/>
      <w:divBdr>
        <w:top w:val="none" w:sz="0" w:space="0" w:color="auto"/>
        <w:left w:val="none" w:sz="0" w:space="0" w:color="auto"/>
        <w:bottom w:val="none" w:sz="0" w:space="0" w:color="auto"/>
        <w:right w:val="none" w:sz="0" w:space="0" w:color="auto"/>
      </w:divBdr>
    </w:div>
    <w:div w:id="1158959033">
      <w:bodyDiv w:val="1"/>
      <w:marLeft w:val="0"/>
      <w:marRight w:val="0"/>
      <w:marTop w:val="0"/>
      <w:marBottom w:val="0"/>
      <w:divBdr>
        <w:top w:val="none" w:sz="0" w:space="0" w:color="auto"/>
        <w:left w:val="none" w:sz="0" w:space="0" w:color="auto"/>
        <w:bottom w:val="none" w:sz="0" w:space="0" w:color="auto"/>
        <w:right w:val="none" w:sz="0" w:space="0" w:color="auto"/>
      </w:divBdr>
    </w:div>
    <w:div w:id="1159541605">
      <w:bodyDiv w:val="1"/>
      <w:marLeft w:val="0"/>
      <w:marRight w:val="0"/>
      <w:marTop w:val="0"/>
      <w:marBottom w:val="0"/>
      <w:divBdr>
        <w:top w:val="none" w:sz="0" w:space="0" w:color="auto"/>
        <w:left w:val="none" w:sz="0" w:space="0" w:color="auto"/>
        <w:bottom w:val="none" w:sz="0" w:space="0" w:color="auto"/>
        <w:right w:val="none" w:sz="0" w:space="0" w:color="auto"/>
      </w:divBdr>
    </w:div>
    <w:div w:id="1160534894">
      <w:bodyDiv w:val="1"/>
      <w:marLeft w:val="0"/>
      <w:marRight w:val="0"/>
      <w:marTop w:val="0"/>
      <w:marBottom w:val="0"/>
      <w:divBdr>
        <w:top w:val="none" w:sz="0" w:space="0" w:color="auto"/>
        <w:left w:val="none" w:sz="0" w:space="0" w:color="auto"/>
        <w:bottom w:val="none" w:sz="0" w:space="0" w:color="auto"/>
        <w:right w:val="none" w:sz="0" w:space="0" w:color="auto"/>
      </w:divBdr>
    </w:div>
    <w:div w:id="1160540274">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3278035">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281401">
      <w:bodyDiv w:val="1"/>
      <w:marLeft w:val="0"/>
      <w:marRight w:val="0"/>
      <w:marTop w:val="0"/>
      <w:marBottom w:val="0"/>
      <w:divBdr>
        <w:top w:val="none" w:sz="0" w:space="0" w:color="auto"/>
        <w:left w:val="none" w:sz="0" w:space="0" w:color="auto"/>
        <w:bottom w:val="none" w:sz="0" w:space="0" w:color="auto"/>
        <w:right w:val="none" w:sz="0" w:space="0" w:color="auto"/>
      </w:divBdr>
    </w:div>
    <w:div w:id="116755407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8980780">
      <w:bodyDiv w:val="1"/>
      <w:marLeft w:val="0"/>
      <w:marRight w:val="0"/>
      <w:marTop w:val="0"/>
      <w:marBottom w:val="0"/>
      <w:divBdr>
        <w:top w:val="none" w:sz="0" w:space="0" w:color="auto"/>
        <w:left w:val="none" w:sz="0" w:space="0" w:color="auto"/>
        <w:bottom w:val="none" w:sz="0" w:space="0" w:color="auto"/>
        <w:right w:val="none" w:sz="0" w:space="0" w:color="auto"/>
      </w:divBdr>
    </w:div>
    <w:div w:id="1169061950">
      <w:bodyDiv w:val="1"/>
      <w:marLeft w:val="0"/>
      <w:marRight w:val="0"/>
      <w:marTop w:val="0"/>
      <w:marBottom w:val="0"/>
      <w:divBdr>
        <w:top w:val="none" w:sz="0" w:space="0" w:color="auto"/>
        <w:left w:val="none" w:sz="0" w:space="0" w:color="auto"/>
        <w:bottom w:val="none" w:sz="0" w:space="0" w:color="auto"/>
        <w:right w:val="none" w:sz="0" w:space="0" w:color="auto"/>
      </w:divBdr>
    </w:div>
    <w:div w:id="1169948766">
      <w:bodyDiv w:val="1"/>
      <w:marLeft w:val="0"/>
      <w:marRight w:val="0"/>
      <w:marTop w:val="0"/>
      <w:marBottom w:val="0"/>
      <w:divBdr>
        <w:top w:val="none" w:sz="0" w:space="0" w:color="auto"/>
        <w:left w:val="none" w:sz="0" w:space="0" w:color="auto"/>
        <w:bottom w:val="none" w:sz="0" w:space="0" w:color="auto"/>
        <w:right w:val="none" w:sz="0" w:space="0" w:color="auto"/>
      </w:divBdr>
    </w:div>
    <w:div w:id="1169980788">
      <w:bodyDiv w:val="1"/>
      <w:marLeft w:val="0"/>
      <w:marRight w:val="0"/>
      <w:marTop w:val="0"/>
      <w:marBottom w:val="0"/>
      <w:divBdr>
        <w:top w:val="none" w:sz="0" w:space="0" w:color="auto"/>
        <w:left w:val="none" w:sz="0" w:space="0" w:color="auto"/>
        <w:bottom w:val="none" w:sz="0" w:space="0" w:color="auto"/>
        <w:right w:val="none" w:sz="0" w:space="0" w:color="auto"/>
      </w:divBdr>
    </w:div>
    <w:div w:id="1171673856">
      <w:bodyDiv w:val="1"/>
      <w:marLeft w:val="0"/>
      <w:marRight w:val="0"/>
      <w:marTop w:val="0"/>
      <w:marBottom w:val="0"/>
      <w:divBdr>
        <w:top w:val="none" w:sz="0" w:space="0" w:color="auto"/>
        <w:left w:val="none" w:sz="0" w:space="0" w:color="auto"/>
        <w:bottom w:val="none" w:sz="0" w:space="0" w:color="auto"/>
        <w:right w:val="none" w:sz="0" w:space="0" w:color="auto"/>
      </w:divBdr>
    </w:div>
    <w:div w:id="1172455742">
      <w:bodyDiv w:val="1"/>
      <w:marLeft w:val="0"/>
      <w:marRight w:val="0"/>
      <w:marTop w:val="0"/>
      <w:marBottom w:val="0"/>
      <w:divBdr>
        <w:top w:val="none" w:sz="0" w:space="0" w:color="auto"/>
        <w:left w:val="none" w:sz="0" w:space="0" w:color="auto"/>
        <w:bottom w:val="none" w:sz="0" w:space="0" w:color="auto"/>
        <w:right w:val="none" w:sz="0" w:space="0" w:color="auto"/>
      </w:divBdr>
    </w:div>
    <w:div w:id="1173685275">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956308">
      <w:bodyDiv w:val="1"/>
      <w:marLeft w:val="0"/>
      <w:marRight w:val="0"/>
      <w:marTop w:val="0"/>
      <w:marBottom w:val="0"/>
      <w:divBdr>
        <w:top w:val="none" w:sz="0" w:space="0" w:color="auto"/>
        <w:left w:val="none" w:sz="0" w:space="0" w:color="auto"/>
        <w:bottom w:val="none" w:sz="0" w:space="0" w:color="auto"/>
        <w:right w:val="none" w:sz="0" w:space="0" w:color="auto"/>
      </w:divBdr>
    </w:div>
    <w:div w:id="1176070253">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8034444">
      <w:bodyDiv w:val="1"/>
      <w:marLeft w:val="0"/>
      <w:marRight w:val="0"/>
      <w:marTop w:val="0"/>
      <w:marBottom w:val="0"/>
      <w:divBdr>
        <w:top w:val="none" w:sz="0" w:space="0" w:color="auto"/>
        <w:left w:val="none" w:sz="0" w:space="0" w:color="auto"/>
        <w:bottom w:val="none" w:sz="0" w:space="0" w:color="auto"/>
        <w:right w:val="none" w:sz="0" w:space="0" w:color="auto"/>
      </w:divBdr>
    </w:div>
    <w:div w:id="1179004517">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436035">
      <w:bodyDiv w:val="1"/>
      <w:marLeft w:val="0"/>
      <w:marRight w:val="0"/>
      <w:marTop w:val="0"/>
      <w:marBottom w:val="0"/>
      <w:divBdr>
        <w:top w:val="none" w:sz="0" w:space="0" w:color="auto"/>
        <w:left w:val="none" w:sz="0" w:space="0" w:color="auto"/>
        <w:bottom w:val="none" w:sz="0" w:space="0" w:color="auto"/>
        <w:right w:val="none" w:sz="0" w:space="0" w:color="auto"/>
      </w:divBdr>
    </w:div>
    <w:div w:id="1180655201">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0968617">
      <w:bodyDiv w:val="1"/>
      <w:marLeft w:val="0"/>
      <w:marRight w:val="0"/>
      <w:marTop w:val="0"/>
      <w:marBottom w:val="0"/>
      <w:divBdr>
        <w:top w:val="none" w:sz="0" w:space="0" w:color="auto"/>
        <w:left w:val="none" w:sz="0" w:space="0" w:color="auto"/>
        <w:bottom w:val="none" w:sz="0" w:space="0" w:color="auto"/>
        <w:right w:val="none" w:sz="0" w:space="0" w:color="auto"/>
      </w:divBdr>
    </w:div>
    <w:div w:id="1181049750">
      <w:bodyDiv w:val="1"/>
      <w:marLeft w:val="0"/>
      <w:marRight w:val="0"/>
      <w:marTop w:val="0"/>
      <w:marBottom w:val="0"/>
      <w:divBdr>
        <w:top w:val="none" w:sz="0" w:space="0" w:color="auto"/>
        <w:left w:val="none" w:sz="0" w:space="0" w:color="auto"/>
        <w:bottom w:val="none" w:sz="0" w:space="0" w:color="auto"/>
        <w:right w:val="none" w:sz="0" w:space="0" w:color="auto"/>
      </w:divBdr>
    </w:div>
    <w:div w:id="1181241582">
      <w:bodyDiv w:val="1"/>
      <w:marLeft w:val="0"/>
      <w:marRight w:val="0"/>
      <w:marTop w:val="0"/>
      <w:marBottom w:val="0"/>
      <w:divBdr>
        <w:top w:val="none" w:sz="0" w:space="0" w:color="auto"/>
        <w:left w:val="none" w:sz="0" w:space="0" w:color="auto"/>
        <w:bottom w:val="none" w:sz="0" w:space="0" w:color="auto"/>
        <w:right w:val="none" w:sz="0" w:space="0" w:color="auto"/>
      </w:divBdr>
    </w:div>
    <w:div w:id="1181777863">
      <w:bodyDiv w:val="1"/>
      <w:marLeft w:val="0"/>
      <w:marRight w:val="0"/>
      <w:marTop w:val="0"/>
      <w:marBottom w:val="0"/>
      <w:divBdr>
        <w:top w:val="none" w:sz="0" w:space="0" w:color="auto"/>
        <w:left w:val="none" w:sz="0" w:space="0" w:color="auto"/>
        <w:bottom w:val="none" w:sz="0" w:space="0" w:color="auto"/>
        <w:right w:val="none" w:sz="0" w:space="0" w:color="auto"/>
      </w:divBdr>
    </w:div>
    <w:div w:id="1182162336">
      <w:bodyDiv w:val="1"/>
      <w:marLeft w:val="0"/>
      <w:marRight w:val="0"/>
      <w:marTop w:val="0"/>
      <w:marBottom w:val="0"/>
      <w:divBdr>
        <w:top w:val="none" w:sz="0" w:space="0" w:color="auto"/>
        <w:left w:val="none" w:sz="0" w:space="0" w:color="auto"/>
        <w:bottom w:val="none" w:sz="0" w:space="0" w:color="auto"/>
        <w:right w:val="none" w:sz="0" w:space="0" w:color="auto"/>
      </w:divBdr>
    </w:div>
    <w:div w:id="1182625629">
      <w:bodyDiv w:val="1"/>
      <w:marLeft w:val="0"/>
      <w:marRight w:val="0"/>
      <w:marTop w:val="0"/>
      <w:marBottom w:val="0"/>
      <w:divBdr>
        <w:top w:val="none" w:sz="0" w:space="0" w:color="auto"/>
        <w:left w:val="none" w:sz="0" w:space="0" w:color="auto"/>
        <w:bottom w:val="none" w:sz="0" w:space="0" w:color="auto"/>
        <w:right w:val="none" w:sz="0" w:space="0" w:color="auto"/>
      </w:divBdr>
    </w:div>
    <w:div w:id="1183860202">
      <w:bodyDiv w:val="1"/>
      <w:marLeft w:val="0"/>
      <w:marRight w:val="0"/>
      <w:marTop w:val="0"/>
      <w:marBottom w:val="0"/>
      <w:divBdr>
        <w:top w:val="none" w:sz="0" w:space="0" w:color="auto"/>
        <w:left w:val="none" w:sz="0" w:space="0" w:color="auto"/>
        <w:bottom w:val="none" w:sz="0" w:space="0" w:color="auto"/>
        <w:right w:val="none" w:sz="0" w:space="0" w:color="auto"/>
      </w:divBdr>
    </w:div>
    <w:div w:id="1184245201">
      <w:bodyDiv w:val="1"/>
      <w:marLeft w:val="0"/>
      <w:marRight w:val="0"/>
      <w:marTop w:val="0"/>
      <w:marBottom w:val="0"/>
      <w:divBdr>
        <w:top w:val="none" w:sz="0" w:space="0" w:color="auto"/>
        <w:left w:val="none" w:sz="0" w:space="0" w:color="auto"/>
        <w:bottom w:val="none" w:sz="0" w:space="0" w:color="auto"/>
        <w:right w:val="none" w:sz="0" w:space="0" w:color="auto"/>
      </w:divBdr>
    </w:div>
    <w:div w:id="1186287116">
      <w:bodyDiv w:val="1"/>
      <w:marLeft w:val="0"/>
      <w:marRight w:val="0"/>
      <w:marTop w:val="0"/>
      <w:marBottom w:val="0"/>
      <w:divBdr>
        <w:top w:val="none" w:sz="0" w:space="0" w:color="auto"/>
        <w:left w:val="none" w:sz="0" w:space="0" w:color="auto"/>
        <w:bottom w:val="none" w:sz="0" w:space="0" w:color="auto"/>
        <w:right w:val="none" w:sz="0" w:space="0" w:color="auto"/>
      </w:divBdr>
    </w:div>
    <w:div w:id="1187062389">
      <w:bodyDiv w:val="1"/>
      <w:marLeft w:val="0"/>
      <w:marRight w:val="0"/>
      <w:marTop w:val="0"/>
      <w:marBottom w:val="0"/>
      <w:divBdr>
        <w:top w:val="none" w:sz="0" w:space="0" w:color="auto"/>
        <w:left w:val="none" w:sz="0" w:space="0" w:color="auto"/>
        <w:bottom w:val="none" w:sz="0" w:space="0" w:color="auto"/>
        <w:right w:val="none" w:sz="0" w:space="0" w:color="auto"/>
      </w:divBdr>
    </w:div>
    <w:div w:id="1188056333">
      <w:bodyDiv w:val="1"/>
      <w:marLeft w:val="0"/>
      <w:marRight w:val="0"/>
      <w:marTop w:val="0"/>
      <w:marBottom w:val="0"/>
      <w:divBdr>
        <w:top w:val="none" w:sz="0" w:space="0" w:color="auto"/>
        <w:left w:val="none" w:sz="0" w:space="0" w:color="auto"/>
        <w:bottom w:val="none" w:sz="0" w:space="0" w:color="auto"/>
        <w:right w:val="none" w:sz="0" w:space="0" w:color="auto"/>
      </w:divBdr>
    </w:div>
    <w:div w:id="1188368287">
      <w:bodyDiv w:val="1"/>
      <w:marLeft w:val="0"/>
      <w:marRight w:val="0"/>
      <w:marTop w:val="0"/>
      <w:marBottom w:val="0"/>
      <w:divBdr>
        <w:top w:val="none" w:sz="0" w:space="0" w:color="auto"/>
        <w:left w:val="none" w:sz="0" w:space="0" w:color="auto"/>
        <w:bottom w:val="none" w:sz="0" w:space="0" w:color="auto"/>
        <w:right w:val="none" w:sz="0" w:space="0" w:color="auto"/>
      </w:divBdr>
    </w:div>
    <w:div w:id="1188375064">
      <w:bodyDiv w:val="1"/>
      <w:marLeft w:val="0"/>
      <w:marRight w:val="0"/>
      <w:marTop w:val="0"/>
      <w:marBottom w:val="0"/>
      <w:divBdr>
        <w:top w:val="none" w:sz="0" w:space="0" w:color="auto"/>
        <w:left w:val="none" w:sz="0" w:space="0" w:color="auto"/>
        <w:bottom w:val="none" w:sz="0" w:space="0" w:color="auto"/>
        <w:right w:val="none" w:sz="0" w:space="0" w:color="auto"/>
      </w:divBdr>
    </w:div>
    <w:div w:id="1189022672">
      <w:bodyDiv w:val="1"/>
      <w:marLeft w:val="0"/>
      <w:marRight w:val="0"/>
      <w:marTop w:val="0"/>
      <w:marBottom w:val="0"/>
      <w:divBdr>
        <w:top w:val="none" w:sz="0" w:space="0" w:color="auto"/>
        <w:left w:val="none" w:sz="0" w:space="0" w:color="auto"/>
        <w:bottom w:val="none" w:sz="0" w:space="0" w:color="auto"/>
        <w:right w:val="none" w:sz="0" w:space="0" w:color="auto"/>
      </w:divBdr>
    </w:div>
    <w:div w:id="1189371095">
      <w:bodyDiv w:val="1"/>
      <w:marLeft w:val="0"/>
      <w:marRight w:val="0"/>
      <w:marTop w:val="0"/>
      <w:marBottom w:val="0"/>
      <w:divBdr>
        <w:top w:val="none" w:sz="0" w:space="0" w:color="auto"/>
        <w:left w:val="none" w:sz="0" w:space="0" w:color="auto"/>
        <w:bottom w:val="none" w:sz="0" w:space="0" w:color="auto"/>
        <w:right w:val="none" w:sz="0" w:space="0" w:color="auto"/>
      </w:divBdr>
    </w:div>
    <w:div w:id="1189568987">
      <w:bodyDiv w:val="1"/>
      <w:marLeft w:val="0"/>
      <w:marRight w:val="0"/>
      <w:marTop w:val="0"/>
      <w:marBottom w:val="0"/>
      <w:divBdr>
        <w:top w:val="none" w:sz="0" w:space="0" w:color="auto"/>
        <w:left w:val="none" w:sz="0" w:space="0" w:color="auto"/>
        <w:bottom w:val="none" w:sz="0" w:space="0" w:color="auto"/>
        <w:right w:val="none" w:sz="0" w:space="0" w:color="auto"/>
      </w:divBdr>
    </w:div>
    <w:div w:id="1190292234">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5266344">
      <w:bodyDiv w:val="1"/>
      <w:marLeft w:val="0"/>
      <w:marRight w:val="0"/>
      <w:marTop w:val="0"/>
      <w:marBottom w:val="0"/>
      <w:divBdr>
        <w:top w:val="none" w:sz="0" w:space="0" w:color="auto"/>
        <w:left w:val="none" w:sz="0" w:space="0" w:color="auto"/>
        <w:bottom w:val="none" w:sz="0" w:space="0" w:color="auto"/>
        <w:right w:val="none" w:sz="0" w:space="0" w:color="auto"/>
      </w:divBdr>
    </w:div>
    <w:div w:id="1196430373">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7890669">
      <w:bodyDiv w:val="1"/>
      <w:marLeft w:val="0"/>
      <w:marRight w:val="0"/>
      <w:marTop w:val="0"/>
      <w:marBottom w:val="0"/>
      <w:divBdr>
        <w:top w:val="none" w:sz="0" w:space="0" w:color="auto"/>
        <w:left w:val="none" w:sz="0" w:space="0" w:color="auto"/>
        <w:bottom w:val="none" w:sz="0" w:space="0" w:color="auto"/>
        <w:right w:val="none" w:sz="0" w:space="0" w:color="auto"/>
      </w:divBdr>
    </w:div>
    <w:div w:id="1198004815">
      <w:bodyDiv w:val="1"/>
      <w:marLeft w:val="0"/>
      <w:marRight w:val="0"/>
      <w:marTop w:val="0"/>
      <w:marBottom w:val="0"/>
      <w:divBdr>
        <w:top w:val="none" w:sz="0" w:space="0" w:color="auto"/>
        <w:left w:val="none" w:sz="0" w:space="0" w:color="auto"/>
        <w:bottom w:val="none" w:sz="0" w:space="0" w:color="auto"/>
        <w:right w:val="none" w:sz="0" w:space="0" w:color="auto"/>
      </w:divBdr>
    </w:div>
    <w:div w:id="1198279165">
      <w:bodyDiv w:val="1"/>
      <w:marLeft w:val="0"/>
      <w:marRight w:val="0"/>
      <w:marTop w:val="0"/>
      <w:marBottom w:val="0"/>
      <w:divBdr>
        <w:top w:val="none" w:sz="0" w:space="0" w:color="auto"/>
        <w:left w:val="none" w:sz="0" w:space="0" w:color="auto"/>
        <w:bottom w:val="none" w:sz="0" w:space="0" w:color="auto"/>
        <w:right w:val="none" w:sz="0" w:space="0" w:color="auto"/>
      </w:divBdr>
    </w:div>
    <w:div w:id="1199465207">
      <w:bodyDiv w:val="1"/>
      <w:marLeft w:val="0"/>
      <w:marRight w:val="0"/>
      <w:marTop w:val="0"/>
      <w:marBottom w:val="0"/>
      <w:divBdr>
        <w:top w:val="none" w:sz="0" w:space="0" w:color="auto"/>
        <w:left w:val="none" w:sz="0" w:space="0" w:color="auto"/>
        <w:bottom w:val="none" w:sz="0" w:space="0" w:color="auto"/>
        <w:right w:val="none" w:sz="0" w:space="0" w:color="auto"/>
      </w:divBdr>
    </w:div>
    <w:div w:id="1199707205">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3588666">
      <w:bodyDiv w:val="1"/>
      <w:marLeft w:val="0"/>
      <w:marRight w:val="0"/>
      <w:marTop w:val="0"/>
      <w:marBottom w:val="0"/>
      <w:divBdr>
        <w:top w:val="none" w:sz="0" w:space="0" w:color="auto"/>
        <w:left w:val="none" w:sz="0" w:space="0" w:color="auto"/>
        <w:bottom w:val="none" w:sz="0" w:space="0" w:color="auto"/>
        <w:right w:val="none" w:sz="0" w:space="0" w:color="auto"/>
      </w:divBdr>
    </w:div>
    <w:div w:id="1203983611">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5602040">
      <w:bodyDiv w:val="1"/>
      <w:marLeft w:val="0"/>
      <w:marRight w:val="0"/>
      <w:marTop w:val="0"/>
      <w:marBottom w:val="0"/>
      <w:divBdr>
        <w:top w:val="none" w:sz="0" w:space="0" w:color="auto"/>
        <w:left w:val="none" w:sz="0" w:space="0" w:color="auto"/>
        <w:bottom w:val="none" w:sz="0" w:space="0" w:color="auto"/>
        <w:right w:val="none" w:sz="0" w:space="0" w:color="auto"/>
      </w:divBdr>
    </w:div>
    <w:div w:id="1207327079">
      <w:bodyDiv w:val="1"/>
      <w:marLeft w:val="0"/>
      <w:marRight w:val="0"/>
      <w:marTop w:val="0"/>
      <w:marBottom w:val="0"/>
      <w:divBdr>
        <w:top w:val="none" w:sz="0" w:space="0" w:color="auto"/>
        <w:left w:val="none" w:sz="0" w:space="0" w:color="auto"/>
        <w:bottom w:val="none" w:sz="0" w:space="0" w:color="auto"/>
        <w:right w:val="none" w:sz="0" w:space="0" w:color="auto"/>
      </w:divBdr>
    </w:div>
    <w:div w:id="1208026746">
      <w:bodyDiv w:val="1"/>
      <w:marLeft w:val="0"/>
      <w:marRight w:val="0"/>
      <w:marTop w:val="0"/>
      <w:marBottom w:val="0"/>
      <w:divBdr>
        <w:top w:val="none" w:sz="0" w:space="0" w:color="auto"/>
        <w:left w:val="none" w:sz="0" w:space="0" w:color="auto"/>
        <w:bottom w:val="none" w:sz="0" w:space="0" w:color="auto"/>
        <w:right w:val="none" w:sz="0" w:space="0" w:color="auto"/>
      </w:divBdr>
    </w:div>
    <w:div w:id="1208223536">
      <w:bodyDiv w:val="1"/>
      <w:marLeft w:val="0"/>
      <w:marRight w:val="0"/>
      <w:marTop w:val="0"/>
      <w:marBottom w:val="0"/>
      <w:divBdr>
        <w:top w:val="none" w:sz="0" w:space="0" w:color="auto"/>
        <w:left w:val="none" w:sz="0" w:space="0" w:color="auto"/>
        <w:bottom w:val="none" w:sz="0" w:space="0" w:color="auto"/>
        <w:right w:val="none" w:sz="0" w:space="0" w:color="auto"/>
      </w:divBdr>
    </w:div>
    <w:div w:id="1208225933">
      <w:bodyDiv w:val="1"/>
      <w:marLeft w:val="0"/>
      <w:marRight w:val="0"/>
      <w:marTop w:val="0"/>
      <w:marBottom w:val="0"/>
      <w:divBdr>
        <w:top w:val="none" w:sz="0" w:space="0" w:color="auto"/>
        <w:left w:val="none" w:sz="0" w:space="0" w:color="auto"/>
        <w:bottom w:val="none" w:sz="0" w:space="0" w:color="auto"/>
        <w:right w:val="none" w:sz="0" w:space="0" w:color="auto"/>
      </w:divBdr>
    </w:div>
    <w:div w:id="1208567445">
      <w:bodyDiv w:val="1"/>
      <w:marLeft w:val="0"/>
      <w:marRight w:val="0"/>
      <w:marTop w:val="0"/>
      <w:marBottom w:val="0"/>
      <w:divBdr>
        <w:top w:val="none" w:sz="0" w:space="0" w:color="auto"/>
        <w:left w:val="none" w:sz="0" w:space="0" w:color="auto"/>
        <w:bottom w:val="none" w:sz="0" w:space="0" w:color="auto"/>
        <w:right w:val="none" w:sz="0" w:space="0" w:color="auto"/>
      </w:divBdr>
    </w:div>
    <w:div w:id="1208906498">
      <w:bodyDiv w:val="1"/>
      <w:marLeft w:val="0"/>
      <w:marRight w:val="0"/>
      <w:marTop w:val="0"/>
      <w:marBottom w:val="0"/>
      <w:divBdr>
        <w:top w:val="none" w:sz="0" w:space="0" w:color="auto"/>
        <w:left w:val="none" w:sz="0" w:space="0" w:color="auto"/>
        <w:bottom w:val="none" w:sz="0" w:space="0" w:color="auto"/>
        <w:right w:val="none" w:sz="0" w:space="0" w:color="auto"/>
      </w:divBdr>
    </w:div>
    <w:div w:id="1209604333">
      <w:bodyDiv w:val="1"/>
      <w:marLeft w:val="0"/>
      <w:marRight w:val="0"/>
      <w:marTop w:val="0"/>
      <w:marBottom w:val="0"/>
      <w:divBdr>
        <w:top w:val="none" w:sz="0" w:space="0" w:color="auto"/>
        <w:left w:val="none" w:sz="0" w:space="0" w:color="auto"/>
        <w:bottom w:val="none" w:sz="0" w:space="0" w:color="auto"/>
        <w:right w:val="none" w:sz="0" w:space="0" w:color="auto"/>
      </w:divBdr>
    </w:div>
    <w:div w:id="1210217633">
      <w:bodyDiv w:val="1"/>
      <w:marLeft w:val="0"/>
      <w:marRight w:val="0"/>
      <w:marTop w:val="0"/>
      <w:marBottom w:val="0"/>
      <w:divBdr>
        <w:top w:val="none" w:sz="0" w:space="0" w:color="auto"/>
        <w:left w:val="none" w:sz="0" w:space="0" w:color="auto"/>
        <w:bottom w:val="none" w:sz="0" w:space="0" w:color="auto"/>
        <w:right w:val="none" w:sz="0" w:space="0" w:color="auto"/>
      </w:divBdr>
    </w:div>
    <w:div w:id="1210874365">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721947">
      <w:bodyDiv w:val="1"/>
      <w:marLeft w:val="0"/>
      <w:marRight w:val="0"/>
      <w:marTop w:val="0"/>
      <w:marBottom w:val="0"/>
      <w:divBdr>
        <w:top w:val="none" w:sz="0" w:space="0" w:color="auto"/>
        <w:left w:val="none" w:sz="0" w:space="0" w:color="auto"/>
        <w:bottom w:val="none" w:sz="0" w:space="0" w:color="auto"/>
        <w:right w:val="none" w:sz="0" w:space="0" w:color="auto"/>
      </w:divBdr>
    </w:div>
    <w:div w:id="1213426616">
      <w:bodyDiv w:val="1"/>
      <w:marLeft w:val="0"/>
      <w:marRight w:val="0"/>
      <w:marTop w:val="0"/>
      <w:marBottom w:val="0"/>
      <w:divBdr>
        <w:top w:val="none" w:sz="0" w:space="0" w:color="auto"/>
        <w:left w:val="none" w:sz="0" w:space="0" w:color="auto"/>
        <w:bottom w:val="none" w:sz="0" w:space="0" w:color="auto"/>
        <w:right w:val="none" w:sz="0" w:space="0" w:color="auto"/>
      </w:divBdr>
    </w:div>
    <w:div w:id="1214735825">
      <w:bodyDiv w:val="1"/>
      <w:marLeft w:val="0"/>
      <w:marRight w:val="0"/>
      <w:marTop w:val="0"/>
      <w:marBottom w:val="0"/>
      <w:divBdr>
        <w:top w:val="none" w:sz="0" w:space="0" w:color="auto"/>
        <w:left w:val="none" w:sz="0" w:space="0" w:color="auto"/>
        <w:bottom w:val="none" w:sz="0" w:space="0" w:color="auto"/>
        <w:right w:val="none" w:sz="0" w:space="0" w:color="auto"/>
      </w:divBdr>
    </w:div>
    <w:div w:id="1214998514">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652787">
      <w:bodyDiv w:val="1"/>
      <w:marLeft w:val="0"/>
      <w:marRight w:val="0"/>
      <w:marTop w:val="0"/>
      <w:marBottom w:val="0"/>
      <w:divBdr>
        <w:top w:val="none" w:sz="0" w:space="0" w:color="auto"/>
        <w:left w:val="none" w:sz="0" w:space="0" w:color="auto"/>
        <w:bottom w:val="none" w:sz="0" w:space="0" w:color="auto"/>
        <w:right w:val="none" w:sz="0" w:space="0" w:color="auto"/>
      </w:divBdr>
    </w:div>
    <w:div w:id="1216088325">
      <w:bodyDiv w:val="1"/>
      <w:marLeft w:val="0"/>
      <w:marRight w:val="0"/>
      <w:marTop w:val="0"/>
      <w:marBottom w:val="0"/>
      <w:divBdr>
        <w:top w:val="none" w:sz="0" w:space="0" w:color="auto"/>
        <w:left w:val="none" w:sz="0" w:space="0" w:color="auto"/>
        <w:bottom w:val="none" w:sz="0" w:space="0" w:color="auto"/>
        <w:right w:val="none" w:sz="0" w:space="0" w:color="auto"/>
      </w:divBdr>
    </w:div>
    <w:div w:id="1216351392">
      <w:bodyDiv w:val="1"/>
      <w:marLeft w:val="0"/>
      <w:marRight w:val="0"/>
      <w:marTop w:val="0"/>
      <w:marBottom w:val="0"/>
      <w:divBdr>
        <w:top w:val="none" w:sz="0" w:space="0" w:color="auto"/>
        <w:left w:val="none" w:sz="0" w:space="0" w:color="auto"/>
        <w:bottom w:val="none" w:sz="0" w:space="0" w:color="auto"/>
        <w:right w:val="none" w:sz="0" w:space="0" w:color="auto"/>
      </w:divBdr>
    </w:div>
    <w:div w:id="1216357918">
      <w:bodyDiv w:val="1"/>
      <w:marLeft w:val="0"/>
      <w:marRight w:val="0"/>
      <w:marTop w:val="0"/>
      <w:marBottom w:val="0"/>
      <w:divBdr>
        <w:top w:val="none" w:sz="0" w:space="0" w:color="auto"/>
        <w:left w:val="none" w:sz="0" w:space="0" w:color="auto"/>
        <w:bottom w:val="none" w:sz="0" w:space="0" w:color="auto"/>
        <w:right w:val="none" w:sz="0" w:space="0" w:color="auto"/>
      </w:divBdr>
    </w:div>
    <w:div w:id="1217622759">
      <w:bodyDiv w:val="1"/>
      <w:marLeft w:val="0"/>
      <w:marRight w:val="0"/>
      <w:marTop w:val="0"/>
      <w:marBottom w:val="0"/>
      <w:divBdr>
        <w:top w:val="none" w:sz="0" w:space="0" w:color="auto"/>
        <w:left w:val="none" w:sz="0" w:space="0" w:color="auto"/>
        <w:bottom w:val="none" w:sz="0" w:space="0" w:color="auto"/>
        <w:right w:val="none" w:sz="0" w:space="0" w:color="auto"/>
      </w:divBdr>
    </w:div>
    <w:div w:id="1218512415">
      <w:bodyDiv w:val="1"/>
      <w:marLeft w:val="0"/>
      <w:marRight w:val="0"/>
      <w:marTop w:val="0"/>
      <w:marBottom w:val="0"/>
      <w:divBdr>
        <w:top w:val="none" w:sz="0" w:space="0" w:color="auto"/>
        <w:left w:val="none" w:sz="0" w:space="0" w:color="auto"/>
        <w:bottom w:val="none" w:sz="0" w:space="0" w:color="auto"/>
        <w:right w:val="none" w:sz="0" w:space="0" w:color="auto"/>
      </w:divBdr>
    </w:div>
    <w:div w:id="1218594118">
      <w:bodyDiv w:val="1"/>
      <w:marLeft w:val="0"/>
      <w:marRight w:val="0"/>
      <w:marTop w:val="0"/>
      <w:marBottom w:val="0"/>
      <w:divBdr>
        <w:top w:val="none" w:sz="0" w:space="0" w:color="auto"/>
        <w:left w:val="none" w:sz="0" w:space="0" w:color="auto"/>
        <w:bottom w:val="none" w:sz="0" w:space="0" w:color="auto"/>
        <w:right w:val="none" w:sz="0" w:space="0" w:color="auto"/>
      </w:divBdr>
    </w:div>
    <w:div w:id="1219056061">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20363298">
      <w:bodyDiv w:val="1"/>
      <w:marLeft w:val="0"/>
      <w:marRight w:val="0"/>
      <w:marTop w:val="0"/>
      <w:marBottom w:val="0"/>
      <w:divBdr>
        <w:top w:val="none" w:sz="0" w:space="0" w:color="auto"/>
        <w:left w:val="none" w:sz="0" w:space="0" w:color="auto"/>
        <w:bottom w:val="none" w:sz="0" w:space="0" w:color="auto"/>
        <w:right w:val="none" w:sz="0" w:space="0" w:color="auto"/>
      </w:divBdr>
    </w:div>
    <w:div w:id="1220942843">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2641710">
      <w:bodyDiv w:val="1"/>
      <w:marLeft w:val="0"/>
      <w:marRight w:val="0"/>
      <w:marTop w:val="0"/>
      <w:marBottom w:val="0"/>
      <w:divBdr>
        <w:top w:val="none" w:sz="0" w:space="0" w:color="auto"/>
        <w:left w:val="none" w:sz="0" w:space="0" w:color="auto"/>
        <w:bottom w:val="none" w:sz="0" w:space="0" w:color="auto"/>
        <w:right w:val="none" w:sz="0" w:space="0" w:color="auto"/>
      </w:divBdr>
    </w:div>
    <w:div w:id="1224608816">
      <w:bodyDiv w:val="1"/>
      <w:marLeft w:val="0"/>
      <w:marRight w:val="0"/>
      <w:marTop w:val="0"/>
      <w:marBottom w:val="0"/>
      <w:divBdr>
        <w:top w:val="none" w:sz="0" w:space="0" w:color="auto"/>
        <w:left w:val="none" w:sz="0" w:space="0" w:color="auto"/>
        <w:bottom w:val="none" w:sz="0" w:space="0" w:color="auto"/>
        <w:right w:val="none" w:sz="0" w:space="0" w:color="auto"/>
      </w:divBdr>
    </w:div>
    <w:div w:id="1225024341">
      <w:bodyDiv w:val="1"/>
      <w:marLeft w:val="0"/>
      <w:marRight w:val="0"/>
      <w:marTop w:val="0"/>
      <w:marBottom w:val="0"/>
      <w:divBdr>
        <w:top w:val="none" w:sz="0" w:space="0" w:color="auto"/>
        <w:left w:val="none" w:sz="0" w:space="0" w:color="auto"/>
        <w:bottom w:val="none" w:sz="0" w:space="0" w:color="auto"/>
        <w:right w:val="none" w:sz="0" w:space="0" w:color="auto"/>
      </w:divBdr>
    </w:div>
    <w:div w:id="1227569921">
      <w:bodyDiv w:val="1"/>
      <w:marLeft w:val="0"/>
      <w:marRight w:val="0"/>
      <w:marTop w:val="0"/>
      <w:marBottom w:val="0"/>
      <w:divBdr>
        <w:top w:val="none" w:sz="0" w:space="0" w:color="auto"/>
        <w:left w:val="none" w:sz="0" w:space="0" w:color="auto"/>
        <w:bottom w:val="none" w:sz="0" w:space="0" w:color="auto"/>
        <w:right w:val="none" w:sz="0" w:space="0" w:color="auto"/>
      </w:divBdr>
    </w:div>
    <w:div w:id="1227716641">
      <w:bodyDiv w:val="1"/>
      <w:marLeft w:val="0"/>
      <w:marRight w:val="0"/>
      <w:marTop w:val="0"/>
      <w:marBottom w:val="0"/>
      <w:divBdr>
        <w:top w:val="none" w:sz="0" w:space="0" w:color="auto"/>
        <w:left w:val="none" w:sz="0" w:space="0" w:color="auto"/>
        <w:bottom w:val="none" w:sz="0" w:space="0" w:color="auto"/>
        <w:right w:val="none" w:sz="0" w:space="0" w:color="auto"/>
      </w:divBdr>
    </w:div>
    <w:div w:id="1228613365">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30573323">
      <w:bodyDiv w:val="1"/>
      <w:marLeft w:val="0"/>
      <w:marRight w:val="0"/>
      <w:marTop w:val="0"/>
      <w:marBottom w:val="0"/>
      <w:divBdr>
        <w:top w:val="none" w:sz="0" w:space="0" w:color="auto"/>
        <w:left w:val="none" w:sz="0" w:space="0" w:color="auto"/>
        <w:bottom w:val="none" w:sz="0" w:space="0" w:color="auto"/>
        <w:right w:val="none" w:sz="0" w:space="0" w:color="auto"/>
      </w:divBdr>
    </w:div>
    <w:div w:id="1231765493">
      <w:bodyDiv w:val="1"/>
      <w:marLeft w:val="0"/>
      <w:marRight w:val="0"/>
      <w:marTop w:val="0"/>
      <w:marBottom w:val="0"/>
      <w:divBdr>
        <w:top w:val="none" w:sz="0" w:space="0" w:color="auto"/>
        <w:left w:val="none" w:sz="0" w:space="0" w:color="auto"/>
        <w:bottom w:val="none" w:sz="0" w:space="0" w:color="auto"/>
        <w:right w:val="none" w:sz="0" w:space="0" w:color="auto"/>
      </w:divBdr>
    </w:div>
    <w:div w:id="1233807334">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6554817">
      <w:bodyDiv w:val="1"/>
      <w:marLeft w:val="0"/>
      <w:marRight w:val="0"/>
      <w:marTop w:val="0"/>
      <w:marBottom w:val="0"/>
      <w:divBdr>
        <w:top w:val="none" w:sz="0" w:space="0" w:color="auto"/>
        <w:left w:val="none" w:sz="0" w:space="0" w:color="auto"/>
        <w:bottom w:val="none" w:sz="0" w:space="0" w:color="auto"/>
        <w:right w:val="none" w:sz="0" w:space="0" w:color="auto"/>
      </w:divBdr>
    </w:div>
    <w:div w:id="1237934522">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251260">
      <w:bodyDiv w:val="1"/>
      <w:marLeft w:val="0"/>
      <w:marRight w:val="0"/>
      <w:marTop w:val="0"/>
      <w:marBottom w:val="0"/>
      <w:divBdr>
        <w:top w:val="none" w:sz="0" w:space="0" w:color="auto"/>
        <w:left w:val="none" w:sz="0" w:space="0" w:color="auto"/>
        <w:bottom w:val="none" w:sz="0" w:space="0" w:color="auto"/>
        <w:right w:val="none" w:sz="0" w:space="0" w:color="auto"/>
      </w:divBdr>
    </w:div>
    <w:div w:id="1240098548">
      <w:bodyDiv w:val="1"/>
      <w:marLeft w:val="0"/>
      <w:marRight w:val="0"/>
      <w:marTop w:val="0"/>
      <w:marBottom w:val="0"/>
      <w:divBdr>
        <w:top w:val="none" w:sz="0" w:space="0" w:color="auto"/>
        <w:left w:val="none" w:sz="0" w:space="0" w:color="auto"/>
        <w:bottom w:val="none" w:sz="0" w:space="0" w:color="auto"/>
        <w:right w:val="none" w:sz="0" w:space="0" w:color="auto"/>
      </w:divBdr>
    </w:div>
    <w:div w:id="1241134880">
      <w:bodyDiv w:val="1"/>
      <w:marLeft w:val="0"/>
      <w:marRight w:val="0"/>
      <w:marTop w:val="0"/>
      <w:marBottom w:val="0"/>
      <w:divBdr>
        <w:top w:val="none" w:sz="0" w:space="0" w:color="auto"/>
        <w:left w:val="none" w:sz="0" w:space="0" w:color="auto"/>
        <w:bottom w:val="none" w:sz="0" w:space="0" w:color="auto"/>
        <w:right w:val="none" w:sz="0" w:space="0" w:color="auto"/>
      </w:divBdr>
    </w:div>
    <w:div w:id="1241213952">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6453950">
      <w:bodyDiv w:val="1"/>
      <w:marLeft w:val="0"/>
      <w:marRight w:val="0"/>
      <w:marTop w:val="0"/>
      <w:marBottom w:val="0"/>
      <w:divBdr>
        <w:top w:val="none" w:sz="0" w:space="0" w:color="auto"/>
        <w:left w:val="none" w:sz="0" w:space="0" w:color="auto"/>
        <w:bottom w:val="none" w:sz="0" w:space="0" w:color="auto"/>
        <w:right w:val="none" w:sz="0" w:space="0" w:color="auto"/>
      </w:divBdr>
    </w:div>
    <w:div w:id="1248420554">
      <w:bodyDiv w:val="1"/>
      <w:marLeft w:val="0"/>
      <w:marRight w:val="0"/>
      <w:marTop w:val="0"/>
      <w:marBottom w:val="0"/>
      <w:divBdr>
        <w:top w:val="none" w:sz="0" w:space="0" w:color="auto"/>
        <w:left w:val="none" w:sz="0" w:space="0" w:color="auto"/>
        <w:bottom w:val="none" w:sz="0" w:space="0" w:color="auto"/>
        <w:right w:val="none" w:sz="0" w:space="0" w:color="auto"/>
      </w:divBdr>
    </w:div>
    <w:div w:id="1248661148">
      <w:bodyDiv w:val="1"/>
      <w:marLeft w:val="0"/>
      <w:marRight w:val="0"/>
      <w:marTop w:val="0"/>
      <w:marBottom w:val="0"/>
      <w:divBdr>
        <w:top w:val="none" w:sz="0" w:space="0" w:color="auto"/>
        <w:left w:val="none" w:sz="0" w:space="0" w:color="auto"/>
        <w:bottom w:val="none" w:sz="0" w:space="0" w:color="auto"/>
        <w:right w:val="none" w:sz="0" w:space="0" w:color="auto"/>
      </w:divBdr>
    </w:div>
    <w:div w:id="1250112973">
      <w:bodyDiv w:val="1"/>
      <w:marLeft w:val="0"/>
      <w:marRight w:val="0"/>
      <w:marTop w:val="0"/>
      <w:marBottom w:val="0"/>
      <w:divBdr>
        <w:top w:val="none" w:sz="0" w:space="0" w:color="auto"/>
        <w:left w:val="none" w:sz="0" w:space="0" w:color="auto"/>
        <w:bottom w:val="none" w:sz="0" w:space="0" w:color="auto"/>
        <w:right w:val="none" w:sz="0" w:space="0" w:color="auto"/>
      </w:divBdr>
    </w:div>
    <w:div w:id="1250626912">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2204397">
      <w:bodyDiv w:val="1"/>
      <w:marLeft w:val="0"/>
      <w:marRight w:val="0"/>
      <w:marTop w:val="0"/>
      <w:marBottom w:val="0"/>
      <w:divBdr>
        <w:top w:val="none" w:sz="0" w:space="0" w:color="auto"/>
        <w:left w:val="none" w:sz="0" w:space="0" w:color="auto"/>
        <w:bottom w:val="none" w:sz="0" w:space="0" w:color="auto"/>
        <w:right w:val="none" w:sz="0" w:space="0" w:color="auto"/>
      </w:divBdr>
    </w:div>
    <w:div w:id="1253197160">
      <w:bodyDiv w:val="1"/>
      <w:marLeft w:val="0"/>
      <w:marRight w:val="0"/>
      <w:marTop w:val="0"/>
      <w:marBottom w:val="0"/>
      <w:divBdr>
        <w:top w:val="none" w:sz="0" w:space="0" w:color="auto"/>
        <w:left w:val="none" w:sz="0" w:space="0" w:color="auto"/>
        <w:bottom w:val="none" w:sz="0" w:space="0" w:color="auto"/>
        <w:right w:val="none" w:sz="0" w:space="0" w:color="auto"/>
      </w:divBdr>
    </w:div>
    <w:div w:id="1254582230">
      <w:bodyDiv w:val="1"/>
      <w:marLeft w:val="0"/>
      <w:marRight w:val="0"/>
      <w:marTop w:val="0"/>
      <w:marBottom w:val="0"/>
      <w:divBdr>
        <w:top w:val="none" w:sz="0" w:space="0" w:color="auto"/>
        <w:left w:val="none" w:sz="0" w:space="0" w:color="auto"/>
        <w:bottom w:val="none" w:sz="0" w:space="0" w:color="auto"/>
        <w:right w:val="none" w:sz="0" w:space="0" w:color="auto"/>
      </w:divBdr>
    </w:div>
    <w:div w:id="1254975375">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6596636">
      <w:bodyDiv w:val="1"/>
      <w:marLeft w:val="0"/>
      <w:marRight w:val="0"/>
      <w:marTop w:val="0"/>
      <w:marBottom w:val="0"/>
      <w:divBdr>
        <w:top w:val="none" w:sz="0" w:space="0" w:color="auto"/>
        <w:left w:val="none" w:sz="0" w:space="0" w:color="auto"/>
        <w:bottom w:val="none" w:sz="0" w:space="0" w:color="auto"/>
        <w:right w:val="none" w:sz="0" w:space="0" w:color="auto"/>
      </w:divBdr>
    </w:div>
    <w:div w:id="1256985689">
      <w:bodyDiv w:val="1"/>
      <w:marLeft w:val="0"/>
      <w:marRight w:val="0"/>
      <w:marTop w:val="0"/>
      <w:marBottom w:val="0"/>
      <w:divBdr>
        <w:top w:val="none" w:sz="0" w:space="0" w:color="auto"/>
        <w:left w:val="none" w:sz="0" w:space="0" w:color="auto"/>
        <w:bottom w:val="none" w:sz="0" w:space="0" w:color="auto"/>
        <w:right w:val="none" w:sz="0" w:space="0" w:color="auto"/>
      </w:divBdr>
    </w:div>
    <w:div w:id="1257324424">
      <w:bodyDiv w:val="1"/>
      <w:marLeft w:val="0"/>
      <w:marRight w:val="0"/>
      <w:marTop w:val="0"/>
      <w:marBottom w:val="0"/>
      <w:divBdr>
        <w:top w:val="none" w:sz="0" w:space="0" w:color="auto"/>
        <w:left w:val="none" w:sz="0" w:space="0" w:color="auto"/>
        <w:bottom w:val="none" w:sz="0" w:space="0" w:color="auto"/>
        <w:right w:val="none" w:sz="0" w:space="0" w:color="auto"/>
      </w:divBdr>
    </w:div>
    <w:div w:id="1258322498">
      <w:bodyDiv w:val="1"/>
      <w:marLeft w:val="0"/>
      <w:marRight w:val="0"/>
      <w:marTop w:val="0"/>
      <w:marBottom w:val="0"/>
      <w:divBdr>
        <w:top w:val="none" w:sz="0" w:space="0" w:color="auto"/>
        <w:left w:val="none" w:sz="0" w:space="0" w:color="auto"/>
        <w:bottom w:val="none" w:sz="0" w:space="0" w:color="auto"/>
        <w:right w:val="none" w:sz="0" w:space="0" w:color="auto"/>
      </w:divBdr>
    </w:div>
    <w:div w:id="1258559371">
      <w:bodyDiv w:val="1"/>
      <w:marLeft w:val="0"/>
      <w:marRight w:val="0"/>
      <w:marTop w:val="0"/>
      <w:marBottom w:val="0"/>
      <w:divBdr>
        <w:top w:val="none" w:sz="0" w:space="0" w:color="auto"/>
        <w:left w:val="none" w:sz="0" w:space="0" w:color="auto"/>
        <w:bottom w:val="none" w:sz="0" w:space="0" w:color="auto"/>
        <w:right w:val="none" w:sz="0" w:space="0" w:color="auto"/>
      </w:divBdr>
    </w:div>
    <w:div w:id="1259212531">
      <w:bodyDiv w:val="1"/>
      <w:marLeft w:val="0"/>
      <w:marRight w:val="0"/>
      <w:marTop w:val="0"/>
      <w:marBottom w:val="0"/>
      <w:divBdr>
        <w:top w:val="none" w:sz="0" w:space="0" w:color="auto"/>
        <w:left w:val="none" w:sz="0" w:space="0" w:color="auto"/>
        <w:bottom w:val="none" w:sz="0" w:space="0" w:color="auto"/>
        <w:right w:val="none" w:sz="0" w:space="0" w:color="auto"/>
      </w:divBdr>
    </w:div>
    <w:div w:id="1259362961">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827418">
      <w:bodyDiv w:val="1"/>
      <w:marLeft w:val="0"/>
      <w:marRight w:val="0"/>
      <w:marTop w:val="0"/>
      <w:marBottom w:val="0"/>
      <w:divBdr>
        <w:top w:val="none" w:sz="0" w:space="0" w:color="auto"/>
        <w:left w:val="none" w:sz="0" w:space="0" w:color="auto"/>
        <w:bottom w:val="none" w:sz="0" w:space="0" w:color="auto"/>
        <w:right w:val="none" w:sz="0" w:space="0" w:color="auto"/>
      </w:divBdr>
    </w:div>
    <w:div w:id="1259870162">
      <w:bodyDiv w:val="1"/>
      <w:marLeft w:val="0"/>
      <w:marRight w:val="0"/>
      <w:marTop w:val="0"/>
      <w:marBottom w:val="0"/>
      <w:divBdr>
        <w:top w:val="none" w:sz="0" w:space="0" w:color="auto"/>
        <w:left w:val="none" w:sz="0" w:space="0" w:color="auto"/>
        <w:bottom w:val="none" w:sz="0" w:space="0" w:color="auto"/>
        <w:right w:val="none" w:sz="0" w:space="0" w:color="auto"/>
      </w:divBdr>
    </w:div>
    <w:div w:id="1260868147">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107418">
      <w:bodyDiv w:val="1"/>
      <w:marLeft w:val="0"/>
      <w:marRight w:val="0"/>
      <w:marTop w:val="0"/>
      <w:marBottom w:val="0"/>
      <w:divBdr>
        <w:top w:val="none" w:sz="0" w:space="0" w:color="auto"/>
        <w:left w:val="none" w:sz="0" w:space="0" w:color="auto"/>
        <w:bottom w:val="none" w:sz="0" w:space="0" w:color="auto"/>
        <w:right w:val="none" w:sz="0" w:space="0" w:color="auto"/>
      </w:divBdr>
    </w:div>
    <w:div w:id="1262714104">
      <w:bodyDiv w:val="1"/>
      <w:marLeft w:val="0"/>
      <w:marRight w:val="0"/>
      <w:marTop w:val="0"/>
      <w:marBottom w:val="0"/>
      <w:divBdr>
        <w:top w:val="none" w:sz="0" w:space="0" w:color="auto"/>
        <w:left w:val="none" w:sz="0" w:space="0" w:color="auto"/>
        <w:bottom w:val="none" w:sz="0" w:space="0" w:color="auto"/>
        <w:right w:val="none" w:sz="0" w:space="0" w:color="auto"/>
      </w:divBdr>
    </w:div>
    <w:div w:id="1264260453">
      <w:bodyDiv w:val="1"/>
      <w:marLeft w:val="0"/>
      <w:marRight w:val="0"/>
      <w:marTop w:val="0"/>
      <w:marBottom w:val="0"/>
      <w:divBdr>
        <w:top w:val="none" w:sz="0" w:space="0" w:color="auto"/>
        <w:left w:val="none" w:sz="0" w:space="0" w:color="auto"/>
        <w:bottom w:val="none" w:sz="0" w:space="0" w:color="auto"/>
        <w:right w:val="none" w:sz="0" w:space="0" w:color="auto"/>
      </w:divBdr>
    </w:div>
    <w:div w:id="1265185607">
      <w:bodyDiv w:val="1"/>
      <w:marLeft w:val="0"/>
      <w:marRight w:val="0"/>
      <w:marTop w:val="0"/>
      <w:marBottom w:val="0"/>
      <w:divBdr>
        <w:top w:val="none" w:sz="0" w:space="0" w:color="auto"/>
        <w:left w:val="none" w:sz="0" w:space="0" w:color="auto"/>
        <w:bottom w:val="none" w:sz="0" w:space="0" w:color="auto"/>
        <w:right w:val="none" w:sz="0" w:space="0" w:color="auto"/>
      </w:divBdr>
    </w:div>
    <w:div w:id="1265772680">
      <w:bodyDiv w:val="1"/>
      <w:marLeft w:val="0"/>
      <w:marRight w:val="0"/>
      <w:marTop w:val="0"/>
      <w:marBottom w:val="0"/>
      <w:divBdr>
        <w:top w:val="none" w:sz="0" w:space="0" w:color="auto"/>
        <w:left w:val="none" w:sz="0" w:space="0" w:color="auto"/>
        <w:bottom w:val="none" w:sz="0" w:space="0" w:color="auto"/>
        <w:right w:val="none" w:sz="0" w:space="0" w:color="auto"/>
      </w:divBdr>
    </w:div>
    <w:div w:id="1265918263">
      <w:bodyDiv w:val="1"/>
      <w:marLeft w:val="0"/>
      <w:marRight w:val="0"/>
      <w:marTop w:val="0"/>
      <w:marBottom w:val="0"/>
      <w:divBdr>
        <w:top w:val="none" w:sz="0" w:space="0" w:color="auto"/>
        <w:left w:val="none" w:sz="0" w:space="0" w:color="auto"/>
        <w:bottom w:val="none" w:sz="0" w:space="0" w:color="auto"/>
        <w:right w:val="none" w:sz="0" w:space="0" w:color="auto"/>
      </w:divBdr>
    </w:div>
    <w:div w:id="1266114557">
      <w:bodyDiv w:val="1"/>
      <w:marLeft w:val="0"/>
      <w:marRight w:val="0"/>
      <w:marTop w:val="0"/>
      <w:marBottom w:val="0"/>
      <w:divBdr>
        <w:top w:val="none" w:sz="0" w:space="0" w:color="auto"/>
        <w:left w:val="none" w:sz="0" w:space="0" w:color="auto"/>
        <w:bottom w:val="none" w:sz="0" w:space="0" w:color="auto"/>
        <w:right w:val="none" w:sz="0" w:space="0" w:color="auto"/>
      </w:divBdr>
    </w:div>
    <w:div w:id="1266226447">
      <w:bodyDiv w:val="1"/>
      <w:marLeft w:val="0"/>
      <w:marRight w:val="0"/>
      <w:marTop w:val="0"/>
      <w:marBottom w:val="0"/>
      <w:divBdr>
        <w:top w:val="none" w:sz="0" w:space="0" w:color="auto"/>
        <w:left w:val="none" w:sz="0" w:space="0" w:color="auto"/>
        <w:bottom w:val="none" w:sz="0" w:space="0" w:color="auto"/>
        <w:right w:val="none" w:sz="0" w:space="0" w:color="auto"/>
      </w:divBdr>
    </w:div>
    <w:div w:id="1266500063">
      <w:bodyDiv w:val="1"/>
      <w:marLeft w:val="0"/>
      <w:marRight w:val="0"/>
      <w:marTop w:val="0"/>
      <w:marBottom w:val="0"/>
      <w:divBdr>
        <w:top w:val="none" w:sz="0" w:space="0" w:color="auto"/>
        <w:left w:val="none" w:sz="0" w:space="0" w:color="auto"/>
        <w:bottom w:val="none" w:sz="0" w:space="0" w:color="auto"/>
        <w:right w:val="none" w:sz="0" w:space="0" w:color="auto"/>
      </w:divBdr>
    </w:div>
    <w:div w:id="1267274531">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8999155">
      <w:bodyDiv w:val="1"/>
      <w:marLeft w:val="0"/>
      <w:marRight w:val="0"/>
      <w:marTop w:val="0"/>
      <w:marBottom w:val="0"/>
      <w:divBdr>
        <w:top w:val="none" w:sz="0" w:space="0" w:color="auto"/>
        <w:left w:val="none" w:sz="0" w:space="0" w:color="auto"/>
        <w:bottom w:val="none" w:sz="0" w:space="0" w:color="auto"/>
        <w:right w:val="none" w:sz="0" w:space="0" w:color="auto"/>
      </w:divBdr>
    </w:div>
    <w:div w:id="1269701714">
      <w:bodyDiv w:val="1"/>
      <w:marLeft w:val="0"/>
      <w:marRight w:val="0"/>
      <w:marTop w:val="0"/>
      <w:marBottom w:val="0"/>
      <w:divBdr>
        <w:top w:val="none" w:sz="0" w:space="0" w:color="auto"/>
        <w:left w:val="none" w:sz="0" w:space="0" w:color="auto"/>
        <w:bottom w:val="none" w:sz="0" w:space="0" w:color="auto"/>
        <w:right w:val="none" w:sz="0" w:space="0" w:color="auto"/>
      </w:divBdr>
    </w:div>
    <w:div w:id="1271626278">
      <w:bodyDiv w:val="1"/>
      <w:marLeft w:val="0"/>
      <w:marRight w:val="0"/>
      <w:marTop w:val="0"/>
      <w:marBottom w:val="0"/>
      <w:divBdr>
        <w:top w:val="none" w:sz="0" w:space="0" w:color="auto"/>
        <w:left w:val="none" w:sz="0" w:space="0" w:color="auto"/>
        <w:bottom w:val="none" w:sz="0" w:space="0" w:color="auto"/>
        <w:right w:val="none" w:sz="0" w:space="0" w:color="auto"/>
      </w:divBdr>
    </w:div>
    <w:div w:id="1272085654">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6139303">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6864130">
      <w:bodyDiv w:val="1"/>
      <w:marLeft w:val="0"/>
      <w:marRight w:val="0"/>
      <w:marTop w:val="0"/>
      <w:marBottom w:val="0"/>
      <w:divBdr>
        <w:top w:val="none" w:sz="0" w:space="0" w:color="auto"/>
        <w:left w:val="none" w:sz="0" w:space="0" w:color="auto"/>
        <w:bottom w:val="none" w:sz="0" w:space="0" w:color="auto"/>
        <w:right w:val="none" w:sz="0" w:space="0" w:color="auto"/>
      </w:divBdr>
    </w:div>
    <w:div w:id="1277637475">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17667">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558319">
      <w:bodyDiv w:val="1"/>
      <w:marLeft w:val="0"/>
      <w:marRight w:val="0"/>
      <w:marTop w:val="0"/>
      <w:marBottom w:val="0"/>
      <w:divBdr>
        <w:top w:val="none" w:sz="0" w:space="0" w:color="auto"/>
        <w:left w:val="none" w:sz="0" w:space="0" w:color="auto"/>
        <w:bottom w:val="none" w:sz="0" w:space="0" w:color="auto"/>
        <w:right w:val="none" w:sz="0" w:space="0" w:color="auto"/>
      </w:divBdr>
    </w:div>
    <w:div w:id="1278633535">
      <w:bodyDiv w:val="1"/>
      <w:marLeft w:val="0"/>
      <w:marRight w:val="0"/>
      <w:marTop w:val="0"/>
      <w:marBottom w:val="0"/>
      <w:divBdr>
        <w:top w:val="none" w:sz="0" w:space="0" w:color="auto"/>
        <w:left w:val="none" w:sz="0" w:space="0" w:color="auto"/>
        <w:bottom w:val="none" w:sz="0" w:space="0" w:color="auto"/>
        <w:right w:val="none" w:sz="0" w:space="0" w:color="auto"/>
      </w:divBdr>
    </w:div>
    <w:div w:id="1279029528">
      <w:bodyDiv w:val="1"/>
      <w:marLeft w:val="0"/>
      <w:marRight w:val="0"/>
      <w:marTop w:val="0"/>
      <w:marBottom w:val="0"/>
      <w:divBdr>
        <w:top w:val="none" w:sz="0" w:space="0" w:color="auto"/>
        <w:left w:val="none" w:sz="0" w:space="0" w:color="auto"/>
        <w:bottom w:val="none" w:sz="0" w:space="0" w:color="auto"/>
        <w:right w:val="none" w:sz="0" w:space="0" w:color="auto"/>
      </w:divBdr>
    </w:div>
    <w:div w:id="1279410534">
      <w:bodyDiv w:val="1"/>
      <w:marLeft w:val="0"/>
      <w:marRight w:val="0"/>
      <w:marTop w:val="0"/>
      <w:marBottom w:val="0"/>
      <w:divBdr>
        <w:top w:val="none" w:sz="0" w:space="0" w:color="auto"/>
        <w:left w:val="none" w:sz="0" w:space="0" w:color="auto"/>
        <w:bottom w:val="none" w:sz="0" w:space="0" w:color="auto"/>
        <w:right w:val="none" w:sz="0" w:space="0" w:color="auto"/>
      </w:divBdr>
    </w:div>
    <w:div w:id="1280455635">
      <w:bodyDiv w:val="1"/>
      <w:marLeft w:val="0"/>
      <w:marRight w:val="0"/>
      <w:marTop w:val="0"/>
      <w:marBottom w:val="0"/>
      <w:divBdr>
        <w:top w:val="none" w:sz="0" w:space="0" w:color="auto"/>
        <w:left w:val="none" w:sz="0" w:space="0" w:color="auto"/>
        <w:bottom w:val="none" w:sz="0" w:space="0" w:color="auto"/>
        <w:right w:val="none" w:sz="0" w:space="0" w:color="auto"/>
      </w:divBdr>
    </w:div>
    <w:div w:id="1280643707">
      <w:bodyDiv w:val="1"/>
      <w:marLeft w:val="0"/>
      <w:marRight w:val="0"/>
      <w:marTop w:val="0"/>
      <w:marBottom w:val="0"/>
      <w:divBdr>
        <w:top w:val="none" w:sz="0" w:space="0" w:color="auto"/>
        <w:left w:val="none" w:sz="0" w:space="0" w:color="auto"/>
        <w:bottom w:val="none" w:sz="0" w:space="0" w:color="auto"/>
        <w:right w:val="none" w:sz="0" w:space="0" w:color="auto"/>
      </w:divBdr>
    </w:div>
    <w:div w:id="1281379111">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3153717">
      <w:bodyDiv w:val="1"/>
      <w:marLeft w:val="0"/>
      <w:marRight w:val="0"/>
      <w:marTop w:val="0"/>
      <w:marBottom w:val="0"/>
      <w:divBdr>
        <w:top w:val="none" w:sz="0" w:space="0" w:color="auto"/>
        <w:left w:val="none" w:sz="0" w:space="0" w:color="auto"/>
        <w:bottom w:val="none" w:sz="0" w:space="0" w:color="auto"/>
        <w:right w:val="none" w:sz="0" w:space="0" w:color="auto"/>
      </w:divBdr>
    </w:div>
    <w:div w:id="1283267863">
      <w:bodyDiv w:val="1"/>
      <w:marLeft w:val="0"/>
      <w:marRight w:val="0"/>
      <w:marTop w:val="0"/>
      <w:marBottom w:val="0"/>
      <w:divBdr>
        <w:top w:val="none" w:sz="0" w:space="0" w:color="auto"/>
        <w:left w:val="none" w:sz="0" w:space="0" w:color="auto"/>
        <w:bottom w:val="none" w:sz="0" w:space="0" w:color="auto"/>
        <w:right w:val="none" w:sz="0" w:space="0" w:color="auto"/>
      </w:divBdr>
    </w:div>
    <w:div w:id="1283805041">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4923527">
      <w:bodyDiv w:val="1"/>
      <w:marLeft w:val="0"/>
      <w:marRight w:val="0"/>
      <w:marTop w:val="0"/>
      <w:marBottom w:val="0"/>
      <w:divBdr>
        <w:top w:val="none" w:sz="0" w:space="0" w:color="auto"/>
        <w:left w:val="none" w:sz="0" w:space="0" w:color="auto"/>
        <w:bottom w:val="none" w:sz="0" w:space="0" w:color="auto"/>
        <w:right w:val="none" w:sz="0" w:space="0" w:color="auto"/>
      </w:divBdr>
    </w:div>
    <w:div w:id="1285649464">
      <w:bodyDiv w:val="1"/>
      <w:marLeft w:val="0"/>
      <w:marRight w:val="0"/>
      <w:marTop w:val="0"/>
      <w:marBottom w:val="0"/>
      <w:divBdr>
        <w:top w:val="none" w:sz="0" w:space="0" w:color="auto"/>
        <w:left w:val="none" w:sz="0" w:space="0" w:color="auto"/>
        <w:bottom w:val="none" w:sz="0" w:space="0" w:color="auto"/>
        <w:right w:val="none" w:sz="0" w:space="0" w:color="auto"/>
      </w:divBdr>
    </w:div>
    <w:div w:id="1285697962">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7548022">
      <w:bodyDiv w:val="1"/>
      <w:marLeft w:val="0"/>
      <w:marRight w:val="0"/>
      <w:marTop w:val="0"/>
      <w:marBottom w:val="0"/>
      <w:divBdr>
        <w:top w:val="none" w:sz="0" w:space="0" w:color="auto"/>
        <w:left w:val="none" w:sz="0" w:space="0" w:color="auto"/>
        <w:bottom w:val="none" w:sz="0" w:space="0" w:color="auto"/>
        <w:right w:val="none" w:sz="0" w:space="0" w:color="auto"/>
      </w:divBdr>
    </w:div>
    <w:div w:id="1288126311">
      <w:bodyDiv w:val="1"/>
      <w:marLeft w:val="0"/>
      <w:marRight w:val="0"/>
      <w:marTop w:val="0"/>
      <w:marBottom w:val="0"/>
      <w:divBdr>
        <w:top w:val="none" w:sz="0" w:space="0" w:color="auto"/>
        <w:left w:val="none" w:sz="0" w:space="0" w:color="auto"/>
        <w:bottom w:val="none" w:sz="0" w:space="0" w:color="auto"/>
        <w:right w:val="none" w:sz="0" w:space="0" w:color="auto"/>
      </w:divBdr>
    </w:div>
    <w:div w:id="1288269460">
      <w:bodyDiv w:val="1"/>
      <w:marLeft w:val="0"/>
      <w:marRight w:val="0"/>
      <w:marTop w:val="0"/>
      <w:marBottom w:val="0"/>
      <w:divBdr>
        <w:top w:val="none" w:sz="0" w:space="0" w:color="auto"/>
        <w:left w:val="none" w:sz="0" w:space="0" w:color="auto"/>
        <w:bottom w:val="none" w:sz="0" w:space="0" w:color="auto"/>
        <w:right w:val="none" w:sz="0" w:space="0" w:color="auto"/>
      </w:divBdr>
    </w:div>
    <w:div w:id="1288658370">
      <w:bodyDiv w:val="1"/>
      <w:marLeft w:val="0"/>
      <w:marRight w:val="0"/>
      <w:marTop w:val="0"/>
      <w:marBottom w:val="0"/>
      <w:divBdr>
        <w:top w:val="none" w:sz="0" w:space="0" w:color="auto"/>
        <w:left w:val="none" w:sz="0" w:space="0" w:color="auto"/>
        <w:bottom w:val="none" w:sz="0" w:space="0" w:color="auto"/>
        <w:right w:val="none" w:sz="0" w:space="0" w:color="auto"/>
      </w:divBdr>
    </w:div>
    <w:div w:id="1289051164">
      <w:bodyDiv w:val="1"/>
      <w:marLeft w:val="0"/>
      <w:marRight w:val="0"/>
      <w:marTop w:val="0"/>
      <w:marBottom w:val="0"/>
      <w:divBdr>
        <w:top w:val="none" w:sz="0" w:space="0" w:color="auto"/>
        <w:left w:val="none" w:sz="0" w:space="0" w:color="auto"/>
        <w:bottom w:val="none" w:sz="0" w:space="0" w:color="auto"/>
        <w:right w:val="none" w:sz="0" w:space="0" w:color="auto"/>
      </w:divBdr>
    </w:div>
    <w:div w:id="1289705090">
      <w:bodyDiv w:val="1"/>
      <w:marLeft w:val="0"/>
      <w:marRight w:val="0"/>
      <w:marTop w:val="0"/>
      <w:marBottom w:val="0"/>
      <w:divBdr>
        <w:top w:val="none" w:sz="0" w:space="0" w:color="auto"/>
        <w:left w:val="none" w:sz="0" w:space="0" w:color="auto"/>
        <w:bottom w:val="none" w:sz="0" w:space="0" w:color="auto"/>
        <w:right w:val="none" w:sz="0" w:space="0" w:color="auto"/>
      </w:divBdr>
    </w:div>
    <w:div w:id="1289898200">
      <w:bodyDiv w:val="1"/>
      <w:marLeft w:val="0"/>
      <w:marRight w:val="0"/>
      <w:marTop w:val="0"/>
      <w:marBottom w:val="0"/>
      <w:divBdr>
        <w:top w:val="none" w:sz="0" w:space="0" w:color="auto"/>
        <w:left w:val="none" w:sz="0" w:space="0" w:color="auto"/>
        <w:bottom w:val="none" w:sz="0" w:space="0" w:color="auto"/>
        <w:right w:val="none" w:sz="0" w:space="0" w:color="auto"/>
      </w:divBdr>
    </w:div>
    <w:div w:id="1290629302">
      <w:bodyDiv w:val="1"/>
      <w:marLeft w:val="0"/>
      <w:marRight w:val="0"/>
      <w:marTop w:val="0"/>
      <w:marBottom w:val="0"/>
      <w:divBdr>
        <w:top w:val="none" w:sz="0" w:space="0" w:color="auto"/>
        <w:left w:val="none" w:sz="0" w:space="0" w:color="auto"/>
        <w:bottom w:val="none" w:sz="0" w:space="0" w:color="auto"/>
        <w:right w:val="none" w:sz="0" w:space="0" w:color="auto"/>
      </w:divBdr>
    </w:div>
    <w:div w:id="1291207554">
      <w:bodyDiv w:val="1"/>
      <w:marLeft w:val="0"/>
      <w:marRight w:val="0"/>
      <w:marTop w:val="0"/>
      <w:marBottom w:val="0"/>
      <w:divBdr>
        <w:top w:val="none" w:sz="0" w:space="0" w:color="auto"/>
        <w:left w:val="none" w:sz="0" w:space="0" w:color="auto"/>
        <w:bottom w:val="none" w:sz="0" w:space="0" w:color="auto"/>
        <w:right w:val="none" w:sz="0" w:space="0" w:color="auto"/>
      </w:divBdr>
    </w:div>
    <w:div w:id="1293711857">
      <w:bodyDiv w:val="1"/>
      <w:marLeft w:val="0"/>
      <w:marRight w:val="0"/>
      <w:marTop w:val="0"/>
      <w:marBottom w:val="0"/>
      <w:divBdr>
        <w:top w:val="none" w:sz="0" w:space="0" w:color="auto"/>
        <w:left w:val="none" w:sz="0" w:space="0" w:color="auto"/>
        <w:bottom w:val="none" w:sz="0" w:space="0" w:color="auto"/>
        <w:right w:val="none" w:sz="0" w:space="0" w:color="auto"/>
      </w:divBdr>
    </w:div>
    <w:div w:id="1293756219">
      <w:bodyDiv w:val="1"/>
      <w:marLeft w:val="0"/>
      <w:marRight w:val="0"/>
      <w:marTop w:val="0"/>
      <w:marBottom w:val="0"/>
      <w:divBdr>
        <w:top w:val="none" w:sz="0" w:space="0" w:color="auto"/>
        <w:left w:val="none" w:sz="0" w:space="0" w:color="auto"/>
        <w:bottom w:val="none" w:sz="0" w:space="0" w:color="auto"/>
        <w:right w:val="none" w:sz="0" w:space="0" w:color="auto"/>
      </w:divBdr>
    </w:div>
    <w:div w:id="1297294755">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9795420">
      <w:bodyDiv w:val="1"/>
      <w:marLeft w:val="0"/>
      <w:marRight w:val="0"/>
      <w:marTop w:val="0"/>
      <w:marBottom w:val="0"/>
      <w:divBdr>
        <w:top w:val="none" w:sz="0" w:space="0" w:color="auto"/>
        <w:left w:val="none" w:sz="0" w:space="0" w:color="auto"/>
        <w:bottom w:val="none" w:sz="0" w:space="0" w:color="auto"/>
        <w:right w:val="none" w:sz="0" w:space="0" w:color="auto"/>
      </w:divBdr>
    </w:div>
    <w:div w:id="1299798435">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724795">
      <w:bodyDiv w:val="1"/>
      <w:marLeft w:val="0"/>
      <w:marRight w:val="0"/>
      <w:marTop w:val="0"/>
      <w:marBottom w:val="0"/>
      <w:divBdr>
        <w:top w:val="none" w:sz="0" w:space="0" w:color="auto"/>
        <w:left w:val="none" w:sz="0" w:space="0" w:color="auto"/>
        <w:bottom w:val="none" w:sz="0" w:space="0" w:color="auto"/>
        <w:right w:val="none" w:sz="0" w:space="0" w:color="auto"/>
      </w:divBdr>
    </w:div>
    <w:div w:id="1301032571">
      <w:bodyDiv w:val="1"/>
      <w:marLeft w:val="0"/>
      <w:marRight w:val="0"/>
      <w:marTop w:val="0"/>
      <w:marBottom w:val="0"/>
      <w:divBdr>
        <w:top w:val="none" w:sz="0" w:space="0" w:color="auto"/>
        <w:left w:val="none" w:sz="0" w:space="0" w:color="auto"/>
        <w:bottom w:val="none" w:sz="0" w:space="0" w:color="auto"/>
        <w:right w:val="none" w:sz="0" w:space="0" w:color="auto"/>
      </w:divBdr>
    </w:div>
    <w:div w:id="1301226650">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4457635">
      <w:bodyDiv w:val="1"/>
      <w:marLeft w:val="0"/>
      <w:marRight w:val="0"/>
      <w:marTop w:val="0"/>
      <w:marBottom w:val="0"/>
      <w:divBdr>
        <w:top w:val="none" w:sz="0" w:space="0" w:color="auto"/>
        <w:left w:val="none" w:sz="0" w:space="0" w:color="auto"/>
        <w:bottom w:val="none" w:sz="0" w:space="0" w:color="auto"/>
        <w:right w:val="none" w:sz="0" w:space="0" w:color="auto"/>
      </w:divBdr>
    </w:div>
    <w:div w:id="1305501274">
      <w:bodyDiv w:val="1"/>
      <w:marLeft w:val="0"/>
      <w:marRight w:val="0"/>
      <w:marTop w:val="0"/>
      <w:marBottom w:val="0"/>
      <w:divBdr>
        <w:top w:val="none" w:sz="0" w:space="0" w:color="auto"/>
        <w:left w:val="none" w:sz="0" w:space="0" w:color="auto"/>
        <w:bottom w:val="none" w:sz="0" w:space="0" w:color="auto"/>
        <w:right w:val="none" w:sz="0" w:space="0" w:color="auto"/>
      </w:divBdr>
    </w:div>
    <w:div w:id="1305503837">
      <w:bodyDiv w:val="1"/>
      <w:marLeft w:val="0"/>
      <w:marRight w:val="0"/>
      <w:marTop w:val="0"/>
      <w:marBottom w:val="0"/>
      <w:divBdr>
        <w:top w:val="none" w:sz="0" w:space="0" w:color="auto"/>
        <w:left w:val="none" w:sz="0" w:space="0" w:color="auto"/>
        <w:bottom w:val="none" w:sz="0" w:space="0" w:color="auto"/>
        <w:right w:val="none" w:sz="0" w:space="0" w:color="auto"/>
      </w:divBdr>
    </w:div>
    <w:div w:id="1307736920">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2908946">
      <w:bodyDiv w:val="1"/>
      <w:marLeft w:val="0"/>
      <w:marRight w:val="0"/>
      <w:marTop w:val="0"/>
      <w:marBottom w:val="0"/>
      <w:divBdr>
        <w:top w:val="none" w:sz="0" w:space="0" w:color="auto"/>
        <w:left w:val="none" w:sz="0" w:space="0" w:color="auto"/>
        <w:bottom w:val="none" w:sz="0" w:space="0" w:color="auto"/>
        <w:right w:val="none" w:sz="0" w:space="0" w:color="auto"/>
      </w:divBdr>
    </w:div>
    <w:div w:id="1312948417">
      <w:bodyDiv w:val="1"/>
      <w:marLeft w:val="0"/>
      <w:marRight w:val="0"/>
      <w:marTop w:val="0"/>
      <w:marBottom w:val="0"/>
      <w:divBdr>
        <w:top w:val="none" w:sz="0" w:space="0" w:color="auto"/>
        <w:left w:val="none" w:sz="0" w:space="0" w:color="auto"/>
        <w:bottom w:val="none" w:sz="0" w:space="0" w:color="auto"/>
        <w:right w:val="none" w:sz="0" w:space="0" w:color="auto"/>
      </w:divBdr>
    </w:div>
    <w:div w:id="1313486402">
      <w:bodyDiv w:val="1"/>
      <w:marLeft w:val="0"/>
      <w:marRight w:val="0"/>
      <w:marTop w:val="0"/>
      <w:marBottom w:val="0"/>
      <w:divBdr>
        <w:top w:val="none" w:sz="0" w:space="0" w:color="auto"/>
        <w:left w:val="none" w:sz="0" w:space="0" w:color="auto"/>
        <w:bottom w:val="none" w:sz="0" w:space="0" w:color="auto"/>
        <w:right w:val="none" w:sz="0" w:space="0" w:color="auto"/>
      </w:divBdr>
    </w:div>
    <w:div w:id="1313683115">
      <w:bodyDiv w:val="1"/>
      <w:marLeft w:val="0"/>
      <w:marRight w:val="0"/>
      <w:marTop w:val="0"/>
      <w:marBottom w:val="0"/>
      <w:divBdr>
        <w:top w:val="none" w:sz="0" w:space="0" w:color="auto"/>
        <w:left w:val="none" w:sz="0" w:space="0" w:color="auto"/>
        <w:bottom w:val="none" w:sz="0" w:space="0" w:color="auto"/>
        <w:right w:val="none" w:sz="0" w:space="0" w:color="auto"/>
      </w:divBdr>
    </w:div>
    <w:div w:id="1315137711">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6956652">
      <w:bodyDiv w:val="1"/>
      <w:marLeft w:val="0"/>
      <w:marRight w:val="0"/>
      <w:marTop w:val="0"/>
      <w:marBottom w:val="0"/>
      <w:divBdr>
        <w:top w:val="none" w:sz="0" w:space="0" w:color="auto"/>
        <w:left w:val="none" w:sz="0" w:space="0" w:color="auto"/>
        <w:bottom w:val="none" w:sz="0" w:space="0" w:color="auto"/>
        <w:right w:val="none" w:sz="0" w:space="0" w:color="auto"/>
      </w:divBdr>
    </w:div>
    <w:div w:id="1317339745">
      <w:bodyDiv w:val="1"/>
      <w:marLeft w:val="0"/>
      <w:marRight w:val="0"/>
      <w:marTop w:val="0"/>
      <w:marBottom w:val="0"/>
      <w:divBdr>
        <w:top w:val="none" w:sz="0" w:space="0" w:color="auto"/>
        <w:left w:val="none" w:sz="0" w:space="0" w:color="auto"/>
        <w:bottom w:val="none" w:sz="0" w:space="0" w:color="auto"/>
        <w:right w:val="none" w:sz="0" w:space="0" w:color="auto"/>
      </w:divBdr>
    </w:div>
    <w:div w:id="1318269461">
      <w:bodyDiv w:val="1"/>
      <w:marLeft w:val="0"/>
      <w:marRight w:val="0"/>
      <w:marTop w:val="0"/>
      <w:marBottom w:val="0"/>
      <w:divBdr>
        <w:top w:val="none" w:sz="0" w:space="0" w:color="auto"/>
        <w:left w:val="none" w:sz="0" w:space="0" w:color="auto"/>
        <w:bottom w:val="none" w:sz="0" w:space="0" w:color="auto"/>
        <w:right w:val="none" w:sz="0" w:space="0" w:color="auto"/>
      </w:divBdr>
    </w:div>
    <w:div w:id="1320698291">
      <w:bodyDiv w:val="1"/>
      <w:marLeft w:val="0"/>
      <w:marRight w:val="0"/>
      <w:marTop w:val="0"/>
      <w:marBottom w:val="0"/>
      <w:divBdr>
        <w:top w:val="none" w:sz="0" w:space="0" w:color="auto"/>
        <w:left w:val="none" w:sz="0" w:space="0" w:color="auto"/>
        <w:bottom w:val="none" w:sz="0" w:space="0" w:color="auto"/>
        <w:right w:val="none" w:sz="0" w:space="0" w:color="auto"/>
      </w:divBdr>
    </w:div>
    <w:div w:id="1321428956">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780483">
      <w:bodyDiv w:val="1"/>
      <w:marLeft w:val="0"/>
      <w:marRight w:val="0"/>
      <w:marTop w:val="0"/>
      <w:marBottom w:val="0"/>
      <w:divBdr>
        <w:top w:val="none" w:sz="0" w:space="0" w:color="auto"/>
        <w:left w:val="none" w:sz="0" w:space="0" w:color="auto"/>
        <w:bottom w:val="none" w:sz="0" w:space="0" w:color="auto"/>
        <w:right w:val="none" w:sz="0" w:space="0" w:color="auto"/>
      </w:divBdr>
    </w:div>
    <w:div w:id="1324090775">
      <w:bodyDiv w:val="1"/>
      <w:marLeft w:val="0"/>
      <w:marRight w:val="0"/>
      <w:marTop w:val="0"/>
      <w:marBottom w:val="0"/>
      <w:divBdr>
        <w:top w:val="none" w:sz="0" w:space="0" w:color="auto"/>
        <w:left w:val="none" w:sz="0" w:space="0" w:color="auto"/>
        <w:bottom w:val="none" w:sz="0" w:space="0" w:color="auto"/>
        <w:right w:val="none" w:sz="0" w:space="0" w:color="auto"/>
      </w:divBdr>
    </w:div>
    <w:div w:id="1324121184">
      <w:bodyDiv w:val="1"/>
      <w:marLeft w:val="0"/>
      <w:marRight w:val="0"/>
      <w:marTop w:val="0"/>
      <w:marBottom w:val="0"/>
      <w:divBdr>
        <w:top w:val="none" w:sz="0" w:space="0" w:color="auto"/>
        <w:left w:val="none" w:sz="0" w:space="0" w:color="auto"/>
        <w:bottom w:val="none" w:sz="0" w:space="0" w:color="auto"/>
        <w:right w:val="none" w:sz="0" w:space="0" w:color="auto"/>
      </w:divBdr>
    </w:div>
    <w:div w:id="1326124415">
      <w:bodyDiv w:val="1"/>
      <w:marLeft w:val="0"/>
      <w:marRight w:val="0"/>
      <w:marTop w:val="0"/>
      <w:marBottom w:val="0"/>
      <w:divBdr>
        <w:top w:val="none" w:sz="0" w:space="0" w:color="auto"/>
        <w:left w:val="none" w:sz="0" w:space="0" w:color="auto"/>
        <w:bottom w:val="none" w:sz="0" w:space="0" w:color="auto"/>
        <w:right w:val="none" w:sz="0" w:space="0" w:color="auto"/>
      </w:divBdr>
    </w:div>
    <w:div w:id="1326739083">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200280">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403445">
      <w:bodyDiv w:val="1"/>
      <w:marLeft w:val="0"/>
      <w:marRight w:val="0"/>
      <w:marTop w:val="0"/>
      <w:marBottom w:val="0"/>
      <w:divBdr>
        <w:top w:val="none" w:sz="0" w:space="0" w:color="auto"/>
        <w:left w:val="none" w:sz="0" w:space="0" w:color="auto"/>
        <w:bottom w:val="none" w:sz="0" w:space="0" w:color="auto"/>
        <w:right w:val="none" w:sz="0" w:space="0" w:color="auto"/>
      </w:divBdr>
    </w:div>
    <w:div w:id="1329678189">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1717268">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4457927">
      <w:bodyDiv w:val="1"/>
      <w:marLeft w:val="0"/>
      <w:marRight w:val="0"/>
      <w:marTop w:val="0"/>
      <w:marBottom w:val="0"/>
      <w:divBdr>
        <w:top w:val="none" w:sz="0" w:space="0" w:color="auto"/>
        <w:left w:val="none" w:sz="0" w:space="0" w:color="auto"/>
        <w:bottom w:val="none" w:sz="0" w:space="0" w:color="auto"/>
        <w:right w:val="none" w:sz="0" w:space="0" w:color="auto"/>
      </w:divBdr>
    </w:div>
    <w:div w:id="1334841860">
      <w:bodyDiv w:val="1"/>
      <w:marLeft w:val="0"/>
      <w:marRight w:val="0"/>
      <w:marTop w:val="0"/>
      <w:marBottom w:val="0"/>
      <w:divBdr>
        <w:top w:val="none" w:sz="0" w:space="0" w:color="auto"/>
        <w:left w:val="none" w:sz="0" w:space="0" w:color="auto"/>
        <w:bottom w:val="none" w:sz="0" w:space="0" w:color="auto"/>
        <w:right w:val="none" w:sz="0" w:space="0" w:color="auto"/>
      </w:divBdr>
    </w:div>
    <w:div w:id="1335188383">
      <w:bodyDiv w:val="1"/>
      <w:marLeft w:val="0"/>
      <w:marRight w:val="0"/>
      <w:marTop w:val="0"/>
      <w:marBottom w:val="0"/>
      <w:divBdr>
        <w:top w:val="none" w:sz="0" w:space="0" w:color="auto"/>
        <w:left w:val="none" w:sz="0" w:space="0" w:color="auto"/>
        <w:bottom w:val="none" w:sz="0" w:space="0" w:color="auto"/>
        <w:right w:val="none" w:sz="0" w:space="0" w:color="auto"/>
      </w:divBdr>
    </w:div>
    <w:div w:id="1338574283">
      <w:bodyDiv w:val="1"/>
      <w:marLeft w:val="0"/>
      <w:marRight w:val="0"/>
      <w:marTop w:val="0"/>
      <w:marBottom w:val="0"/>
      <w:divBdr>
        <w:top w:val="none" w:sz="0" w:space="0" w:color="auto"/>
        <w:left w:val="none" w:sz="0" w:space="0" w:color="auto"/>
        <w:bottom w:val="none" w:sz="0" w:space="0" w:color="auto"/>
        <w:right w:val="none" w:sz="0" w:space="0" w:color="auto"/>
      </w:divBdr>
    </w:div>
    <w:div w:id="1338728558">
      <w:bodyDiv w:val="1"/>
      <w:marLeft w:val="0"/>
      <w:marRight w:val="0"/>
      <w:marTop w:val="0"/>
      <w:marBottom w:val="0"/>
      <w:divBdr>
        <w:top w:val="none" w:sz="0" w:space="0" w:color="auto"/>
        <w:left w:val="none" w:sz="0" w:space="0" w:color="auto"/>
        <w:bottom w:val="none" w:sz="0" w:space="0" w:color="auto"/>
        <w:right w:val="none" w:sz="0" w:space="0" w:color="auto"/>
      </w:divBdr>
    </w:div>
    <w:div w:id="1340036984">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354679">
      <w:bodyDiv w:val="1"/>
      <w:marLeft w:val="0"/>
      <w:marRight w:val="0"/>
      <w:marTop w:val="0"/>
      <w:marBottom w:val="0"/>
      <w:divBdr>
        <w:top w:val="none" w:sz="0" w:space="0" w:color="auto"/>
        <w:left w:val="none" w:sz="0" w:space="0" w:color="auto"/>
        <w:bottom w:val="none" w:sz="0" w:space="0" w:color="auto"/>
        <w:right w:val="none" w:sz="0" w:space="0" w:color="auto"/>
      </w:divBdr>
    </w:div>
    <w:div w:id="1341851211">
      <w:bodyDiv w:val="1"/>
      <w:marLeft w:val="0"/>
      <w:marRight w:val="0"/>
      <w:marTop w:val="0"/>
      <w:marBottom w:val="0"/>
      <w:divBdr>
        <w:top w:val="none" w:sz="0" w:space="0" w:color="auto"/>
        <w:left w:val="none" w:sz="0" w:space="0" w:color="auto"/>
        <w:bottom w:val="none" w:sz="0" w:space="0" w:color="auto"/>
        <w:right w:val="none" w:sz="0" w:space="0" w:color="auto"/>
      </w:divBdr>
    </w:div>
    <w:div w:id="1343052148">
      <w:bodyDiv w:val="1"/>
      <w:marLeft w:val="0"/>
      <w:marRight w:val="0"/>
      <w:marTop w:val="0"/>
      <w:marBottom w:val="0"/>
      <w:divBdr>
        <w:top w:val="none" w:sz="0" w:space="0" w:color="auto"/>
        <w:left w:val="none" w:sz="0" w:space="0" w:color="auto"/>
        <w:bottom w:val="none" w:sz="0" w:space="0" w:color="auto"/>
        <w:right w:val="none" w:sz="0" w:space="0" w:color="auto"/>
      </w:divBdr>
    </w:div>
    <w:div w:id="1343319742">
      <w:bodyDiv w:val="1"/>
      <w:marLeft w:val="0"/>
      <w:marRight w:val="0"/>
      <w:marTop w:val="0"/>
      <w:marBottom w:val="0"/>
      <w:divBdr>
        <w:top w:val="none" w:sz="0" w:space="0" w:color="auto"/>
        <w:left w:val="none" w:sz="0" w:space="0" w:color="auto"/>
        <w:bottom w:val="none" w:sz="0" w:space="0" w:color="auto"/>
        <w:right w:val="none" w:sz="0" w:space="0" w:color="auto"/>
      </w:divBdr>
    </w:div>
    <w:div w:id="1345935723">
      <w:bodyDiv w:val="1"/>
      <w:marLeft w:val="0"/>
      <w:marRight w:val="0"/>
      <w:marTop w:val="0"/>
      <w:marBottom w:val="0"/>
      <w:divBdr>
        <w:top w:val="none" w:sz="0" w:space="0" w:color="auto"/>
        <w:left w:val="none" w:sz="0" w:space="0" w:color="auto"/>
        <w:bottom w:val="none" w:sz="0" w:space="0" w:color="auto"/>
        <w:right w:val="none" w:sz="0" w:space="0" w:color="auto"/>
      </w:divBdr>
    </w:div>
    <w:div w:id="1346859584">
      <w:bodyDiv w:val="1"/>
      <w:marLeft w:val="0"/>
      <w:marRight w:val="0"/>
      <w:marTop w:val="0"/>
      <w:marBottom w:val="0"/>
      <w:divBdr>
        <w:top w:val="none" w:sz="0" w:space="0" w:color="auto"/>
        <w:left w:val="none" w:sz="0" w:space="0" w:color="auto"/>
        <w:bottom w:val="none" w:sz="0" w:space="0" w:color="auto"/>
        <w:right w:val="none" w:sz="0" w:space="0" w:color="auto"/>
      </w:divBdr>
    </w:div>
    <w:div w:id="1347708757">
      <w:bodyDiv w:val="1"/>
      <w:marLeft w:val="0"/>
      <w:marRight w:val="0"/>
      <w:marTop w:val="0"/>
      <w:marBottom w:val="0"/>
      <w:divBdr>
        <w:top w:val="none" w:sz="0" w:space="0" w:color="auto"/>
        <w:left w:val="none" w:sz="0" w:space="0" w:color="auto"/>
        <w:bottom w:val="none" w:sz="0" w:space="0" w:color="auto"/>
        <w:right w:val="none" w:sz="0" w:space="0" w:color="auto"/>
      </w:divBdr>
    </w:div>
    <w:div w:id="1347709531">
      <w:bodyDiv w:val="1"/>
      <w:marLeft w:val="0"/>
      <w:marRight w:val="0"/>
      <w:marTop w:val="0"/>
      <w:marBottom w:val="0"/>
      <w:divBdr>
        <w:top w:val="none" w:sz="0" w:space="0" w:color="auto"/>
        <w:left w:val="none" w:sz="0" w:space="0" w:color="auto"/>
        <w:bottom w:val="none" w:sz="0" w:space="0" w:color="auto"/>
        <w:right w:val="none" w:sz="0" w:space="0" w:color="auto"/>
      </w:divBdr>
    </w:div>
    <w:div w:id="1348872390">
      <w:bodyDiv w:val="1"/>
      <w:marLeft w:val="0"/>
      <w:marRight w:val="0"/>
      <w:marTop w:val="0"/>
      <w:marBottom w:val="0"/>
      <w:divBdr>
        <w:top w:val="none" w:sz="0" w:space="0" w:color="auto"/>
        <w:left w:val="none" w:sz="0" w:space="0" w:color="auto"/>
        <w:bottom w:val="none" w:sz="0" w:space="0" w:color="auto"/>
        <w:right w:val="none" w:sz="0" w:space="0" w:color="auto"/>
      </w:divBdr>
    </w:div>
    <w:div w:id="1349257773">
      <w:bodyDiv w:val="1"/>
      <w:marLeft w:val="0"/>
      <w:marRight w:val="0"/>
      <w:marTop w:val="0"/>
      <w:marBottom w:val="0"/>
      <w:divBdr>
        <w:top w:val="none" w:sz="0" w:space="0" w:color="auto"/>
        <w:left w:val="none" w:sz="0" w:space="0" w:color="auto"/>
        <w:bottom w:val="none" w:sz="0" w:space="0" w:color="auto"/>
        <w:right w:val="none" w:sz="0" w:space="0" w:color="auto"/>
      </w:divBdr>
    </w:div>
    <w:div w:id="1352221458">
      <w:bodyDiv w:val="1"/>
      <w:marLeft w:val="0"/>
      <w:marRight w:val="0"/>
      <w:marTop w:val="0"/>
      <w:marBottom w:val="0"/>
      <w:divBdr>
        <w:top w:val="none" w:sz="0" w:space="0" w:color="auto"/>
        <w:left w:val="none" w:sz="0" w:space="0" w:color="auto"/>
        <w:bottom w:val="none" w:sz="0" w:space="0" w:color="auto"/>
        <w:right w:val="none" w:sz="0" w:space="0" w:color="auto"/>
      </w:divBdr>
    </w:div>
    <w:div w:id="1352413171">
      <w:bodyDiv w:val="1"/>
      <w:marLeft w:val="0"/>
      <w:marRight w:val="0"/>
      <w:marTop w:val="0"/>
      <w:marBottom w:val="0"/>
      <w:divBdr>
        <w:top w:val="none" w:sz="0" w:space="0" w:color="auto"/>
        <w:left w:val="none" w:sz="0" w:space="0" w:color="auto"/>
        <w:bottom w:val="none" w:sz="0" w:space="0" w:color="auto"/>
        <w:right w:val="none" w:sz="0" w:space="0" w:color="auto"/>
      </w:divBdr>
    </w:div>
    <w:div w:id="1352683280">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5233045">
      <w:bodyDiv w:val="1"/>
      <w:marLeft w:val="0"/>
      <w:marRight w:val="0"/>
      <w:marTop w:val="0"/>
      <w:marBottom w:val="0"/>
      <w:divBdr>
        <w:top w:val="none" w:sz="0" w:space="0" w:color="auto"/>
        <w:left w:val="none" w:sz="0" w:space="0" w:color="auto"/>
        <w:bottom w:val="none" w:sz="0" w:space="0" w:color="auto"/>
        <w:right w:val="none" w:sz="0" w:space="0" w:color="auto"/>
      </w:divBdr>
    </w:div>
    <w:div w:id="1355351523">
      <w:bodyDiv w:val="1"/>
      <w:marLeft w:val="0"/>
      <w:marRight w:val="0"/>
      <w:marTop w:val="0"/>
      <w:marBottom w:val="0"/>
      <w:divBdr>
        <w:top w:val="none" w:sz="0" w:space="0" w:color="auto"/>
        <w:left w:val="none" w:sz="0" w:space="0" w:color="auto"/>
        <w:bottom w:val="none" w:sz="0" w:space="0" w:color="auto"/>
        <w:right w:val="none" w:sz="0" w:space="0" w:color="auto"/>
      </w:divBdr>
    </w:div>
    <w:div w:id="1356618787">
      <w:bodyDiv w:val="1"/>
      <w:marLeft w:val="0"/>
      <w:marRight w:val="0"/>
      <w:marTop w:val="0"/>
      <w:marBottom w:val="0"/>
      <w:divBdr>
        <w:top w:val="none" w:sz="0" w:space="0" w:color="auto"/>
        <w:left w:val="none" w:sz="0" w:space="0" w:color="auto"/>
        <w:bottom w:val="none" w:sz="0" w:space="0" w:color="auto"/>
        <w:right w:val="none" w:sz="0" w:space="0" w:color="auto"/>
      </w:divBdr>
    </w:div>
    <w:div w:id="1356812556">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9115670">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59742799">
      <w:bodyDiv w:val="1"/>
      <w:marLeft w:val="0"/>
      <w:marRight w:val="0"/>
      <w:marTop w:val="0"/>
      <w:marBottom w:val="0"/>
      <w:divBdr>
        <w:top w:val="none" w:sz="0" w:space="0" w:color="auto"/>
        <w:left w:val="none" w:sz="0" w:space="0" w:color="auto"/>
        <w:bottom w:val="none" w:sz="0" w:space="0" w:color="auto"/>
        <w:right w:val="none" w:sz="0" w:space="0" w:color="auto"/>
      </w:divBdr>
    </w:div>
    <w:div w:id="1359965670">
      <w:bodyDiv w:val="1"/>
      <w:marLeft w:val="0"/>
      <w:marRight w:val="0"/>
      <w:marTop w:val="0"/>
      <w:marBottom w:val="0"/>
      <w:divBdr>
        <w:top w:val="none" w:sz="0" w:space="0" w:color="auto"/>
        <w:left w:val="none" w:sz="0" w:space="0" w:color="auto"/>
        <w:bottom w:val="none" w:sz="0" w:space="0" w:color="auto"/>
        <w:right w:val="none" w:sz="0" w:space="0" w:color="auto"/>
      </w:divBdr>
    </w:div>
    <w:div w:id="1360204399">
      <w:bodyDiv w:val="1"/>
      <w:marLeft w:val="0"/>
      <w:marRight w:val="0"/>
      <w:marTop w:val="0"/>
      <w:marBottom w:val="0"/>
      <w:divBdr>
        <w:top w:val="none" w:sz="0" w:space="0" w:color="auto"/>
        <w:left w:val="none" w:sz="0" w:space="0" w:color="auto"/>
        <w:bottom w:val="none" w:sz="0" w:space="0" w:color="auto"/>
        <w:right w:val="none" w:sz="0" w:space="0" w:color="auto"/>
      </w:divBdr>
    </w:div>
    <w:div w:id="1360820363">
      <w:bodyDiv w:val="1"/>
      <w:marLeft w:val="0"/>
      <w:marRight w:val="0"/>
      <w:marTop w:val="0"/>
      <w:marBottom w:val="0"/>
      <w:divBdr>
        <w:top w:val="none" w:sz="0" w:space="0" w:color="auto"/>
        <w:left w:val="none" w:sz="0" w:space="0" w:color="auto"/>
        <w:bottom w:val="none" w:sz="0" w:space="0" w:color="auto"/>
        <w:right w:val="none" w:sz="0" w:space="0" w:color="auto"/>
      </w:divBdr>
    </w:div>
    <w:div w:id="1361053893">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940967">
      <w:bodyDiv w:val="1"/>
      <w:marLeft w:val="0"/>
      <w:marRight w:val="0"/>
      <w:marTop w:val="0"/>
      <w:marBottom w:val="0"/>
      <w:divBdr>
        <w:top w:val="none" w:sz="0" w:space="0" w:color="auto"/>
        <w:left w:val="none" w:sz="0" w:space="0" w:color="auto"/>
        <w:bottom w:val="none" w:sz="0" w:space="0" w:color="auto"/>
        <w:right w:val="none" w:sz="0" w:space="0" w:color="auto"/>
      </w:divBdr>
    </w:div>
    <w:div w:id="1364360138">
      <w:bodyDiv w:val="1"/>
      <w:marLeft w:val="0"/>
      <w:marRight w:val="0"/>
      <w:marTop w:val="0"/>
      <w:marBottom w:val="0"/>
      <w:divBdr>
        <w:top w:val="none" w:sz="0" w:space="0" w:color="auto"/>
        <w:left w:val="none" w:sz="0" w:space="0" w:color="auto"/>
        <w:bottom w:val="none" w:sz="0" w:space="0" w:color="auto"/>
        <w:right w:val="none" w:sz="0" w:space="0" w:color="auto"/>
      </w:divBdr>
    </w:div>
    <w:div w:id="1364482917">
      <w:bodyDiv w:val="1"/>
      <w:marLeft w:val="0"/>
      <w:marRight w:val="0"/>
      <w:marTop w:val="0"/>
      <w:marBottom w:val="0"/>
      <w:divBdr>
        <w:top w:val="none" w:sz="0" w:space="0" w:color="auto"/>
        <w:left w:val="none" w:sz="0" w:space="0" w:color="auto"/>
        <w:bottom w:val="none" w:sz="0" w:space="0" w:color="auto"/>
        <w:right w:val="none" w:sz="0" w:space="0" w:color="auto"/>
      </w:divBdr>
    </w:div>
    <w:div w:id="1365247343">
      <w:bodyDiv w:val="1"/>
      <w:marLeft w:val="0"/>
      <w:marRight w:val="0"/>
      <w:marTop w:val="0"/>
      <w:marBottom w:val="0"/>
      <w:divBdr>
        <w:top w:val="none" w:sz="0" w:space="0" w:color="auto"/>
        <w:left w:val="none" w:sz="0" w:space="0" w:color="auto"/>
        <w:bottom w:val="none" w:sz="0" w:space="0" w:color="auto"/>
        <w:right w:val="none" w:sz="0" w:space="0" w:color="auto"/>
      </w:divBdr>
    </w:div>
    <w:div w:id="1365595161">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8331068">
      <w:bodyDiv w:val="1"/>
      <w:marLeft w:val="0"/>
      <w:marRight w:val="0"/>
      <w:marTop w:val="0"/>
      <w:marBottom w:val="0"/>
      <w:divBdr>
        <w:top w:val="none" w:sz="0" w:space="0" w:color="auto"/>
        <w:left w:val="none" w:sz="0" w:space="0" w:color="auto"/>
        <w:bottom w:val="none" w:sz="0" w:space="0" w:color="auto"/>
        <w:right w:val="none" w:sz="0" w:space="0" w:color="auto"/>
      </w:divBdr>
    </w:div>
    <w:div w:id="1369644543">
      <w:bodyDiv w:val="1"/>
      <w:marLeft w:val="0"/>
      <w:marRight w:val="0"/>
      <w:marTop w:val="0"/>
      <w:marBottom w:val="0"/>
      <w:divBdr>
        <w:top w:val="none" w:sz="0" w:space="0" w:color="auto"/>
        <w:left w:val="none" w:sz="0" w:space="0" w:color="auto"/>
        <w:bottom w:val="none" w:sz="0" w:space="0" w:color="auto"/>
        <w:right w:val="none" w:sz="0" w:space="0" w:color="auto"/>
      </w:divBdr>
    </w:div>
    <w:div w:id="1370257610">
      <w:bodyDiv w:val="1"/>
      <w:marLeft w:val="0"/>
      <w:marRight w:val="0"/>
      <w:marTop w:val="0"/>
      <w:marBottom w:val="0"/>
      <w:divBdr>
        <w:top w:val="none" w:sz="0" w:space="0" w:color="auto"/>
        <w:left w:val="none" w:sz="0" w:space="0" w:color="auto"/>
        <w:bottom w:val="none" w:sz="0" w:space="0" w:color="auto"/>
        <w:right w:val="none" w:sz="0" w:space="0" w:color="auto"/>
      </w:divBdr>
    </w:div>
    <w:div w:id="1370838724">
      <w:bodyDiv w:val="1"/>
      <w:marLeft w:val="0"/>
      <w:marRight w:val="0"/>
      <w:marTop w:val="0"/>
      <w:marBottom w:val="0"/>
      <w:divBdr>
        <w:top w:val="none" w:sz="0" w:space="0" w:color="auto"/>
        <w:left w:val="none" w:sz="0" w:space="0" w:color="auto"/>
        <w:bottom w:val="none" w:sz="0" w:space="0" w:color="auto"/>
        <w:right w:val="none" w:sz="0" w:space="0" w:color="auto"/>
      </w:divBdr>
    </w:div>
    <w:div w:id="1371104569">
      <w:bodyDiv w:val="1"/>
      <w:marLeft w:val="0"/>
      <w:marRight w:val="0"/>
      <w:marTop w:val="0"/>
      <w:marBottom w:val="0"/>
      <w:divBdr>
        <w:top w:val="none" w:sz="0" w:space="0" w:color="auto"/>
        <w:left w:val="none" w:sz="0" w:space="0" w:color="auto"/>
        <w:bottom w:val="none" w:sz="0" w:space="0" w:color="auto"/>
        <w:right w:val="none" w:sz="0" w:space="0" w:color="auto"/>
      </w:divBdr>
    </w:div>
    <w:div w:id="1372533195">
      <w:bodyDiv w:val="1"/>
      <w:marLeft w:val="0"/>
      <w:marRight w:val="0"/>
      <w:marTop w:val="0"/>
      <w:marBottom w:val="0"/>
      <w:divBdr>
        <w:top w:val="none" w:sz="0" w:space="0" w:color="auto"/>
        <w:left w:val="none" w:sz="0" w:space="0" w:color="auto"/>
        <w:bottom w:val="none" w:sz="0" w:space="0" w:color="auto"/>
        <w:right w:val="none" w:sz="0" w:space="0" w:color="auto"/>
      </w:divBdr>
    </w:div>
    <w:div w:id="1374501869">
      <w:bodyDiv w:val="1"/>
      <w:marLeft w:val="0"/>
      <w:marRight w:val="0"/>
      <w:marTop w:val="0"/>
      <w:marBottom w:val="0"/>
      <w:divBdr>
        <w:top w:val="none" w:sz="0" w:space="0" w:color="auto"/>
        <w:left w:val="none" w:sz="0" w:space="0" w:color="auto"/>
        <w:bottom w:val="none" w:sz="0" w:space="0" w:color="auto"/>
        <w:right w:val="none" w:sz="0" w:space="0" w:color="auto"/>
      </w:divBdr>
    </w:div>
    <w:div w:id="1376272685">
      <w:bodyDiv w:val="1"/>
      <w:marLeft w:val="0"/>
      <w:marRight w:val="0"/>
      <w:marTop w:val="0"/>
      <w:marBottom w:val="0"/>
      <w:divBdr>
        <w:top w:val="none" w:sz="0" w:space="0" w:color="auto"/>
        <w:left w:val="none" w:sz="0" w:space="0" w:color="auto"/>
        <w:bottom w:val="none" w:sz="0" w:space="0" w:color="auto"/>
        <w:right w:val="none" w:sz="0" w:space="0" w:color="auto"/>
      </w:divBdr>
    </w:div>
    <w:div w:id="1377316611">
      <w:bodyDiv w:val="1"/>
      <w:marLeft w:val="0"/>
      <w:marRight w:val="0"/>
      <w:marTop w:val="0"/>
      <w:marBottom w:val="0"/>
      <w:divBdr>
        <w:top w:val="none" w:sz="0" w:space="0" w:color="auto"/>
        <w:left w:val="none" w:sz="0" w:space="0" w:color="auto"/>
        <w:bottom w:val="none" w:sz="0" w:space="0" w:color="auto"/>
        <w:right w:val="none" w:sz="0" w:space="0" w:color="auto"/>
      </w:divBdr>
    </w:div>
    <w:div w:id="1378161259">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357258">
      <w:bodyDiv w:val="1"/>
      <w:marLeft w:val="0"/>
      <w:marRight w:val="0"/>
      <w:marTop w:val="0"/>
      <w:marBottom w:val="0"/>
      <w:divBdr>
        <w:top w:val="none" w:sz="0" w:space="0" w:color="auto"/>
        <w:left w:val="none" w:sz="0" w:space="0" w:color="auto"/>
        <w:bottom w:val="none" w:sz="0" w:space="0" w:color="auto"/>
        <w:right w:val="none" w:sz="0" w:space="0" w:color="auto"/>
      </w:divBdr>
    </w:div>
    <w:div w:id="1380742433">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1788730">
      <w:bodyDiv w:val="1"/>
      <w:marLeft w:val="0"/>
      <w:marRight w:val="0"/>
      <w:marTop w:val="0"/>
      <w:marBottom w:val="0"/>
      <w:divBdr>
        <w:top w:val="none" w:sz="0" w:space="0" w:color="auto"/>
        <w:left w:val="none" w:sz="0" w:space="0" w:color="auto"/>
        <w:bottom w:val="none" w:sz="0" w:space="0" w:color="auto"/>
        <w:right w:val="none" w:sz="0" w:space="0" w:color="auto"/>
      </w:divBdr>
    </w:div>
    <w:div w:id="1382438953">
      <w:bodyDiv w:val="1"/>
      <w:marLeft w:val="0"/>
      <w:marRight w:val="0"/>
      <w:marTop w:val="0"/>
      <w:marBottom w:val="0"/>
      <w:divBdr>
        <w:top w:val="none" w:sz="0" w:space="0" w:color="auto"/>
        <w:left w:val="none" w:sz="0" w:space="0" w:color="auto"/>
        <w:bottom w:val="none" w:sz="0" w:space="0" w:color="auto"/>
        <w:right w:val="none" w:sz="0" w:space="0" w:color="auto"/>
      </w:divBdr>
    </w:div>
    <w:div w:id="1383361845">
      <w:bodyDiv w:val="1"/>
      <w:marLeft w:val="0"/>
      <w:marRight w:val="0"/>
      <w:marTop w:val="0"/>
      <w:marBottom w:val="0"/>
      <w:divBdr>
        <w:top w:val="none" w:sz="0" w:space="0" w:color="auto"/>
        <w:left w:val="none" w:sz="0" w:space="0" w:color="auto"/>
        <w:bottom w:val="none" w:sz="0" w:space="0" w:color="auto"/>
        <w:right w:val="none" w:sz="0" w:space="0" w:color="auto"/>
      </w:divBdr>
    </w:div>
    <w:div w:id="1383797152">
      <w:bodyDiv w:val="1"/>
      <w:marLeft w:val="0"/>
      <w:marRight w:val="0"/>
      <w:marTop w:val="0"/>
      <w:marBottom w:val="0"/>
      <w:divBdr>
        <w:top w:val="none" w:sz="0" w:space="0" w:color="auto"/>
        <w:left w:val="none" w:sz="0" w:space="0" w:color="auto"/>
        <w:bottom w:val="none" w:sz="0" w:space="0" w:color="auto"/>
        <w:right w:val="none" w:sz="0" w:space="0" w:color="auto"/>
      </w:divBdr>
    </w:div>
    <w:div w:id="1383942160">
      <w:bodyDiv w:val="1"/>
      <w:marLeft w:val="0"/>
      <w:marRight w:val="0"/>
      <w:marTop w:val="0"/>
      <w:marBottom w:val="0"/>
      <w:divBdr>
        <w:top w:val="none" w:sz="0" w:space="0" w:color="auto"/>
        <w:left w:val="none" w:sz="0" w:space="0" w:color="auto"/>
        <w:bottom w:val="none" w:sz="0" w:space="0" w:color="auto"/>
        <w:right w:val="none" w:sz="0" w:space="0" w:color="auto"/>
      </w:divBdr>
    </w:div>
    <w:div w:id="1384406971">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374040">
      <w:bodyDiv w:val="1"/>
      <w:marLeft w:val="0"/>
      <w:marRight w:val="0"/>
      <w:marTop w:val="0"/>
      <w:marBottom w:val="0"/>
      <w:divBdr>
        <w:top w:val="none" w:sz="0" w:space="0" w:color="auto"/>
        <w:left w:val="none" w:sz="0" w:space="0" w:color="auto"/>
        <w:bottom w:val="none" w:sz="0" w:space="0" w:color="auto"/>
        <w:right w:val="none" w:sz="0" w:space="0" w:color="auto"/>
      </w:divBdr>
    </w:div>
    <w:div w:id="1385444479">
      <w:bodyDiv w:val="1"/>
      <w:marLeft w:val="0"/>
      <w:marRight w:val="0"/>
      <w:marTop w:val="0"/>
      <w:marBottom w:val="0"/>
      <w:divBdr>
        <w:top w:val="none" w:sz="0" w:space="0" w:color="auto"/>
        <w:left w:val="none" w:sz="0" w:space="0" w:color="auto"/>
        <w:bottom w:val="none" w:sz="0" w:space="0" w:color="auto"/>
        <w:right w:val="none" w:sz="0" w:space="0" w:color="auto"/>
      </w:divBdr>
    </w:div>
    <w:div w:id="1386758676">
      <w:bodyDiv w:val="1"/>
      <w:marLeft w:val="0"/>
      <w:marRight w:val="0"/>
      <w:marTop w:val="0"/>
      <w:marBottom w:val="0"/>
      <w:divBdr>
        <w:top w:val="none" w:sz="0" w:space="0" w:color="auto"/>
        <w:left w:val="none" w:sz="0" w:space="0" w:color="auto"/>
        <w:bottom w:val="none" w:sz="0" w:space="0" w:color="auto"/>
        <w:right w:val="none" w:sz="0" w:space="0" w:color="auto"/>
      </w:divBdr>
    </w:div>
    <w:div w:id="1387027220">
      <w:bodyDiv w:val="1"/>
      <w:marLeft w:val="0"/>
      <w:marRight w:val="0"/>
      <w:marTop w:val="0"/>
      <w:marBottom w:val="0"/>
      <w:divBdr>
        <w:top w:val="none" w:sz="0" w:space="0" w:color="auto"/>
        <w:left w:val="none" w:sz="0" w:space="0" w:color="auto"/>
        <w:bottom w:val="none" w:sz="0" w:space="0" w:color="auto"/>
        <w:right w:val="none" w:sz="0" w:space="0" w:color="auto"/>
      </w:divBdr>
    </w:div>
    <w:div w:id="1387219572">
      <w:bodyDiv w:val="1"/>
      <w:marLeft w:val="0"/>
      <w:marRight w:val="0"/>
      <w:marTop w:val="0"/>
      <w:marBottom w:val="0"/>
      <w:divBdr>
        <w:top w:val="none" w:sz="0" w:space="0" w:color="auto"/>
        <w:left w:val="none" w:sz="0" w:space="0" w:color="auto"/>
        <w:bottom w:val="none" w:sz="0" w:space="0" w:color="auto"/>
        <w:right w:val="none" w:sz="0" w:space="0" w:color="auto"/>
      </w:divBdr>
    </w:div>
    <w:div w:id="1387489262">
      <w:bodyDiv w:val="1"/>
      <w:marLeft w:val="0"/>
      <w:marRight w:val="0"/>
      <w:marTop w:val="0"/>
      <w:marBottom w:val="0"/>
      <w:divBdr>
        <w:top w:val="none" w:sz="0" w:space="0" w:color="auto"/>
        <w:left w:val="none" w:sz="0" w:space="0" w:color="auto"/>
        <w:bottom w:val="none" w:sz="0" w:space="0" w:color="auto"/>
        <w:right w:val="none" w:sz="0" w:space="0" w:color="auto"/>
      </w:divBdr>
    </w:div>
    <w:div w:id="1387753586">
      <w:bodyDiv w:val="1"/>
      <w:marLeft w:val="0"/>
      <w:marRight w:val="0"/>
      <w:marTop w:val="0"/>
      <w:marBottom w:val="0"/>
      <w:divBdr>
        <w:top w:val="none" w:sz="0" w:space="0" w:color="auto"/>
        <w:left w:val="none" w:sz="0" w:space="0" w:color="auto"/>
        <w:bottom w:val="none" w:sz="0" w:space="0" w:color="auto"/>
        <w:right w:val="none" w:sz="0" w:space="0" w:color="auto"/>
      </w:divBdr>
    </w:div>
    <w:div w:id="1387803097">
      <w:bodyDiv w:val="1"/>
      <w:marLeft w:val="0"/>
      <w:marRight w:val="0"/>
      <w:marTop w:val="0"/>
      <w:marBottom w:val="0"/>
      <w:divBdr>
        <w:top w:val="none" w:sz="0" w:space="0" w:color="auto"/>
        <w:left w:val="none" w:sz="0" w:space="0" w:color="auto"/>
        <w:bottom w:val="none" w:sz="0" w:space="0" w:color="auto"/>
        <w:right w:val="none" w:sz="0" w:space="0" w:color="auto"/>
      </w:divBdr>
    </w:div>
    <w:div w:id="1388071189">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610206">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4543955">
      <w:bodyDiv w:val="1"/>
      <w:marLeft w:val="0"/>
      <w:marRight w:val="0"/>
      <w:marTop w:val="0"/>
      <w:marBottom w:val="0"/>
      <w:divBdr>
        <w:top w:val="none" w:sz="0" w:space="0" w:color="auto"/>
        <w:left w:val="none" w:sz="0" w:space="0" w:color="auto"/>
        <w:bottom w:val="none" w:sz="0" w:space="0" w:color="auto"/>
        <w:right w:val="none" w:sz="0" w:space="0" w:color="auto"/>
      </w:divBdr>
    </w:div>
    <w:div w:id="1394742406">
      <w:bodyDiv w:val="1"/>
      <w:marLeft w:val="0"/>
      <w:marRight w:val="0"/>
      <w:marTop w:val="0"/>
      <w:marBottom w:val="0"/>
      <w:divBdr>
        <w:top w:val="none" w:sz="0" w:space="0" w:color="auto"/>
        <w:left w:val="none" w:sz="0" w:space="0" w:color="auto"/>
        <w:bottom w:val="none" w:sz="0" w:space="0" w:color="auto"/>
        <w:right w:val="none" w:sz="0" w:space="0" w:color="auto"/>
      </w:divBdr>
    </w:div>
    <w:div w:id="1394814766">
      <w:bodyDiv w:val="1"/>
      <w:marLeft w:val="0"/>
      <w:marRight w:val="0"/>
      <w:marTop w:val="0"/>
      <w:marBottom w:val="0"/>
      <w:divBdr>
        <w:top w:val="none" w:sz="0" w:space="0" w:color="auto"/>
        <w:left w:val="none" w:sz="0" w:space="0" w:color="auto"/>
        <w:bottom w:val="none" w:sz="0" w:space="0" w:color="auto"/>
        <w:right w:val="none" w:sz="0" w:space="0" w:color="auto"/>
      </w:divBdr>
    </w:div>
    <w:div w:id="1395203832">
      <w:bodyDiv w:val="1"/>
      <w:marLeft w:val="0"/>
      <w:marRight w:val="0"/>
      <w:marTop w:val="0"/>
      <w:marBottom w:val="0"/>
      <w:divBdr>
        <w:top w:val="none" w:sz="0" w:space="0" w:color="auto"/>
        <w:left w:val="none" w:sz="0" w:space="0" w:color="auto"/>
        <w:bottom w:val="none" w:sz="0" w:space="0" w:color="auto"/>
        <w:right w:val="none" w:sz="0" w:space="0" w:color="auto"/>
      </w:divBdr>
    </w:div>
    <w:div w:id="1395346674">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779606">
      <w:bodyDiv w:val="1"/>
      <w:marLeft w:val="0"/>
      <w:marRight w:val="0"/>
      <w:marTop w:val="0"/>
      <w:marBottom w:val="0"/>
      <w:divBdr>
        <w:top w:val="none" w:sz="0" w:space="0" w:color="auto"/>
        <w:left w:val="none" w:sz="0" w:space="0" w:color="auto"/>
        <w:bottom w:val="none" w:sz="0" w:space="0" w:color="auto"/>
        <w:right w:val="none" w:sz="0" w:space="0" w:color="auto"/>
      </w:divBdr>
    </w:div>
    <w:div w:id="1397052660">
      <w:bodyDiv w:val="1"/>
      <w:marLeft w:val="0"/>
      <w:marRight w:val="0"/>
      <w:marTop w:val="0"/>
      <w:marBottom w:val="0"/>
      <w:divBdr>
        <w:top w:val="none" w:sz="0" w:space="0" w:color="auto"/>
        <w:left w:val="none" w:sz="0" w:space="0" w:color="auto"/>
        <w:bottom w:val="none" w:sz="0" w:space="0" w:color="auto"/>
        <w:right w:val="none" w:sz="0" w:space="0" w:color="auto"/>
      </w:divBdr>
    </w:div>
    <w:div w:id="1398168689">
      <w:bodyDiv w:val="1"/>
      <w:marLeft w:val="0"/>
      <w:marRight w:val="0"/>
      <w:marTop w:val="0"/>
      <w:marBottom w:val="0"/>
      <w:divBdr>
        <w:top w:val="none" w:sz="0" w:space="0" w:color="auto"/>
        <w:left w:val="none" w:sz="0" w:space="0" w:color="auto"/>
        <w:bottom w:val="none" w:sz="0" w:space="0" w:color="auto"/>
        <w:right w:val="none" w:sz="0" w:space="0" w:color="auto"/>
      </w:divBdr>
    </w:div>
    <w:div w:id="1398359113">
      <w:bodyDiv w:val="1"/>
      <w:marLeft w:val="0"/>
      <w:marRight w:val="0"/>
      <w:marTop w:val="0"/>
      <w:marBottom w:val="0"/>
      <w:divBdr>
        <w:top w:val="none" w:sz="0" w:space="0" w:color="auto"/>
        <w:left w:val="none" w:sz="0" w:space="0" w:color="auto"/>
        <w:bottom w:val="none" w:sz="0" w:space="0" w:color="auto"/>
        <w:right w:val="none" w:sz="0" w:space="0" w:color="auto"/>
      </w:divBdr>
    </w:div>
    <w:div w:id="1398481267">
      <w:bodyDiv w:val="1"/>
      <w:marLeft w:val="0"/>
      <w:marRight w:val="0"/>
      <w:marTop w:val="0"/>
      <w:marBottom w:val="0"/>
      <w:divBdr>
        <w:top w:val="none" w:sz="0" w:space="0" w:color="auto"/>
        <w:left w:val="none" w:sz="0" w:space="0" w:color="auto"/>
        <w:bottom w:val="none" w:sz="0" w:space="0" w:color="auto"/>
        <w:right w:val="none" w:sz="0" w:space="0" w:color="auto"/>
      </w:divBdr>
    </w:div>
    <w:div w:id="1398940330">
      <w:bodyDiv w:val="1"/>
      <w:marLeft w:val="0"/>
      <w:marRight w:val="0"/>
      <w:marTop w:val="0"/>
      <w:marBottom w:val="0"/>
      <w:divBdr>
        <w:top w:val="none" w:sz="0" w:space="0" w:color="auto"/>
        <w:left w:val="none" w:sz="0" w:space="0" w:color="auto"/>
        <w:bottom w:val="none" w:sz="0" w:space="0" w:color="auto"/>
        <w:right w:val="none" w:sz="0" w:space="0" w:color="auto"/>
      </w:divBdr>
    </w:div>
    <w:div w:id="1399085994">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1908406">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3598433">
      <w:bodyDiv w:val="1"/>
      <w:marLeft w:val="0"/>
      <w:marRight w:val="0"/>
      <w:marTop w:val="0"/>
      <w:marBottom w:val="0"/>
      <w:divBdr>
        <w:top w:val="none" w:sz="0" w:space="0" w:color="auto"/>
        <w:left w:val="none" w:sz="0" w:space="0" w:color="auto"/>
        <w:bottom w:val="none" w:sz="0" w:space="0" w:color="auto"/>
        <w:right w:val="none" w:sz="0" w:space="0" w:color="auto"/>
      </w:divBdr>
    </w:div>
    <w:div w:id="1403671801">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6100606">
      <w:bodyDiv w:val="1"/>
      <w:marLeft w:val="0"/>
      <w:marRight w:val="0"/>
      <w:marTop w:val="0"/>
      <w:marBottom w:val="0"/>
      <w:divBdr>
        <w:top w:val="none" w:sz="0" w:space="0" w:color="auto"/>
        <w:left w:val="none" w:sz="0" w:space="0" w:color="auto"/>
        <w:bottom w:val="none" w:sz="0" w:space="0" w:color="auto"/>
        <w:right w:val="none" w:sz="0" w:space="0" w:color="auto"/>
      </w:divBdr>
    </w:div>
    <w:div w:id="1406534216">
      <w:bodyDiv w:val="1"/>
      <w:marLeft w:val="0"/>
      <w:marRight w:val="0"/>
      <w:marTop w:val="0"/>
      <w:marBottom w:val="0"/>
      <w:divBdr>
        <w:top w:val="none" w:sz="0" w:space="0" w:color="auto"/>
        <w:left w:val="none" w:sz="0" w:space="0" w:color="auto"/>
        <w:bottom w:val="none" w:sz="0" w:space="0" w:color="auto"/>
        <w:right w:val="none" w:sz="0" w:space="0" w:color="auto"/>
      </w:divBdr>
    </w:div>
    <w:div w:id="1407144604">
      <w:bodyDiv w:val="1"/>
      <w:marLeft w:val="0"/>
      <w:marRight w:val="0"/>
      <w:marTop w:val="0"/>
      <w:marBottom w:val="0"/>
      <w:divBdr>
        <w:top w:val="none" w:sz="0" w:space="0" w:color="auto"/>
        <w:left w:val="none" w:sz="0" w:space="0" w:color="auto"/>
        <w:bottom w:val="none" w:sz="0" w:space="0" w:color="auto"/>
        <w:right w:val="none" w:sz="0" w:space="0" w:color="auto"/>
      </w:divBdr>
    </w:div>
    <w:div w:id="140865268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418991">
      <w:bodyDiv w:val="1"/>
      <w:marLeft w:val="0"/>
      <w:marRight w:val="0"/>
      <w:marTop w:val="0"/>
      <w:marBottom w:val="0"/>
      <w:divBdr>
        <w:top w:val="none" w:sz="0" w:space="0" w:color="auto"/>
        <w:left w:val="none" w:sz="0" w:space="0" w:color="auto"/>
        <w:bottom w:val="none" w:sz="0" w:space="0" w:color="auto"/>
        <w:right w:val="none" w:sz="0" w:space="0" w:color="auto"/>
      </w:divBdr>
    </w:div>
    <w:div w:id="1410493901">
      <w:bodyDiv w:val="1"/>
      <w:marLeft w:val="0"/>
      <w:marRight w:val="0"/>
      <w:marTop w:val="0"/>
      <w:marBottom w:val="0"/>
      <w:divBdr>
        <w:top w:val="none" w:sz="0" w:space="0" w:color="auto"/>
        <w:left w:val="none" w:sz="0" w:space="0" w:color="auto"/>
        <w:bottom w:val="none" w:sz="0" w:space="0" w:color="auto"/>
        <w:right w:val="none" w:sz="0" w:space="0" w:color="auto"/>
      </w:divBdr>
    </w:div>
    <w:div w:id="1411537364">
      <w:bodyDiv w:val="1"/>
      <w:marLeft w:val="0"/>
      <w:marRight w:val="0"/>
      <w:marTop w:val="0"/>
      <w:marBottom w:val="0"/>
      <w:divBdr>
        <w:top w:val="none" w:sz="0" w:space="0" w:color="auto"/>
        <w:left w:val="none" w:sz="0" w:space="0" w:color="auto"/>
        <w:bottom w:val="none" w:sz="0" w:space="0" w:color="auto"/>
        <w:right w:val="none" w:sz="0" w:space="0" w:color="auto"/>
      </w:divBdr>
    </w:div>
    <w:div w:id="1413702469">
      <w:bodyDiv w:val="1"/>
      <w:marLeft w:val="0"/>
      <w:marRight w:val="0"/>
      <w:marTop w:val="0"/>
      <w:marBottom w:val="0"/>
      <w:divBdr>
        <w:top w:val="none" w:sz="0" w:space="0" w:color="auto"/>
        <w:left w:val="none" w:sz="0" w:space="0" w:color="auto"/>
        <w:bottom w:val="none" w:sz="0" w:space="0" w:color="auto"/>
        <w:right w:val="none" w:sz="0" w:space="0" w:color="auto"/>
      </w:divBdr>
    </w:div>
    <w:div w:id="1416395098">
      <w:bodyDiv w:val="1"/>
      <w:marLeft w:val="0"/>
      <w:marRight w:val="0"/>
      <w:marTop w:val="0"/>
      <w:marBottom w:val="0"/>
      <w:divBdr>
        <w:top w:val="none" w:sz="0" w:space="0" w:color="auto"/>
        <w:left w:val="none" w:sz="0" w:space="0" w:color="auto"/>
        <w:bottom w:val="none" w:sz="0" w:space="0" w:color="auto"/>
        <w:right w:val="none" w:sz="0" w:space="0" w:color="auto"/>
      </w:divBdr>
    </w:div>
    <w:div w:id="1417091705">
      <w:bodyDiv w:val="1"/>
      <w:marLeft w:val="0"/>
      <w:marRight w:val="0"/>
      <w:marTop w:val="0"/>
      <w:marBottom w:val="0"/>
      <w:divBdr>
        <w:top w:val="none" w:sz="0" w:space="0" w:color="auto"/>
        <w:left w:val="none" w:sz="0" w:space="0" w:color="auto"/>
        <w:bottom w:val="none" w:sz="0" w:space="0" w:color="auto"/>
        <w:right w:val="none" w:sz="0" w:space="0" w:color="auto"/>
      </w:divBdr>
    </w:div>
    <w:div w:id="1420128990">
      <w:bodyDiv w:val="1"/>
      <w:marLeft w:val="0"/>
      <w:marRight w:val="0"/>
      <w:marTop w:val="0"/>
      <w:marBottom w:val="0"/>
      <w:divBdr>
        <w:top w:val="none" w:sz="0" w:space="0" w:color="auto"/>
        <w:left w:val="none" w:sz="0" w:space="0" w:color="auto"/>
        <w:bottom w:val="none" w:sz="0" w:space="0" w:color="auto"/>
        <w:right w:val="none" w:sz="0" w:space="0" w:color="auto"/>
      </w:divBdr>
    </w:div>
    <w:div w:id="1420253186">
      <w:bodyDiv w:val="1"/>
      <w:marLeft w:val="0"/>
      <w:marRight w:val="0"/>
      <w:marTop w:val="0"/>
      <w:marBottom w:val="0"/>
      <w:divBdr>
        <w:top w:val="none" w:sz="0" w:space="0" w:color="auto"/>
        <w:left w:val="none" w:sz="0" w:space="0" w:color="auto"/>
        <w:bottom w:val="none" w:sz="0" w:space="0" w:color="auto"/>
        <w:right w:val="none" w:sz="0" w:space="0" w:color="auto"/>
      </w:divBdr>
    </w:div>
    <w:div w:id="1420370915">
      <w:bodyDiv w:val="1"/>
      <w:marLeft w:val="0"/>
      <w:marRight w:val="0"/>
      <w:marTop w:val="0"/>
      <w:marBottom w:val="0"/>
      <w:divBdr>
        <w:top w:val="none" w:sz="0" w:space="0" w:color="auto"/>
        <w:left w:val="none" w:sz="0" w:space="0" w:color="auto"/>
        <w:bottom w:val="none" w:sz="0" w:space="0" w:color="auto"/>
        <w:right w:val="none" w:sz="0" w:space="0" w:color="auto"/>
      </w:divBdr>
    </w:div>
    <w:div w:id="1422527763">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4884980">
      <w:bodyDiv w:val="1"/>
      <w:marLeft w:val="0"/>
      <w:marRight w:val="0"/>
      <w:marTop w:val="0"/>
      <w:marBottom w:val="0"/>
      <w:divBdr>
        <w:top w:val="none" w:sz="0" w:space="0" w:color="auto"/>
        <w:left w:val="none" w:sz="0" w:space="0" w:color="auto"/>
        <w:bottom w:val="none" w:sz="0" w:space="0" w:color="auto"/>
        <w:right w:val="none" w:sz="0" w:space="0" w:color="auto"/>
      </w:divBdr>
    </w:div>
    <w:div w:id="1425421081">
      <w:bodyDiv w:val="1"/>
      <w:marLeft w:val="0"/>
      <w:marRight w:val="0"/>
      <w:marTop w:val="0"/>
      <w:marBottom w:val="0"/>
      <w:divBdr>
        <w:top w:val="none" w:sz="0" w:space="0" w:color="auto"/>
        <w:left w:val="none" w:sz="0" w:space="0" w:color="auto"/>
        <w:bottom w:val="none" w:sz="0" w:space="0" w:color="auto"/>
        <w:right w:val="none" w:sz="0" w:space="0" w:color="auto"/>
      </w:divBdr>
    </w:div>
    <w:div w:id="1426612973">
      <w:bodyDiv w:val="1"/>
      <w:marLeft w:val="0"/>
      <w:marRight w:val="0"/>
      <w:marTop w:val="0"/>
      <w:marBottom w:val="0"/>
      <w:divBdr>
        <w:top w:val="none" w:sz="0" w:space="0" w:color="auto"/>
        <w:left w:val="none" w:sz="0" w:space="0" w:color="auto"/>
        <w:bottom w:val="none" w:sz="0" w:space="0" w:color="auto"/>
        <w:right w:val="none" w:sz="0" w:space="0" w:color="auto"/>
      </w:divBdr>
    </w:div>
    <w:div w:id="1426881822">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7506458">
      <w:bodyDiv w:val="1"/>
      <w:marLeft w:val="0"/>
      <w:marRight w:val="0"/>
      <w:marTop w:val="0"/>
      <w:marBottom w:val="0"/>
      <w:divBdr>
        <w:top w:val="none" w:sz="0" w:space="0" w:color="auto"/>
        <w:left w:val="none" w:sz="0" w:space="0" w:color="auto"/>
        <w:bottom w:val="none" w:sz="0" w:space="0" w:color="auto"/>
        <w:right w:val="none" w:sz="0" w:space="0" w:color="auto"/>
      </w:divBdr>
    </w:div>
    <w:div w:id="1428119202">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29618136">
      <w:bodyDiv w:val="1"/>
      <w:marLeft w:val="0"/>
      <w:marRight w:val="0"/>
      <w:marTop w:val="0"/>
      <w:marBottom w:val="0"/>
      <w:divBdr>
        <w:top w:val="none" w:sz="0" w:space="0" w:color="auto"/>
        <w:left w:val="none" w:sz="0" w:space="0" w:color="auto"/>
        <w:bottom w:val="none" w:sz="0" w:space="0" w:color="auto"/>
        <w:right w:val="none" w:sz="0" w:space="0" w:color="auto"/>
      </w:divBdr>
    </w:div>
    <w:div w:id="1429890207">
      <w:bodyDiv w:val="1"/>
      <w:marLeft w:val="0"/>
      <w:marRight w:val="0"/>
      <w:marTop w:val="0"/>
      <w:marBottom w:val="0"/>
      <w:divBdr>
        <w:top w:val="none" w:sz="0" w:space="0" w:color="auto"/>
        <w:left w:val="none" w:sz="0" w:space="0" w:color="auto"/>
        <w:bottom w:val="none" w:sz="0" w:space="0" w:color="auto"/>
        <w:right w:val="none" w:sz="0" w:space="0" w:color="auto"/>
      </w:divBdr>
    </w:div>
    <w:div w:id="1430472130">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1198897">
      <w:bodyDiv w:val="1"/>
      <w:marLeft w:val="0"/>
      <w:marRight w:val="0"/>
      <w:marTop w:val="0"/>
      <w:marBottom w:val="0"/>
      <w:divBdr>
        <w:top w:val="none" w:sz="0" w:space="0" w:color="auto"/>
        <w:left w:val="none" w:sz="0" w:space="0" w:color="auto"/>
        <w:bottom w:val="none" w:sz="0" w:space="0" w:color="auto"/>
        <w:right w:val="none" w:sz="0" w:space="0" w:color="auto"/>
      </w:divBdr>
    </w:div>
    <w:div w:id="1431700920">
      <w:bodyDiv w:val="1"/>
      <w:marLeft w:val="0"/>
      <w:marRight w:val="0"/>
      <w:marTop w:val="0"/>
      <w:marBottom w:val="0"/>
      <w:divBdr>
        <w:top w:val="none" w:sz="0" w:space="0" w:color="auto"/>
        <w:left w:val="none" w:sz="0" w:space="0" w:color="auto"/>
        <w:bottom w:val="none" w:sz="0" w:space="0" w:color="auto"/>
        <w:right w:val="none" w:sz="0" w:space="0" w:color="auto"/>
      </w:divBdr>
    </w:div>
    <w:div w:id="1432822064">
      <w:bodyDiv w:val="1"/>
      <w:marLeft w:val="0"/>
      <w:marRight w:val="0"/>
      <w:marTop w:val="0"/>
      <w:marBottom w:val="0"/>
      <w:divBdr>
        <w:top w:val="none" w:sz="0" w:space="0" w:color="auto"/>
        <w:left w:val="none" w:sz="0" w:space="0" w:color="auto"/>
        <w:bottom w:val="none" w:sz="0" w:space="0" w:color="auto"/>
        <w:right w:val="none" w:sz="0" w:space="0" w:color="auto"/>
      </w:divBdr>
    </w:div>
    <w:div w:id="1433013004">
      <w:bodyDiv w:val="1"/>
      <w:marLeft w:val="0"/>
      <w:marRight w:val="0"/>
      <w:marTop w:val="0"/>
      <w:marBottom w:val="0"/>
      <w:divBdr>
        <w:top w:val="none" w:sz="0" w:space="0" w:color="auto"/>
        <w:left w:val="none" w:sz="0" w:space="0" w:color="auto"/>
        <w:bottom w:val="none" w:sz="0" w:space="0" w:color="auto"/>
        <w:right w:val="none" w:sz="0" w:space="0" w:color="auto"/>
      </w:divBdr>
    </w:div>
    <w:div w:id="1433624956">
      <w:bodyDiv w:val="1"/>
      <w:marLeft w:val="0"/>
      <w:marRight w:val="0"/>
      <w:marTop w:val="0"/>
      <w:marBottom w:val="0"/>
      <w:divBdr>
        <w:top w:val="none" w:sz="0" w:space="0" w:color="auto"/>
        <w:left w:val="none" w:sz="0" w:space="0" w:color="auto"/>
        <w:bottom w:val="none" w:sz="0" w:space="0" w:color="auto"/>
        <w:right w:val="none" w:sz="0" w:space="0" w:color="auto"/>
      </w:divBdr>
    </w:div>
    <w:div w:id="1434590892">
      <w:bodyDiv w:val="1"/>
      <w:marLeft w:val="0"/>
      <w:marRight w:val="0"/>
      <w:marTop w:val="0"/>
      <w:marBottom w:val="0"/>
      <w:divBdr>
        <w:top w:val="none" w:sz="0" w:space="0" w:color="auto"/>
        <w:left w:val="none" w:sz="0" w:space="0" w:color="auto"/>
        <w:bottom w:val="none" w:sz="0" w:space="0" w:color="auto"/>
        <w:right w:val="none" w:sz="0" w:space="0" w:color="auto"/>
      </w:divBdr>
    </w:div>
    <w:div w:id="1436175436">
      <w:bodyDiv w:val="1"/>
      <w:marLeft w:val="0"/>
      <w:marRight w:val="0"/>
      <w:marTop w:val="0"/>
      <w:marBottom w:val="0"/>
      <w:divBdr>
        <w:top w:val="none" w:sz="0" w:space="0" w:color="auto"/>
        <w:left w:val="none" w:sz="0" w:space="0" w:color="auto"/>
        <w:bottom w:val="none" w:sz="0" w:space="0" w:color="auto"/>
        <w:right w:val="none" w:sz="0" w:space="0" w:color="auto"/>
      </w:divBdr>
    </w:div>
    <w:div w:id="1436513926">
      <w:bodyDiv w:val="1"/>
      <w:marLeft w:val="0"/>
      <w:marRight w:val="0"/>
      <w:marTop w:val="0"/>
      <w:marBottom w:val="0"/>
      <w:divBdr>
        <w:top w:val="none" w:sz="0" w:space="0" w:color="auto"/>
        <w:left w:val="none" w:sz="0" w:space="0" w:color="auto"/>
        <w:bottom w:val="none" w:sz="0" w:space="0" w:color="auto"/>
        <w:right w:val="none" w:sz="0" w:space="0" w:color="auto"/>
      </w:divBdr>
    </w:div>
    <w:div w:id="1437945479">
      <w:bodyDiv w:val="1"/>
      <w:marLeft w:val="0"/>
      <w:marRight w:val="0"/>
      <w:marTop w:val="0"/>
      <w:marBottom w:val="0"/>
      <w:divBdr>
        <w:top w:val="none" w:sz="0" w:space="0" w:color="auto"/>
        <w:left w:val="none" w:sz="0" w:space="0" w:color="auto"/>
        <w:bottom w:val="none" w:sz="0" w:space="0" w:color="auto"/>
        <w:right w:val="none" w:sz="0" w:space="0" w:color="auto"/>
      </w:divBdr>
    </w:div>
    <w:div w:id="1439257668">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44639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224927">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726881">
      <w:bodyDiv w:val="1"/>
      <w:marLeft w:val="0"/>
      <w:marRight w:val="0"/>
      <w:marTop w:val="0"/>
      <w:marBottom w:val="0"/>
      <w:divBdr>
        <w:top w:val="none" w:sz="0" w:space="0" w:color="auto"/>
        <w:left w:val="none" w:sz="0" w:space="0" w:color="auto"/>
        <w:bottom w:val="none" w:sz="0" w:space="0" w:color="auto"/>
        <w:right w:val="none" w:sz="0" w:space="0" w:color="auto"/>
      </w:divBdr>
    </w:div>
    <w:div w:id="1443651475">
      <w:bodyDiv w:val="1"/>
      <w:marLeft w:val="0"/>
      <w:marRight w:val="0"/>
      <w:marTop w:val="0"/>
      <w:marBottom w:val="0"/>
      <w:divBdr>
        <w:top w:val="none" w:sz="0" w:space="0" w:color="auto"/>
        <w:left w:val="none" w:sz="0" w:space="0" w:color="auto"/>
        <w:bottom w:val="none" w:sz="0" w:space="0" w:color="auto"/>
        <w:right w:val="none" w:sz="0" w:space="0" w:color="auto"/>
      </w:divBdr>
    </w:div>
    <w:div w:id="1444573745">
      <w:bodyDiv w:val="1"/>
      <w:marLeft w:val="0"/>
      <w:marRight w:val="0"/>
      <w:marTop w:val="0"/>
      <w:marBottom w:val="0"/>
      <w:divBdr>
        <w:top w:val="none" w:sz="0" w:space="0" w:color="auto"/>
        <w:left w:val="none" w:sz="0" w:space="0" w:color="auto"/>
        <w:bottom w:val="none" w:sz="0" w:space="0" w:color="auto"/>
        <w:right w:val="none" w:sz="0" w:space="0" w:color="auto"/>
      </w:divBdr>
    </w:div>
    <w:div w:id="1445613488">
      <w:bodyDiv w:val="1"/>
      <w:marLeft w:val="0"/>
      <w:marRight w:val="0"/>
      <w:marTop w:val="0"/>
      <w:marBottom w:val="0"/>
      <w:divBdr>
        <w:top w:val="none" w:sz="0" w:space="0" w:color="auto"/>
        <w:left w:val="none" w:sz="0" w:space="0" w:color="auto"/>
        <w:bottom w:val="none" w:sz="0" w:space="0" w:color="auto"/>
        <w:right w:val="none" w:sz="0" w:space="0" w:color="auto"/>
      </w:divBdr>
    </w:div>
    <w:div w:id="1446580612">
      <w:bodyDiv w:val="1"/>
      <w:marLeft w:val="0"/>
      <w:marRight w:val="0"/>
      <w:marTop w:val="0"/>
      <w:marBottom w:val="0"/>
      <w:divBdr>
        <w:top w:val="none" w:sz="0" w:space="0" w:color="auto"/>
        <w:left w:val="none" w:sz="0" w:space="0" w:color="auto"/>
        <w:bottom w:val="none" w:sz="0" w:space="0" w:color="auto"/>
        <w:right w:val="none" w:sz="0" w:space="0" w:color="auto"/>
      </w:divBdr>
    </w:div>
    <w:div w:id="1446735551">
      <w:bodyDiv w:val="1"/>
      <w:marLeft w:val="0"/>
      <w:marRight w:val="0"/>
      <w:marTop w:val="0"/>
      <w:marBottom w:val="0"/>
      <w:divBdr>
        <w:top w:val="none" w:sz="0" w:space="0" w:color="auto"/>
        <w:left w:val="none" w:sz="0" w:space="0" w:color="auto"/>
        <w:bottom w:val="none" w:sz="0" w:space="0" w:color="auto"/>
        <w:right w:val="none" w:sz="0" w:space="0" w:color="auto"/>
      </w:divBdr>
    </w:div>
    <w:div w:id="1447386358">
      <w:bodyDiv w:val="1"/>
      <w:marLeft w:val="0"/>
      <w:marRight w:val="0"/>
      <w:marTop w:val="0"/>
      <w:marBottom w:val="0"/>
      <w:divBdr>
        <w:top w:val="none" w:sz="0" w:space="0" w:color="auto"/>
        <w:left w:val="none" w:sz="0" w:space="0" w:color="auto"/>
        <w:bottom w:val="none" w:sz="0" w:space="0" w:color="auto"/>
        <w:right w:val="none" w:sz="0" w:space="0" w:color="auto"/>
      </w:divBdr>
    </w:div>
    <w:div w:id="1447576874">
      <w:bodyDiv w:val="1"/>
      <w:marLeft w:val="0"/>
      <w:marRight w:val="0"/>
      <w:marTop w:val="0"/>
      <w:marBottom w:val="0"/>
      <w:divBdr>
        <w:top w:val="none" w:sz="0" w:space="0" w:color="auto"/>
        <w:left w:val="none" w:sz="0" w:space="0" w:color="auto"/>
        <w:bottom w:val="none" w:sz="0" w:space="0" w:color="auto"/>
        <w:right w:val="none" w:sz="0" w:space="0" w:color="auto"/>
      </w:divBdr>
    </w:div>
    <w:div w:id="1447699450">
      <w:bodyDiv w:val="1"/>
      <w:marLeft w:val="0"/>
      <w:marRight w:val="0"/>
      <w:marTop w:val="0"/>
      <w:marBottom w:val="0"/>
      <w:divBdr>
        <w:top w:val="none" w:sz="0" w:space="0" w:color="auto"/>
        <w:left w:val="none" w:sz="0" w:space="0" w:color="auto"/>
        <w:bottom w:val="none" w:sz="0" w:space="0" w:color="auto"/>
        <w:right w:val="none" w:sz="0" w:space="0" w:color="auto"/>
      </w:divBdr>
    </w:div>
    <w:div w:id="1448548581">
      <w:bodyDiv w:val="1"/>
      <w:marLeft w:val="0"/>
      <w:marRight w:val="0"/>
      <w:marTop w:val="0"/>
      <w:marBottom w:val="0"/>
      <w:divBdr>
        <w:top w:val="none" w:sz="0" w:space="0" w:color="auto"/>
        <w:left w:val="none" w:sz="0" w:space="0" w:color="auto"/>
        <w:bottom w:val="none" w:sz="0" w:space="0" w:color="auto"/>
        <w:right w:val="none" w:sz="0" w:space="0" w:color="auto"/>
      </w:divBdr>
    </w:div>
    <w:div w:id="1448816072">
      <w:bodyDiv w:val="1"/>
      <w:marLeft w:val="0"/>
      <w:marRight w:val="0"/>
      <w:marTop w:val="0"/>
      <w:marBottom w:val="0"/>
      <w:divBdr>
        <w:top w:val="none" w:sz="0" w:space="0" w:color="auto"/>
        <w:left w:val="none" w:sz="0" w:space="0" w:color="auto"/>
        <w:bottom w:val="none" w:sz="0" w:space="0" w:color="auto"/>
        <w:right w:val="none" w:sz="0" w:space="0" w:color="auto"/>
      </w:divBdr>
    </w:div>
    <w:div w:id="1452556182">
      <w:bodyDiv w:val="1"/>
      <w:marLeft w:val="0"/>
      <w:marRight w:val="0"/>
      <w:marTop w:val="0"/>
      <w:marBottom w:val="0"/>
      <w:divBdr>
        <w:top w:val="none" w:sz="0" w:space="0" w:color="auto"/>
        <w:left w:val="none" w:sz="0" w:space="0" w:color="auto"/>
        <w:bottom w:val="none" w:sz="0" w:space="0" w:color="auto"/>
        <w:right w:val="none" w:sz="0" w:space="0" w:color="auto"/>
      </w:divBdr>
    </w:div>
    <w:div w:id="1455128412">
      <w:bodyDiv w:val="1"/>
      <w:marLeft w:val="0"/>
      <w:marRight w:val="0"/>
      <w:marTop w:val="0"/>
      <w:marBottom w:val="0"/>
      <w:divBdr>
        <w:top w:val="none" w:sz="0" w:space="0" w:color="auto"/>
        <w:left w:val="none" w:sz="0" w:space="0" w:color="auto"/>
        <w:bottom w:val="none" w:sz="0" w:space="0" w:color="auto"/>
        <w:right w:val="none" w:sz="0" w:space="0" w:color="auto"/>
      </w:divBdr>
    </w:div>
    <w:div w:id="1458059702">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915510">
      <w:bodyDiv w:val="1"/>
      <w:marLeft w:val="0"/>
      <w:marRight w:val="0"/>
      <w:marTop w:val="0"/>
      <w:marBottom w:val="0"/>
      <w:divBdr>
        <w:top w:val="none" w:sz="0" w:space="0" w:color="auto"/>
        <w:left w:val="none" w:sz="0" w:space="0" w:color="auto"/>
        <w:bottom w:val="none" w:sz="0" w:space="0" w:color="auto"/>
        <w:right w:val="none" w:sz="0" w:space="0" w:color="auto"/>
      </w:divBdr>
    </w:div>
    <w:div w:id="1459642818">
      <w:bodyDiv w:val="1"/>
      <w:marLeft w:val="0"/>
      <w:marRight w:val="0"/>
      <w:marTop w:val="0"/>
      <w:marBottom w:val="0"/>
      <w:divBdr>
        <w:top w:val="none" w:sz="0" w:space="0" w:color="auto"/>
        <w:left w:val="none" w:sz="0" w:space="0" w:color="auto"/>
        <w:bottom w:val="none" w:sz="0" w:space="0" w:color="auto"/>
        <w:right w:val="none" w:sz="0" w:space="0" w:color="auto"/>
      </w:divBdr>
    </w:div>
    <w:div w:id="1460487783">
      <w:bodyDiv w:val="1"/>
      <w:marLeft w:val="0"/>
      <w:marRight w:val="0"/>
      <w:marTop w:val="0"/>
      <w:marBottom w:val="0"/>
      <w:divBdr>
        <w:top w:val="none" w:sz="0" w:space="0" w:color="auto"/>
        <w:left w:val="none" w:sz="0" w:space="0" w:color="auto"/>
        <w:bottom w:val="none" w:sz="0" w:space="0" w:color="auto"/>
        <w:right w:val="none" w:sz="0" w:space="0" w:color="auto"/>
      </w:divBdr>
    </w:div>
    <w:div w:id="1460953412">
      <w:bodyDiv w:val="1"/>
      <w:marLeft w:val="0"/>
      <w:marRight w:val="0"/>
      <w:marTop w:val="0"/>
      <w:marBottom w:val="0"/>
      <w:divBdr>
        <w:top w:val="none" w:sz="0" w:space="0" w:color="auto"/>
        <w:left w:val="none" w:sz="0" w:space="0" w:color="auto"/>
        <w:bottom w:val="none" w:sz="0" w:space="0" w:color="auto"/>
        <w:right w:val="none" w:sz="0" w:space="0" w:color="auto"/>
      </w:divBdr>
    </w:div>
    <w:div w:id="1460995894">
      <w:bodyDiv w:val="1"/>
      <w:marLeft w:val="0"/>
      <w:marRight w:val="0"/>
      <w:marTop w:val="0"/>
      <w:marBottom w:val="0"/>
      <w:divBdr>
        <w:top w:val="none" w:sz="0" w:space="0" w:color="auto"/>
        <w:left w:val="none" w:sz="0" w:space="0" w:color="auto"/>
        <w:bottom w:val="none" w:sz="0" w:space="0" w:color="auto"/>
        <w:right w:val="none" w:sz="0" w:space="0" w:color="auto"/>
      </w:divBdr>
    </w:div>
    <w:div w:id="1462383619">
      <w:bodyDiv w:val="1"/>
      <w:marLeft w:val="0"/>
      <w:marRight w:val="0"/>
      <w:marTop w:val="0"/>
      <w:marBottom w:val="0"/>
      <w:divBdr>
        <w:top w:val="none" w:sz="0" w:space="0" w:color="auto"/>
        <w:left w:val="none" w:sz="0" w:space="0" w:color="auto"/>
        <w:bottom w:val="none" w:sz="0" w:space="0" w:color="auto"/>
        <w:right w:val="none" w:sz="0" w:space="0" w:color="auto"/>
      </w:divBdr>
    </w:div>
    <w:div w:id="1464226174">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6393259">
      <w:bodyDiv w:val="1"/>
      <w:marLeft w:val="0"/>
      <w:marRight w:val="0"/>
      <w:marTop w:val="0"/>
      <w:marBottom w:val="0"/>
      <w:divBdr>
        <w:top w:val="none" w:sz="0" w:space="0" w:color="auto"/>
        <w:left w:val="none" w:sz="0" w:space="0" w:color="auto"/>
        <w:bottom w:val="none" w:sz="0" w:space="0" w:color="auto"/>
        <w:right w:val="none" w:sz="0" w:space="0" w:color="auto"/>
      </w:divBdr>
    </w:div>
    <w:div w:id="1467698320">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9468013">
      <w:bodyDiv w:val="1"/>
      <w:marLeft w:val="0"/>
      <w:marRight w:val="0"/>
      <w:marTop w:val="0"/>
      <w:marBottom w:val="0"/>
      <w:divBdr>
        <w:top w:val="none" w:sz="0" w:space="0" w:color="auto"/>
        <w:left w:val="none" w:sz="0" w:space="0" w:color="auto"/>
        <w:bottom w:val="none" w:sz="0" w:space="0" w:color="auto"/>
        <w:right w:val="none" w:sz="0" w:space="0" w:color="auto"/>
      </w:divBdr>
    </w:div>
    <w:div w:id="1471825567">
      <w:bodyDiv w:val="1"/>
      <w:marLeft w:val="0"/>
      <w:marRight w:val="0"/>
      <w:marTop w:val="0"/>
      <w:marBottom w:val="0"/>
      <w:divBdr>
        <w:top w:val="none" w:sz="0" w:space="0" w:color="auto"/>
        <w:left w:val="none" w:sz="0" w:space="0" w:color="auto"/>
        <w:bottom w:val="none" w:sz="0" w:space="0" w:color="auto"/>
        <w:right w:val="none" w:sz="0" w:space="0" w:color="auto"/>
      </w:divBdr>
    </w:div>
    <w:div w:id="1472358017">
      <w:bodyDiv w:val="1"/>
      <w:marLeft w:val="0"/>
      <w:marRight w:val="0"/>
      <w:marTop w:val="0"/>
      <w:marBottom w:val="0"/>
      <w:divBdr>
        <w:top w:val="none" w:sz="0" w:space="0" w:color="auto"/>
        <w:left w:val="none" w:sz="0" w:space="0" w:color="auto"/>
        <w:bottom w:val="none" w:sz="0" w:space="0" w:color="auto"/>
        <w:right w:val="none" w:sz="0" w:space="0" w:color="auto"/>
      </w:divBdr>
    </w:div>
    <w:div w:id="1472362119">
      <w:bodyDiv w:val="1"/>
      <w:marLeft w:val="0"/>
      <w:marRight w:val="0"/>
      <w:marTop w:val="0"/>
      <w:marBottom w:val="0"/>
      <w:divBdr>
        <w:top w:val="none" w:sz="0" w:space="0" w:color="auto"/>
        <w:left w:val="none" w:sz="0" w:space="0" w:color="auto"/>
        <w:bottom w:val="none" w:sz="0" w:space="0" w:color="auto"/>
        <w:right w:val="none" w:sz="0" w:space="0" w:color="auto"/>
      </w:divBdr>
    </w:div>
    <w:div w:id="1472867377">
      <w:bodyDiv w:val="1"/>
      <w:marLeft w:val="0"/>
      <w:marRight w:val="0"/>
      <w:marTop w:val="0"/>
      <w:marBottom w:val="0"/>
      <w:divBdr>
        <w:top w:val="none" w:sz="0" w:space="0" w:color="auto"/>
        <w:left w:val="none" w:sz="0" w:space="0" w:color="auto"/>
        <w:bottom w:val="none" w:sz="0" w:space="0" w:color="auto"/>
        <w:right w:val="none" w:sz="0" w:space="0" w:color="auto"/>
      </w:divBdr>
    </w:div>
    <w:div w:id="1473019617">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329965">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7184470">
      <w:bodyDiv w:val="1"/>
      <w:marLeft w:val="0"/>
      <w:marRight w:val="0"/>
      <w:marTop w:val="0"/>
      <w:marBottom w:val="0"/>
      <w:divBdr>
        <w:top w:val="none" w:sz="0" w:space="0" w:color="auto"/>
        <w:left w:val="none" w:sz="0" w:space="0" w:color="auto"/>
        <w:bottom w:val="none" w:sz="0" w:space="0" w:color="auto"/>
        <w:right w:val="none" w:sz="0" w:space="0" w:color="auto"/>
      </w:divBdr>
    </w:div>
    <w:div w:id="1477844517">
      <w:bodyDiv w:val="1"/>
      <w:marLeft w:val="0"/>
      <w:marRight w:val="0"/>
      <w:marTop w:val="0"/>
      <w:marBottom w:val="0"/>
      <w:divBdr>
        <w:top w:val="none" w:sz="0" w:space="0" w:color="auto"/>
        <w:left w:val="none" w:sz="0" w:space="0" w:color="auto"/>
        <w:bottom w:val="none" w:sz="0" w:space="0" w:color="auto"/>
        <w:right w:val="none" w:sz="0" w:space="0" w:color="auto"/>
      </w:divBdr>
    </w:div>
    <w:div w:id="1478106496">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2650683">
      <w:bodyDiv w:val="1"/>
      <w:marLeft w:val="0"/>
      <w:marRight w:val="0"/>
      <w:marTop w:val="0"/>
      <w:marBottom w:val="0"/>
      <w:divBdr>
        <w:top w:val="none" w:sz="0" w:space="0" w:color="auto"/>
        <w:left w:val="none" w:sz="0" w:space="0" w:color="auto"/>
        <w:bottom w:val="none" w:sz="0" w:space="0" w:color="auto"/>
        <w:right w:val="none" w:sz="0" w:space="0" w:color="auto"/>
      </w:divBdr>
    </w:div>
    <w:div w:id="1483497878">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4391470">
      <w:bodyDiv w:val="1"/>
      <w:marLeft w:val="0"/>
      <w:marRight w:val="0"/>
      <w:marTop w:val="0"/>
      <w:marBottom w:val="0"/>
      <w:divBdr>
        <w:top w:val="none" w:sz="0" w:space="0" w:color="auto"/>
        <w:left w:val="none" w:sz="0" w:space="0" w:color="auto"/>
        <w:bottom w:val="none" w:sz="0" w:space="0" w:color="auto"/>
        <w:right w:val="none" w:sz="0" w:space="0" w:color="auto"/>
      </w:divBdr>
    </w:div>
    <w:div w:id="1484541197">
      <w:bodyDiv w:val="1"/>
      <w:marLeft w:val="0"/>
      <w:marRight w:val="0"/>
      <w:marTop w:val="0"/>
      <w:marBottom w:val="0"/>
      <w:divBdr>
        <w:top w:val="none" w:sz="0" w:space="0" w:color="auto"/>
        <w:left w:val="none" w:sz="0" w:space="0" w:color="auto"/>
        <w:bottom w:val="none" w:sz="0" w:space="0" w:color="auto"/>
        <w:right w:val="none" w:sz="0" w:space="0" w:color="auto"/>
      </w:divBdr>
    </w:div>
    <w:div w:id="1484663584">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6893896">
      <w:bodyDiv w:val="1"/>
      <w:marLeft w:val="0"/>
      <w:marRight w:val="0"/>
      <w:marTop w:val="0"/>
      <w:marBottom w:val="0"/>
      <w:divBdr>
        <w:top w:val="none" w:sz="0" w:space="0" w:color="auto"/>
        <w:left w:val="none" w:sz="0" w:space="0" w:color="auto"/>
        <w:bottom w:val="none" w:sz="0" w:space="0" w:color="auto"/>
        <w:right w:val="none" w:sz="0" w:space="0" w:color="auto"/>
      </w:divBdr>
    </w:div>
    <w:div w:id="1488131010">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9201573">
      <w:bodyDiv w:val="1"/>
      <w:marLeft w:val="0"/>
      <w:marRight w:val="0"/>
      <w:marTop w:val="0"/>
      <w:marBottom w:val="0"/>
      <w:divBdr>
        <w:top w:val="none" w:sz="0" w:space="0" w:color="auto"/>
        <w:left w:val="none" w:sz="0" w:space="0" w:color="auto"/>
        <w:bottom w:val="none" w:sz="0" w:space="0" w:color="auto"/>
        <w:right w:val="none" w:sz="0" w:space="0" w:color="auto"/>
      </w:divBdr>
    </w:div>
    <w:div w:id="1489707026">
      <w:bodyDiv w:val="1"/>
      <w:marLeft w:val="0"/>
      <w:marRight w:val="0"/>
      <w:marTop w:val="0"/>
      <w:marBottom w:val="0"/>
      <w:divBdr>
        <w:top w:val="none" w:sz="0" w:space="0" w:color="auto"/>
        <w:left w:val="none" w:sz="0" w:space="0" w:color="auto"/>
        <w:bottom w:val="none" w:sz="0" w:space="0" w:color="auto"/>
        <w:right w:val="none" w:sz="0" w:space="0" w:color="auto"/>
      </w:divBdr>
    </w:div>
    <w:div w:id="1489974086">
      <w:bodyDiv w:val="1"/>
      <w:marLeft w:val="0"/>
      <w:marRight w:val="0"/>
      <w:marTop w:val="0"/>
      <w:marBottom w:val="0"/>
      <w:divBdr>
        <w:top w:val="none" w:sz="0" w:space="0" w:color="auto"/>
        <w:left w:val="none" w:sz="0" w:space="0" w:color="auto"/>
        <w:bottom w:val="none" w:sz="0" w:space="0" w:color="auto"/>
        <w:right w:val="none" w:sz="0" w:space="0" w:color="auto"/>
      </w:divBdr>
    </w:div>
    <w:div w:id="1490370123">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1798086">
      <w:bodyDiv w:val="1"/>
      <w:marLeft w:val="0"/>
      <w:marRight w:val="0"/>
      <w:marTop w:val="0"/>
      <w:marBottom w:val="0"/>
      <w:divBdr>
        <w:top w:val="none" w:sz="0" w:space="0" w:color="auto"/>
        <w:left w:val="none" w:sz="0" w:space="0" w:color="auto"/>
        <w:bottom w:val="none" w:sz="0" w:space="0" w:color="auto"/>
        <w:right w:val="none" w:sz="0" w:space="0" w:color="auto"/>
      </w:divBdr>
    </w:div>
    <w:div w:id="1491822723">
      <w:bodyDiv w:val="1"/>
      <w:marLeft w:val="0"/>
      <w:marRight w:val="0"/>
      <w:marTop w:val="0"/>
      <w:marBottom w:val="0"/>
      <w:divBdr>
        <w:top w:val="none" w:sz="0" w:space="0" w:color="auto"/>
        <w:left w:val="none" w:sz="0" w:space="0" w:color="auto"/>
        <w:bottom w:val="none" w:sz="0" w:space="0" w:color="auto"/>
        <w:right w:val="none" w:sz="0" w:space="0" w:color="auto"/>
      </w:divBdr>
    </w:div>
    <w:div w:id="1491945830">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4829844">
      <w:bodyDiv w:val="1"/>
      <w:marLeft w:val="0"/>
      <w:marRight w:val="0"/>
      <w:marTop w:val="0"/>
      <w:marBottom w:val="0"/>
      <w:divBdr>
        <w:top w:val="none" w:sz="0" w:space="0" w:color="auto"/>
        <w:left w:val="none" w:sz="0" w:space="0" w:color="auto"/>
        <w:bottom w:val="none" w:sz="0" w:space="0" w:color="auto"/>
        <w:right w:val="none" w:sz="0" w:space="0" w:color="auto"/>
      </w:divBdr>
    </w:div>
    <w:div w:id="1497649568">
      <w:bodyDiv w:val="1"/>
      <w:marLeft w:val="0"/>
      <w:marRight w:val="0"/>
      <w:marTop w:val="0"/>
      <w:marBottom w:val="0"/>
      <w:divBdr>
        <w:top w:val="none" w:sz="0" w:space="0" w:color="auto"/>
        <w:left w:val="none" w:sz="0" w:space="0" w:color="auto"/>
        <w:bottom w:val="none" w:sz="0" w:space="0" w:color="auto"/>
        <w:right w:val="none" w:sz="0" w:space="0" w:color="auto"/>
      </w:divBdr>
    </w:div>
    <w:div w:id="1499150808">
      <w:bodyDiv w:val="1"/>
      <w:marLeft w:val="0"/>
      <w:marRight w:val="0"/>
      <w:marTop w:val="0"/>
      <w:marBottom w:val="0"/>
      <w:divBdr>
        <w:top w:val="none" w:sz="0" w:space="0" w:color="auto"/>
        <w:left w:val="none" w:sz="0" w:space="0" w:color="auto"/>
        <w:bottom w:val="none" w:sz="0" w:space="0" w:color="auto"/>
        <w:right w:val="none" w:sz="0" w:space="0" w:color="auto"/>
      </w:divBdr>
    </w:div>
    <w:div w:id="1499268580">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4707052">
      <w:bodyDiv w:val="1"/>
      <w:marLeft w:val="0"/>
      <w:marRight w:val="0"/>
      <w:marTop w:val="0"/>
      <w:marBottom w:val="0"/>
      <w:divBdr>
        <w:top w:val="none" w:sz="0" w:space="0" w:color="auto"/>
        <w:left w:val="none" w:sz="0" w:space="0" w:color="auto"/>
        <w:bottom w:val="none" w:sz="0" w:space="0" w:color="auto"/>
        <w:right w:val="none" w:sz="0" w:space="0" w:color="auto"/>
      </w:divBdr>
    </w:div>
    <w:div w:id="1505630755">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7819039">
      <w:bodyDiv w:val="1"/>
      <w:marLeft w:val="0"/>
      <w:marRight w:val="0"/>
      <w:marTop w:val="0"/>
      <w:marBottom w:val="0"/>
      <w:divBdr>
        <w:top w:val="none" w:sz="0" w:space="0" w:color="auto"/>
        <w:left w:val="none" w:sz="0" w:space="0" w:color="auto"/>
        <w:bottom w:val="none" w:sz="0" w:space="0" w:color="auto"/>
        <w:right w:val="none" w:sz="0" w:space="0" w:color="auto"/>
      </w:divBdr>
    </w:div>
    <w:div w:id="1508204684">
      <w:bodyDiv w:val="1"/>
      <w:marLeft w:val="0"/>
      <w:marRight w:val="0"/>
      <w:marTop w:val="0"/>
      <w:marBottom w:val="0"/>
      <w:divBdr>
        <w:top w:val="none" w:sz="0" w:space="0" w:color="auto"/>
        <w:left w:val="none" w:sz="0" w:space="0" w:color="auto"/>
        <w:bottom w:val="none" w:sz="0" w:space="0" w:color="auto"/>
        <w:right w:val="none" w:sz="0" w:space="0" w:color="auto"/>
      </w:divBdr>
    </w:div>
    <w:div w:id="1509639241">
      <w:bodyDiv w:val="1"/>
      <w:marLeft w:val="0"/>
      <w:marRight w:val="0"/>
      <w:marTop w:val="0"/>
      <w:marBottom w:val="0"/>
      <w:divBdr>
        <w:top w:val="none" w:sz="0" w:space="0" w:color="auto"/>
        <w:left w:val="none" w:sz="0" w:space="0" w:color="auto"/>
        <w:bottom w:val="none" w:sz="0" w:space="0" w:color="auto"/>
        <w:right w:val="none" w:sz="0" w:space="0" w:color="auto"/>
      </w:divBdr>
    </w:div>
    <w:div w:id="1510606266">
      <w:bodyDiv w:val="1"/>
      <w:marLeft w:val="0"/>
      <w:marRight w:val="0"/>
      <w:marTop w:val="0"/>
      <w:marBottom w:val="0"/>
      <w:divBdr>
        <w:top w:val="none" w:sz="0" w:space="0" w:color="auto"/>
        <w:left w:val="none" w:sz="0" w:space="0" w:color="auto"/>
        <w:bottom w:val="none" w:sz="0" w:space="0" w:color="auto"/>
        <w:right w:val="none" w:sz="0" w:space="0" w:color="auto"/>
      </w:divBdr>
    </w:div>
    <w:div w:id="1510945913">
      <w:bodyDiv w:val="1"/>
      <w:marLeft w:val="0"/>
      <w:marRight w:val="0"/>
      <w:marTop w:val="0"/>
      <w:marBottom w:val="0"/>
      <w:divBdr>
        <w:top w:val="none" w:sz="0" w:space="0" w:color="auto"/>
        <w:left w:val="none" w:sz="0" w:space="0" w:color="auto"/>
        <w:bottom w:val="none" w:sz="0" w:space="0" w:color="auto"/>
        <w:right w:val="none" w:sz="0" w:space="0" w:color="auto"/>
      </w:divBdr>
    </w:div>
    <w:div w:id="1512067648">
      <w:bodyDiv w:val="1"/>
      <w:marLeft w:val="0"/>
      <w:marRight w:val="0"/>
      <w:marTop w:val="0"/>
      <w:marBottom w:val="0"/>
      <w:divBdr>
        <w:top w:val="none" w:sz="0" w:space="0" w:color="auto"/>
        <w:left w:val="none" w:sz="0" w:space="0" w:color="auto"/>
        <w:bottom w:val="none" w:sz="0" w:space="0" w:color="auto"/>
        <w:right w:val="none" w:sz="0" w:space="0" w:color="auto"/>
      </w:divBdr>
    </w:div>
    <w:div w:id="1512405411">
      <w:bodyDiv w:val="1"/>
      <w:marLeft w:val="0"/>
      <w:marRight w:val="0"/>
      <w:marTop w:val="0"/>
      <w:marBottom w:val="0"/>
      <w:divBdr>
        <w:top w:val="none" w:sz="0" w:space="0" w:color="auto"/>
        <w:left w:val="none" w:sz="0" w:space="0" w:color="auto"/>
        <w:bottom w:val="none" w:sz="0" w:space="0" w:color="auto"/>
        <w:right w:val="none" w:sz="0" w:space="0" w:color="auto"/>
      </w:divBdr>
    </w:div>
    <w:div w:id="1512833505">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3834204">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220623">
      <w:bodyDiv w:val="1"/>
      <w:marLeft w:val="0"/>
      <w:marRight w:val="0"/>
      <w:marTop w:val="0"/>
      <w:marBottom w:val="0"/>
      <w:divBdr>
        <w:top w:val="none" w:sz="0" w:space="0" w:color="auto"/>
        <w:left w:val="none" w:sz="0" w:space="0" w:color="auto"/>
        <w:bottom w:val="none" w:sz="0" w:space="0" w:color="auto"/>
        <w:right w:val="none" w:sz="0" w:space="0" w:color="auto"/>
      </w:divBdr>
    </w:div>
    <w:div w:id="1516924405">
      <w:bodyDiv w:val="1"/>
      <w:marLeft w:val="0"/>
      <w:marRight w:val="0"/>
      <w:marTop w:val="0"/>
      <w:marBottom w:val="0"/>
      <w:divBdr>
        <w:top w:val="none" w:sz="0" w:space="0" w:color="auto"/>
        <w:left w:val="none" w:sz="0" w:space="0" w:color="auto"/>
        <w:bottom w:val="none" w:sz="0" w:space="0" w:color="auto"/>
        <w:right w:val="none" w:sz="0" w:space="0" w:color="auto"/>
      </w:divBdr>
    </w:div>
    <w:div w:id="1517310568">
      <w:bodyDiv w:val="1"/>
      <w:marLeft w:val="0"/>
      <w:marRight w:val="0"/>
      <w:marTop w:val="0"/>
      <w:marBottom w:val="0"/>
      <w:divBdr>
        <w:top w:val="none" w:sz="0" w:space="0" w:color="auto"/>
        <w:left w:val="none" w:sz="0" w:space="0" w:color="auto"/>
        <w:bottom w:val="none" w:sz="0" w:space="0" w:color="auto"/>
        <w:right w:val="none" w:sz="0" w:space="0" w:color="auto"/>
      </w:divBdr>
    </w:div>
    <w:div w:id="1517691085">
      <w:bodyDiv w:val="1"/>
      <w:marLeft w:val="0"/>
      <w:marRight w:val="0"/>
      <w:marTop w:val="0"/>
      <w:marBottom w:val="0"/>
      <w:divBdr>
        <w:top w:val="none" w:sz="0" w:space="0" w:color="auto"/>
        <w:left w:val="none" w:sz="0" w:space="0" w:color="auto"/>
        <w:bottom w:val="none" w:sz="0" w:space="0" w:color="auto"/>
        <w:right w:val="none" w:sz="0" w:space="0" w:color="auto"/>
      </w:divBdr>
    </w:div>
    <w:div w:id="1521116084">
      <w:bodyDiv w:val="1"/>
      <w:marLeft w:val="0"/>
      <w:marRight w:val="0"/>
      <w:marTop w:val="0"/>
      <w:marBottom w:val="0"/>
      <w:divBdr>
        <w:top w:val="none" w:sz="0" w:space="0" w:color="auto"/>
        <w:left w:val="none" w:sz="0" w:space="0" w:color="auto"/>
        <w:bottom w:val="none" w:sz="0" w:space="0" w:color="auto"/>
        <w:right w:val="none" w:sz="0" w:space="0" w:color="auto"/>
      </w:divBdr>
    </w:div>
    <w:div w:id="1521627692">
      <w:bodyDiv w:val="1"/>
      <w:marLeft w:val="0"/>
      <w:marRight w:val="0"/>
      <w:marTop w:val="0"/>
      <w:marBottom w:val="0"/>
      <w:divBdr>
        <w:top w:val="none" w:sz="0" w:space="0" w:color="auto"/>
        <w:left w:val="none" w:sz="0" w:space="0" w:color="auto"/>
        <w:bottom w:val="none" w:sz="0" w:space="0" w:color="auto"/>
        <w:right w:val="none" w:sz="0" w:space="0" w:color="auto"/>
      </w:divBdr>
    </w:div>
    <w:div w:id="1522279487">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4203114">
      <w:bodyDiv w:val="1"/>
      <w:marLeft w:val="0"/>
      <w:marRight w:val="0"/>
      <w:marTop w:val="0"/>
      <w:marBottom w:val="0"/>
      <w:divBdr>
        <w:top w:val="none" w:sz="0" w:space="0" w:color="auto"/>
        <w:left w:val="none" w:sz="0" w:space="0" w:color="auto"/>
        <w:bottom w:val="none" w:sz="0" w:space="0" w:color="auto"/>
        <w:right w:val="none" w:sz="0" w:space="0" w:color="auto"/>
      </w:divBdr>
    </w:div>
    <w:div w:id="1525240745">
      <w:bodyDiv w:val="1"/>
      <w:marLeft w:val="0"/>
      <w:marRight w:val="0"/>
      <w:marTop w:val="0"/>
      <w:marBottom w:val="0"/>
      <w:divBdr>
        <w:top w:val="none" w:sz="0" w:space="0" w:color="auto"/>
        <w:left w:val="none" w:sz="0" w:space="0" w:color="auto"/>
        <w:bottom w:val="none" w:sz="0" w:space="0" w:color="auto"/>
        <w:right w:val="none" w:sz="0" w:space="0" w:color="auto"/>
      </w:divBdr>
    </w:div>
    <w:div w:id="1525316952">
      <w:bodyDiv w:val="1"/>
      <w:marLeft w:val="0"/>
      <w:marRight w:val="0"/>
      <w:marTop w:val="0"/>
      <w:marBottom w:val="0"/>
      <w:divBdr>
        <w:top w:val="none" w:sz="0" w:space="0" w:color="auto"/>
        <w:left w:val="none" w:sz="0" w:space="0" w:color="auto"/>
        <w:bottom w:val="none" w:sz="0" w:space="0" w:color="auto"/>
        <w:right w:val="none" w:sz="0" w:space="0" w:color="auto"/>
      </w:divBdr>
    </w:div>
    <w:div w:id="1525439445">
      <w:bodyDiv w:val="1"/>
      <w:marLeft w:val="0"/>
      <w:marRight w:val="0"/>
      <w:marTop w:val="0"/>
      <w:marBottom w:val="0"/>
      <w:divBdr>
        <w:top w:val="none" w:sz="0" w:space="0" w:color="auto"/>
        <w:left w:val="none" w:sz="0" w:space="0" w:color="auto"/>
        <w:bottom w:val="none" w:sz="0" w:space="0" w:color="auto"/>
        <w:right w:val="none" w:sz="0" w:space="0" w:color="auto"/>
      </w:divBdr>
    </w:div>
    <w:div w:id="1525632021">
      <w:bodyDiv w:val="1"/>
      <w:marLeft w:val="0"/>
      <w:marRight w:val="0"/>
      <w:marTop w:val="0"/>
      <w:marBottom w:val="0"/>
      <w:divBdr>
        <w:top w:val="none" w:sz="0" w:space="0" w:color="auto"/>
        <w:left w:val="none" w:sz="0" w:space="0" w:color="auto"/>
        <w:bottom w:val="none" w:sz="0" w:space="0" w:color="auto"/>
        <w:right w:val="none" w:sz="0" w:space="0" w:color="auto"/>
      </w:divBdr>
    </w:div>
    <w:div w:id="1525704883">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824037">
      <w:bodyDiv w:val="1"/>
      <w:marLeft w:val="0"/>
      <w:marRight w:val="0"/>
      <w:marTop w:val="0"/>
      <w:marBottom w:val="0"/>
      <w:divBdr>
        <w:top w:val="none" w:sz="0" w:space="0" w:color="auto"/>
        <w:left w:val="none" w:sz="0" w:space="0" w:color="auto"/>
        <w:bottom w:val="none" w:sz="0" w:space="0" w:color="auto"/>
        <w:right w:val="none" w:sz="0" w:space="0" w:color="auto"/>
      </w:divBdr>
    </w:div>
    <w:div w:id="1528062637">
      <w:bodyDiv w:val="1"/>
      <w:marLeft w:val="0"/>
      <w:marRight w:val="0"/>
      <w:marTop w:val="0"/>
      <w:marBottom w:val="0"/>
      <w:divBdr>
        <w:top w:val="none" w:sz="0" w:space="0" w:color="auto"/>
        <w:left w:val="none" w:sz="0" w:space="0" w:color="auto"/>
        <w:bottom w:val="none" w:sz="0" w:space="0" w:color="auto"/>
        <w:right w:val="none" w:sz="0" w:space="0" w:color="auto"/>
      </w:divBdr>
    </w:div>
    <w:div w:id="1528328729">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877969">
      <w:bodyDiv w:val="1"/>
      <w:marLeft w:val="0"/>
      <w:marRight w:val="0"/>
      <w:marTop w:val="0"/>
      <w:marBottom w:val="0"/>
      <w:divBdr>
        <w:top w:val="none" w:sz="0" w:space="0" w:color="auto"/>
        <w:left w:val="none" w:sz="0" w:space="0" w:color="auto"/>
        <w:bottom w:val="none" w:sz="0" w:space="0" w:color="auto"/>
        <w:right w:val="none" w:sz="0" w:space="0" w:color="auto"/>
      </w:divBdr>
    </w:div>
    <w:div w:id="1531986824">
      <w:bodyDiv w:val="1"/>
      <w:marLeft w:val="0"/>
      <w:marRight w:val="0"/>
      <w:marTop w:val="0"/>
      <w:marBottom w:val="0"/>
      <w:divBdr>
        <w:top w:val="none" w:sz="0" w:space="0" w:color="auto"/>
        <w:left w:val="none" w:sz="0" w:space="0" w:color="auto"/>
        <w:bottom w:val="none" w:sz="0" w:space="0" w:color="auto"/>
        <w:right w:val="none" w:sz="0" w:space="0" w:color="auto"/>
      </w:divBdr>
    </w:div>
    <w:div w:id="1532493898">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693850">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999872">
      <w:bodyDiv w:val="1"/>
      <w:marLeft w:val="0"/>
      <w:marRight w:val="0"/>
      <w:marTop w:val="0"/>
      <w:marBottom w:val="0"/>
      <w:divBdr>
        <w:top w:val="none" w:sz="0" w:space="0" w:color="auto"/>
        <w:left w:val="none" w:sz="0" w:space="0" w:color="auto"/>
        <w:bottom w:val="none" w:sz="0" w:space="0" w:color="auto"/>
        <w:right w:val="none" w:sz="0" w:space="0" w:color="auto"/>
      </w:divBdr>
    </w:div>
    <w:div w:id="1536309732">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8930475">
      <w:bodyDiv w:val="1"/>
      <w:marLeft w:val="0"/>
      <w:marRight w:val="0"/>
      <w:marTop w:val="0"/>
      <w:marBottom w:val="0"/>
      <w:divBdr>
        <w:top w:val="none" w:sz="0" w:space="0" w:color="auto"/>
        <w:left w:val="none" w:sz="0" w:space="0" w:color="auto"/>
        <w:bottom w:val="none" w:sz="0" w:space="0" w:color="auto"/>
        <w:right w:val="none" w:sz="0" w:space="0" w:color="auto"/>
      </w:divBdr>
    </w:div>
    <w:div w:id="1539392468">
      <w:bodyDiv w:val="1"/>
      <w:marLeft w:val="0"/>
      <w:marRight w:val="0"/>
      <w:marTop w:val="0"/>
      <w:marBottom w:val="0"/>
      <w:divBdr>
        <w:top w:val="none" w:sz="0" w:space="0" w:color="auto"/>
        <w:left w:val="none" w:sz="0" w:space="0" w:color="auto"/>
        <w:bottom w:val="none" w:sz="0" w:space="0" w:color="auto"/>
        <w:right w:val="none" w:sz="0" w:space="0" w:color="auto"/>
      </w:divBdr>
    </w:div>
    <w:div w:id="1541820516">
      <w:bodyDiv w:val="1"/>
      <w:marLeft w:val="0"/>
      <w:marRight w:val="0"/>
      <w:marTop w:val="0"/>
      <w:marBottom w:val="0"/>
      <w:divBdr>
        <w:top w:val="none" w:sz="0" w:space="0" w:color="auto"/>
        <w:left w:val="none" w:sz="0" w:space="0" w:color="auto"/>
        <w:bottom w:val="none" w:sz="0" w:space="0" w:color="auto"/>
        <w:right w:val="none" w:sz="0" w:space="0" w:color="auto"/>
      </w:divBdr>
    </w:div>
    <w:div w:id="1541893471">
      <w:bodyDiv w:val="1"/>
      <w:marLeft w:val="0"/>
      <w:marRight w:val="0"/>
      <w:marTop w:val="0"/>
      <w:marBottom w:val="0"/>
      <w:divBdr>
        <w:top w:val="none" w:sz="0" w:space="0" w:color="auto"/>
        <w:left w:val="none" w:sz="0" w:space="0" w:color="auto"/>
        <w:bottom w:val="none" w:sz="0" w:space="0" w:color="auto"/>
        <w:right w:val="none" w:sz="0" w:space="0" w:color="auto"/>
      </w:divBdr>
    </w:div>
    <w:div w:id="1543250378">
      <w:bodyDiv w:val="1"/>
      <w:marLeft w:val="0"/>
      <w:marRight w:val="0"/>
      <w:marTop w:val="0"/>
      <w:marBottom w:val="0"/>
      <w:divBdr>
        <w:top w:val="none" w:sz="0" w:space="0" w:color="auto"/>
        <w:left w:val="none" w:sz="0" w:space="0" w:color="auto"/>
        <w:bottom w:val="none" w:sz="0" w:space="0" w:color="auto"/>
        <w:right w:val="none" w:sz="0" w:space="0" w:color="auto"/>
      </w:divBdr>
    </w:div>
    <w:div w:id="1543984241">
      <w:bodyDiv w:val="1"/>
      <w:marLeft w:val="0"/>
      <w:marRight w:val="0"/>
      <w:marTop w:val="0"/>
      <w:marBottom w:val="0"/>
      <w:divBdr>
        <w:top w:val="none" w:sz="0" w:space="0" w:color="auto"/>
        <w:left w:val="none" w:sz="0" w:space="0" w:color="auto"/>
        <w:bottom w:val="none" w:sz="0" w:space="0" w:color="auto"/>
        <w:right w:val="none" w:sz="0" w:space="0" w:color="auto"/>
      </w:divBdr>
    </w:div>
    <w:div w:id="1544563380">
      <w:bodyDiv w:val="1"/>
      <w:marLeft w:val="0"/>
      <w:marRight w:val="0"/>
      <w:marTop w:val="0"/>
      <w:marBottom w:val="0"/>
      <w:divBdr>
        <w:top w:val="none" w:sz="0" w:space="0" w:color="auto"/>
        <w:left w:val="none" w:sz="0" w:space="0" w:color="auto"/>
        <w:bottom w:val="none" w:sz="0" w:space="0" w:color="auto"/>
        <w:right w:val="none" w:sz="0" w:space="0" w:color="auto"/>
      </w:divBdr>
    </w:div>
    <w:div w:id="1544707708">
      <w:bodyDiv w:val="1"/>
      <w:marLeft w:val="0"/>
      <w:marRight w:val="0"/>
      <w:marTop w:val="0"/>
      <w:marBottom w:val="0"/>
      <w:divBdr>
        <w:top w:val="none" w:sz="0" w:space="0" w:color="auto"/>
        <w:left w:val="none" w:sz="0" w:space="0" w:color="auto"/>
        <w:bottom w:val="none" w:sz="0" w:space="0" w:color="auto"/>
        <w:right w:val="none" w:sz="0" w:space="0" w:color="auto"/>
      </w:divBdr>
    </w:div>
    <w:div w:id="1545480019">
      <w:bodyDiv w:val="1"/>
      <w:marLeft w:val="0"/>
      <w:marRight w:val="0"/>
      <w:marTop w:val="0"/>
      <w:marBottom w:val="0"/>
      <w:divBdr>
        <w:top w:val="none" w:sz="0" w:space="0" w:color="auto"/>
        <w:left w:val="none" w:sz="0" w:space="0" w:color="auto"/>
        <w:bottom w:val="none" w:sz="0" w:space="0" w:color="auto"/>
        <w:right w:val="none" w:sz="0" w:space="0" w:color="auto"/>
      </w:divBdr>
    </w:div>
    <w:div w:id="1546142541">
      <w:bodyDiv w:val="1"/>
      <w:marLeft w:val="0"/>
      <w:marRight w:val="0"/>
      <w:marTop w:val="0"/>
      <w:marBottom w:val="0"/>
      <w:divBdr>
        <w:top w:val="none" w:sz="0" w:space="0" w:color="auto"/>
        <w:left w:val="none" w:sz="0" w:space="0" w:color="auto"/>
        <w:bottom w:val="none" w:sz="0" w:space="0" w:color="auto"/>
        <w:right w:val="none" w:sz="0" w:space="0" w:color="auto"/>
      </w:divBdr>
    </w:div>
    <w:div w:id="1548762986">
      <w:bodyDiv w:val="1"/>
      <w:marLeft w:val="0"/>
      <w:marRight w:val="0"/>
      <w:marTop w:val="0"/>
      <w:marBottom w:val="0"/>
      <w:divBdr>
        <w:top w:val="none" w:sz="0" w:space="0" w:color="auto"/>
        <w:left w:val="none" w:sz="0" w:space="0" w:color="auto"/>
        <w:bottom w:val="none" w:sz="0" w:space="0" w:color="auto"/>
        <w:right w:val="none" w:sz="0" w:space="0" w:color="auto"/>
      </w:divBdr>
    </w:div>
    <w:div w:id="1548955780">
      <w:bodyDiv w:val="1"/>
      <w:marLeft w:val="0"/>
      <w:marRight w:val="0"/>
      <w:marTop w:val="0"/>
      <w:marBottom w:val="0"/>
      <w:divBdr>
        <w:top w:val="none" w:sz="0" w:space="0" w:color="auto"/>
        <w:left w:val="none" w:sz="0" w:space="0" w:color="auto"/>
        <w:bottom w:val="none" w:sz="0" w:space="0" w:color="auto"/>
        <w:right w:val="none" w:sz="0" w:space="0" w:color="auto"/>
      </w:divBdr>
    </w:div>
    <w:div w:id="1548957563">
      <w:bodyDiv w:val="1"/>
      <w:marLeft w:val="0"/>
      <w:marRight w:val="0"/>
      <w:marTop w:val="0"/>
      <w:marBottom w:val="0"/>
      <w:divBdr>
        <w:top w:val="none" w:sz="0" w:space="0" w:color="auto"/>
        <w:left w:val="none" w:sz="0" w:space="0" w:color="auto"/>
        <w:bottom w:val="none" w:sz="0" w:space="0" w:color="auto"/>
        <w:right w:val="none" w:sz="0" w:space="0" w:color="auto"/>
      </w:divBdr>
    </w:div>
    <w:div w:id="1549221855">
      <w:bodyDiv w:val="1"/>
      <w:marLeft w:val="0"/>
      <w:marRight w:val="0"/>
      <w:marTop w:val="0"/>
      <w:marBottom w:val="0"/>
      <w:divBdr>
        <w:top w:val="none" w:sz="0" w:space="0" w:color="auto"/>
        <w:left w:val="none" w:sz="0" w:space="0" w:color="auto"/>
        <w:bottom w:val="none" w:sz="0" w:space="0" w:color="auto"/>
        <w:right w:val="none" w:sz="0" w:space="0" w:color="auto"/>
      </w:divBdr>
    </w:div>
    <w:div w:id="1549298761">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52106938">
      <w:bodyDiv w:val="1"/>
      <w:marLeft w:val="0"/>
      <w:marRight w:val="0"/>
      <w:marTop w:val="0"/>
      <w:marBottom w:val="0"/>
      <w:divBdr>
        <w:top w:val="none" w:sz="0" w:space="0" w:color="auto"/>
        <w:left w:val="none" w:sz="0" w:space="0" w:color="auto"/>
        <w:bottom w:val="none" w:sz="0" w:space="0" w:color="auto"/>
        <w:right w:val="none" w:sz="0" w:space="0" w:color="auto"/>
      </w:divBdr>
    </w:div>
    <w:div w:id="1552762530">
      <w:bodyDiv w:val="1"/>
      <w:marLeft w:val="0"/>
      <w:marRight w:val="0"/>
      <w:marTop w:val="0"/>
      <w:marBottom w:val="0"/>
      <w:divBdr>
        <w:top w:val="none" w:sz="0" w:space="0" w:color="auto"/>
        <w:left w:val="none" w:sz="0" w:space="0" w:color="auto"/>
        <w:bottom w:val="none" w:sz="0" w:space="0" w:color="auto"/>
        <w:right w:val="none" w:sz="0" w:space="0" w:color="auto"/>
      </w:divBdr>
    </w:div>
    <w:div w:id="1552883162">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5117835">
      <w:bodyDiv w:val="1"/>
      <w:marLeft w:val="0"/>
      <w:marRight w:val="0"/>
      <w:marTop w:val="0"/>
      <w:marBottom w:val="0"/>
      <w:divBdr>
        <w:top w:val="none" w:sz="0" w:space="0" w:color="auto"/>
        <w:left w:val="none" w:sz="0" w:space="0" w:color="auto"/>
        <w:bottom w:val="none" w:sz="0" w:space="0" w:color="auto"/>
        <w:right w:val="none" w:sz="0" w:space="0" w:color="auto"/>
      </w:divBdr>
    </w:div>
    <w:div w:id="1556159462">
      <w:bodyDiv w:val="1"/>
      <w:marLeft w:val="0"/>
      <w:marRight w:val="0"/>
      <w:marTop w:val="0"/>
      <w:marBottom w:val="0"/>
      <w:divBdr>
        <w:top w:val="none" w:sz="0" w:space="0" w:color="auto"/>
        <w:left w:val="none" w:sz="0" w:space="0" w:color="auto"/>
        <w:bottom w:val="none" w:sz="0" w:space="0" w:color="auto"/>
        <w:right w:val="none" w:sz="0" w:space="0" w:color="auto"/>
      </w:divBdr>
    </w:div>
    <w:div w:id="1559050367">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598740">
      <w:bodyDiv w:val="1"/>
      <w:marLeft w:val="0"/>
      <w:marRight w:val="0"/>
      <w:marTop w:val="0"/>
      <w:marBottom w:val="0"/>
      <w:divBdr>
        <w:top w:val="none" w:sz="0" w:space="0" w:color="auto"/>
        <w:left w:val="none" w:sz="0" w:space="0" w:color="auto"/>
        <w:bottom w:val="none" w:sz="0" w:space="0" w:color="auto"/>
        <w:right w:val="none" w:sz="0" w:space="0" w:color="auto"/>
      </w:divBdr>
    </w:div>
    <w:div w:id="1562056206">
      <w:bodyDiv w:val="1"/>
      <w:marLeft w:val="0"/>
      <w:marRight w:val="0"/>
      <w:marTop w:val="0"/>
      <w:marBottom w:val="0"/>
      <w:divBdr>
        <w:top w:val="none" w:sz="0" w:space="0" w:color="auto"/>
        <w:left w:val="none" w:sz="0" w:space="0" w:color="auto"/>
        <w:bottom w:val="none" w:sz="0" w:space="0" w:color="auto"/>
        <w:right w:val="none" w:sz="0" w:space="0" w:color="auto"/>
      </w:divBdr>
    </w:div>
    <w:div w:id="1562911300">
      <w:bodyDiv w:val="1"/>
      <w:marLeft w:val="0"/>
      <w:marRight w:val="0"/>
      <w:marTop w:val="0"/>
      <w:marBottom w:val="0"/>
      <w:divBdr>
        <w:top w:val="none" w:sz="0" w:space="0" w:color="auto"/>
        <w:left w:val="none" w:sz="0" w:space="0" w:color="auto"/>
        <w:bottom w:val="none" w:sz="0" w:space="0" w:color="auto"/>
        <w:right w:val="none" w:sz="0" w:space="0" w:color="auto"/>
      </w:divBdr>
    </w:div>
    <w:div w:id="1563371561">
      <w:bodyDiv w:val="1"/>
      <w:marLeft w:val="0"/>
      <w:marRight w:val="0"/>
      <w:marTop w:val="0"/>
      <w:marBottom w:val="0"/>
      <w:divBdr>
        <w:top w:val="none" w:sz="0" w:space="0" w:color="auto"/>
        <w:left w:val="none" w:sz="0" w:space="0" w:color="auto"/>
        <w:bottom w:val="none" w:sz="0" w:space="0" w:color="auto"/>
        <w:right w:val="none" w:sz="0" w:space="0" w:color="auto"/>
      </w:divBdr>
    </w:div>
    <w:div w:id="1564218416">
      <w:bodyDiv w:val="1"/>
      <w:marLeft w:val="0"/>
      <w:marRight w:val="0"/>
      <w:marTop w:val="0"/>
      <w:marBottom w:val="0"/>
      <w:divBdr>
        <w:top w:val="none" w:sz="0" w:space="0" w:color="auto"/>
        <w:left w:val="none" w:sz="0" w:space="0" w:color="auto"/>
        <w:bottom w:val="none" w:sz="0" w:space="0" w:color="auto"/>
        <w:right w:val="none" w:sz="0" w:space="0" w:color="auto"/>
      </w:divBdr>
    </w:div>
    <w:div w:id="1564944296">
      <w:bodyDiv w:val="1"/>
      <w:marLeft w:val="0"/>
      <w:marRight w:val="0"/>
      <w:marTop w:val="0"/>
      <w:marBottom w:val="0"/>
      <w:divBdr>
        <w:top w:val="none" w:sz="0" w:space="0" w:color="auto"/>
        <w:left w:val="none" w:sz="0" w:space="0" w:color="auto"/>
        <w:bottom w:val="none" w:sz="0" w:space="0" w:color="auto"/>
        <w:right w:val="none" w:sz="0" w:space="0" w:color="auto"/>
      </w:divBdr>
    </w:div>
    <w:div w:id="1567884878">
      <w:bodyDiv w:val="1"/>
      <w:marLeft w:val="0"/>
      <w:marRight w:val="0"/>
      <w:marTop w:val="0"/>
      <w:marBottom w:val="0"/>
      <w:divBdr>
        <w:top w:val="none" w:sz="0" w:space="0" w:color="auto"/>
        <w:left w:val="none" w:sz="0" w:space="0" w:color="auto"/>
        <w:bottom w:val="none" w:sz="0" w:space="0" w:color="auto"/>
        <w:right w:val="none" w:sz="0" w:space="0" w:color="auto"/>
      </w:divBdr>
    </w:div>
    <w:div w:id="1568109696">
      <w:bodyDiv w:val="1"/>
      <w:marLeft w:val="0"/>
      <w:marRight w:val="0"/>
      <w:marTop w:val="0"/>
      <w:marBottom w:val="0"/>
      <w:divBdr>
        <w:top w:val="none" w:sz="0" w:space="0" w:color="auto"/>
        <w:left w:val="none" w:sz="0" w:space="0" w:color="auto"/>
        <w:bottom w:val="none" w:sz="0" w:space="0" w:color="auto"/>
        <w:right w:val="none" w:sz="0" w:space="0" w:color="auto"/>
      </w:divBdr>
    </w:div>
    <w:div w:id="1569195249">
      <w:bodyDiv w:val="1"/>
      <w:marLeft w:val="0"/>
      <w:marRight w:val="0"/>
      <w:marTop w:val="0"/>
      <w:marBottom w:val="0"/>
      <w:divBdr>
        <w:top w:val="none" w:sz="0" w:space="0" w:color="auto"/>
        <w:left w:val="none" w:sz="0" w:space="0" w:color="auto"/>
        <w:bottom w:val="none" w:sz="0" w:space="0" w:color="auto"/>
        <w:right w:val="none" w:sz="0" w:space="0" w:color="auto"/>
      </w:divBdr>
    </w:div>
    <w:div w:id="1569266279">
      <w:bodyDiv w:val="1"/>
      <w:marLeft w:val="0"/>
      <w:marRight w:val="0"/>
      <w:marTop w:val="0"/>
      <w:marBottom w:val="0"/>
      <w:divBdr>
        <w:top w:val="none" w:sz="0" w:space="0" w:color="auto"/>
        <w:left w:val="none" w:sz="0" w:space="0" w:color="auto"/>
        <w:bottom w:val="none" w:sz="0" w:space="0" w:color="auto"/>
        <w:right w:val="none" w:sz="0" w:space="0" w:color="auto"/>
      </w:divBdr>
    </w:div>
    <w:div w:id="1569337100">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69802487">
      <w:bodyDiv w:val="1"/>
      <w:marLeft w:val="0"/>
      <w:marRight w:val="0"/>
      <w:marTop w:val="0"/>
      <w:marBottom w:val="0"/>
      <w:divBdr>
        <w:top w:val="none" w:sz="0" w:space="0" w:color="auto"/>
        <w:left w:val="none" w:sz="0" w:space="0" w:color="auto"/>
        <w:bottom w:val="none" w:sz="0" w:space="0" w:color="auto"/>
        <w:right w:val="none" w:sz="0" w:space="0" w:color="auto"/>
      </w:divBdr>
    </w:div>
    <w:div w:id="1570119393">
      <w:bodyDiv w:val="1"/>
      <w:marLeft w:val="0"/>
      <w:marRight w:val="0"/>
      <w:marTop w:val="0"/>
      <w:marBottom w:val="0"/>
      <w:divBdr>
        <w:top w:val="none" w:sz="0" w:space="0" w:color="auto"/>
        <w:left w:val="none" w:sz="0" w:space="0" w:color="auto"/>
        <w:bottom w:val="none" w:sz="0" w:space="0" w:color="auto"/>
        <w:right w:val="none" w:sz="0" w:space="0" w:color="auto"/>
      </w:divBdr>
    </w:div>
    <w:div w:id="1571117544">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2690422">
      <w:bodyDiv w:val="1"/>
      <w:marLeft w:val="0"/>
      <w:marRight w:val="0"/>
      <w:marTop w:val="0"/>
      <w:marBottom w:val="0"/>
      <w:divBdr>
        <w:top w:val="none" w:sz="0" w:space="0" w:color="auto"/>
        <w:left w:val="none" w:sz="0" w:space="0" w:color="auto"/>
        <w:bottom w:val="none" w:sz="0" w:space="0" w:color="auto"/>
        <w:right w:val="none" w:sz="0" w:space="0" w:color="auto"/>
      </w:divBdr>
    </w:div>
    <w:div w:id="1572960742">
      <w:bodyDiv w:val="1"/>
      <w:marLeft w:val="0"/>
      <w:marRight w:val="0"/>
      <w:marTop w:val="0"/>
      <w:marBottom w:val="0"/>
      <w:divBdr>
        <w:top w:val="none" w:sz="0" w:space="0" w:color="auto"/>
        <w:left w:val="none" w:sz="0" w:space="0" w:color="auto"/>
        <w:bottom w:val="none" w:sz="0" w:space="0" w:color="auto"/>
        <w:right w:val="none" w:sz="0" w:space="0" w:color="auto"/>
      </w:divBdr>
    </w:div>
    <w:div w:id="1574582478">
      <w:bodyDiv w:val="1"/>
      <w:marLeft w:val="0"/>
      <w:marRight w:val="0"/>
      <w:marTop w:val="0"/>
      <w:marBottom w:val="0"/>
      <w:divBdr>
        <w:top w:val="none" w:sz="0" w:space="0" w:color="auto"/>
        <w:left w:val="none" w:sz="0" w:space="0" w:color="auto"/>
        <w:bottom w:val="none" w:sz="0" w:space="0" w:color="auto"/>
        <w:right w:val="none" w:sz="0" w:space="0" w:color="auto"/>
      </w:divBdr>
    </w:div>
    <w:div w:id="1574851907">
      <w:bodyDiv w:val="1"/>
      <w:marLeft w:val="0"/>
      <w:marRight w:val="0"/>
      <w:marTop w:val="0"/>
      <w:marBottom w:val="0"/>
      <w:divBdr>
        <w:top w:val="none" w:sz="0" w:space="0" w:color="auto"/>
        <w:left w:val="none" w:sz="0" w:space="0" w:color="auto"/>
        <w:bottom w:val="none" w:sz="0" w:space="0" w:color="auto"/>
        <w:right w:val="none" w:sz="0" w:space="0" w:color="auto"/>
      </w:divBdr>
    </w:div>
    <w:div w:id="1576471907">
      <w:bodyDiv w:val="1"/>
      <w:marLeft w:val="0"/>
      <w:marRight w:val="0"/>
      <w:marTop w:val="0"/>
      <w:marBottom w:val="0"/>
      <w:divBdr>
        <w:top w:val="none" w:sz="0" w:space="0" w:color="auto"/>
        <w:left w:val="none" w:sz="0" w:space="0" w:color="auto"/>
        <w:bottom w:val="none" w:sz="0" w:space="0" w:color="auto"/>
        <w:right w:val="none" w:sz="0" w:space="0" w:color="auto"/>
      </w:divBdr>
    </w:div>
    <w:div w:id="1577738440">
      <w:bodyDiv w:val="1"/>
      <w:marLeft w:val="0"/>
      <w:marRight w:val="0"/>
      <w:marTop w:val="0"/>
      <w:marBottom w:val="0"/>
      <w:divBdr>
        <w:top w:val="none" w:sz="0" w:space="0" w:color="auto"/>
        <w:left w:val="none" w:sz="0" w:space="0" w:color="auto"/>
        <w:bottom w:val="none" w:sz="0" w:space="0" w:color="auto"/>
        <w:right w:val="none" w:sz="0" w:space="0" w:color="auto"/>
      </w:divBdr>
    </w:div>
    <w:div w:id="1577978742">
      <w:bodyDiv w:val="1"/>
      <w:marLeft w:val="0"/>
      <w:marRight w:val="0"/>
      <w:marTop w:val="0"/>
      <w:marBottom w:val="0"/>
      <w:divBdr>
        <w:top w:val="none" w:sz="0" w:space="0" w:color="auto"/>
        <w:left w:val="none" w:sz="0" w:space="0" w:color="auto"/>
        <w:bottom w:val="none" w:sz="0" w:space="0" w:color="auto"/>
        <w:right w:val="none" w:sz="0" w:space="0" w:color="auto"/>
      </w:divBdr>
    </w:div>
    <w:div w:id="1578972691">
      <w:bodyDiv w:val="1"/>
      <w:marLeft w:val="0"/>
      <w:marRight w:val="0"/>
      <w:marTop w:val="0"/>
      <w:marBottom w:val="0"/>
      <w:divBdr>
        <w:top w:val="none" w:sz="0" w:space="0" w:color="auto"/>
        <w:left w:val="none" w:sz="0" w:space="0" w:color="auto"/>
        <w:bottom w:val="none" w:sz="0" w:space="0" w:color="auto"/>
        <w:right w:val="none" w:sz="0" w:space="0" w:color="auto"/>
      </w:divBdr>
    </w:div>
    <w:div w:id="1579556623">
      <w:bodyDiv w:val="1"/>
      <w:marLeft w:val="0"/>
      <w:marRight w:val="0"/>
      <w:marTop w:val="0"/>
      <w:marBottom w:val="0"/>
      <w:divBdr>
        <w:top w:val="none" w:sz="0" w:space="0" w:color="auto"/>
        <w:left w:val="none" w:sz="0" w:space="0" w:color="auto"/>
        <w:bottom w:val="none" w:sz="0" w:space="0" w:color="auto"/>
        <w:right w:val="none" w:sz="0" w:space="0" w:color="auto"/>
      </w:divBdr>
    </w:div>
    <w:div w:id="1579829319">
      <w:bodyDiv w:val="1"/>
      <w:marLeft w:val="0"/>
      <w:marRight w:val="0"/>
      <w:marTop w:val="0"/>
      <w:marBottom w:val="0"/>
      <w:divBdr>
        <w:top w:val="none" w:sz="0" w:space="0" w:color="auto"/>
        <w:left w:val="none" w:sz="0" w:space="0" w:color="auto"/>
        <w:bottom w:val="none" w:sz="0" w:space="0" w:color="auto"/>
        <w:right w:val="none" w:sz="0" w:space="0" w:color="auto"/>
      </w:divBdr>
    </w:div>
    <w:div w:id="1582448651">
      <w:bodyDiv w:val="1"/>
      <w:marLeft w:val="0"/>
      <w:marRight w:val="0"/>
      <w:marTop w:val="0"/>
      <w:marBottom w:val="0"/>
      <w:divBdr>
        <w:top w:val="none" w:sz="0" w:space="0" w:color="auto"/>
        <w:left w:val="none" w:sz="0" w:space="0" w:color="auto"/>
        <w:bottom w:val="none" w:sz="0" w:space="0" w:color="auto"/>
        <w:right w:val="none" w:sz="0" w:space="0" w:color="auto"/>
      </w:divBdr>
    </w:div>
    <w:div w:id="1584797215">
      <w:bodyDiv w:val="1"/>
      <w:marLeft w:val="0"/>
      <w:marRight w:val="0"/>
      <w:marTop w:val="0"/>
      <w:marBottom w:val="0"/>
      <w:divBdr>
        <w:top w:val="none" w:sz="0" w:space="0" w:color="auto"/>
        <w:left w:val="none" w:sz="0" w:space="0" w:color="auto"/>
        <w:bottom w:val="none" w:sz="0" w:space="0" w:color="auto"/>
        <w:right w:val="none" w:sz="0" w:space="0" w:color="auto"/>
      </w:divBdr>
    </w:div>
    <w:div w:id="1584990697">
      <w:bodyDiv w:val="1"/>
      <w:marLeft w:val="0"/>
      <w:marRight w:val="0"/>
      <w:marTop w:val="0"/>
      <w:marBottom w:val="0"/>
      <w:divBdr>
        <w:top w:val="none" w:sz="0" w:space="0" w:color="auto"/>
        <w:left w:val="none" w:sz="0" w:space="0" w:color="auto"/>
        <w:bottom w:val="none" w:sz="0" w:space="0" w:color="auto"/>
        <w:right w:val="none" w:sz="0" w:space="0" w:color="auto"/>
      </w:divBdr>
    </w:div>
    <w:div w:id="1585525606">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6527703">
      <w:bodyDiv w:val="1"/>
      <w:marLeft w:val="0"/>
      <w:marRight w:val="0"/>
      <w:marTop w:val="0"/>
      <w:marBottom w:val="0"/>
      <w:divBdr>
        <w:top w:val="none" w:sz="0" w:space="0" w:color="auto"/>
        <w:left w:val="none" w:sz="0" w:space="0" w:color="auto"/>
        <w:bottom w:val="none" w:sz="0" w:space="0" w:color="auto"/>
        <w:right w:val="none" w:sz="0" w:space="0" w:color="auto"/>
      </w:divBdr>
    </w:div>
    <w:div w:id="1586769672">
      <w:bodyDiv w:val="1"/>
      <w:marLeft w:val="0"/>
      <w:marRight w:val="0"/>
      <w:marTop w:val="0"/>
      <w:marBottom w:val="0"/>
      <w:divBdr>
        <w:top w:val="none" w:sz="0" w:space="0" w:color="auto"/>
        <w:left w:val="none" w:sz="0" w:space="0" w:color="auto"/>
        <w:bottom w:val="none" w:sz="0" w:space="0" w:color="auto"/>
        <w:right w:val="none" w:sz="0" w:space="0" w:color="auto"/>
      </w:divBdr>
    </w:div>
    <w:div w:id="1586915596">
      <w:bodyDiv w:val="1"/>
      <w:marLeft w:val="0"/>
      <w:marRight w:val="0"/>
      <w:marTop w:val="0"/>
      <w:marBottom w:val="0"/>
      <w:divBdr>
        <w:top w:val="none" w:sz="0" w:space="0" w:color="auto"/>
        <w:left w:val="none" w:sz="0" w:space="0" w:color="auto"/>
        <w:bottom w:val="none" w:sz="0" w:space="0" w:color="auto"/>
        <w:right w:val="none" w:sz="0" w:space="0" w:color="auto"/>
      </w:divBdr>
    </w:div>
    <w:div w:id="1588727720">
      <w:bodyDiv w:val="1"/>
      <w:marLeft w:val="0"/>
      <w:marRight w:val="0"/>
      <w:marTop w:val="0"/>
      <w:marBottom w:val="0"/>
      <w:divBdr>
        <w:top w:val="none" w:sz="0" w:space="0" w:color="auto"/>
        <w:left w:val="none" w:sz="0" w:space="0" w:color="auto"/>
        <w:bottom w:val="none" w:sz="0" w:space="0" w:color="auto"/>
        <w:right w:val="none" w:sz="0" w:space="0" w:color="auto"/>
      </w:divBdr>
    </w:div>
    <w:div w:id="1590431034">
      <w:bodyDiv w:val="1"/>
      <w:marLeft w:val="0"/>
      <w:marRight w:val="0"/>
      <w:marTop w:val="0"/>
      <w:marBottom w:val="0"/>
      <w:divBdr>
        <w:top w:val="none" w:sz="0" w:space="0" w:color="auto"/>
        <w:left w:val="none" w:sz="0" w:space="0" w:color="auto"/>
        <w:bottom w:val="none" w:sz="0" w:space="0" w:color="auto"/>
        <w:right w:val="none" w:sz="0" w:space="0" w:color="auto"/>
      </w:divBdr>
    </w:div>
    <w:div w:id="1592162854">
      <w:bodyDiv w:val="1"/>
      <w:marLeft w:val="0"/>
      <w:marRight w:val="0"/>
      <w:marTop w:val="0"/>
      <w:marBottom w:val="0"/>
      <w:divBdr>
        <w:top w:val="none" w:sz="0" w:space="0" w:color="auto"/>
        <w:left w:val="none" w:sz="0" w:space="0" w:color="auto"/>
        <w:bottom w:val="none" w:sz="0" w:space="0" w:color="auto"/>
        <w:right w:val="none" w:sz="0" w:space="0" w:color="auto"/>
      </w:divBdr>
    </w:div>
    <w:div w:id="1593129191">
      <w:bodyDiv w:val="1"/>
      <w:marLeft w:val="0"/>
      <w:marRight w:val="0"/>
      <w:marTop w:val="0"/>
      <w:marBottom w:val="0"/>
      <w:divBdr>
        <w:top w:val="none" w:sz="0" w:space="0" w:color="auto"/>
        <w:left w:val="none" w:sz="0" w:space="0" w:color="auto"/>
        <w:bottom w:val="none" w:sz="0" w:space="0" w:color="auto"/>
        <w:right w:val="none" w:sz="0" w:space="0" w:color="auto"/>
      </w:divBdr>
    </w:div>
    <w:div w:id="1593775197">
      <w:bodyDiv w:val="1"/>
      <w:marLeft w:val="0"/>
      <w:marRight w:val="0"/>
      <w:marTop w:val="0"/>
      <w:marBottom w:val="0"/>
      <w:divBdr>
        <w:top w:val="none" w:sz="0" w:space="0" w:color="auto"/>
        <w:left w:val="none" w:sz="0" w:space="0" w:color="auto"/>
        <w:bottom w:val="none" w:sz="0" w:space="0" w:color="auto"/>
        <w:right w:val="none" w:sz="0" w:space="0" w:color="auto"/>
      </w:divBdr>
    </w:div>
    <w:div w:id="1594510892">
      <w:bodyDiv w:val="1"/>
      <w:marLeft w:val="0"/>
      <w:marRight w:val="0"/>
      <w:marTop w:val="0"/>
      <w:marBottom w:val="0"/>
      <w:divBdr>
        <w:top w:val="none" w:sz="0" w:space="0" w:color="auto"/>
        <w:left w:val="none" w:sz="0" w:space="0" w:color="auto"/>
        <w:bottom w:val="none" w:sz="0" w:space="0" w:color="auto"/>
        <w:right w:val="none" w:sz="0" w:space="0" w:color="auto"/>
      </w:divBdr>
    </w:div>
    <w:div w:id="1594977324">
      <w:bodyDiv w:val="1"/>
      <w:marLeft w:val="0"/>
      <w:marRight w:val="0"/>
      <w:marTop w:val="0"/>
      <w:marBottom w:val="0"/>
      <w:divBdr>
        <w:top w:val="none" w:sz="0" w:space="0" w:color="auto"/>
        <w:left w:val="none" w:sz="0" w:space="0" w:color="auto"/>
        <w:bottom w:val="none" w:sz="0" w:space="0" w:color="auto"/>
        <w:right w:val="none" w:sz="0" w:space="0" w:color="auto"/>
      </w:divBdr>
    </w:div>
    <w:div w:id="1595170421">
      <w:bodyDiv w:val="1"/>
      <w:marLeft w:val="0"/>
      <w:marRight w:val="0"/>
      <w:marTop w:val="0"/>
      <w:marBottom w:val="0"/>
      <w:divBdr>
        <w:top w:val="none" w:sz="0" w:space="0" w:color="auto"/>
        <w:left w:val="none" w:sz="0" w:space="0" w:color="auto"/>
        <w:bottom w:val="none" w:sz="0" w:space="0" w:color="auto"/>
        <w:right w:val="none" w:sz="0" w:space="0" w:color="auto"/>
      </w:divBdr>
    </w:div>
    <w:div w:id="1595479345">
      <w:bodyDiv w:val="1"/>
      <w:marLeft w:val="0"/>
      <w:marRight w:val="0"/>
      <w:marTop w:val="0"/>
      <w:marBottom w:val="0"/>
      <w:divBdr>
        <w:top w:val="none" w:sz="0" w:space="0" w:color="auto"/>
        <w:left w:val="none" w:sz="0" w:space="0" w:color="auto"/>
        <w:bottom w:val="none" w:sz="0" w:space="0" w:color="auto"/>
        <w:right w:val="none" w:sz="0" w:space="0" w:color="auto"/>
      </w:divBdr>
    </w:div>
    <w:div w:id="1596358480">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596010">
      <w:bodyDiv w:val="1"/>
      <w:marLeft w:val="0"/>
      <w:marRight w:val="0"/>
      <w:marTop w:val="0"/>
      <w:marBottom w:val="0"/>
      <w:divBdr>
        <w:top w:val="none" w:sz="0" w:space="0" w:color="auto"/>
        <w:left w:val="none" w:sz="0" w:space="0" w:color="auto"/>
        <w:bottom w:val="none" w:sz="0" w:space="0" w:color="auto"/>
        <w:right w:val="none" w:sz="0" w:space="0" w:color="auto"/>
      </w:divBdr>
    </w:div>
    <w:div w:id="1598052818">
      <w:bodyDiv w:val="1"/>
      <w:marLeft w:val="0"/>
      <w:marRight w:val="0"/>
      <w:marTop w:val="0"/>
      <w:marBottom w:val="0"/>
      <w:divBdr>
        <w:top w:val="none" w:sz="0" w:space="0" w:color="auto"/>
        <w:left w:val="none" w:sz="0" w:space="0" w:color="auto"/>
        <w:bottom w:val="none" w:sz="0" w:space="0" w:color="auto"/>
        <w:right w:val="none" w:sz="0" w:space="0" w:color="auto"/>
      </w:divBdr>
    </w:div>
    <w:div w:id="1599559743">
      <w:bodyDiv w:val="1"/>
      <w:marLeft w:val="0"/>
      <w:marRight w:val="0"/>
      <w:marTop w:val="0"/>
      <w:marBottom w:val="0"/>
      <w:divBdr>
        <w:top w:val="none" w:sz="0" w:space="0" w:color="auto"/>
        <w:left w:val="none" w:sz="0" w:space="0" w:color="auto"/>
        <w:bottom w:val="none" w:sz="0" w:space="0" w:color="auto"/>
        <w:right w:val="none" w:sz="0" w:space="0" w:color="auto"/>
      </w:divBdr>
    </w:div>
    <w:div w:id="1599680087">
      <w:bodyDiv w:val="1"/>
      <w:marLeft w:val="0"/>
      <w:marRight w:val="0"/>
      <w:marTop w:val="0"/>
      <w:marBottom w:val="0"/>
      <w:divBdr>
        <w:top w:val="none" w:sz="0" w:space="0" w:color="auto"/>
        <w:left w:val="none" w:sz="0" w:space="0" w:color="auto"/>
        <w:bottom w:val="none" w:sz="0" w:space="0" w:color="auto"/>
        <w:right w:val="none" w:sz="0" w:space="0" w:color="auto"/>
      </w:divBdr>
    </w:div>
    <w:div w:id="1599753552">
      <w:bodyDiv w:val="1"/>
      <w:marLeft w:val="0"/>
      <w:marRight w:val="0"/>
      <w:marTop w:val="0"/>
      <w:marBottom w:val="0"/>
      <w:divBdr>
        <w:top w:val="none" w:sz="0" w:space="0" w:color="auto"/>
        <w:left w:val="none" w:sz="0" w:space="0" w:color="auto"/>
        <w:bottom w:val="none" w:sz="0" w:space="0" w:color="auto"/>
        <w:right w:val="none" w:sz="0" w:space="0" w:color="auto"/>
      </w:divBdr>
    </w:div>
    <w:div w:id="1601984982">
      <w:bodyDiv w:val="1"/>
      <w:marLeft w:val="0"/>
      <w:marRight w:val="0"/>
      <w:marTop w:val="0"/>
      <w:marBottom w:val="0"/>
      <w:divBdr>
        <w:top w:val="none" w:sz="0" w:space="0" w:color="auto"/>
        <w:left w:val="none" w:sz="0" w:space="0" w:color="auto"/>
        <w:bottom w:val="none" w:sz="0" w:space="0" w:color="auto"/>
        <w:right w:val="none" w:sz="0" w:space="0" w:color="auto"/>
      </w:divBdr>
    </w:div>
    <w:div w:id="1602949126">
      <w:bodyDiv w:val="1"/>
      <w:marLeft w:val="0"/>
      <w:marRight w:val="0"/>
      <w:marTop w:val="0"/>
      <w:marBottom w:val="0"/>
      <w:divBdr>
        <w:top w:val="none" w:sz="0" w:space="0" w:color="auto"/>
        <w:left w:val="none" w:sz="0" w:space="0" w:color="auto"/>
        <w:bottom w:val="none" w:sz="0" w:space="0" w:color="auto"/>
        <w:right w:val="none" w:sz="0" w:space="0" w:color="auto"/>
      </w:divBdr>
    </w:div>
    <w:div w:id="1604528878">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5457241">
      <w:bodyDiv w:val="1"/>
      <w:marLeft w:val="0"/>
      <w:marRight w:val="0"/>
      <w:marTop w:val="0"/>
      <w:marBottom w:val="0"/>
      <w:divBdr>
        <w:top w:val="none" w:sz="0" w:space="0" w:color="auto"/>
        <w:left w:val="none" w:sz="0" w:space="0" w:color="auto"/>
        <w:bottom w:val="none" w:sz="0" w:space="0" w:color="auto"/>
        <w:right w:val="none" w:sz="0" w:space="0" w:color="auto"/>
      </w:divBdr>
    </w:div>
    <w:div w:id="1605923647">
      <w:bodyDiv w:val="1"/>
      <w:marLeft w:val="0"/>
      <w:marRight w:val="0"/>
      <w:marTop w:val="0"/>
      <w:marBottom w:val="0"/>
      <w:divBdr>
        <w:top w:val="none" w:sz="0" w:space="0" w:color="auto"/>
        <w:left w:val="none" w:sz="0" w:space="0" w:color="auto"/>
        <w:bottom w:val="none" w:sz="0" w:space="0" w:color="auto"/>
        <w:right w:val="none" w:sz="0" w:space="0" w:color="auto"/>
      </w:divBdr>
    </w:div>
    <w:div w:id="1606575563">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6958258">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7538007">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271246">
      <w:bodyDiv w:val="1"/>
      <w:marLeft w:val="0"/>
      <w:marRight w:val="0"/>
      <w:marTop w:val="0"/>
      <w:marBottom w:val="0"/>
      <w:divBdr>
        <w:top w:val="none" w:sz="0" w:space="0" w:color="auto"/>
        <w:left w:val="none" w:sz="0" w:space="0" w:color="auto"/>
        <w:bottom w:val="none" w:sz="0" w:space="0" w:color="auto"/>
        <w:right w:val="none" w:sz="0" w:space="0" w:color="auto"/>
      </w:divBdr>
    </w:div>
    <w:div w:id="1608273985">
      <w:bodyDiv w:val="1"/>
      <w:marLeft w:val="0"/>
      <w:marRight w:val="0"/>
      <w:marTop w:val="0"/>
      <w:marBottom w:val="0"/>
      <w:divBdr>
        <w:top w:val="none" w:sz="0" w:space="0" w:color="auto"/>
        <w:left w:val="none" w:sz="0" w:space="0" w:color="auto"/>
        <w:bottom w:val="none" w:sz="0" w:space="0" w:color="auto"/>
        <w:right w:val="none" w:sz="0" w:space="0" w:color="auto"/>
      </w:divBdr>
    </w:div>
    <w:div w:id="1609001935">
      <w:bodyDiv w:val="1"/>
      <w:marLeft w:val="0"/>
      <w:marRight w:val="0"/>
      <w:marTop w:val="0"/>
      <w:marBottom w:val="0"/>
      <w:divBdr>
        <w:top w:val="none" w:sz="0" w:space="0" w:color="auto"/>
        <w:left w:val="none" w:sz="0" w:space="0" w:color="auto"/>
        <w:bottom w:val="none" w:sz="0" w:space="0" w:color="auto"/>
        <w:right w:val="none" w:sz="0" w:space="0" w:color="auto"/>
      </w:divBdr>
    </w:div>
    <w:div w:id="1609313748">
      <w:bodyDiv w:val="1"/>
      <w:marLeft w:val="0"/>
      <w:marRight w:val="0"/>
      <w:marTop w:val="0"/>
      <w:marBottom w:val="0"/>
      <w:divBdr>
        <w:top w:val="none" w:sz="0" w:space="0" w:color="auto"/>
        <w:left w:val="none" w:sz="0" w:space="0" w:color="auto"/>
        <w:bottom w:val="none" w:sz="0" w:space="0" w:color="auto"/>
        <w:right w:val="none" w:sz="0" w:space="0" w:color="auto"/>
      </w:divBdr>
    </w:div>
    <w:div w:id="1610820514">
      <w:bodyDiv w:val="1"/>
      <w:marLeft w:val="0"/>
      <w:marRight w:val="0"/>
      <w:marTop w:val="0"/>
      <w:marBottom w:val="0"/>
      <w:divBdr>
        <w:top w:val="none" w:sz="0" w:space="0" w:color="auto"/>
        <w:left w:val="none" w:sz="0" w:space="0" w:color="auto"/>
        <w:bottom w:val="none" w:sz="0" w:space="0" w:color="auto"/>
        <w:right w:val="none" w:sz="0" w:space="0" w:color="auto"/>
      </w:divBdr>
    </w:div>
    <w:div w:id="1611279225">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2860544">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6013993">
      <w:bodyDiv w:val="1"/>
      <w:marLeft w:val="0"/>
      <w:marRight w:val="0"/>
      <w:marTop w:val="0"/>
      <w:marBottom w:val="0"/>
      <w:divBdr>
        <w:top w:val="none" w:sz="0" w:space="0" w:color="auto"/>
        <w:left w:val="none" w:sz="0" w:space="0" w:color="auto"/>
        <w:bottom w:val="none" w:sz="0" w:space="0" w:color="auto"/>
        <w:right w:val="none" w:sz="0" w:space="0" w:color="auto"/>
      </w:divBdr>
    </w:div>
    <w:div w:id="1617443363">
      <w:bodyDiv w:val="1"/>
      <w:marLeft w:val="0"/>
      <w:marRight w:val="0"/>
      <w:marTop w:val="0"/>
      <w:marBottom w:val="0"/>
      <w:divBdr>
        <w:top w:val="none" w:sz="0" w:space="0" w:color="auto"/>
        <w:left w:val="none" w:sz="0" w:space="0" w:color="auto"/>
        <w:bottom w:val="none" w:sz="0" w:space="0" w:color="auto"/>
        <w:right w:val="none" w:sz="0" w:space="0" w:color="auto"/>
      </w:divBdr>
    </w:div>
    <w:div w:id="1617560213">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9215911">
      <w:bodyDiv w:val="1"/>
      <w:marLeft w:val="0"/>
      <w:marRight w:val="0"/>
      <w:marTop w:val="0"/>
      <w:marBottom w:val="0"/>
      <w:divBdr>
        <w:top w:val="none" w:sz="0" w:space="0" w:color="auto"/>
        <w:left w:val="none" w:sz="0" w:space="0" w:color="auto"/>
        <w:bottom w:val="none" w:sz="0" w:space="0" w:color="auto"/>
        <w:right w:val="none" w:sz="0" w:space="0" w:color="auto"/>
      </w:divBdr>
    </w:div>
    <w:div w:id="1620798014">
      <w:bodyDiv w:val="1"/>
      <w:marLeft w:val="0"/>
      <w:marRight w:val="0"/>
      <w:marTop w:val="0"/>
      <w:marBottom w:val="0"/>
      <w:divBdr>
        <w:top w:val="none" w:sz="0" w:space="0" w:color="auto"/>
        <w:left w:val="none" w:sz="0" w:space="0" w:color="auto"/>
        <w:bottom w:val="none" w:sz="0" w:space="0" w:color="auto"/>
        <w:right w:val="none" w:sz="0" w:space="0" w:color="auto"/>
      </w:divBdr>
    </w:div>
    <w:div w:id="1621229606">
      <w:bodyDiv w:val="1"/>
      <w:marLeft w:val="0"/>
      <w:marRight w:val="0"/>
      <w:marTop w:val="0"/>
      <w:marBottom w:val="0"/>
      <w:divBdr>
        <w:top w:val="none" w:sz="0" w:space="0" w:color="auto"/>
        <w:left w:val="none" w:sz="0" w:space="0" w:color="auto"/>
        <w:bottom w:val="none" w:sz="0" w:space="0" w:color="auto"/>
        <w:right w:val="none" w:sz="0" w:space="0" w:color="auto"/>
      </w:divBdr>
    </w:div>
    <w:div w:id="1621380441">
      <w:bodyDiv w:val="1"/>
      <w:marLeft w:val="0"/>
      <w:marRight w:val="0"/>
      <w:marTop w:val="0"/>
      <w:marBottom w:val="0"/>
      <w:divBdr>
        <w:top w:val="none" w:sz="0" w:space="0" w:color="auto"/>
        <w:left w:val="none" w:sz="0" w:space="0" w:color="auto"/>
        <w:bottom w:val="none" w:sz="0" w:space="0" w:color="auto"/>
        <w:right w:val="none" w:sz="0" w:space="0" w:color="auto"/>
      </w:divBdr>
    </w:div>
    <w:div w:id="1621498950">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147984">
      <w:bodyDiv w:val="1"/>
      <w:marLeft w:val="0"/>
      <w:marRight w:val="0"/>
      <w:marTop w:val="0"/>
      <w:marBottom w:val="0"/>
      <w:divBdr>
        <w:top w:val="none" w:sz="0" w:space="0" w:color="auto"/>
        <w:left w:val="none" w:sz="0" w:space="0" w:color="auto"/>
        <w:bottom w:val="none" w:sz="0" w:space="0" w:color="auto"/>
        <w:right w:val="none" w:sz="0" w:space="0" w:color="auto"/>
      </w:divBdr>
    </w:div>
    <w:div w:id="1623879133">
      <w:bodyDiv w:val="1"/>
      <w:marLeft w:val="0"/>
      <w:marRight w:val="0"/>
      <w:marTop w:val="0"/>
      <w:marBottom w:val="0"/>
      <w:divBdr>
        <w:top w:val="none" w:sz="0" w:space="0" w:color="auto"/>
        <w:left w:val="none" w:sz="0" w:space="0" w:color="auto"/>
        <w:bottom w:val="none" w:sz="0" w:space="0" w:color="auto"/>
        <w:right w:val="none" w:sz="0" w:space="0" w:color="auto"/>
      </w:divBdr>
    </w:div>
    <w:div w:id="1624118017">
      <w:bodyDiv w:val="1"/>
      <w:marLeft w:val="0"/>
      <w:marRight w:val="0"/>
      <w:marTop w:val="0"/>
      <w:marBottom w:val="0"/>
      <w:divBdr>
        <w:top w:val="none" w:sz="0" w:space="0" w:color="auto"/>
        <w:left w:val="none" w:sz="0" w:space="0" w:color="auto"/>
        <w:bottom w:val="none" w:sz="0" w:space="0" w:color="auto"/>
        <w:right w:val="none" w:sz="0" w:space="0" w:color="auto"/>
      </w:divBdr>
    </w:div>
    <w:div w:id="1624119741">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5889895">
      <w:bodyDiv w:val="1"/>
      <w:marLeft w:val="0"/>
      <w:marRight w:val="0"/>
      <w:marTop w:val="0"/>
      <w:marBottom w:val="0"/>
      <w:divBdr>
        <w:top w:val="none" w:sz="0" w:space="0" w:color="auto"/>
        <w:left w:val="none" w:sz="0" w:space="0" w:color="auto"/>
        <w:bottom w:val="none" w:sz="0" w:space="0" w:color="auto"/>
        <w:right w:val="none" w:sz="0" w:space="0" w:color="auto"/>
      </w:divBdr>
    </w:div>
    <w:div w:id="1626233291">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779657">
      <w:bodyDiv w:val="1"/>
      <w:marLeft w:val="0"/>
      <w:marRight w:val="0"/>
      <w:marTop w:val="0"/>
      <w:marBottom w:val="0"/>
      <w:divBdr>
        <w:top w:val="none" w:sz="0" w:space="0" w:color="auto"/>
        <w:left w:val="none" w:sz="0" w:space="0" w:color="auto"/>
        <w:bottom w:val="none" w:sz="0" w:space="0" w:color="auto"/>
        <w:right w:val="none" w:sz="0" w:space="0" w:color="auto"/>
      </w:divBdr>
    </w:div>
    <w:div w:id="1631548309">
      <w:bodyDiv w:val="1"/>
      <w:marLeft w:val="0"/>
      <w:marRight w:val="0"/>
      <w:marTop w:val="0"/>
      <w:marBottom w:val="0"/>
      <w:divBdr>
        <w:top w:val="none" w:sz="0" w:space="0" w:color="auto"/>
        <w:left w:val="none" w:sz="0" w:space="0" w:color="auto"/>
        <w:bottom w:val="none" w:sz="0" w:space="0" w:color="auto"/>
        <w:right w:val="none" w:sz="0" w:space="0" w:color="auto"/>
      </w:divBdr>
    </w:div>
    <w:div w:id="1632977600">
      <w:bodyDiv w:val="1"/>
      <w:marLeft w:val="0"/>
      <w:marRight w:val="0"/>
      <w:marTop w:val="0"/>
      <w:marBottom w:val="0"/>
      <w:divBdr>
        <w:top w:val="none" w:sz="0" w:space="0" w:color="auto"/>
        <w:left w:val="none" w:sz="0" w:space="0" w:color="auto"/>
        <w:bottom w:val="none" w:sz="0" w:space="0" w:color="auto"/>
        <w:right w:val="none" w:sz="0" w:space="0" w:color="auto"/>
      </w:divBdr>
    </w:div>
    <w:div w:id="1634673503">
      <w:bodyDiv w:val="1"/>
      <w:marLeft w:val="0"/>
      <w:marRight w:val="0"/>
      <w:marTop w:val="0"/>
      <w:marBottom w:val="0"/>
      <w:divBdr>
        <w:top w:val="none" w:sz="0" w:space="0" w:color="auto"/>
        <w:left w:val="none" w:sz="0" w:space="0" w:color="auto"/>
        <w:bottom w:val="none" w:sz="0" w:space="0" w:color="auto"/>
        <w:right w:val="none" w:sz="0" w:space="0" w:color="auto"/>
      </w:divBdr>
    </w:div>
    <w:div w:id="1634676629">
      <w:bodyDiv w:val="1"/>
      <w:marLeft w:val="0"/>
      <w:marRight w:val="0"/>
      <w:marTop w:val="0"/>
      <w:marBottom w:val="0"/>
      <w:divBdr>
        <w:top w:val="none" w:sz="0" w:space="0" w:color="auto"/>
        <w:left w:val="none" w:sz="0" w:space="0" w:color="auto"/>
        <w:bottom w:val="none" w:sz="0" w:space="0" w:color="auto"/>
        <w:right w:val="none" w:sz="0" w:space="0" w:color="auto"/>
      </w:divBdr>
    </w:div>
    <w:div w:id="1635014870">
      <w:bodyDiv w:val="1"/>
      <w:marLeft w:val="0"/>
      <w:marRight w:val="0"/>
      <w:marTop w:val="0"/>
      <w:marBottom w:val="0"/>
      <w:divBdr>
        <w:top w:val="none" w:sz="0" w:space="0" w:color="auto"/>
        <w:left w:val="none" w:sz="0" w:space="0" w:color="auto"/>
        <w:bottom w:val="none" w:sz="0" w:space="0" w:color="auto"/>
        <w:right w:val="none" w:sz="0" w:space="0" w:color="auto"/>
      </w:divBdr>
    </w:div>
    <w:div w:id="1636137255">
      <w:bodyDiv w:val="1"/>
      <w:marLeft w:val="0"/>
      <w:marRight w:val="0"/>
      <w:marTop w:val="0"/>
      <w:marBottom w:val="0"/>
      <w:divBdr>
        <w:top w:val="none" w:sz="0" w:space="0" w:color="auto"/>
        <w:left w:val="none" w:sz="0" w:space="0" w:color="auto"/>
        <w:bottom w:val="none" w:sz="0" w:space="0" w:color="auto"/>
        <w:right w:val="none" w:sz="0" w:space="0" w:color="auto"/>
      </w:divBdr>
    </w:div>
    <w:div w:id="1636372818">
      <w:bodyDiv w:val="1"/>
      <w:marLeft w:val="0"/>
      <w:marRight w:val="0"/>
      <w:marTop w:val="0"/>
      <w:marBottom w:val="0"/>
      <w:divBdr>
        <w:top w:val="none" w:sz="0" w:space="0" w:color="auto"/>
        <w:left w:val="none" w:sz="0" w:space="0" w:color="auto"/>
        <w:bottom w:val="none" w:sz="0" w:space="0" w:color="auto"/>
        <w:right w:val="none" w:sz="0" w:space="0" w:color="auto"/>
      </w:divBdr>
    </w:div>
    <w:div w:id="1638028045">
      <w:bodyDiv w:val="1"/>
      <w:marLeft w:val="0"/>
      <w:marRight w:val="0"/>
      <w:marTop w:val="0"/>
      <w:marBottom w:val="0"/>
      <w:divBdr>
        <w:top w:val="none" w:sz="0" w:space="0" w:color="auto"/>
        <w:left w:val="none" w:sz="0" w:space="0" w:color="auto"/>
        <w:bottom w:val="none" w:sz="0" w:space="0" w:color="auto"/>
        <w:right w:val="none" w:sz="0" w:space="0" w:color="auto"/>
      </w:divBdr>
    </w:div>
    <w:div w:id="1638417335">
      <w:bodyDiv w:val="1"/>
      <w:marLeft w:val="0"/>
      <w:marRight w:val="0"/>
      <w:marTop w:val="0"/>
      <w:marBottom w:val="0"/>
      <w:divBdr>
        <w:top w:val="none" w:sz="0" w:space="0" w:color="auto"/>
        <w:left w:val="none" w:sz="0" w:space="0" w:color="auto"/>
        <w:bottom w:val="none" w:sz="0" w:space="0" w:color="auto"/>
        <w:right w:val="none" w:sz="0" w:space="0" w:color="auto"/>
      </w:divBdr>
    </w:div>
    <w:div w:id="1639653291">
      <w:bodyDiv w:val="1"/>
      <w:marLeft w:val="0"/>
      <w:marRight w:val="0"/>
      <w:marTop w:val="0"/>
      <w:marBottom w:val="0"/>
      <w:divBdr>
        <w:top w:val="none" w:sz="0" w:space="0" w:color="auto"/>
        <w:left w:val="none" w:sz="0" w:space="0" w:color="auto"/>
        <w:bottom w:val="none" w:sz="0" w:space="0" w:color="auto"/>
        <w:right w:val="none" w:sz="0" w:space="0" w:color="auto"/>
      </w:divBdr>
    </w:div>
    <w:div w:id="1642031031">
      <w:bodyDiv w:val="1"/>
      <w:marLeft w:val="0"/>
      <w:marRight w:val="0"/>
      <w:marTop w:val="0"/>
      <w:marBottom w:val="0"/>
      <w:divBdr>
        <w:top w:val="none" w:sz="0" w:space="0" w:color="auto"/>
        <w:left w:val="none" w:sz="0" w:space="0" w:color="auto"/>
        <w:bottom w:val="none" w:sz="0" w:space="0" w:color="auto"/>
        <w:right w:val="none" w:sz="0" w:space="0" w:color="auto"/>
      </w:divBdr>
    </w:div>
    <w:div w:id="1642610992">
      <w:bodyDiv w:val="1"/>
      <w:marLeft w:val="0"/>
      <w:marRight w:val="0"/>
      <w:marTop w:val="0"/>
      <w:marBottom w:val="0"/>
      <w:divBdr>
        <w:top w:val="none" w:sz="0" w:space="0" w:color="auto"/>
        <w:left w:val="none" w:sz="0" w:space="0" w:color="auto"/>
        <w:bottom w:val="none" w:sz="0" w:space="0" w:color="auto"/>
        <w:right w:val="none" w:sz="0" w:space="0" w:color="auto"/>
      </w:divBdr>
    </w:div>
    <w:div w:id="1643191281">
      <w:bodyDiv w:val="1"/>
      <w:marLeft w:val="0"/>
      <w:marRight w:val="0"/>
      <w:marTop w:val="0"/>
      <w:marBottom w:val="0"/>
      <w:divBdr>
        <w:top w:val="none" w:sz="0" w:space="0" w:color="auto"/>
        <w:left w:val="none" w:sz="0" w:space="0" w:color="auto"/>
        <w:bottom w:val="none" w:sz="0" w:space="0" w:color="auto"/>
        <w:right w:val="none" w:sz="0" w:space="0" w:color="auto"/>
      </w:divBdr>
    </w:div>
    <w:div w:id="1643538049">
      <w:bodyDiv w:val="1"/>
      <w:marLeft w:val="0"/>
      <w:marRight w:val="0"/>
      <w:marTop w:val="0"/>
      <w:marBottom w:val="0"/>
      <w:divBdr>
        <w:top w:val="none" w:sz="0" w:space="0" w:color="auto"/>
        <w:left w:val="none" w:sz="0" w:space="0" w:color="auto"/>
        <w:bottom w:val="none" w:sz="0" w:space="0" w:color="auto"/>
        <w:right w:val="none" w:sz="0" w:space="0" w:color="auto"/>
      </w:divBdr>
    </w:div>
    <w:div w:id="1643730501">
      <w:bodyDiv w:val="1"/>
      <w:marLeft w:val="0"/>
      <w:marRight w:val="0"/>
      <w:marTop w:val="0"/>
      <w:marBottom w:val="0"/>
      <w:divBdr>
        <w:top w:val="none" w:sz="0" w:space="0" w:color="auto"/>
        <w:left w:val="none" w:sz="0" w:space="0" w:color="auto"/>
        <w:bottom w:val="none" w:sz="0" w:space="0" w:color="auto"/>
        <w:right w:val="none" w:sz="0" w:space="0" w:color="auto"/>
      </w:divBdr>
    </w:div>
    <w:div w:id="1645236387">
      <w:bodyDiv w:val="1"/>
      <w:marLeft w:val="0"/>
      <w:marRight w:val="0"/>
      <w:marTop w:val="0"/>
      <w:marBottom w:val="0"/>
      <w:divBdr>
        <w:top w:val="none" w:sz="0" w:space="0" w:color="auto"/>
        <w:left w:val="none" w:sz="0" w:space="0" w:color="auto"/>
        <w:bottom w:val="none" w:sz="0" w:space="0" w:color="auto"/>
        <w:right w:val="none" w:sz="0" w:space="0" w:color="auto"/>
      </w:divBdr>
    </w:div>
    <w:div w:id="1645694835">
      <w:bodyDiv w:val="1"/>
      <w:marLeft w:val="0"/>
      <w:marRight w:val="0"/>
      <w:marTop w:val="0"/>
      <w:marBottom w:val="0"/>
      <w:divBdr>
        <w:top w:val="none" w:sz="0" w:space="0" w:color="auto"/>
        <w:left w:val="none" w:sz="0" w:space="0" w:color="auto"/>
        <w:bottom w:val="none" w:sz="0" w:space="0" w:color="auto"/>
        <w:right w:val="none" w:sz="0" w:space="0" w:color="auto"/>
      </w:divBdr>
    </w:div>
    <w:div w:id="1646469523">
      <w:bodyDiv w:val="1"/>
      <w:marLeft w:val="0"/>
      <w:marRight w:val="0"/>
      <w:marTop w:val="0"/>
      <w:marBottom w:val="0"/>
      <w:divBdr>
        <w:top w:val="none" w:sz="0" w:space="0" w:color="auto"/>
        <w:left w:val="none" w:sz="0" w:space="0" w:color="auto"/>
        <w:bottom w:val="none" w:sz="0" w:space="0" w:color="auto"/>
        <w:right w:val="none" w:sz="0" w:space="0" w:color="auto"/>
      </w:divBdr>
    </w:div>
    <w:div w:id="1648433438">
      <w:bodyDiv w:val="1"/>
      <w:marLeft w:val="0"/>
      <w:marRight w:val="0"/>
      <w:marTop w:val="0"/>
      <w:marBottom w:val="0"/>
      <w:divBdr>
        <w:top w:val="none" w:sz="0" w:space="0" w:color="auto"/>
        <w:left w:val="none" w:sz="0" w:space="0" w:color="auto"/>
        <w:bottom w:val="none" w:sz="0" w:space="0" w:color="auto"/>
        <w:right w:val="none" w:sz="0" w:space="0" w:color="auto"/>
      </w:divBdr>
    </w:div>
    <w:div w:id="1649165788">
      <w:bodyDiv w:val="1"/>
      <w:marLeft w:val="0"/>
      <w:marRight w:val="0"/>
      <w:marTop w:val="0"/>
      <w:marBottom w:val="0"/>
      <w:divBdr>
        <w:top w:val="none" w:sz="0" w:space="0" w:color="auto"/>
        <w:left w:val="none" w:sz="0" w:space="0" w:color="auto"/>
        <w:bottom w:val="none" w:sz="0" w:space="0" w:color="auto"/>
        <w:right w:val="none" w:sz="0" w:space="0" w:color="auto"/>
      </w:divBdr>
    </w:div>
    <w:div w:id="1650093832">
      <w:bodyDiv w:val="1"/>
      <w:marLeft w:val="0"/>
      <w:marRight w:val="0"/>
      <w:marTop w:val="0"/>
      <w:marBottom w:val="0"/>
      <w:divBdr>
        <w:top w:val="none" w:sz="0" w:space="0" w:color="auto"/>
        <w:left w:val="none" w:sz="0" w:space="0" w:color="auto"/>
        <w:bottom w:val="none" w:sz="0" w:space="0" w:color="auto"/>
        <w:right w:val="none" w:sz="0" w:space="0" w:color="auto"/>
      </w:divBdr>
    </w:div>
    <w:div w:id="1650286941">
      <w:bodyDiv w:val="1"/>
      <w:marLeft w:val="0"/>
      <w:marRight w:val="0"/>
      <w:marTop w:val="0"/>
      <w:marBottom w:val="0"/>
      <w:divBdr>
        <w:top w:val="none" w:sz="0" w:space="0" w:color="auto"/>
        <w:left w:val="none" w:sz="0" w:space="0" w:color="auto"/>
        <w:bottom w:val="none" w:sz="0" w:space="0" w:color="auto"/>
        <w:right w:val="none" w:sz="0" w:space="0" w:color="auto"/>
      </w:divBdr>
    </w:div>
    <w:div w:id="1650596013">
      <w:bodyDiv w:val="1"/>
      <w:marLeft w:val="0"/>
      <w:marRight w:val="0"/>
      <w:marTop w:val="0"/>
      <w:marBottom w:val="0"/>
      <w:divBdr>
        <w:top w:val="none" w:sz="0" w:space="0" w:color="auto"/>
        <w:left w:val="none" w:sz="0" w:space="0" w:color="auto"/>
        <w:bottom w:val="none" w:sz="0" w:space="0" w:color="auto"/>
        <w:right w:val="none" w:sz="0" w:space="0" w:color="auto"/>
      </w:divBdr>
    </w:div>
    <w:div w:id="1651980219">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4676183">
      <w:bodyDiv w:val="1"/>
      <w:marLeft w:val="0"/>
      <w:marRight w:val="0"/>
      <w:marTop w:val="0"/>
      <w:marBottom w:val="0"/>
      <w:divBdr>
        <w:top w:val="none" w:sz="0" w:space="0" w:color="auto"/>
        <w:left w:val="none" w:sz="0" w:space="0" w:color="auto"/>
        <w:bottom w:val="none" w:sz="0" w:space="0" w:color="auto"/>
        <w:right w:val="none" w:sz="0" w:space="0" w:color="auto"/>
      </w:divBdr>
    </w:div>
    <w:div w:id="1656106251">
      <w:bodyDiv w:val="1"/>
      <w:marLeft w:val="0"/>
      <w:marRight w:val="0"/>
      <w:marTop w:val="0"/>
      <w:marBottom w:val="0"/>
      <w:divBdr>
        <w:top w:val="none" w:sz="0" w:space="0" w:color="auto"/>
        <w:left w:val="none" w:sz="0" w:space="0" w:color="auto"/>
        <w:bottom w:val="none" w:sz="0" w:space="0" w:color="auto"/>
        <w:right w:val="none" w:sz="0" w:space="0" w:color="auto"/>
      </w:divBdr>
    </w:div>
    <w:div w:id="1656298746">
      <w:bodyDiv w:val="1"/>
      <w:marLeft w:val="0"/>
      <w:marRight w:val="0"/>
      <w:marTop w:val="0"/>
      <w:marBottom w:val="0"/>
      <w:divBdr>
        <w:top w:val="none" w:sz="0" w:space="0" w:color="auto"/>
        <w:left w:val="none" w:sz="0" w:space="0" w:color="auto"/>
        <w:bottom w:val="none" w:sz="0" w:space="0" w:color="auto"/>
        <w:right w:val="none" w:sz="0" w:space="0" w:color="auto"/>
      </w:divBdr>
    </w:div>
    <w:div w:id="1656881836">
      <w:bodyDiv w:val="1"/>
      <w:marLeft w:val="0"/>
      <w:marRight w:val="0"/>
      <w:marTop w:val="0"/>
      <w:marBottom w:val="0"/>
      <w:divBdr>
        <w:top w:val="none" w:sz="0" w:space="0" w:color="auto"/>
        <w:left w:val="none" w:sz="0" w:space="0" w:color="auto"/>
        <w:bottom w:val="none" w:sz="0" w:space="0" w:color="auto"/>
        <w:right w:val="none" w:sz="0" w:space="0" w:color="auto"/>
      </w:divBdr>
    </w:div>
    <w:div w:id="1663846720">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160350">
      <w:bodyDiv w:val="1"/>
      <w:marLeft w:val="0"/>
      <w:marRight w:val="0"/>
      <w:marTop w:val="0"/>
      <w:marBottom w:val="0"/>
      <w:divBdr>
        <w:top w:val="none" w:sz="0" w:space="0" w:color="auto"/>
        <w:left w:val="none" w:sz="0" w:space="0" w:color="auto"/>
        <w:bottom w:val="none" w:sz="0" w:space="0" w:color="auto"/>
        <w:right w:val="none" w:sz="0" w:space="0" w:color="auto"/>
      </w:divBdr>
    </w:div>
    <w:div w:id="1665350741">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6743823">
      <w:bodyDiv w:val="1"/>
      <w:marLeft w:val="0"/>
      <w:marRight w:val="0"/>
      <w:marTop w:val="0"/>
      <w:marBottom w:val="0"/>
      <w:divBdr>
        <w:top w:val="none" w:sz="0" w:space="0" w:color="auto"/>
        <w:left w:val="none" w:sz="0" w:space="0" w:color="auto"/>
        <w:bottom w:val="none" w:sz="0" w:space="0" w:color="auto"/>
        <w:right w:val="none" w:sz="0" w:space="0" w:color="auto"/>
      </w:divBdr>
    </w:div>
    <w:div w:id="1669015307">
      <w:bodyDiv w:val="1"/>
      <w:marLeft w:val="0"/>
      <w:marRight w:val="0"/>
      <w:marTop w:val="0"/>
      <w:marBottom w:val="0"/>
      <w:divBdr>
        <w:top w:val="none" w:sz="0" w:space="0" w:color="auto"/>
        <w:left w:val="none" w:sz="0" w:space="0" w:color="auto"/>
        <w:bottom w:val="none" w:sz="0" w:space="0" w:color="auto"/>
        <w:right w:val="none" w:sz="0" w:space="0" w:color="auto"/>
      </w:divBdr>
    </w:div>
    <w:div w:id="1669792322">
      <w:bodyDiv w:val="1"/>
      <w:marLeft w:val="0"/>
      <w:marRight w:val="0"/>
      <w:marTop w:val="0"/>
      <w:marBottom w:val="0"/>
      <w:divBdr>
        <w:top w:val="none" w:sz="0" w:space="0" w:color="auto"/>
        <w:left w:val="none" w:sz="0" w:space="0" w:color="auto"/>
        <w:bottom w:val="none" w:sz="0" w:space="0" w:color="auto"/>
        <w:right w:val="none" w:sz="0" w:space="0" w:color="auto"/>
      </w:divBdr>
    </w:div>
    <w:div w:id="1670594680">
      <w:bodyDiv w:val="1"/>
      <w:marLeft w:val="0"/>
      <w:marRight w:val="0"/>
      <w:marTop w:val="0"/>
      <w:marBottom w:val="0"/>
      <w:divBdr>
        <w:top w:val="none" w:sz="0" w:space="0" w:color="auto"/>
        <w:left w:val="none" w:sz="0" w:space="0" w:color="auto"/>
        <w:bottom w:val="none" w:sz="0" w:space="0" w:color="auto"/>
        <w:right w:val="none" w:sz="0" w:space="0" w:color="auto"/>
      </w:divBdr>
    </w:div>
    <w:div w:id="1671061611">
      <w:bodyDiv w:val="1"/>
      <w:marLeft w:val="0"/>
      <w:marRight w:val="0"/>
      <w:marTop w:val="0"/>
      <w:marBottom w:val="0"/>
      <w:divBdr>
        <w:top w:val="none" w:sz="0" w:space="0" w:color="auto"/>
        <w:left w:val="none" w:sz="0" w:space="0" w:color="auto"/>
        <w:bottom w:val="none" w:sz="0" w:space="0" w:color="auto"/>
        <w:right w:val="none" w:sz="0" w:space="0" w:color="auto"/>
      </w:divBdr>
    </w:div>
    <w:div w:id="1672563860">
      <w:bodyDiv w:val="1"/>
      <w:marLeft w:val="0"/>
      <w:marRight w:val="0"/>
      <w:marTop w:val="0"/>
      <w:marBottom w:val="0"/>
      <w:divBdr>
        <w:top w:val="none" w:sz="0" w:space="0" w:color="auto"/>
        <w:left w:val="none" w:sz="0" w:space="0" w:color="auto"/>
        <w:bottom w:val="none" w:sz="0" w:space="0" w:color="auto"/>
        <w:right w:val="none" w:sz="0" w:space="0" w:color="auto"/>
      </w:divBdr>
    </w:div>
    <w:div w:id="1673215868">
      <w:bodyDiv w:val="1"/>
      <w:marLeft w:val="0"/>
      <w:marRight w:val="0"/>
      <w:marTop w:val="0"/>
      <w:marBottom w:val="0"/>
      <w:divBdr>
        <w:top w:val="none" w:sz="0" w:space="0" w:color="auto"/>
        <w:left w:val="none" w:sz="0" w:space="0" w:color="auto"/>
        <w:bottom w:val="none" w:sz="0" w:space="0" w:color="auto"/>
        <w:right w:val="none" w:sz="0" w:space="0" w:color="auto"/>
      </w:divBdr>
    </w:div>
    <w:div w:id="1673416291">
      <w:bodyDiv w:val="1"/>
      <w:marLeft w:val="0"/>
      <w:marRight w:val="0"/>
      <w:marTop w:val="0"/>
      <w:marBottom w:val="0"/>
      <w:divBdr>
        <w:top w:val="none" w:sz="0" w:space="0" w:color="auto"/>
        <w:left w:val="none" w:sz="0" w:space="0" w:color="auto"/>
        <w:bottom w:val="none" w:sz="0" w:space="0" w:color="auto"/>
        <w:right w:val="none" w:sz="0" w:space="0" w:color="auto"/>
      </w:divBdr>
    </w:div>
    <w:div w:id="1674185848">
      <w:bodyDiv w:val="1"/>
      <w:marLeft w:val="0"/>
      <w:marRight w:val="0"/>
      <w:marTop w:val="0"/>
      <w:marBottom w:val="0"/>
      <w:divBdr>
        <w:top w:val="none" w:sz="0" w:space="0" w:color="auto"/>
        <w:left w:val="none" w:sz="0" w:space="0" w:color="auto"/>
        <w:bottom w:val="none" w:sz="0" w:space="0" w:color="auto"/>
        <w:right w:val="none" w:sz="0" w:space="0" w:color="auto"/>
      </w:divBdr>
    </w:div>
    <w:div w:id="1676416413">
      <w:bodyDiv w:val="1"/>
      <w:marLeft w:val="0"/>
      <w:marRight w:val="0"/>
      <w:marTop w:val="0"/>
      <w:marBottom w:val="0"/>
      <w:divBdr>
        <w:top w:val="none" w:sz="0" w:space="0" w:color="auto"/>
        <w:left w:val="none" w:sz="0" w:space="0" w:color="auto"/>
        <w:bottom w:val="none" w:sz="0" w:space="0" w:color="auto"/>
        <w:right w:val="none" w:sz="0" w:space="0" w:color="auto"/>
      </w:divBdr>
    </w:div>
    <w:div w:id="1676689195">
      <w:bodyDiv w:val="1"/>
      <w:marLeft w:val="0"/>
      <w:marRight w:val="0"/>
      <w:marTop w:val="0"/>
      <w:marBottom w:val="0"/>
      <w:divBdr>
        <w:top w:val="none" w:sz="0" w:space="0" w:color="auto"/>
        <w:left w:val="none" w:sz="0" w:space="0" w:color="auto"/>
        <w:bottom w:val="none" w:sz="0" w:space="0" w:color="auto"/>
        <w:right w:val="none" w:sz="0" w:space="0" w:color="auto"/>
      </w:divBdr>
    </w:div>
    <w:div w:id="1676806099">
      <w:bodyDiv w:val="1"/>
      <w:marLeft w:val="0"/>
      <w:marRight w:val="0"/>
      <w:marTop w:val="0"/>
      <w:marBottom w:val="0"/>
      <w:divBdr>
        <w:top w:val="none" w:sz="0" w:space="0" w:color="auto"/>
        <w:left w:val="none" w:sz="0" w:space="0" w:color="auto"/>
        <w:bottom w:val="none" w:sz="0" w:space="0" w:color="auto"/>
        <w:right w:val="none" w:sz="0" w:space="0" w:color="auto"/>
      </w:divBdr>
    </w:div>
    <w:div w:id="1677879720">
      <w:bodyDiv w:val="1"/>
      <w:marLeft w:val="0"/>
      <w:marRight w:val="0"/>
      <w:marTop w:val="0"/>
      <w:marBottom w:val="0"/>
      <w:divBdr>
        <w:top w:val="none" w:sz="0" w:space="0" w:color="auto"/>
        <w:left w:val="none" w:sz="0" w:space="0" w:color="auto"/>
        <w:bottom w:val="none" w:sz="0" w:space="0" w:color="auto"/>
        <w:right w:val="none" w:sz="0" w:space="0" w:color="auto"/>
      </w:divBdr>
    </w:div>
    <w:div w:id="1678116408">
      <w:bodyDiv w:val="1"/>
      <w:marLeft w:val="0"/>
      <w:marRight w:val="0"/>
      <w:marTop w:val="0"/>
      <w:marBottom w:val="0"/>
      <w:divBdr>
        <w:top w:val="none" w:sz="0" w:space="0" w:color="auto"/>
        <w:left w:val="none" w:sz="0" w:space="0" w:color="auto"/>
        <w:bottom w:val="none" w:sz="0" w:space="0" w:color="auto"/>
        <w:right w:val="none" w:sz="0" w:space="0" w:color="auto"/>
      </w:divBdr>
    </w:div>
    <w:div w:id="1678922248">
      <w:bodyDiv w:val="1"/>
      <w:marLeft w:val="0"/>
      <w:marRight w:val="0"/>
      <w:marTop w:val="0"/>
      <w:marBottom w:val="0"/>
      <w:divBdr>
        <w:top w:val="none" w:sz="0" w:space="0" w:color="auto"/>
        <w:left w:val="none" w:sz="0" w:space="0" w:color="auto"/>
        <w:bottom w:val="none" w:sz="0" w:space="0" w:color="auto"/>
        <w:right w:val="none" w:sz="0" w:space="0" w:color="auto"/>
      </w:divBdr>
    </w:div>
    <w:div w:id="1679966711">
      <w:bodyDiv w:val="1"/>
      <w:marLeft w:val="0"/>
      <w:marRight w:val="0"/>
      <w:marTop w:val="0"/>
      <w:marBottom w:val="0"/>
      <w:divBdr>
        <w:top w:val="none" w:sz="0" w:space="0" w:color="auto"/>
        <w:left w:val="none" w:sz="0" w:space="0" w:color="auto"/>
        <w:bottom w:val="none" w:sz="0" w:space="0" w:color="auto"/>
        <w:right w:val="none" w:sz="0" w:space="0" w:color="auto"/>
      </w:divBdr>
    </w:div>
    <w:div w:id="1680309886">
      <w:bodyDiv w:val="1"/>
      <w:marLeft w:val="0"/>
      <w:marRight w:val="0"/>
      <w:marTop w:val="0"/>
      <w:marBottom w:val="0"/>
      <w:divBdr>
        <w:top w:val="none" w:sz="0" w:space="0" w:color="auto"/>
        <w:left w:val="none" w:sz="0" w:space="0" w:color="auto"/>
        <w:bottom w:val="none" w:sz="0" w:space="0" w:color="auto"/>
        <w:right w:val="none" w:sz="0" w:space="0" w:color="auto"/>
      </w:divBdr>
    </w:div>
    <w:div w:id="1680544090">
      <w:bodyDiv w:val="1"/>
      <w:marLeft w:val="0"/>
      <w:marRight w:val="0"/>
      <w:marTop w:val="0"/>
      <w:marBottom w:val="0"/>
      <w:divBdr>
        <w:top w:val="none" w:sz="0" w:space="0" w:color="auto"/>
        <w:left w:val="none" w:sz="0" w:space="0" w:color="auto"/>
        <w:bottom w:val="none" w:sz="0" w:space="0" w:color="auto"/>
        <w:right w:val="none" w:sz="0" w:space="0" w:color="auto"/>
      </w:divBdr>
    </w:div>
    <w:div w:id="1680547209">
      <w:bodyDiv w:val="1"/>
      <w:marLeft w:val="0"/>
      <w:marRight w:val="0"/>
      <w:marTop w:val="0"/>
      <w:marBottom w:val="0"/>
      <w:divBdr>
        <w:top w:val="none" w:sz="0" w:space="0" w:color="auto"/>
        <w:left w:val="none" w:sz="0" w:space="0" w:color="auto"/>
        <w:bottom w:val="none" w:sz="0" w:space="0" w:color="auto"/>
        <w:right w:val="none" w:sz="0" w:space="0" w:color="auto"/>
      </w:divBdr>
    </w:div>
    <w:div w:id="1680695968">
      <w:bodyDiv w:val="1"/>
      <w:marLeft w:val="0"/>
      <w:marRight w:val="0"/>
      <w:marTop w:val="0"/>
      <w:marBottom w:val="0"/>
      <w:divBdr>
        <w:top w:val="none" w:sz="0" w:space="0" w:color="auto"/>
        <w:left w:val="none" w:sz="0" w:space="0" w:color="auto"/>
        <w:bottom w:val="none" w:sz="0" w:space="0" w:color="auto"/>
        <w:right w:val="none" w:sz="0" w:space="0" w:color="auto"/>
      </w:divBdr>
    </w:div>
    <w:div w:id="1681472192">
      <w:bodyDiv w:val="1"/>
      <w:marLeft w:val="0"/>
      <w:marRight w:val="0"/>
      <w:marTop w:val="0"/>
      <w:marBottom w:val="0"/>
      <w:divBdr>
        <w:top w:val="none" w:sz="0" w:space="0" w:color="auto"/>
        <w:left w:val="none" w:sz="0" w:space="0" w:color="auto"/>
        <w:bottom w:val="none" w:sz="0" w:space="0" w:color="auto"/>
        <w:right w:val="none" w:sz="0" w:space="0" w:color="auto"/>
      </w:divBdr>
    </w:div>
    <w:div w:id="1682465328">
      <w:bodyDiv w:val="1"/>
      <w:marLeft w:val="0"/>
      <w:marRight w:val="0"/>
      <w:marTop w:val="0"/>
      <w:marBottom w:val="0"/>
      <w:divBdr>
        <w:top w:val="none" w:sz="0" w:space="0" w:color="auto"/>
        <w:left w:val="none" w:sz="0" w:space="0" w:color="auto"/>
        <w:bottom w:val="none" w:sz="0" w:space="0" w:color="auto"/>
        <w:right w:val="none" w:sz="0" w:space="0" w:color="auto"/>
      </w:divBdr>
    </w:div>
    <w:div w:id="1683168823">
      <w:bodyDiv w:val="1"/>
      <w:marLeft w:val="0"/>
      <w:marRight w:val="0"/>
      <w:marTop w:val="0"/>
      <w:marBottom w:val="0"/>
      <w:divBdr>
        <w:top w:val="none" w:sz="0" w:space="0" w:color="auto"/>
        <w:left w:val="none" w:sz="0" w:space="0" w:color="auto"/>
        <w:bottom w:val="none" w:sz="0" w:space="0" w:color="auto"/>
        <w:right w:val="none" w:sz="0" w:space="0" w:color="auto"/>
      </w:divBdr>
    </w:div>
    <w:div w:id="1685088724">
      <w:bodyDiv w:val="1"/>
      <w:marLeft w:val="0"/>
      <w:marRight w:val="0"/>
      <w:marTop w:val="0"/>
      <w:marBottom w:val="0"/>
      <w:divBdr>
        <w:top w:val="none" w:sz="0" w:space="0" w:color="auto"/>
        <w:left w:val="none" w:sz="0" w:space="0" w:color="auto"/>
        <w:bottom w:val="none" w:sz="0" w:space="0" w:color="auto"/>
        <w:right w:val="none" w:sz="0" w:space="0" w:color="auto"/>
      </w:divBdr>
    </w:div>
    <w:div w:id="1685324887">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215977">
      <w:bodyDiv w:val="1"/>
      <w:marLeft w:val="0"/>
      <w:marRight w:val="0"/>
      <w:marTop w:val="0"/>
      <w:marBottom w:val="0"/>
      <w:divBdr>
        <w:top w:val="none" w:sz="0" w:space="0" w:color="auto"/>
        <w:left w:val="none" w:sz="0" w:space="0" w:color="auto"/>
        <w:bottom w:val="none" w:sz="0" w:space="0" w:color="auto"/>
        <w:right w:val="none" w:sz="0" w:space="0" w:color="auto"/>
      </w:divBdr>
    </w:div>
    <w:div w:id="1688288171">
      <w:bodyDiv w:val="1"/>
      <w:marLeft w:val="0"/>
      <w:marRight w:val="0"/>
      <w:marTop w:val="0"/>
      <w:marBottom w:val="0"/>
      <w:divBdr>
        <w:top w:val="none" w:sz="0" w:space="0" w:color="auto"/>
        <w:left w:val="none" w:sz="0" w:space="0" w:color="auto"/>
        <w:bottom w:val="none" w:sz="0" w:space="0" w:color="auto"/>
        <w:right w:val="none" w:sz="0" w:space="0" w:color="auto"/>
      </w:divBdr>
    </w:div>
    <w:div w:id="1688362011">
      <w:bodyDiv w:val="1"/>
      <w:marLeft w:val="0"/>
      <w:marRight w:val="0"/>
      <w:marTop w:val="0"/>
      <w:marBottom w:val="0"/>
      <w:divBdr>
        <w:top w:val="none" w:sz="0" w:space="0" w:color="auto"/>
        <w:left w:val="none" w:sz="0" w:space="0" w:color="auto"/>
        <w:bottom w:val="none" w:sz="0" w:space="0" w:color="auto"/>
        <w:right w:val="none" w:sz="0" w:space="0" w:color="auto"/>
      </w:divBdr>
    </w:div>
    <w:div w:id="1689409545">
      <w:bodyDiv w:val="1"/>
      <w:marLeft w:val="0"/>
      <w:marRight w:val="0"/>
      <w:marTop w:val="0"/>
      <w:marBottom w:val="0"/>
      <w:divBdr>
        <w:top w:val="none" w:sz="0" w:space="0" w:color="auto"/>
        <w:left w:val="none" w:sz="0" w:space="0" w:color="auto"/>
        <w:bottom w:val="none" w:sz="0" w:space="0" w:color="auto"/>
        <w:right w:val="none" w:sz="0" w:space="0" w:color="auto"/>
      </w:divBdr>
    </w:div>
    <w:div w:id="1689479393">
      <w:bodyDiv w:val="1"/>
      <w:marLeft w:val="0"/>
      <w:marRight w:val="0"/>
      <w:marTop w:val="0"/>
      <w:marBottom w:val="0"/>
      <w:divBdr>
        <w:top w:val="none" w:sz="0" w:space="0" w:color="auto"/>
        <w:left w:val="none" w:sz="0" w:space="0" w:color="auto"/>
        <w:bottom w:val="none" w:sz="0" w:space="0" w:color="auto"/>
        <w:right w:val="none" w:sz="0" w:space="0" w:color="auto"/>
      </w:divBdr>
    </w:div>
    <w:div w:id="1690719245">
      <w:bodyDiv w:val="1"/>
      <w:marLeft w:val="0"/>
      <w:marRight w:val="0"/>
      <w:marTop w:val="0"/>
      <w:marBottom w:val="0"/>
      <w:divBdr>
        <w:top w:val="none" w:sz="0" w:space="0" w:color="auto"/>
        <w:left w:val="none" w:sz="0" w:space="0" w:color="auto"/>
        <w:bottom w:val="none" w:sz="0" w:space="0" w:color="auto"/>
        <w:right w:val="none" w:sz="0" w:space="0" w:color="auto"/>
      </w:divBdr>
    </w:div>
    <w:div w:id="1690839758">
      <w:bodyDiv w:val="1"/>
      <w:marLeft w:val="0"/>
      <w:marRight w:val="0"/>
      <w:marTop w:val="0"/>
      <w:marBottom w:val="0"/>
      <w:divBdr>
        <w:top w:val="none" w:sz="0" w:space="0" w:color="auto"/>
        <w:left w:val="none" w:sz="0" w:space="0" w:color="auto"/>
        <w:bottom w:val="none" w:sz="0" w:space="0" w:color="auto"/>
        <w:right w:val="none" w:sz="0" w:space="0" w:color="auto"/>
      </w:divBdr>
    </w:div>
    <w:div w:id="1692490443">
      <w:bodyDiv w:val="1"/>
      <w:marLeft w:val="0"/>
      <w:marRight w:val="0"/>
      <w:marTop w:val="0"/>
      <w:marBottom w:val="0"/>
      <w:divBdr>
        <w:top w:val="none" w:sz="0" w:space="0" w:color="auto"/>
        <w:left w:val="none" w:sz="0" w:space="0" w:color="auto"/>
        <w:bottom w:val="none" w:sz="0" w:space="0" w:color="auto"/>
        <w:right w:val="none" w:sz="0" w:space="0" w:color="auto"/>
      </w:divBdr>
    </w:div>
    <w:div w:id="1693610501">
      <w:bodyDiv w:val="1"/>
      <w:marLeft w:val="0"/>
      <w:marRight w:val="0"/>
      <w:marTop w:val="0"/>
      <w:marBottom w:val="0"/>
      <w:divBdr>
        <w:top w:val="none" w:sz="0" w:space="0" w:color="auto"/>
        <w:left w:val="none" w:sz="0" w:space="0" w:color="auto"/>
        <w:bottom w:val="none" w:sz="0" w:space="0" w:color="auto"/>
        <w:right w:val="none" w:sz="0" w:space="0" w:color="auto"/>
      </w:divBdr>
    </w:div>
    <w:div w:id="1694577077">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378849">
      <w:bodyDiv w:val="1"/>
      <w:marLeft w:val="0"/>
      <w:marRight w:val="0"/>
      <w:marTop w:val="0"/>
      <w:marBottom w:val="0"/>
      <w:divBdr>
        <w:top w:val="none" w:sz="0" w:space="0" w:color="auto"/>
        <w:left w:val="none" w:sz="0" w:space="0" w:color="auto"/>
        <w:bottom w:val="none" w:sz="0" w:space="0" w:color="auto"/>
        <w:right w:val="none" w:sz="0" w:space="0" w:color="auto"/>
      </w:divBdr>
    </w:div>
    <w:div w:id="1695691736">
      <w:bodyDiv w:val="1"/>
      <w:marLeft w:val="0"/>
      <w:marRight w:val="0"/>
      <w:marTop w:val="0"/>
      <w:marBottom w:val="0"/>
      <w:divBdr>
        <w:top w:val="none" w:sz="0" w:space="0" w:color="auto"/>
        <w:left w:val="none" w:sz="0" w:space="0" w:color="auto"/>
        <w:bottom w:val="none" w:sz="0" w:space="0" w:color="auto"/>
        <w:right w:val="none" w:sz="0" w:space="0" w:color="auto"/>
      </w:divBdr>
    </w:div>
    <w:div w:id="1696885739">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198436">
      <w:bodyDiv w:val="1"/>
      <w:marLeft w:val="0"/>
      <w:marRight w:val="0"/>
      <w:marTop w:val="0"/>
      <w:marBottom w:val="0"/>
      <w:divBdr>
        <w:top w:val="none" w:sz="0" w:space="0" w:color="auto"/>
        <w:left w:val="none" w:sz="0" w:space="0" w:color="auto"/>
        <w:bottom w:val="none" w:sz="0" w:space="0" w:color="auto"/>
        <w:right w:val="none" w:sz="0" w:space="0" w:color="auto"/>
      </w:divBdr>
    </w:div>
    <w:div w:id="1699039958">
      <w:bodyDiv w:val="1"/>
      <w:marLeft w:val="0"/>
      <w:marRight w:val="0"/>
      <w:marTop w:val="0"/>
      <w:marBottom w:val="0"/>
      <w:divBdr>
        <w:top w:val="none" w:sz="0" w:space="0" w:color="auto"/>
        <w:left w:val="none" w:sz="0" w:space="0" w:color="auto"/>
        <w:bottom w:val="none" w:sz="0" w:space="0" w:color="auto"/>
        <w:right w:val="none" w:sz="0" w:space="0" w:color="auto"/>
      </w:divBdr>
    </w:div>
    <w:div w:id="1699425878">
      <w:bodyDiv w:val="1"/>
      <w:marLeft w:val="0"/>
      <w:marRight w:val="0"/>
      <w:marTop w:val="0"/>
      <w:marBottom w:val="0"/>
      <w:divBdr>
        <w:top w:val="none" w:sz="0" w:space="0" w:color="auto"/>
        <w:left w:val="none" w:sz="0" w:space="0" w:color="auto"/>
        <w:bottom w:val="none" w:sz="0" w:space="0" w:color="auto"/>
        <w:right w:val="none" w:sz="0" w:space="0" w:color="auto"/>
      </w:divBdr>
    </w:div>
    <w:div w:id="1702053825">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2970683">
      <w:bodyDiv w:val="1"/>
      <w:marLeft w:val="0"/>
      <w:marRight w:val="0"/>
      <w:marTop w:val="0"/>
      <w:marBottom w:val="0"/>
      <w:divBdr>
        <w:top w:val="none" w:sz="0" w:space="0" w:color="auto"/>
        <w:left w:val="none" w:sz="0" w:space="0" w:color="auto"/>
        <w:bottom w:val="none" w:sz="0" w:space="0" w:color="auto"/>
        <w:right w:val="none" w:sz="0" w:space="0" w:color="auto"/>
      </w:divBdr>
    </w:div>
    <w:div w:id="1703676065">
      <w:bodyDiv w:val="1"/>
      <w:marLeft w:val="0"/>
      <w:marRight w:val="0"/>
      <w:marTop w:val="0"/>
      <w:marBottom w:val="0"/>
      <w:divBdr>
        <w:top w:val="none" w:sz="0" w:space="0" w:color="auto"/>
        <w:left w:val="none" w:sz="0" w:space="0" w:color="auto"/>
        <w:bottom w:val="none" w:sz="0" w:space="0" w:color="auto"/>
        <w:right w:val="none" w:sz="0" w:space="0" w:color="auto"/>
      </w:divBdr>
    </w:div>
    <w:div w:id="1703704803">
      <w:bodyDiv w:val="1"/>
      <w:marLeft w:val="0"/>
      <w:marRight w:val="0"/>
      <w:marTop w:val="0"/>
      <w:marBottom w:val="0"/>
      <w:divBdr>
        <w:top w:val="none" w:sz="0" w:space="0" w:color="auto"/>
        <w:left w:val="none" w:sz="0" w:space="0" w:color="auto"/>
        <w:bottom w:val="none" w:sz="0" w:space="0" w:color="auto"/>
        <w:right w:val="none" w:sz="0" w:space="0" w:color="auto"/>
      </w:divBdr>
    </w:div>
    <w:div w:id="1705327559">
      <w:bodyDiv w:val="1"/>
      <w:marLeft w:val="0"/>
      <w:marRight w:val="0"/>
      <w:marTop w:val="0"/>
      <w:marBottom w:val="0"/>
      <w:divBdr>
        <w:top w:val="none" w:sz="0" w:space="0" w:color="auto"/>
        <w:left w:val="none" w:sz="0" w:space="0" w:color="auto"/>
        <w:bottom w:val="none" w:sz="0" w:space="0" w:color="auto"/>
        <w:right w:val="none" w:sz="0" w:space="0" w:color="auto"/>
      </w:divBdr>
    </w:div>
    <w:div w:id="1706246860">
      <w:bodyDiv w:val="1"/>
      <w:marLeft w:val="0"/>
      <w:marRight w:val="0"/>
      <w:marTop w:val="0"/>
      <w:marBottom w:val="0"/>
      <w:divBdr>
        <w:top w:val="none" w:sz="0" w:space="0" w:color="auto"/>
        <w:left w:val="none" w:sz="0" w:space="0" w:color="auto"/>
        <w:bottom w:val="none" w:sz="0" w:space="0" w:color="auto"/>
        <w:right w:val="none" w:sz="0" w:space="0" w:color="auto"/>
      </w:divBdr>
    </w:div>
    <w:div w:id="1706558847">
      <w:bodyDiv w:val="1"/>
      <w:marLeft w:val="0"/>
      <w:marRight w:val="0"/>
      <w:marTop w:val="0"/>
      <w:marBottom w:val="0"/>
      <w:divBdr>
        <w:top w:val="none" w:sz="0" w:space="0" w:color="auto"/>
        <w:left w:val="none" w:sz="0" w:space="0" w:color="auto"/>
        <w:bottom w:val="none" w:sz="0" w:space="0" w:color="auto"/>
        <w:right w:val="none" w:sz="0" w:space="0" w:color="auto"/>
      </w:divBdr>
    </w:div>
    <w:div w:id="1707556623">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7833673">
      <w:bodyDiv w:val="1"/>
      <w:marLeft w:val="0"/>
      <w:marRight w:val="0"/>
      <w:marTop w:val="0"/>
      <w:marBottom w:val="0"/>
      <w:divBdr>
        <w:top w:val="none" w:sz="0" w:space="0" w:color="auto"/>
        <w:left w:val="none" w:sz="0" w:space="0" w:color="auto"/>
        <w:bottom w:val="none" w:sz="0" w:space="0" w:color="auto"/>
        <w:right w:val="none" w:sz="0" w:space="0" w:color="auto"/>
      </w:divBdr>
    </w:div>
    <w:div w:id="1708413790">
      <w:bodyDiv w:val="1"/>
      <w:marLeft w:val="0"/>
      <w:marRight w:val="0"/>
      <w:marTop w:val="0"/>
      <w:marBottom w:val="0"/>
      <w:divBdr>
        <w:top w:val="none" w:sz="0" w:space="0" w:color="auto"/>
        <w:left w:val="none" w:sz="0" w:space="0" w:color="auto"/>
        <w:bottom w:val="none" w:sz="0" w:space="0" w:color="auto"/>
        <w:right w:val="none" w:sz="0" w:space="0" w:color="auto"/>
      </w:divBdr>
    </w:div>
    <w:div w:id="1708875447">
      <w:bodyDiv w:val="1"/>
      <w:marLeft w:val="0"/>
      <w:marRight w:val="0"/>
      <w:marTop w:val="0"/>
      <w:marBottom w:val="0"/>
      <w:divBdr>
        <w:top w:val="none" w:sz="0" w:space="0" w:color="auto"/>
        <w:left w:val="none" w:sz="0" w:space="0" w:color="auto"/>
        <w:bottom w:val="none" w:sz="0" w:space="0" w:color="auto"/>
        <w:right w:val="none" w:sz="0" w:space="0" w:color="auto"/>
      </w:divBdr>
    </w:div>
    <w:div w:id="1709211381">
      <w:bodyDiv w:val="1"/>
      <w:marLeft w:val="0"/>
      <w:marRight w:val="0"/>
      <w:marTop w:val="0"/>
      <w:marBottom w:val="0"/>
      <w:divBdr>
        <w:top w:val="none" w:sz="0" w:space="0" w:color="auto"/>
        <w:left w:val="none" w:sz="0" w:space="0" w:color="auto"/>
        <w:bottom w:val="none" w:sz="0" w:space="0" w:color="auto"/>
        <w:right w:val="none" w:sz="0" w:space="0" w:color="auto"/>
      </w:divBdr>
    </w:div>
    <w:div w:id="1709329266">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834972">
      <w:bodyDiv w:val="1"/>
      <w:marLeft w:val="0"/>
      <w:marRight w:val="0"/>
      <w:marTop w:val="0"/>
      <w:marBottom w:val="0"/>
      <w:divBdr>
        <w:top w:val="none" w:sz="0" w:space="0" w:color="auto"/>
        <w:left w:val="none" w:sz="0" w:space="0" w:color="auto"/>
        <w:bottom w:val="none" w:sz="0" w:space="0" w:color="auto"/>
        <w:right w:val="none" w:sz="0" w:space="0" w:color="auto"/>
      </w:divBdr>
    </w:div>
    <w:div w:id="1711807650">
      <w:bodyDiv w:val="1"/>
      <w:marLeft w:val="0"/>
      <w:marRight w:val="0"/>
      <w:marTop w:val="0"/>
      <w:marBottom w:val="0"/>
      <w:divBdr>
        <w:top w:val="none" w:sz="0" w:space="0" w:color="auto"/>
        <w:left w:val="none" w:sz="0" w:space="0" w:color="auto"/>
        <w:bottom w:val="none" w:sz="0" w:space="0" w:color="auto"/>
        <w:right w:val="none" w:sz="0" w:space="0" w:color="auto"/>
      </w:divBdr>
    </w:div>
    <w:div w:id="1714232805">
      <w:bodyDiv w:val="1"/>
      <w:marLeft w:val="0"/>
      <w:marRight w:val="0"/>
      <w:marTop w:val="0"/>
      <w:marBottom w:val="0"/>
      <w:divBdr>
        <w:top w:val="none" w:sz="0" w:space="0" w:color="auto"/>
        <w:left w:val="none" w:sz="0" w:space="0" w:color="auto"/>
        <w:bottom w:val="none" w:sz="0" w:space="0" w:color="auto"/>
        <w:right w:val="none" w:sz="0" w:space="0" w:color="auto"/>
      </w:divBdr>
    </w:div>
    <w:div w:id="1714500836">
      <w:bodyDiv w:val="1"/>
      <w:marLeft w:val="0"/>
      <w:marRight w:val="0"/>
      <w:marTop w:val="0"/>
      <w:marBottom w:val="0"/>
      <w:divBdr>
        <w:top w:val="none" w:sz="0" w:space="0" w:color="auto"/>
        <w:left w:val="none" w:sz="0" w:space="0" w:color="auto"/>
        <w:bottom w:val="none" w:sz="0" w:space="0" w:color="auto"/>
        <w:right w:val="none" w:sz="0" w:space="0" w:color="auto"/>
      </w:divBdr>
    </w:div>
    <w:div w:id="1715806988">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7730604">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8429822">
      <w:bodyDiv w:val="1"/>
      <w:marLeft w:val="0"/>
      <w:marRight w:val="0"/>
      <w:marTop w:val="0"/>
      <w:marBottom w:val="0"/>
      <w:divBdr>
        <w:top w:val="none" w:sz="0" w:space="0" w:color="auto"/>
        <w:left w:val="none" w:sz="0" w:space="0" w:color="auto"/>
        <w:bottom w:val="none" w:sz="0" w:space="0" w:color="auto"/>
        <w:right w:val="none" w:sz="0" w:space="0" w:color="auto"/>
      </w:divBdr>
    </w:div>
    <w:div w:id="1720326058">
      <w:bodyDiv w:val="1"/>
      <w:marLeft w:val="0"/>
      <w:marRight w:val="0"/>
      <w:marTop w:val="0"/>
      <w:marBottom w:val="0"/>
      <w:divBdr>
        <w:top w:val="none" w:sz="0" w:space="0" w:color="auto"/>
        <w:left w:val="none" w:sz="0" w:space="0" w:color="auto"/>
        <w:bottom w:val="none" w:sz="0" w:space="0" w:color="auto"/>
        <w:right w:val="none" w:sz="0" w:space="0" w:color="auto"/>
      </w:divBdr>
    </w:div>
    <w:div w:id="1720399796">
      <w:bodyDiv w:val="1"/>
      <w:marLeft w:val="0"/>
      <w:marRight w:val="0"/>
      <w:marTop w:val="0"/>
      <w:marBottom w:val="0"/>
      <w:divBdr>
        <w:top w:val="none" w:sz="0" w:space="0" w:color="auto"/>
        <w:left w:val="none" w:sz="0" w:space="0" w:color="auto"/>
        <w:bottom w:val="none" w:sz="0" w:space="0" w:color="auto"/>
        <w:right w:val="none" w:sz="0" w:space="0" w:color="auto"/>
      </w:divBdr>
    </w:div>
    <w:div w:id="1720594179">
      <w:bodyDiv w:val="1"/>
      <w:marLeft w:val="0"/>
      <w:marRight w:val="0"/>
      <w:marTop w:val="0"/>
      <w:marBottom w:val="0"/>
      <w:divBdr>
        <w:top w:val="none" w:sz="0" w:space="0" w:color="auto"/>
        <w:left w:val="none" w:sz="0" w:space="0" w:color="auto"/>
        <w:bottom w:val="none" w:sz="0" w:space="0" w:color="auto"/>
        <w:right w:val="none" w:sz="0" w:space="0" w:color="auto"/>
      </w:divBdr>
    </w:div>
    <w:div w:id="1720932718">
      <w:bodyDiv w:val="1"/>
      <w:marLeft w:val="0"/>
      <w:marRight w:val="0"/>
      <w:marTop w:val="0"/>
      <w:marBottom w:val="0"/>
      <w:divBdr>
        <w:top w:val="none" w:sz="0" w:space="0" w:color="auto"/>
        <w:left w:val="none" w:sz="0" w:space="0" w:color="auto"/>
        <w:bottom w:val="none" w:sz="0" w:space="0" w:color="auto"/>
        <w:right w:val="none" w:sz="0" w:space="0" w:color="auto"/>
      </w:divBdr>
    </w:div>
    <w:div w:id="1720937513">
      <w:bodyDiv w:val="1"/>
      <w:marLeft w:val="0"/>
      <w:marRight w:val="0"/>
      <w:marTop w:val="0"/>
      <w:marBottom w:val="0"/>
      <w:divBdr>
        <w:top w:val="none" w:sz="0" w:space="0" w:color="auto"/>
        <w:left w:val="none" w:sz="0" w:space="0" w:color="auto"/>
        <w:bottom w:val="none" w:sz="0" w:space="0" w:color="auto"/>
        <w:right w:val="none" w:sz="0" w:space="0" w:color="auto"/>
      </w:divBdr>
    </w:div>
    <w:div w:id="1721051211">
      <w:bodyDiv w:val="1"/>
      <w:marLeft w:val="0"/>
      <w:marRight w:val="0"/>
      <w:marTop w:val="0"/>
      <w:marBottom w:val="0"/>
      <w:divBdr>
        <w:top w:val="none" w:sz="0" w:space="0" w:color="auto"/>
        <w:left w:val="none" w:sz="0" w:space="0" w:color="auto"/>
        <w:bottom w:val="none" w:sz="0" w:space="0" w:color="auto"/>
        <w:right w:val="none" w:sz="0" w:space="0" w:color="auto"/>
      </w:divBdr>
    </w:div>
    <w:div w:id="1721242179">
      <w:bodyDiv w:val="1"/>
      <w:marLeft w:val="0"/>
      <w:marRight w:val="0"/>
      <w:marTop w:val="0"/>
      <w:marBottom w:val="0"/>
      <w:divBdr>
        <w:top w:val="none" w:sz="0" w:space="0" w:color="auto"/>
        <w:left w:val="none" w:sz="0" w:space="0" w:color="auto"/>
        <w:bottom w:val="none" w:sz="0" w:space="0" w:color="auto"/>
        <w:right w:val="none" w:sz="0" w:space="0" w:color="auto"/>
      </w:divBdr>
    </w:div>
    <w:div w:id="1721632409">
      <w:bodyDiv w:val="1"/>
      <w:marLeft w:val="0"/>
      <w:marRight w:val="0"/>
      <w:marTop w:val="0"/>
      <w:marBottom w:val="0"/>
      <w:divBdr>
        <w:top w:val="none" w:sz="0" w:space="0" w:color="auto"/>
        <w:left w:val="none" w:sz="0" w:space="0" w:color="auto"/>
        <w:bottom w:val="none" w:sz="0" w:space="0" w:color="auto"/>
        <w:right w:val="none" w:sz="0" w:space="0" w:color="auto"/>
      </w:divBdr>
    </w:div>
    <w:div w:id="1721712588">
      <w:bodyDiv w:val="1"/>
      <w:marLeft w:val="0"/>
      <w:marRight w:val="0"/>
      <w:marTop w:val="0"/>
      <w:marBottom w:val="0"/>
      <w:divBdr>
        <w:top w:val="none" w:sz="0" w:space="0" w:color="auto"/>
        <w:left w:val="none" w:sz="0" w:space="0" w:color="auto"/>
        <w:bottom w:val="none" w:sz="0" w:space="0" w:color="auto"/>
        <w:right w:val="none" w:sz="0" w:space="0" w:color="auto"/>
      </w:divBdr>
    </w:div>
    <w:div w:id="1721902724">
      <w:bodyDiv w:val="1"/>
      <w:marLeft w:val="0"/>
      <w:marRight w:val="0"/>
      <w:marTop w:val="0"/>
      <w:marBottom w:val="0"/>
      <w:divBdr>
        <w:top w:val="none" w:sz="0" w:space="0" w:color="auto"/>
        <w:left w:val="none" w:sz="0" w:space="0" w:color="auto"/>
        <w:bottom w:val="none" w:sz="0" w:space="0" w:color="auto"/>
        <w:right w:val="none" w:sz="0" w:space="0" w:color="auto"/>
      </w:divBdr>
    </w:div>
    <w:div w:id="1722556402">
      <w:bodyDiv w:val="1"/>
      <w:marLeft w:val="0"/>
      <w:marRight w:val="0"/>
      <w:marTop w:val="0"/>
      <w:marBottom w:val="0"/>
      <w:divBdr>
        <w:top w:val="none" w:sz="0" w:space="0" w:color="auto"/>
        <w:left w:val="none" w:sz="0" w:space="0" w:color="auto"/>
        <w:bottom w:val="none" w:sz="0" w:space="0" w:color="auto"/>
        <w:right w:val="none" w:sz="0" w:space="0" w:color="auto"/>
      </w:divBdr>
    </w:div>
    <w:div w:id="1722636293">
      <w:bodyDiv w:val="1"/>
      <w:marLeft w:val="0"/>
      <w:marRight w:val="0"/>
      <w:marTop w:val="0"/>
      <w:marBottom w:val="0"/>
      <w:divBdr>
        <w:top w:val="none" w:sz="0" w:space="0" w:color="auto"/>
        <w:left w:val="none" w:sz="0" w:space="0" w:color="auto"/>
        <w:bottom w:val="none" w:sz="0" w:space="0" w:color="auto"/>
        <w:right w:val="none" w:sz="0" w:space="0" w:color="auto"/>
      </w:divBdr>
    </w:div>
    <w:div w:id="1722896353">
      <w:bodyDiv w:val="1"/>
      <w:marLeft w:val="0"/>
      <w:marRight w:val="0"/>
      <w:marTop w:val="0"/>
      <w:marBottom w:val="0"/>
      <w:divBdr>
        <w:top w:val="none" w:sz="0" w:space="0" w:color="auto"/>
        <w:left w:val="none" w:sz="0" w:space="0" w:color="auto"/>
        <w:bottom w:val="none" w:sz="0" w:space="0" w:color="auto"/>
        <w:right w:val="none" w:sz="0" w:space="0" w:color="auto"/>
      </w:divBdr>
    </w:div>
    <w:div w:id="1722943010">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27295165">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9304052">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489954">
      <w:bodyDiv w:val="1"/>
      <w:marLeft w:val="0"/>
      <w:marRight w:val="0"/>
      <w:marTop w:val="0"/>
      <w:marBottom w:val="0"/>
      <w:divBdr>
        <w:top w:val="none" w:sz="0" w:space="0" w:color="auto"/>
        <w:left w:val="none" w:sz="0" w:space="0" w:color="auto"/>
        <w:bottom w:val="none" w:sz="0" w:space="0" w:color="auto"/>
        <w:right w:val="none" w:sz="0" w:space="0" w:color="auto"/>
      </w:divBdr>
    </w:div>
    <w:div w:id="1731810560">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652938">
      <w:bodyDiv w:val="1"/>
      <w:marLeft w:val="0"/>
      <w:marRight w:val="0"/>
      <w:marTop w:val="0"/>
      <w:marBottom w:val="0"/>
      <w:divBdr>
        <w:top w:val="none" w:sz="0" w:space="0" w:color="auto"/>
        <w:left w:val="none" w:sz="0" w:space="0" w:color="auto"/>
        <w:bottom w:val="none" w:sz="0" w:space="0" w:color="auto"/>
        <w:right w:val="none" w:sz="0" w:space="0" w:color="auto"/>
      </w:divBdr>
    </w:div>
    <w:div w:id="1733306568">
      <w:bodyDiv w:val="1"/>
      <w:marLeft w:val="0"/>
      <w:marRight w:val="0"/>
      <w:marTop w:val="0"/>
      <w:marBottom w:val="0"/>
      <w:divBdr>
        <w:top w:val="none" w:sz="0" w:space="0" w:color="auto"/>
        <w:left w:val="none" w:sz="0" w:space="0" w:color="auto"/>
        <w:bottom w:val="none" w:sz="0" w:space="0" w:color="auto"/>
        <w:right w:val="none" w:sz="0" w:space="0" w:color="auto"/>
      </w:divBdr>
    </w:div>
    <w:div w:id="1733651823">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543128">
      <w:bodyDiv w:val="1"/>
      <w:marLeft w:val="0"/>
      <w:marRight w:val="0"/>
      <w:marTop w:val="0"/>
      <w:marBottom w:val="0"/>
      <w:divBdr>
        <w:top w:val="none" w:sz="0" w:space="0" w:color="auto"/>
        <w:left w:val="none" w:sz="0" w:space="0" w:color="auto"/>
        <w:bottom w:val="none" w:sz="0" w:space="0" w:color="auto"/>
        <w:right w:val="none" w:sz="0" w:space="0" w:color="auto"/>
      </w:divBdr>
    </w:div>
    <w:div w:id="1739085586">
      <w:bodyDiv w:val="1"/>
      <w:marLeft w:val="0"/>
      <w:marRight w:val="0"/>
      <w:marTop w:val="0"/>
      <w:marBottom w:val="0"/>
      <w:divBdr>
        <w:top w:val="none" w:sz="0" w:space="0" w:color="auto"/>
        <w:left w:val="none" w:sz="0" w:space="0" w:color="auto"/>
        <w:bottom w:val="none" w:sz="0" w:space="0" w:color="auto"/>
        <w:right w:val="none" w:sz="0" w:space="0" w:color="auto"/>
      </w:divBdr>
    </w:div>
    <w:div w:id="1739816491">
      <w:bodyDiv w:val="1"/>
      <w:marLeft w:val="0"/>
      <w:marRight w:val="0"/>
      <w:marTop w:val="0"/>
      <w:marBottom w:val="0"/>
      <w:divBdr>
        <w:top w:val="none" w:sz="0" w:space="0" w:color="auto"/>
        <w:left w:val="none" w:sz="0" w:space="0" w:color="auto"/>
        <w:bottom w:val="none" w:sz="0" w:space="0" w:color="auto"/>
        <w:right w:val="none" w:sz="0" w:space="0" w:color="auto"/>
      </w:divBdr>
    </w:div>
    <w:div w:id="1739865865">
      <w:bodyDiv w:val="1"/>
      <w:marLeft w:val="0"/>
      <w:marRight w:val="0"/>
      <w:marTop w:val="0"/>
      <w:marBottom w:val="0"/>
      <w:divBdr>
        <w:top w:val="none" w:sz="0" w:space="0" w:color="auto"/>
        <w:left w:val="none" w:sz="0" w:space="0" w:color="auto"/>
        <w:bottom w:val="none" w:sz="0" w:space="0" w:color="auto"/>
        <w:right w:val="none" w:sz="0" w:space="0" w:color="auto"/>
      </w:divBdr>
    </w:div>
    <w:div w:id="1740059046">
      <w:bodyDiv w:val="1"/>
      <w:marLeft w:val="0"/>
      <w:marRight w:val="0"/>
      <w:marTop w:val="0"/>
      <w:marBottom w:val="0"/>
      <w:divBdr>
        <w:top w:val="none" w:sz="0" w:space="0" w:color="auto"/>
        <w:left w:val="none" w:sz="0" w:space="0" w:color="auto"/>
        <w:bottom w:val="none" w:sz="0" w:space="0" w:color="auto"/>
        <w:right w:val="none" w:sz="0" w:space="0" w:color="auto"/>
      </w:divBdr>
    </w:div>
    <w:div w:id="1740597035">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437847">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4133922">
      <w:bodyDiv w:val="1"/>
      <w:marLeft w:val="0"/>
      <w:marRight w:val="0"/>
      <w:marTop w:val="0"/>
      <w:marBottom w:val="0"/>
      <w:divBdr>
        <w:top w:val="none" w:sz="0" w:space="0" w:color="auto"/>
        <w:left w:val="none" w:sz="0" w:space="0" w:color="auto"/>
        <w:bottom w:val="none" w:sz="0" w:space="0" w:color="auto"/>
        <w:right w:val="none" w:sz="0" w:space="0" w:color="auto"/>
      </w:divBdr>
    </w:div>
    <w:div w:id="1744251820">
      <w:bodyDiv w:val="1"/>
      <w:marLeft w:val="0"/>
      <w:marRight w:val="0"/>
      <w:marTop w:val="0"/>
      <w:marBottom w:val="0"/>
      <w:divBdr>
        <w:top w:val="none" w:sz="0" w:space="0" w:color="auto"/>
        <w:left w:val="none" w:sz="0" w:space="0" w:color="auto"/>
        <w:bottom w:val="none" w:sz="0" w:space="0" w:color="auto"/>
        <w:right w:val="none" w:sz="0" w:space="0" w:color="auto"/>
      </w:divBdr>
    </w:div>
    <w:div w:id="1744376951">
      <w:bodyDiv w:val="1"/>
      <w:marLeft w:val="0"/>
      <w:marRight w:val="0"/>
      <w:marTop w:val="0"/>
      <w:marBottom w:val="0"/>
      <w:divBdr>
        <w:top w:val="none" w:sz="0" w:space="0" w:color="auto"/>
        <w:left w:val="none" w:sz="0" w:space="0" w:color="auto"/>
        <w:bottom w:val="none" w:sz="0" w:space="0" w:color="auto"/>
        <w:right w:val="none" w:sz="0" w:space="0" w:color="auto"/>
      </w:divBdr>
    </w:div>
    <w:div w:id="1744642372">
      <w:bodyDiv w:val="1"/>
      <w:marLeft w:val="0"/>
      <w:marRight w:val="0"/>
      <w:marTop w:val="0"/>
      <w:marBottom w:val="0"/>
      <w:divBdr>
        <w:top w:val="none" w:sz="0" w:space="0" w:color="auto"/>
        <w:left w:val="none" w:sz="0" w:space="0" w:color="auto"/>
        <w:bottom w:val="none" w:sz="0" w:space="0" w:color="auto"/>
        <w:right w:val="none" w:sz="0" w:space="0" w:color="auto"/>
      </w:divBdr>
    </w:div>
    <w:div w:id="1744915510">
      <w:bodyDiv w:val="1"/>
      <w:marLeft w:val="0"/>
      <w:marRight w:val="0"/>
      <w:marTop w:val="0"/>
      <w:marBottom w:val="0"/>
      <w:divBdr>
        <w:top w:val="none" w:sz="0" w:space="0" w:color="auto"/>
        <w:left w:val="none" w:sz="0" w:space="0" w:color="auto"/>
        <w:bottom w:val="none" w:sz="0" w:space="0" w:color="auto"/>
        <w:right w:val="none" w:sz="0" w:space="0" w:color="auto"/>
      </w:divBdr>
    </w:div>
    <w:div w:id="1745226217">
      <w:bodyDiv w:val="1"/>
      <w:marLeft w:val="0"/>
      <w:marRight w:val="0"/>
      <w:marTop w:val="0"/>
      <w:marBottom w:val="0"/>
      <w:divBdr>
        <w:top w:val="none" w:sz="0" w:space="0" w:color="auto"/>
        <w:left w:val="none" w:sz="0" w:space="0" w:color="auto"/>
        <w:bottom w:val="none" w:sz="0" w:space="0" w:color="auto"/>
        <w:right w:val="none" w:sz="0" w:space="0" w:color="auto"/>
      </w:divBdr>
    </w:div>
    <w:div w:id="1745951681">
      <w:bodyDiv w:val="1"/>
      <w:marLeft w:val="0"/>
      <w:marRight w:val="0"/>
      <w:marTop w:val="0"/>
      <w:marBottom w:val="0"/>
      <w:divBdr>
        <w:top w:val="none" w:sz="0" w:space="0" w:color="auto"/>
        <w:left w:val="none" w:sz="0" w:space="0" w:color="auto"/>
        <w:bottom w:val="none" w:sz="0" w:space="0" w:color="auto"/>
        <w:right w:val="none" w:sz="0" w:space="0" w:color="auto"/>
      </w:divBdr>
    </w:div>
    <w:div w:id="1746801975">
      <w:bodyDiv w:val="1"/>
      <w:marLeft w:val="0"/>
      <w:marRight w:val="0"/>
      <w:marTop w:val="0"/>
      <w:marBottom w:val="0"/>
      <w:divBdr>
        <w:top w:val="none" w:sz="0" w:space="0" w:color="auto"/>
        <w:left w:val="none" w:sz="0" w:space="0" w:color="auto"/>
        <w:bottom w:val="none" w:sz="0" w:space="0" w:color="auto"/>
        <w:right w:val="none" w:sz="0" w:space="0" w:color="auto"/>
      </w:divBdr>
    </w:div>
    <w:div w:id="1747534801">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51197456">
      <w:bodyDiv w:val="1"/>
      <w:marLeft w:val="0"/>
      <w:marRight w:val="0"/>
      <w:marTop w:val="0"/>
      <w:marBottom w:val="0"/>
      <w:divBdr>
        <w:top w:val="none" w:sz="0" w:space="0" w:color="auto"/>
        <w:left w:val="none" w:sz="0" w:space="0" w:color="auto"/>
        <w:bottom w:val="none" w:sz="0" w:space="0" w:color="auto"/>
        <w:right w:val="none" w:sz="0" w:space="0" w:color="auto"/>
      </w:divBdr>
    </w:div>
    <w:div w:id="1751270233">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083037">
      <w:bodyDiv w:val="1"/>
      <w:marLeft w:val="0"/>
      <w:marRight w:val="0"/>
      <w:marTop w:val="0"/>
      <w:marBottom w:val="0"/>
      <w:divBdr>
        <w:top w:val="none" w:sz="0" w:space="0" w:color="auto"/>
        <w:left w:val="none" w:sz="0" w:space="0" w:color="auto"/>
        <w:bottom w:val="none" w:sz="0" w:space="0" w:color="auto"/>
        <w:right w:val="none" w:sz="0" w:space="0" w:color="auto"/>
      </w:divBdr>
    </w:div>
    <w:div w:id="1754620847">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6003909">
      <w:bodyDiv w:val="1"/>
      <w:marLeft w:val="0"/>
      <w:marRight w:val="0"/>
      <w:marTop w:val="0"/>
      <w:marBottom w:val="0"/>
      <w:divBdr>
        <w:top w:val="none" w:sz="0" w:space="0" w:color="auto"/>
        <w:left w:val="none" w:sz="0" w:space="0" w:color="auto"/>
        <w:bottom w:val="none" w:sz="0" w:space="0" w:color="auto"/>
        <w:right w:val="none" w:sz="0" w:space="0" w:color="auto"/>
      </w:divBdr>
    </w:div>
    <w:div w:id="1757094666">
      <w:bodyDiv w:val="1"/>
      <w:marLeft w:val="0"/>
      <w:marRight w:val="0"/>
      <w:marTop w:val="0"/>
      <w:marBottom w:val="0"/>
      <w:divBdr>
        <w:top w:val="none" w:sz="0" w:space="0" w:color="auto"/>
        <w:left w:val="none" w:sz="0" w:space="0" w:color="auto"/>
        <w:bottom w:val="none" w:sz="0" w:space="0" w:color="auto"/>
        <w:right w:val="none" w:sz="0" w:space="0" w:color="auto"/>
      </w:divBdr>
    </w:div>
    <w:div w:id="1757248143">
      <w:bodyDiv w:val="1"/>
      <w:marLeft w:val="0"/>
      <w:marRight w:val="0"/>
      <w:marTop w:val="0"/>
      <w:marBottom w:val="0"/>
      <w:divBdr>
        <w:top w:val="none" w:sz="0" w:space="0" w:color="auto"/>
        <w:left w:val="none" w:sz="0" w:space="0" w:color="auto"/>
        <w:bottom w:val="none" w:sz="0" w:space="0" w:color="auto"/>
        <w:right w:val="none" w:sz="0" w:space="0" w:color="auto"/>
      </w:divBdr>
    </w:div>
    <w:div w:id="1758596860">
      <w:bodyDiv w:val="1"/>
      <w:marLeft w:val="0"/>
      <w:marRight w:val="0"/>
      <w:marTop w:val="0"/>
      <w:marBottom w:val="0"/>
      <w:divBdr>
        <w:top w:val="none" w:sz="0" w:space="0" w:color="auto"/>
        <w:left w:val="none" w:sz="0" w:space="0" w:color="auto"/>
        <w:bottom w:val="none" w:sz="0" w:space="0" w:color="auto"/>
        <w:right w:val="none" w:sz="0" w:space="0" w:color="auto"/>
      </w:divBdr>
    </w:div>
    <w:div w:id="1758937912">
      <w:bodyDiv w:val="1"/>
      <w:marLeft w:val="0"/>
      <w:marRight w:val="0"/>
      <w:marTop w:val="0"/>
      <w:marBottom w:val="0"/>
      <w:divBdr>
        <w:top w:val="none" w:sz="0" w:space="0" w:color="auto"/>
        <w:left w:val="none" w:sz="0" w:space="0" w:color="auto"/>
        <w:bottom w:val="none" w:sz="0" w:space="0" w:color="auto"/>
        <w:right w:val="none" w:sz="0" w:space="0" w:color="auto"/>
      </w:divBdr>
    </w:div>
    <w:div w:id="1759984736">
      <w:bodyDiv w:val="1"/>
      <w:marLeft w:val="0"/>
      <w:marRight w:val="0"/>
      <w:marTop w:val="0"/>
      <w:marBottom w:val="0"/>
      <w:divBdr>
        <w:top w:val="none" w:sz="0" w:space="0" w:color="auto"/>
        <w:left w:val="none" w:sz="0" w:space="0" w:color="auto"/>
        <w:bottom w:val="none" w:sz="0" w:space="0" w:color="auto"/>
        <w:right w:val="none" w:sz="0" w:space="0" w:color="auto"/>
      </w:divBdr>
    </w:div>
    <w:div w:id="1760058848">
      <w:bodyDiv w:val="1"/>
      <w:marLeft w:val="0"/>
      <w:marRight w:val="0"/>
      <w:marTop w:val="0"/>
      <w:marBottom w:val="0"/>
      <w:divBdr>
        <w:top w:val="none" w:sz="0" w:space="0" w:color="auto"/>
        <w:left w:val="none" w:sz="0" w:space="0" w:color="auto"/>
        <w:bottom w:val="none" w:sz="0" w:space="0" w:color="auto"/>
        <w:right w:val="none" w:sz="0" w:space="0" w:color="auto"/>
      </w:divBdr>
    </w:div>
    <w:div w:id="1760372801">
      <w:bodyDiv w:val="1"/>
      <w:marLeft w:val="0"/>
      <w:marRight w:val="0"/>
      <w:marTop w:val="0"/>
      <w:marBottom w:val="0"/>
      <w:divBdr>
        <w:top w:val="none" w:sz="0" w:space="0" w:color="auto"/>
        <w:left w:val="none" w:sz="0" w:space="0" w:color="auto"/>
        <w:bottom w:val="none" w:sz="0" w:space="0" w:color="auto"/>
        <w:right w:val="none" w:sz="0" w:space="0" w:color="auto"/>
      </w:divBdr>
    </w:div>
    <w:div w:id="1760909814">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069719">
      <w:bodyDiv w:val="1"/>
      <w:marLeft w:val="0"/>
      <w:marRight w:val="0"/>
      <w:marTop w:val="0"/>
      <w:marBottom w:val="0"/>
      <w:divBdr>
        <w:top w:val="none" w:sz="0" w:space="0" w:color="auto"/>
        <w:left w:val="none" w:sz="0" w:space="0" w:color="auto"/>
        <w:bottom w:val="none" w:sz="0" w:space="0" w:color="auto"/>
        <w:right w:val="none" w:sz="0" w:space="0" w:color="auto"/>
      </w:divBdr>
    </w:div>
    <w:div w:id="1762531565">
      <w:bodyDiv w:val="1"/>
      <w:marLeft w:val="0"/>
      <w:marRight w:val="0"/>
      <w:marTop w:val="0"/>
      <w:marBottom w:val="0"/>
      <w:divBdr>
        <w:top w:val="none" w:sz="0" w:space="0" w:color="auto"/>
        <w:left w:val="none" w:sz="0" w:space="0" w:color="auto"/>
        <w:bottom w:val="none" w:sz="0" w:space="0" w:color="auto"/>
        <w:right w:val="none" w:sz="0" w:space="0" w:color="auto"/>
      </w:divBdr>
    </w:div>
    <w:div w:id="1763913342">
      <w:bodyDiv w:val="1"/>
      <w:marLeft w:val="0"/>
      <w:marRight w:val="0"/>
      <w:marTop w:val="0"/>
      <w:marBottom w:val="0"/>
      <w:divBdr>
        <w:top w:val="none" w:sz="0" w:space="0" w:color="auto"/>
        <w:left w:val="none" w:sz="0" w:space="0" w:color="auto"/>
        <w:bottom w:val="none" w:sz="0" w:space="0" w:color="auto"/>
        <w:right w:val="none" w:sz="0" w:space="0" w:color="auto"/>
      </w:divBdr>
    </w:div>
    <w:div w:id="1765419505">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6070665">
      <w:bodyDiv w:val="1"/>
      <w:marLeft w:val="0"/>
      <w:marRight w:val="0"/>
      <w:marTop w:val="0"/>
      <w:marBottom w:val="0"/>
      <w:divBdr>
        <w:top w:val="none" w:sz="0" w:space="0" w:color="auto"/>
        <w:left w:val="none" w:sz="0" w:space="0" w:color="auto"/>
        <w:bottom w:val="none" w:sz="0" w:space="0" w:color="auto"/>
        <w:right w:val="none" w:sz="0" w:space="0" w:color="auto"/>
      </w:divBdr>
    </w:div>
    <w:div w:id="1766657523">
      <w:bodyDiv w:val="1"/>
      <w:marLeft w:val="0"/>
      <w:marRight w:val="0"/>
      <w:marTop w:val="0"/>
      <w:marBottom w:val="0"/>
      <w:divBdr>
        <w:top w:val="none" w:sz="0" w:space="0" w:color="auto"/>
        <w:left w:val="none" w:sz="0" w:space="0" w:color="auto"/>
        <w:bottom w:val="none" w:sz="0" w:space="0" w:color="auto"/>
        <w:right w:val="none" w:sz="0" w:space="0" w:color="auto"/>
      </w:divBdr>
    </w:div>
    <w:div w:id="1766730056">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70856302">
      <w:bodyDiv w:val="1"/>
      <w:marLeft w:val="0"/>
      <w:marRight w:val="0"/>
      <w:marTop w:val="0"/>
      <w:marBottom w:val="0"/>
      <w:divBdr>
        <w:top w:val="none" w:sz="0" w:space="0" w:color="auto"/>
        <w:left w:val="none" w:sz="0" w:space="0" w:color="auto"/>
        <w:bottom w:val="none" w:sz="0" w:space="0" w:color="auto"/>
        <w:right w:val="none" w:sz="0" w:space="0" w:color="auto"/>
      </w:divBdr>
    </w:div>
    <w:div w:id="1772042934">
      <w:bodyDiv w:val="1"/>
      <w:marLeft w:val="0"/>
      <w:marRight w:val="0"/>
      <w:marTop w:val="0"/>
      <w:marBottom w:val="0"/>
      <w:divBdr>
        <w:top w:val="none" w:sz="0" w:space="0" w:color="auto"/>
        <w:left w:val="none" w:sz="0" w:space="0" w:color="auto"/>
        <w:bottom w:val="none" w:sz="0" w:space="0" w:color="auto"/>
        <w:right w:val="none" w:sz="0" w:space="0" w:color="auto"/>
      </w:divBdr>
    </w:div>
    <w:div w:id="1773470627">
      <w:bodyDiv w:val="1"/>
      <w:marLeft w:val="0"/>
      <w:marRight w:val="0"/>
      <w:marTop w:val="0"/>
      <w:marBottom w:val="0"/>
      <w:divBdr>
        <w:top w:val="none" w:sz="0" w:space="0" w:color="auto"/>
        <w:left w:val="none" w:sz="0" w:space="0" w:color="auto"/>
        <w:bottom w:val="none" w:sz="0" w:space="0" w:color="auto"/>
        <w:right w:val="none" w:sz="0" w:space="0" w:color="auto"/>
      </w:divBdr>
    </w:div>
    <w:div w:id="1773864939">
      <w:bodyDiv w:val="1"/>
      <w:marLeft w:val="0"/>
      <w:marRight w:val="0"/>
      <w:marTop w:val="0"/>
      <w:marBottom w:val="0"/>
      <w:divBdr>
        <w:top w:val="none" w:sz="0" w:space="0" w:color="auto"/>
        <w:left w:val="none" w:sz="0" w:space="0" w:color="auto"/>
        <w:bottom w:val="none" w:sz="0" w:space="0" w:color="auto"/>
        <w:right w:val="none" w:sz="0" w:space="0" w:color="auto"/>
      </w:divBdr>
    </w:div>
    <w:div w:id="1774595173">
      <w:bodyDiv w:val="1"/>
      <w:marLeft w:val="0"/>
      <w:marRight w:val="0"/>
      <w:marTop w:val="0"/>
      <w:marBottom w:val="0"/>
      <w:divBdr>
        <w:top w:val="none" w:sz="0" w:space="0" w:color="auto"/>
        <w:left w:val="none" w:sz="0" w:space="0" w:color="auto"/>
        <w:bottom w:val="none" w:sz="0" w:space="0" w:color="auto"/>
        <w:right w:val="none" w:sz="0" w:space="0" w:color="auto"/>
      </w:divBdr>
    </w:div>
    <w:div w:id="1778140282">
      <w:bodyDiv w:val="1"/>
      <w:marLeft w:val="0"/>
      <w:marRight w:val="0"/>
      <w:marTop w:val="0"/>
      <w:marBottom w:val="0"/>
      <w:divBdr>
        <w:top w:val="none" w:sz="0" w:space="0" w:color="auto"/>
        <w:left w:val="none" w:sz="0" w:space="0" w:color="auto"/>
        <w:bottom w:val="none" w:sz="0" w:space="0" w:color="auto"/>
        <w:right w:val="none" w:sz="0" w:space="0" w:color="auto"/>
      </w:divBdr>
    </w:div>
    <w:div w:id="1778596072">
      <w:bodyDiv w:val="1"/>
      <w:marLeft w:val="0"/>
      <w:marRight w:val="0"/>
      <w:marTop w:val="0"/>
      <w:marBottom w:val="0"/>
      <w:divBdr>
        <w:top w:val="none" w:sz="0" w:space="0" w:color="auto"/>
        <w:left w:val="none" w:sz="0" w:space="0" w:color="auto"/>
        <w:bottom w:val="none" w:sz="0" w:space="0" w:color="auto"/>
        <w:right w:val="none" w:sz="0" w:space="0" w:color="auto"/>
      </w:divBdr>
    </w:div>
    <w:div w:id="1778792560">
      <w:bodyDiv w:val="1"/>
      <w:marLeft w:val="0"/>
      <w:marRight w:val="0"/>
      <w:marTop w:val="0"/>
      <w:marBottom w:val="0"/>
      <w:divBdr>
        <w:top w:val="none" w:sz="0" w:space="0" w:color="auto"/>
        <w:left w:val="none" w:sz="0" w:space="0" w:color="auto"/>
        <w:bottom w:val="none" w:sz="0" w:space="0" w:color="auto"/>
        <w:right w:val="none" w:sz="0" w:space="0" w:color="auto"/>
      </w:divBdr>
    </w:div>
    <w:div w:id="1779451290">
      <w:bodyDiv w:val="1"/>
      <w:marLeft w:val="0"/>
      <w:marRight w:val="0"/>
      <w:marTop w:val="0"/>
      <w:marBottom w:val="0"/>
      <w:divBdr>
        <w:top w:val="none" w:sz="0" w:space="0" w:color="auto"/>
        <w:left w:val="none" w:sz="0" w:space="0" w:color="auto"/>
        <w:bottom w:val="none" w:sz="0" w:space="0" w:color="auto"/>
        <w:right w:val="none" w:sz="0" w:space="0" w:color="auto"/>
      </w:divBdr>
    </w:div>
    <w:div w:id="1780487444">
      <w:bodyDiv w:val="1"/>
      <w:marLeft w:val="0"/>
      <w:marRight w:val="0"/>
      <w:marTop w:val="0"/>
      <w:marBottom w:val="0"/>
      <w:divBdr>
        <w:top w:val="none" w:sz="0" w:space="0" w:color="auto"/>
        <w:left w:val="none" w:sz="0" w:space="0" w:color="auto"/>
        <w:bottom w:val="none" w:sz="0" w:space="0" w:color="auto"/>
        <w:right w:val="none" w:sz="0" w:space="0" w:color="auto"/>
      </w:divBdr>
    </w:div>
    <w:div w:id="1780952059">
      <w:bodyDiv w:val="1"/>
      <w:marLeft w:val="0"/>
      <w:marRight w:val="0"/>
      <w:marTop w:val="0"/>
      <w:marBottom w:val="0"/>
      <w:divBdr>
        <w:top w:val="none" w:sz="0" w:space="0" w:color="auto"/>
        <w:left w:val="none" w:sz="0" w:space="0" w:color="auto"/>
        <w:bottom w:val="none" w:sz="0" w:space="0" w:color="auto"/>
        <w:right w:val="none" w:sz="0" w:space="0" w:color="auto"/>
      </w:divBdr>
    </w:div>
    <w:div w:id="1782414506">
      <w:bodyDiv w:val="1"/>
      <w:marLeft w:val="0"/>
      <w:marRight w:val="0"/>
      <w:marTop w:val="0"/>
      <w:marBottom w:val="0"/>
      <w:divBdr>
        <w:top w:val="none" w:sz="0" w:space="0" w:color="auto"/>
        <w:left w:val="none" w:sz="0" w:space="0" w:color="auto"/>
        <w:bottom w:val="none" w:sz="0" w:space="0" w:color="auto"/>
        <w:right w:val="none" w:sz="0" w:space="0" w:color="auto"/>
      </w:divBdr>
    </w:div>
    <w:div w:id="1783303945">
      <w:bodyDiv w:val="1"/>
      <w:marLeft w:val="0"/>
      <w:marRight w:val="0"/>
      <w:marTop w:val="0"/>
      <w:marBottom w:val="0"/>
      <w:divBdr>
        <w:top w:val="none" w:sz="0" w:space="0" w:color="auto"/>
        <w:left w:val="none" w:sz="0" w:space="0" w:color="auto"/>
        <w:bottom w:val="none" w:sz="0" w:space="0" w:color="auto"/>
        <w:right w:val="none" w:sz="0" w:space="0" w:color="auto"/>
      </w:divBdr>
    </w:div>
    <w:div w:id="1784424864">
      <w:bodyDiv w:val="1"/>
      <w:marLeft w:val="0"/>
      <w:marRight w:val="0"/>
      <w:marTop w:val="0"/>
      <w:marBottom w:val="0"/>
      <w:divBdr>
        <w:top w:val="none" w:sz="0" w:space="0" w:color="auto"/>
        <w:left w:val="none" w:sz="0" w:space="0" w:color="auto"/>
        <w:bottom w:val="none" w:sz="0" w:space="0" w:color="auto"/>
        <w:right w:val="none" w:sz="0" w:space="0" w:color="auto"/>
      </w:divBdr>
    </w:div>
    <w:div w:id="1785266464">
      <w:bodyDiv w:val="1"/>
      <w:marLeft w:val="0"/>
      <w:marRight w:val="0"/>
      <w:marTop w:val="0"/>
      <w:marBottom w:val="0"/>
      <w:divBdr>
        <w:top w:val="none" w:sz="0" w:space="0" w:color="auto"/>
        <w:left w:val="none" w:sz="0" w:space="0" w:color="auto"/>
        <w:bottom w:val="none" w:sz="0" w:space="0" w:color="auto"/>
        <w:right w:val="none" w:sz="0" w:space="0" w:color="auto"/>
      </w:divBdr>
    </w:div>
    <w:div w:id="1785342290">
      <w:bodyDiv w:val="1"/>
      <w:marLeft w:val="0"/>
      <w:marRight w:val="0"/>
      <w:marTop w:val="0"/>
      <w:marBottom w:val="0"/>
      <w:divBdr>
        <w:top w:val="none" w:sz="0" w:space="0" w:color="auto"/>
        <w:left w:val="none" w:sz="0" w:space="0" w:color="auto"/>
        <w:bottom w:val="none" w:sz="0" w:space="0" w:color="auto"/>
        <w:right w:val="none" w:sz="0" w:space="0" w:color="auto"/>
      </w:divBdr>
    </w:div>
    <w:div w:id="1785809198">
      <w:bodyDiv w:val="1"/>
      <w:marLeft w:val="0"/>
      <w:marRight w:val="0"/>
      <w:marTop w:val="0"/>
      <w:marBottom w:val="0"/>
      <w:divBdr>
        <w:top w:val="none" w:sz="0" w:space="0" w:color="auto"/>
        <w:left w:val="none" w:sz="0" w:space="0" w:color="auto"/>
        <w:bottom w:val="none" w:sz="0" w:space="0" w:color="auto"/>
        <w:right w:val="none" w:sz="0" w:space="0" w:color="auto"/>
      </w:divBdr>
    </w:div>
    <w:div w:id="1786075250">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7768530">
      <w:bodyDiv w:val="1"/>
      <w:marLeft w:val="0"/>
      <w:marRight w:val="0"/>
      <w:marTop w:val="0"/>
      <w:marBottom w:val="0"/>
      <w:divBdr>
        <w:top w:val="none" w:sz="0" w:space="0" w:color="auto"/>
        <w:left w:val="none" w:sz="0" w:space="0" w:color="auto"/>
        <w:bottom w:val="none" w:sz="0" w:space="0" w:color="auto"/>
        <w:right w:val="none" w:sz="0" w:space="0" w:color="auto"/>
      </w:divBdr>
    </w:div>
    <w:div w:id="1788505722">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90736423">
      <w:bodyDiv w:val="1"/>
      <w:marLeft w:val="0"/>
      <w:marRight w:val="0"/>
      <w:marTop w:val="0"/>
      <w:marBottom w:val="0"/>
      <w:divBdr>
        <w:top w:val="none" w:sz="0" w:space="0" w:color="auto"/>
        <w:left w:val="none" w:sz="0" w:space="0" w:color="auto"/>
        <w:bottom w:val="none" w:sz="0" w:space="0" w:color="auto"/>
        <w:right w:val="none" w:sz="0" w:space="0" w:color="auto"/>
      </w:divBdr>
    </w:div>
    <w:div w:id="1791194836">
      <w:bodyDiv w:val="1"/>
      <w:marLeft w:val="0"/>
      <w:marRight w:val="0"/>
      <w:marTop w:val="0"/>
      <w:marBottom w:val="0"/>
      <w:divBdr>
        <w:top w:val="none" w:sz="0" w:space="0" w:color="auto"/>
        <w:left w:val="none" w:sz="0" w:space="0" w:color="auto"/>
        <w:bottom w:val="none" w:sz="0" w:space="0" w:color="auto"/>
        <w:right w:val="none" w:sz="0" w:space="0" w:color="auto"/>
      </w:divBdr>
    </w:div>
    <w:div w:id="1791509931">
      <w:bodyDiv w:val="1"/>
      <w:marLeft w:val="0"/>
      <w:marRight w:val="0"/>
      <w:marTop w:val="0"/>
      <w:marBottom w:val="0"/>
      <w:divBdr>
        <w:top w:val="none" w:sz="0" w:space="0" w:color="auto"/>
        <w:left w:val="none" w:sz="0" w:space="0" w:color="auto"/>
        <w:bottom w:val="none" w:sz="0" w:space="0" w:color="auto"/>
        <w:right w:val="none" w:sz="0" w:space="0" w:color="auto"/>
      </w:divBdr>
    </w:div>
    <w:div w:id="1792281920">
      <w:bodyDiv w:val="1"/>
      <w:marLeft w:val="0"/>
      <w:marRight w:val="0"/>
      <w:marTop w:val="0"/>
      <w:marBottom w:val="0"/>
      <w:divBdr>
        <w:top w:val="none" w:sz="0" w:space="0" w:color="auto"/>
        <w:left w:val="none" w:sz="0" w:space="0" w:color="auto"/>
        <w:bottom w:val="none" w:sz="0" w:space="0" w:color="auto"/>
        <w:right w:val="none" w:sz="0" w:space="0" w:color="auto"/>
      </w:divBdr>
    </w:div>
    <w:div w:id="1799490228">
      <w:bodyDiv w:val="1"/>
      <w:marLeft w:val="0"/>
      <w:marRight w:val="0"/>
      <w:marTop w:val="0"/>
      <w:marBottom w:val="0"/>
      <w:divBdr>
        <w:top w:val="none" w:sz="0" w:space="0" w:color="auto"/>
        <w:left w:val="none" w:sz="0" w:space="0" w:color="auto"/>
        <w:bottom w:val="none" w:sz="0" w:space="0" w:color="auto"/>
        <w:right w:val="none" w:sz="0" w:space="0" w:color="auto"/>
      </w:divBdr>
    </w:div>
    <w:div w:id="1800104660">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1457778">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299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152517">
      <w:bodyDiv w:val="1"/>
      <w:marLeft w:val="0"/>
      <w:marRight w:val="0"/>
      <w:marTop w:val="0"/>
      <w:marBottom w:val="0"/>
      <w:divBdr>
        <w:top w:val="none" w:sz="0" w:space="0" w:color="auto"/>
        <w:left w:val="none" w:sz="0" w:space="0" w:color="auto"/>
        <w:bottom w:val="none" w:sz="0" w:space="0" w:color="auto"/>
        <w:right w:val="none" w:sz="0" w:space="0" w:color="auto"/>
      </w:divBdr>
    </w:div>
    <w:div w:id="1805151525">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6238224">
      <w:bodyDiv w:val="1"/>
      <w:marLeft w:val="0"/>
      <w:marRight w:val="0"/>
      <w:marTop w:val="0"/>
      <w:marBottom w:val="0"/>
      <w:divBdr>
        <w:top w:val="none" w:sz="0" w:space="0" w:color="auto"/>
        <w:left w:val="none" w:sz="0" w:space="0" w:color="auto"/>
        <w:bottom w:val="none" w:sz="0" w:space="0" w:color="auto"/>
        <w:right w:val="none" w:sz="0" w:space="0" w:color="auto"/>
      </w:divBdr>
    </w:div>
    <w:div w:id="1807041885">
      <w:bodyDiv w:val="1"/>
      <w:marLeft w:val="0"/>
      <w:marRight w:val="0"/>
      <w:marTop w:val="0"/>
      <w:marBottom w:val="0"/>
      <w:divBdr>
        <w:top w:val="none" w:sz="0" w:space="0" w:color="auto"/>
        <w:left w:val="none" w:sz="0" w:space="0" w:color="auto"/>
        <w:bottom w:val="none" w:sz="0" w:space="0" w:color="auto"/>
        <w:right w:val="none" w:sz="0" w:space="0" w:color="auto"/>
      </w:divBdr>
    </w:div>
    <w:div w:id="1807695244">
      <w:bodyDiv w:val="1"/>
      <w:marLeft w:val="0"/>
      <w:marRight w:val="0"/>
      <w:marTop w:val="0"/>
      <w:marBottom w:val="0"/>
      <w:divBdr>
        <w:top w:val="none" w:sz="0" w:space="0" w:color="auto"/>
        <w:left w:val="none" w:sz="0" w:space="0" w:color="auto"/>
        <w:bottom w:val="none" w:sz="0" w:space="0" w:color="auto"/>
        <w:right w:val="none" w:sz="0" w:space="0" w:color="auto"/>
      </w:divBdr>
    </w:div>
    <w:div w:id="1807818273">
      <w:bodyDiv w:val="1"/>
      <w:marLeft w:val="0"/>
      <w:marRight w:val="0"/>
      <w:marTop w:val="0"/>
      <w:marBottom w:val="0"/>
      <w:divBdr>
        <w:top w:val="none" w:sz="0" w:space="0" w:color="auto"/>
        <w:left w:val="none" w:sz="0" w:space="0" w:color="auto"/>
        <w:bottom w:val="none" w:sz="0" w:space="0" w:color="auto"/>
        <w:right w:val="none" w:sz="0" w:space="0" w:color="auto"/>
      </w:divBdr>
    </w:div>
    <w:div w:id="1807821188">
      <w:bodyDiv w:val="1"/>
      <w:marLeft w:val="0"/>
      <w:marRight w:val="0"/>
      <w:marTop w:val="0"/>
      <w:marBottom w:val="0"/>
      <w:divBdr>
        <w:top w:val="none" w:sz="0" w:space="0" w:color="auto"/>
        <w:left w:val="none" w:sz="0" w:space="0" w:color="auto"/>
        <w:bottom w:val="none" w:sz="0" w:space="0" w:color="auto"/>
        <w:right w:val="none" w:sz="0" w:space="0" w:color="auto"/>
      </w:divBdr>
    </w:div>
    <w:div w:id="1809518224">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10004511">
      <w:bodyDiv w:val="1"/>
      <w:marLeft w:val="0"/>
      <w:marRight w:val="0"/>
      <w:marTop w:val="0"/>
      <w:marBottom w:val="0"/>
      <w:divBdr>
        <w:top w:val="none" w:sz="0" w:space="0" w:color="auto"/>
        <w:left w:val="none" w:sz="0" w:space="0" w:color="auto"/>
        <w:bottom w:val="none" w:sz="0" w:space="0" w:color="auto"/>
        <w:right w:val="none" w:sz="0" w:space="0" w:color="auto"/>
      </w:divBdr>
    </w:div>
    <w:div w:id="1810784674">
      <w:bodyDiv w:val="1"/>
      <w:marLeft w:val="0"/>
      <w:marRight w:val="0"/>
      <w:marTop w:val="0"/>
      <w:marBottom w:val="0"/>
      <w:divBdr>
        <w:top w:val="none" w:sz="0" w:space="0" w:color="auto"/>
        <w:left w:val="none" w:sz="0" w:space="0" w:color="auto"/>
        <w:bottom w:val="none" w:sz="0" w:space="0" w:color="auto"/>
        <w:right w:val="none" w:sz="0" w:space="0" w:color="auto"/>
      </w:divBdr>
    </w:div>
    <w:div w:id="1812939932">
      <w:bodyDiv w:val="1"/>
      <w:marLeft w:val="0"/>
      <w:marRight w:val="0"/>
      <w:marTop w:val="0"/>
      <w:marBottom w:val="0"/>
      <w:divBdr>
        <w:top w:val="none" w:sz="0" w:space="0" w:color="auto"/>
        <w:left w:val="none" w:sz="0" w:space="0" w:color="auto"/>
        <w:bottom w:val="none" w:sz="0" w:space="0" w:color="auto"/>
        <w:right w:val="none" w:sz="0" w:space="0" w:color="auto"/>
      </w:divBdr>
    </w:div>
    <w:div w:id="1814175338">
      <w:bodyDiv w:val="1"/>
      <w:marLeft w:val="0"/>
      <w:marRight w:val="0"/>
      <w:marTop w:val="0"/>
      <w:marBottom w:val="0"/>
      <w:divBdr>
        <w:top w:val="none" w:sz="0" w:space="0" w:color="auto"/>
        <w:left w:val="none" w:sz="0" w:space="0" w:color="auto"/>
        <w:bottom w:val="none" w:sz="0" w:space="0" w:color="auto"/>
        <w:right w:val="none" w:sz="0" w:space="0" w:color="auto"/>
      </w:divBdr>
    </w:div>
    <w:div w:id="1814905912">
      <w:bodyDiv w:val="1"/>
      <w:marLeft w:val="0"/>
      <w:marRight w:val="0"/>
      <w:marTop w:val="0"/>
      <w:marBottom w:val="0"/>
      <w:divBdr>
        <w:top w:val="none" w:sz="0" w:space="0" w:color="auto"/>
        <w:left w:val="none" w:sz="0" w:space="0" w:color="auto"/>
        <w:bottom w:val="none" w:sz="0" w:space="0" w:color="auto"/>
        <w:right w:val="none" w:sz="0" w:space="0" w:color="auto"/>
      </w:divBdr>
    </w:div>
    <w:div w:id="1814983184">
      <w:bodyDiv w:val="1"/>
      <w:marLeft w:val="0"/>
      <w:marRight w:val="0"/>
      <w:marTop w:val="0"/>
      <w:marBottom w:val="0"/>
      <w:divBdr>
        <w:top w:val="none" w:sz="0" w:space="0" w:color="auto"/>
        <w:left w:val="none" w:sz="0" w:space="0" w:color="auto"/>
        <w:bottom w:val="none" w:sz="0" w:space="0" w:color="auto"/>
        <w:right w:val="none" w:sz="0" w:space="0" w:color="auto"/>
      </w:divBdr>
    </w:div>
    <w:div w:id="1815217037">
      <w:bodyDiv w:val="1"/>
      <w:marLeft w:val="0"/>
      <w:marRight w:val="0"/>
      <w:marTop w:val="0"/>
      <w:marBottom w:val="0"/>
      <w:divBdr>
        <w:top w:val="none" w:sz="0" w:space="0" w:color="auto"/>
        <w:left w:val="none" w:sz="0" w:space="0" w:color="auto"/>
        <w:bottom w:val="none" w:sz="0" w:space="0" w:color="auto"/>
        <w:right w:val="none" w:sz="0" w:space="0" w:color="auto"/>
      </w:divBdr>
    </w:div>
    <w:div w:id="1815291700">
      <w:bodyDiv w:val="1"/>
      <w:marLeft w:val="0"/>
      <w:marRight w:val="0"/>
      <w:marTop w:val="0"/>
      <w:marBottom w:val="0"/>
      <w:divBdr>
        <w:top w:val="none" w:sz="0" w:space="0" w:color="auto"/>
        <w:left w:val="none" w:sz="0" w:space="0" w:color="auto"/>
        <w:bottom w:val="none" w:sz="0" w:space="0" w:color="auto"/>
        <w:right w:val="none" w:sz="0" w:space="0" w:color="auto"/>
      </w:divBdr>
    </w:div>
    <w:div w:id="1816724365">
      <w:bodyDiv w:val="1"/>
      <w:marLeft w:val="0"/>
      <w:marRight w:val="0"/>
      <w:marTop w:val="0"/>
      <w:marBottom w:val="0"/>
      <w:divBdr>
        <w:top w:val="none" w:sz="0" w:space="0" w:color="auto"/>
        <w:left w:val="none" w:sz="0" w:space="0" w:color="auto"/>
        <w:bottom w:val="none" w:sz="0" w:space="0" w:color="auto"/>
        <w:right w:val="none" w:sz="0" w:space="0" w:color="auto"/>
      </w:divBdr>
    </w:div>
    <w:div w:id="1816944884">
      <w:bodyDiv w:val="1"/>
      <w:marLeft w:val="0"/>
      <w:marRight w:val="0"/>
      <w:marTop w:val="0"/>
      <w:marBottom w:val="0"/>
      <w:divBdr>
        <w:top w:val="none" w:sz="0" w:space="0" w:color="auto"/>
        <w:left w:val="none" w:sz="0" w:space="0" w:color="auto"/>
        <w:bottom w:val="none" w:sz="0" w:space="0" w:color="auto"/>
        <w:right w:val="none" w:sz="0" w:space="0" w:color="auto"/>
      </w:divBdr>
    </w:div>
    <w:div w:id="1818911726">
      <w:bodyDiv w:val="1"/>
      <w:marLeft w:val="0"/>
      <w:marRight w:val="0"/>
      <w:marTop w:val="0"/>
      <w:marBottom w:val="0"/>
      <w:divBdr>
        <w:top w:val="none" w:sz="0" w:space="0" w:color="auto"/>
        <w:left w:val="none" w:sz="0" w:space="0" w:color="auto"/>
        <w:bottom w:val="none" w:sz="0" w:space="0" w:color="auto"/>
        <w:right w:val="none" w:sz="0" w:space="0" w:color="auto"/>
      </w:divBdr>
    </w:div>
    <w:div w:id="1820265341">
      <w:bodyDiv w:val="1"/>
      <w:marLeft w:val="0"/>
      <w:marRight w:val="0"/>
      <w:marTop w:val="0"/>
      <w:marBottom w:val="0"/>
      <w:divBdr>
        <w:top w:val="none" w:sz="0" w:space="0" w:color="auto"/>
        <w:left w:val="none" w:sz="0" w:space="0" w:color="auto"/>
        <w:bottom w:val="none" w:sz="0" w:space="0" w:color="auto"/>
        <w:right w:val="none" w:sz="0" w:space="0" w:color="auto"/>
      </w:divBdr>
    </w:div>
    <w:div w:id="182073345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5581880">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630997">
      <w:bodyDiv w:val="1"/>
      <w:marLeft w:val="0"/>
      <w:marRight w:val="0"/>
      <w:marTop w:val="0"/>
      <w:marBottom w:val="0"/>
      <w:divBdr>
        <w:top w:val="none" w:sz="0" w:space="0" w:color="auto"/>
        <w:left w:val="none" w:sz="0" w:space="0" w:color="auto"/>
        <w:bottom w:val="none" w:sz="0" w:space="0" w:color="auto"/>
        <w:right w:val="none" w:sz="0" w:space="0" w:color="auto"/>
      </w:divBdr>
    </w:div>
    <w:div w:id="1826775653">
      <w:bodyDiv w:val="1"/>
      <w:marLeft w:val="0"/>
      <w:marRight w:val="0"/>
      <w:marTop w:val="0"/>
      <w:marBottom w:val="0"/>
      <w:divBdr>
        <w:top w:val="none" w:sz="0" w:space="0" w:color="auto"/>
        <w:left w:val="none" w:sz="0" w:space="0" w:color="auto"/>
        <w:bottom w:val="none" w:sz="0" w:space="0" w:color="auto"/>
        <w:right w:val="none" w:sz="0" w:space="0" w:color="auto"/>
      </w:divBdr>
    </w:div>
    <w:div w:id="1827503615">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015664">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1092574">
      <w:bodyDiv w:val="1"/>
      <w:marLeft w:val="0"/>
      <w:marRight w:val="0"/>
      <w:marTop w:val="0"/>
      <w:marBottom w:val="0"/>
      <w:divBdr>
        <w:top w:val="none" w:sz="0" w:space="0" w:color="auto"/>
        <w:left w:val="none" w:sz="0" w:space="0" w:color="auto"/>
        <w:bottom w:val="none" w:sz="0" w:space="0" w:color="auto"/>
        <w:right w:val="none" w:sz="0" w:space="0" w:color="auto"/>
      </w:divBdr>
    </w:div>
    <w:div w:id="1833645921">
      <w:bodyDiv w:val="1"/>
      <w:marLeft w:val="0"/>
      <w:marRight w:val="0"/>
      <w:marTop w:val="0"/>
      <w:marBottom w:val="0"/>
      <w:divBdr>
        <w:top w:val="none" w:sz="0" w:space="0" w:color="auto"/>
        <w:left w:val="none" w:sz="0" w:space="0" w:color="auto"/>
        <w:bottom w:val="none" w:sz="0" w:space="0" w:color="auto"/>
        <w:right w:val="none" w:sz="0" w:space="0" w:color="auto"/>
      </w:divBdr>
    </w:div>
    <w:div w:id="1834250903">
      <w:bodyDiv w:val="1"/>
      <w:marLeft w:val="0"/>
      <w:marRight w:val="0"/>
      <w:marTop w:val="0"/>
      <w:marBottom w:val="0"/>
      <w:divBdr>
        <w:top w:val="none" w:sz="0" w:space="0" w:color="auto"/>
        <w:left w:val="none" w:sz="0" w:space="0" w:color="auto"/>
        <w:bottom w:val="none" w:sz="0" w:space="0" w:color="auto"/>
        <w:right w:val="none" w:sz="0" w:space="0" w:color="auto"/>
      </w:divBdr>
    </w:div>
    <w:div w:id="1834292800">
      <w:bodyDiv w:val="1"/>
      <w:marLeft w:val="0"/>
      <w:marRight w:val="0"/>
      <w:marTop w:val="0"/>
      <w:marBottom w:val="0"/>
      <w:divBdr>
        <w:top w:val="none" w:sz="0" w:space="0" w:color="auto"/>
        <w:left w:val="none" w:sz="0" w:space="0" w:color="auto"/>
        <w:bottom w:val="none" w:sz="0" w:space="0" w:color="auto"/>
        <w:right w:val="none" w:sz="0" w:space="0" w:color="auto"/>
      </w:divBdr>
    </w:div>
    <w:div w:id="1834569440">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6022063">
      <w:bodyDiv w:val="1"/>
      <w:marLeft w:val="0"/>
      <w:marRight w:val="0"/>
      <w:marTop w:val="0"/>
      <w:marBottom w:val="0"/>
      <w:divBdr>
        <w:top w:val="none" w:sz="0" w:space="0" w:color="auto"/>
        <w:left w:val="none" w:sz="0" w:space="0" w:color="auto"/>
        <w:bottom w:val="none" w:sz="0" w:space="0" w:color="auto"/>
        <w:right w:val="none" w:sz="0" w:space="0" w:color="auto"/>
      </w:divBdr>
    </w:div>
    <w:div w:id="1836335399">
      <w:bodyDiv w:val="1"/>
      <w:marLeft w:val="0"/>
      <w:marRight w:val="0"/>
      <w:marTop w:val="0"/>
      <w:marBottom w:val="0"/>
      <w:divBdr>
        <w:top w:val="none" w:sz="0" w:space="0" w:color="auto"/>
        <w:left w:val="none" w:sz="0" w:space="0" w:color="auto"/>
        <w:bottom w:val="none" w:sz="0" w:space="0" w:color="auto"/>
        <w:right w:val="none" w:sz="0" w:space="0" w:color="auto"/>
      </w:divBdr>
    </w:div>
    <w:div w:id="1839493077">
      <w:bodyDiv w:val="1"/>
      <w:marLeft w:val="0"/>
      <w:marRight w:val="0"/>
      <w:marTop w:val="0"/>
      <w:marBottom w:val="0"/>
      <w:divBdr>
        <w:top w:val="none" w:sz="0" w:space="0" w:color="auto"/>
        <w:left w:val="none" w:sz="0" w:space="0" w:color="auto"/>
        <w:bottom w:val="none" w:sz="0" w:space="0" w:color="auto"/>
        <w:right w:val="none" w:sz="0" w:space="0" w:color="auto"/>
      </w:divBdr>
    </w:div>
    <w:div w:id="1839734086">
      <w:bodyDiv w:val="1"/>
      <w:marLeft w:val="0"/>
      <w:marRight w:val="0"/>
      <w:marTop w:val="0"/>
      <w:marBottom w:val="0"/>
      <w:divBdr>
        <w:top w:val="none" w:sz="0" w:space="0" w:color="auto"/>
        <w:left w:val="none" w:sz="0" w:space="0" w:color="auto"/>
        <w:bottom w:val="none" w:sz="0" w:space="0" w:color="auto"/>
        <w:right w:val="none" w:sz="0" w:space="0" w:color="auto"/>
      </w:divBdr>
    </w:div>
    <w:div w:id="1840193508">
      <w:bodyDiv w:val="1"/>
      <w:marLeft w:val="0"/>
      <w:marRight w:val="0"/>
      <w:marTop w:val="0"/>
      <w:marBottom w:val="0"/>
      <w:divBdr>
        <w:top w:val="none" w:sz="0" w:space="0" w:color="auto"/>
        <w:left w:val="none" w:sz="0" w:space="0" w:color="auto"/>
        <w:bottom w:val="none" w:sz="0" w:space="0" w:color="auto"/>
        <w:right w:val="none" w:sz="0" w:space="0" w:color="auto"/>
      </w:divBdr>
    </w:div>
    <w:div w:id="1840196778">
      <w:bodyDiv w:val="1"/>
      <w:marLeft w:val="0"/>
      <w:marRight w:val="0"/>
      <w:marTop w:val="0"/>
      <w:marBottom w:val="0"/>
      <w:divBdr>
        <w:top w:val="none" w:sz="0" w:space="0" w:color="auto"/>
        <w:left w:val="none" w:sz="0" w:space="0" w:color="auto"/>
        <w:bottom w:val="none" w:sz="0" w:space="0" w:color="auto"/>
        <w:right w:val="none" w:sz="0" w:space="0" w:color="auto"/>
      </w:divBdr>
    </w:div>
    <w:div w:id="1840460737">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1769213">
      <w:bodyDiv w:val="1"/>
      <w:marLeft w:val="0"/>
      <w:marRight w:val="0"/>
      <w:marTop w:val="0"/>
      <w:marBottom w:val="0"/>
      <w:divBdr>
        <w:top w:val="none" w:sz="0" w:space="0" w:color="auto"/>
        <w:left w:val="none" w:sz="0" w:space="0" w:color="auto"/>
        <w:bottom w:val="none" w:sz="0" w:space="0" w:color="auto"/>
        <w:right w:val="none" w:sz="0" w:space="0" w:color="auto"/>
      </w:divBdr>
    </w:div>
    <w:div w:id="1842041263">
      <w:bodyDiv w:val="1"/>
      <w:marLeft w:val="0"/>
      <w:marRight w:val="0"/>
      <w:marTop w:val="0"/>
      <w:marBottom w:val="0"/>
      <w:divBdr>
        <w:top w:val="none" w:sz="0" w:space="0" w:color="auto"/>
        <w:left w:val="none" w:sz="0" w:space="0" w:color="auto"/>
        <w:bottom w:val="none" w:sz="0" w:space="0" w:color="auto"/>
        <w:right w:val="none" w:sz="0" w:space="0" w:color="auto"/>
      </w:divBdr>
    </w:div>
    <w:div w:id="1843932861">
      <w:bodyDiv w:val="1"/>
      <w:marLeft w:val="0"/>
      <w:marRight w:val="0"/>
      <w:marTop w:val="0"/>
      <w:marBottom w:val="0"/>
      <w:divBdr>
        <w:top w:val="none" w:sz="0" w:space="0" w:color="auto"/>
        <w:left w:val="none" w:sz="0" w:space="0" w:color="auto"/>
        <w:bottom w:val="none" w:sz="0" w:space="0" w:color="auto"/>
        <w:right w:val="none" w:sz="0" w:space="0" w:color="auto"/>
      </w:divBdr>
    </w:div>
    <w:div w:id="1844474313">
      <w:bodyDiv w:val="1"/>
      <w:marLeft w:val="0"/>
      <w:marRight w:val="0"/>
      <w:marTop w:val="0"/>
      <w:marBottom w:val="0"/>
      <w:divBdr>
        <w:top w:val="none" w:sz="0" w:space="0" w:color="auto"/>
        <w:left w:val="none" w:sz="0" w:space="0" w:color="auto"/>
        <w:bottom w:val="none" w:sz="0" w:space="0" w:color="auto"/>
        <w:right w:val="none" w:sz="0" w:space="0" w:color="auto"/>
      </w:divBdr>
    </w:div>
    <w:div w:id="1845821646">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7090394">
      <w:bodyDiv w:val="1"/>
      <w:marLeft w:val="0"/>
      <w:marRight w:val="0"/>
      <w:marTop w:val="0"/>
      <w:marBottom w:val="0"/>
      <w:divBdr>
        <w:top w:val="none" w:sz="0" w:space="0" w:color="auto"/>
        <w:left w:val="none" w:sz="0" w:space="0" w:color="auto"/>
        <w:bottom w:val="none" w:sz="0" w:space="0" w:color="auto"/>
        <w:right w:val="none" w:sz="0" w:space="0" w:color="auto"/>
      </w:divBdr>
    </w:div>
    <w:div w:id="1847287011">
      <w:bodyDiv w:val="1"/>
      <w:marLeft w:val="0"/>
      <w:marRight w:val="0"/>
      <w:marTop w:val="0"/>
      <w:marBottom w:val="0"/>
      <w:divBdr>
        <w:top w:val="none" w:sz="0" w:space="0" w:color="auto"/>
        <w:left w:val="none" w:sz="0" w:space="0" w:color="auto"/>
        <w:bottom w:val="none" w:sz="0" w:space="0" w:color="auto"/>
        <w:right w:val="none" w:sz="0" w:space="0" w:color="auto"/>
      </w:divBdr>
    </w:div>
    <w:div w:id="1848328051">
      <w:bodyDiv w:val="1"/>
      <w:marLeft w:val="0"/>
      <w:marRight w:val="0"/>
      <w:marTop w:val="0"/>
      <w:marBottom w:val="0"/>
      <w:divBdr>
        <w:top w:val="none" w:sz="0" w:space="0" w:color="auto"/>
        <w:left w:val="none" w:sz="0" w:space="0" w:color="auto"/>
        <w:bottom w:val="none" w:sz="0" w:space="0" w:color="auto"/>
        <w:right w:val="none" w:sz="0" w:space="0" w:color="auto"/>
      </w:divBdr>
    </w:div>
    <w:div w:id="1849170746">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1866759">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7159243">
      <w:bodyDiv w:val="1"/>
      <w:marLeft w:val="0"/>
      <w:marRight w:val="0"/>
      <w:marTop w:val="0"/>
      <w:marBottom w:val="0"/>
      <w:divBdr>
        <w:top w:val="none" w:sz="0" w:space="0" w:color="auto"/>
        <w:left w:val="none" w:sz="0" w:space="0" w:color="auto"/>
        <w:bottom w:val="none" w:sz="0" w:space="0" w:color="auto"/>
        <w:right w:val="none" w:sz="0" w:space="0" w:color="auto"/>
      </w:divBdr>
    </w:div>
    <w:div w:id="1857190616">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8739112">
      <w:bodyDiv w:val="1"/>
      <w:marLeft w:val="0"/>
      <w:marRight w:val="0"/>
      <w:marTop w:val="0"/>
      <w:marBottom w:val="0"/>
      <w:divBdr>
        <w:top w:val="none" w:sz="0" w:space="0" w:color="auto"/>
        <w:left w:val="none" w:sz="0" w:space="0" w:color="auto"/>
        <w:bottom w:val="none" w:sz="0" w:space="0" w:color="auto"/>
        <w:right w:val="none" w:sz="0" w:space="0" w:color="auto"/>
      </w:divBdr>
    </w:div>
    <w:div w:id="1859002274">
      <w:bodyDiv w:val="1"/>
      <w:marLeft w:val="0"/>
      <w:marRight w:val="0"/>
      <w:marTop w:val="0"/>
      <w:marBottom w:val="0"/>
      <w:divBdr>
        <w:top w:val="none" w:sz="0" w:space="0" w:color="auto"/>
        <w:left w:val="none" w:sz="0" w:space="0" w:color="auto"/>
        <w:bottom w:val="none" w:sz="0" w:space="0" w:color="auto"/>
        <w:right w:val="none" w:sz="0" w:space="0" w:color="auto"/>
      </w:divBdr>
    </w:div>
    <w:div w:id="1859585891">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2669285">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5826295">
      <w:bodyDiv w:val="1"/>
      <w:marLeft w:val="0"/>
      <w:marRight w:val="0"/>
      <w:marTop w:val="0"/>
      <w:marBottom w:val="0"/>
      <w:divBdr>
        <w:top w:val="none" w:sz="0" w:space="0" w:color="auto"/>
        <w:left w:val="none" w:sz="0" w:space="0" w:color="auto"/>
        <w:bottom w:val="none" w:sz="0" w:space="0" w:color="auto"/>
        <w:right w:val="none" w:sz="0" w:space="0" w:color="auto"/>
      </w:divBdr>
    </w:div>
    <w:div w:id="1867206869">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719492">
      <w:bodyDiv w:val="1"/>
      <w:marLeft w:val="0"/>
      <w:marRight w:val="0"/>
      <w:marTop w:val="0"/>
      <w:marBottom w:val="0"/>
      <w:divBdr>
        <w:top w:val="none" w:sz="0" w:space="0" w:color="auto"/>
        <w:left w:val="none" w:sz="0" w:space="0" w:color="auto"/>
        <w:bottom w:val="none" w:sz="0" w:space="0" w:color="auto"/>
        <w:right w:val="none" w:sz="0" w:space="0" w:color="auto"/>
      </w:divBdr>
    </w:div>
    <w:div w:id="1868104205">
      <w:bodyDiv w:val="1"/>
      <w:marLeft w:val="0"/>
      <w:marRight w:val="0"/>
      <w:marTop w:val="0"/>
      <w:marBottom w:val="0"/>
      <w:divBdr>
        <w:top w:val="none" w:sz="0" w:space="0" w:color="auto"/>
        <w:left w:val="none" w:sz="0" w:space="0" w:color="auto"/>
        <w:bottom w:val="none" w:sz="0" w:space="0" w:color="auto"/>
        <w:right w:val="none" w:sz="0" w:space="0" w:color="auto"/>
      </w:divBdr>
    </w:div>
    <w:div w:id="1868130368">
      <w:bodyDiv w:val="1"/>
      <w:marLeft w:val="0"/>
      <w:marRight w:val="0"/>
      <w:marTop w:val="0"/>
      <w:marBottom w:val="0"/>
      <w:divBdr>
        <w:top w:val="none" w:sz="0" w:space="0" w:color="auto"/>
        <w:left w:val="none" w:sz="0" w:space="0" w:color="auto"/>
        <w:bottom w:val="none" w:sz="0" w:space="0" w:color="auto"/>
        <w:right w:val="none" w:sz="0" w:space="0" w:color="auto"/>
      </w:divBdr>
    </w:div>
    <w:div w:id="1868178148">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027375">
      <w:bodyDiv w:val="1"/>
      <w:marLeft w:val="0"/>
      <w:marRight w:val="0"/>
      <w:marTop w:val="0"/>
      <w:marBottom w:val="0"/>
      <w:divBdr>
        <w:top w:val="none" w:sz="0" w:space="0" w:color="auto"/>
        <w:left w:val="none" w:sz="0" w:space="0" w:color="auto"/>
        <w:bottom w:val="none" w:sz="0" w:space="0" w:color="auto"/>
        <w:right w:val="none" w:sz="0" w:space="0" w:color="auto"/>
      </w:divBdr>
    </w:div>
    <w:div w:id="1869564525">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2453456">
      <w:bodyDiv w:val="1"/>
      <w:marLeft w:val="0"/>
      <w:marRight w:val="0"/>
      <w:marTop w:val="0"/>
      <w:marBottom w:val="0"/>
      <w:divBdr>
        <w:top w:val="none" w:sz="0" w:space="0" w:color="auto"/>
        <w:left w:val="none" w:sz="0" w:space="0" w:color="auto"/>
        <w:bottom w:val="none" w:sz="0" w:space="0" w:color="auto"/>
        <w:right w:val="none" w:sz="0" w:space="0" w:color="auto"/>
      </w:divBdr>
    </w:div>
    <w:div w:id="1872960464">
      <w:bodyDiv w:val="1"/>
      <w:marLeft w:val="0"/>
      <w:marRight w:val="0"/>
      <w:marTop w:val="0"/>
      <w:marBottom w:val="0"/>
      <w:divBdr>
        <w:top w:val="none" w:sz="0" w:space="0" w:color="auto"/>
        <w:left w:val="none" w:sz="0" w:space="0" w:color="auto"/>
        <w:bottom w:val="none" w:sz="0" w:space="0" w:color="auto"/>
        <w:right w:val="none" w:sz="0" w:space="0" w:color="auto"/>
      </w:divBdr>
    </w:div>
    <w:div w:id="1873225311">
      <w:bodyDiv w:val="1"/>
      <w:marLeft w:val="0"/>
      <w:marRight w:val="0"/>
      <w:marTop w:val="0"/>
      <w:marBottom w:val="0"/>
      <w:divBdr>
        <w:top w:val="none" w:sz="0" w:space="0" w:color="auto"/>
        <w:left w:val="none" w:sz="0" w:space="0" w:color="auto"/>
        <w:bottom w:val="none" w:sz="0" w:space="0" w:color="auto"/>
        <w:right w:val="none" w:sz="0" w:space="0" w:color="auto"/>
      </w:divBdr>
    </w:div>
    <w:div w:id="1873876806">
      <w:bodyDiv w:val="1"/>
      <w:marLeft w:val="0"/>
      <w:marRight w:val="0"/>
      <w:marTop w:val="0"/>
      <w:marBottom w:val="0"/>
      <w:divBdr>
        <w:top w:val="none" w:sz="0" w:space="0" w:color="auto"/>
        <w:left w:val="none" w:sz="0" w:space="0" w:color="auto"/>
        <w:bottom w:val="none" w:sz="0" w:space="0" w:color="auto"/>
        <w:right w:val="none" w:sz="0" w:space="0" w:color="auto"/>
      </w:divBdr>
    </w:div>
    <w:div w:id="1874070555">
      <w:bodyDiv w:val="1"/>
      <w:marLeft w:val="0"/>
      <w:marRight w:val="0"/>
      <w:marTop w:val="0"/>
      <w:marBottom w:val="0"/>
      <w:divBdr>
        <w:top w:val="none" w:sz="0" w:space="0" w:color="auto"/>
        <w:left w:val="none" w:sz="0" w:space="0" w:color="auto"/>
        <w:bottom w:val="none" w:sz="0" w:space="0" w:color="auto"/>
        <w:right w:val="none" w:sz="0" w:space="0" w:color="auto"/>
      </w:divBdr>
    </w:div>
    <w:div w:id="1874078506">
      <w:bodyDiv w:val="1"/>
      <w:marLeft w:val="0"/>
      <w:marRight w:val="0"/>
      <w:marTop w:val="0"/>
      <w:marBottom w:val="0"/>
      <w:divBdr>
        <w:top w:val="none" w:sz="0" w:space="0" w:color="auto"/>
        <w:left w:val="none" w:sz="0" w:space="0" w:color="auto"/>
        <w:bottom w:val="none" w:sz="0" w:space="0" w:color="auto"/>
        <w:right w:val="none" w:sz="0" w:space="0" w:color="auto"/>
      </w:divBdr>
    </w:div>
    <w:div w:id="1875851560">
      <w:bodyDiv w:val="1"/>
      <w:marLeft w:val="0"/>
      <w:marRight w:val="0"/>
      <w:marTop w:val="0"/>
      <w:marBottom w:val="0"/>
      <w:divBdr>
        <w:top w:val="none" w:sz="0" w:space="0" w:color="auto"/>
        <w:left w:val="none" w:sz="0" w:space="0" w:color="auto"/>
        <w:bottom w:val="none" w:sz="0" w:space="0" w:color="auto"/>
        <w:right w:val="none" w:sz="0" w:space="0" w:color="auto"/>
      </w:divBdr>
    </w:div>
    <w:div w:id="1876892283">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8659312">
      <w:bodyDiv w:val="1"/>
      <w:marLeft w:val="0"/>
      <w:marRight w:val="0"/>
      <w:marTop w:val="0"/>
      <w:marBottom w:val="0"/>
      <w:divBdr>
        <w:top w:val="none" w:sz="0" w:space="0" w:color="auto"/>
        <w:left w:val="none" w:sz="0" w:space="0" w:color="auto"/>
        <w:bottom w:val="none" w:sz="0" w:space="0" w:color="auto"/>
        <w:right w:val="none" w:sz="0" w:space="0" w:color="auto"/>
      </w:divBdr>
    </w:div>
    <w:div w:id="1879510075">
      <w:bodyDiv w:val="1"/>
      <w:marLeft w:val="0"/>
      <w:marRight w:val="0"/>
      <w:marTop w:val="0"/>
      <w:marBottom w:val="0"/>
      <w:divBdr>
        <w:top w:val="none" w:sz="0" w:space="0" w:color="auto"/>
        <w:left w:val="none" w:sz="0" w:space="0" w:color="auto"/>
        <w:bottom w:val="none" w:sz="0" w:space="0" w:color="auto"/>
        <w:right w:val="none" w:sz="0" w:space="0" w:color="auto"/>
      </w:divBdr>
    </w:div>
    <w:div w:id="1879732972">
      <w:bodyDiv w:val="1"/>
      <w:marLeft w:val="0"/>
      <w:marRight w:val="0"/>
      <w:marTop w:val="0"/>
      <w:marBottom w:val="0"/>
      <w:divBdr>
        <w:top w:val="none" w:sz="0" w:space="0" w:color="auto"/>
        <w:left w:val="none" w:sz="0" w:space="0" w:color="auto"/>
        <w:bottom w:val="none" w:sz="0" w:space="0" w:color="auto"/>
        <w:right w:val="none" w:sz="0" w:space="0" w:color="auto"/>
      </w:divBdr>
    </w:div>
    <w:div w:id="1879734392">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80510411">
      <w:bodyDiv w:val="1"/>
      <w:marLeft w:val="0"/>
      <w:marRight w:val="0"/>
      <w:marTop w:val="0"/>
      <w:marBottom w:val="0"/>
      <w:divBdr>
        <w:top w:val="none" w:sz="0" w:space="0" w:color="auto"/>
        <w:left w:val="none" w:sz="0" w:space="0" w:color="auto"/>
        <w:bottom w:val="none" w:sz="0" w:space="0" w:color="auto"/>
        <w:right w:val="none" w:sz="0" w:space="0" w:color="auto"/>
      </w:divBdr>
    </w:div>
    <w:div w:id="1880895065">
      <w:bodyDiv w:val="1"/>
      <w:marLeft w:val="0"/>
      <w:marRight w:val="0"/>
      <w:marTop w:val="0"/>
      <w:marBottom w:val="0"/>
      <w:divBdr>
        <w:top w:val="none" w:sz="0" w:space="0" w:color="auto"/>
        <w:left w:val="none" w:sz="0" w:space="0" w:color="auto"/>
        <w:bottom w:val="none" w:sz="0" w:space="0" w:color="auto"/>
        <w:right w:val="none" w:sz="0" w:space="0" w:color="auto"/>
      </w:divBdr>
    </w:div>
    <w:div w:id="1880899985">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242167">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701684">
      <w:bodyDiv w:val="1"/>
      <w:marLeft w:val="0"/>
      <w:marRight w:val="0"/>
      <w:marTop w:val="0"/>
      <w:marBottom w:val="0"/>
      <w:divBdr>
        <w:top w:val="none" w:sz="0" w:space="0" w:color="auto"/>
        <w:left w:val="none" w:sz="0" w:space="0" w:color="auto"/>
        <w:bottom w:val="none" w:sz="0" w:space="0" w:color="auto"/>
        <w:right w:val="none" w:sz="0" w:space="0" w:color="auto"/>
      </w:divBdr>
    </w:div>
    <w:div w:id="1882787577">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133743">
      <w:bodyDiv w:val="1"/>
      <w:marLeft w:val="0"/>
      <w:marRight w:val="0"/>
      <w:marTop w:val="0"/>
      <w:marBottom w:val="0"/>
      <w:divBdr>
        <w:top w:val="none" w:sz="0" w:space="0" w:color="auto"/>
        <w:left w:val="none" w:sz="0" w:space="0" w:color="auto"/>
        <w:bottom w:val="none" w:sz="0" w:space="0" w:color="auto"/>
        <w:right w:val="none" w:sz="0" w:space="0" w:color="auto"/>
      </w:divBdr>
    </w:div>
    <w:div w:id="1883135271">
      <w:bodyDiv w:val="1"/>
      <w:marLeft w:val="0"/>
      <w:marRight w:val="0"/>
      <w:marTop w:val="0"/>
      <w:marBottom w:val="0"/>
      <w:divBdr>
        <w:top w:val="none" w:sz="0" w:space="0" w:color="auto"/>
        <w:left w:val="none" w:sz="0" w:space="0" w:color="auto"/>
        <w:bottom w:val="none" w:sz="0" w:space="0" w:color="auto"/>
        <w:right w:val="none" w:sz="0" w:space="0" w:color="auto"/>
      </w:divBdr>
    </w:div>
    <w:div w:id="1883208458">
      <w:bodyDiv w:val="1"/>
      <w:marLeft w:val="0"/>
      <w:marRight w:val="0"/>
      <w:marTop w:val="0"/>
      <w:marBottom w:val="0"/>
      <w:divBdr>
        <w:top w:val="none" w:sz="0" w:space="0" w:color="auto"/>
        <w:left w:val="none" w:sz="0" w:space="0" w:color="auto"/>
        <w:bottom w:val="none" w:sz="0" w:space="0" w:color="auto"/>
        <w:right w:val="none" w:sz="0" w:space="0" w:color="auto"/>
      </w:divBdr>
    </w:div>
    <w:div w:id="1883327686">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094563">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7325995">
      <w:bodyDiv w:val="1"/>
      <w:marLeft w:val="0"/>
      <w:marRight w:val="0"/>
      <w:marTop w:val="0"/>
      <w:marBottom w:val="0"/>
      <w:divBdr>
        <w:top w:val="none" w:sz="0" w:space="0" w:color="auto"/>
        <w:left w:val="none" w:sz="0" w:space="0" w:color="auto"/>
        <w:bottom w:val="none" w:sz="0" w:space="0" w:color="auto"/>
        <w:right w:val="none" w:sz="0" w:space="0" w:color="auto"/>
      </w:divBdr>
    </w:div>
    <w:div w:id="1887642010">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341089">
      <w:bodyDiv w:val="1"/>
      <w:marLeft w:val="0"/>
      <w:marRight w:val="0"/>
      <w:marTop w:val="0"/>
      <w:marBottom w:val="0"/>
      <w:divBdr>
        <w:top w:val="none" w:sz="0" w:space="0" w:color="auto"/>
        <w:left w:val="none" w:sz="0" w:space="0" w:color="auto"/>
        <w:bottom w:val="none" w:sz="0" w:space="0" w:color="auto"/>
        <w:right w:val="none" w:sz="0" w:space="0" w:color="auto"/>
      </w:divBdr>
    </w:div>
    <w:div w:id="1889416174">
      <w:bodyDiv w:val="1"/>
      <w:marLeft w:val="0"/>
      <w:marRight w:val="0"/>
      <w:marTop w:val="0"/>
      <w:marBottom w:val="0"/>
      <w:divBdr>
        <w:top w:val="none" w:sz="0" w:space="0" w:color="auto"/>
        <w:left w:val="none" w:sz="0" w:space="0" w:color="auto"/>
        <w:bottom w:val="none" w:sz="0" w:space="0" w:color="auto"/>
        <w:right w:val="none" w:sz="0" w:space="0" w:color="auto"/>
      </w:divBdr>
    </w:div>
    <w:div w:id="1889491120">
      <w:bodyDiv w:val="1"/>
      <w:marLeft w:val="0"/>
      <w:marRight w:val="0"/>
      <w:marTop w:val="0"/>
      <w:marBottom w:val="0"/>
      <w:divBdr>
        <w:top w:val="none" w:sz="0" w:space="0" w:color="auto"/>
        <w:left w:val="none" w:sz="0" w:space="0" w:color="auto"/>
        <w:bottom w:val="none" w:sz="0" w:space="0" w:color="auto"/>
        <w:right w:val="none" w:sz="0" w:space="0" w:color="auto"/>
      </w:divBdr>
    </w:div>
    <w:div w:id="1890342082">
      <w:bodyDiv w:val="1"/>
      <w:marLeft w:val="0"/>
      <w:marRight w:val="0"/>
      <w:marTop w:val="0"/>
      <w:marBottom w:val="0"/>
      <w:divBdr>
        <w:top w:val="none" w:sz="0" w:space="0" w:color="auto"/>
        <w:left w:val="none" w:sz="0" w:space="0" w:color="auto"/>
        <w:bottom w:val="none" w:sz="0" w:space="0" w:color="auto"/>
        <w:right w:val="none" w:sz="0" w:space="0" w:color="auto"/>
      </w:divBdr>
    </w:div>
    <w:div w:id="1890801590">
      <w:bodyDiv w:val="1"/>
      <w:marLeft w:val="0"/>
      <w:marRight w:val="0"/>
      <w:marTop w:val="0"/>
      <w:marBottom w:val="0"/>
      <w:divBdr>
        <w:top w:val="none" w:sz="0" w:space="0" w:color="auto"/>
        <w:left w:val="none" w:sz="0" w:space="0" w:color="auto"/>
        <w:bottom w:val="none" w:sz="0" w:space="0" w:color="auto"/>
        <w:right w:val="none" w:sz="0" w:space="0" w:color="auto"/>
      </w:divBdr>
    </w:div>
    <w:div w:id="1891454291">
      <w:bodyDiv w:val="1"/>
      <w:marLeft w:val="0"/>
      <w:marRight w:val="0"/>
      <w:marTop w:val="0"/>
      <w:marBottom w:val="0"/>
      <w:divBdr>
        <w:top w:val="none" w:sz="0" w:space="0" w:color="auto"/>
        <w:left w:val="none" w:sz="0" w:space="0" w:color="auto"/>
        <w:bottom w:val="none" w:sz="0" w:space="0" w:color="auto"/>
        <w:right w:val="none" w:sz="0" w:space="0" w:color="auto"/>
      </w:divBdr>
    </w:div>
    <w:div w:id="1892113499">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2886640">
      <w:bodyDiv w:val="1"/>
      <w:marLeft w:val="0"/>
      <w:marRight w:val="0"/>
      <w:marTop w:val="0"/>
      <w:marBottom w:val="0"/>
      <w:divBdr>
        <w:top w:val="none" w:sz="0" w:space="0" w:color="auto"/>
        <w:left w:val="none" w:sz="0" w:space="0" w:color="auto"/>
        <w:bottom w:val="none" w:sz="0" w:space="0" w:color="auto"/>
        <w:right w:val="none" w:sz="0" w:space="0" w:color="auto"/>
      </w:divBdr>
    </w:div>
    <w:div w:id="1893491943">
      <w:bodyDiv w:val="1"/>
      <w:marLeft w:val="0"/>
      <w:marRight w:val="0"/>
      <w:marTop w:val="0"/>
      <w:marBottom w:val="0"/>
      <w:divBdr>
        <w:top w:val="none" w:sz="0" w:space="0" w:color="auto"/>
        <w:left w:val="none" w:sz="0" w:space="0" w:color="auto"/>
        <w:bottom w:val="none" w:sz="0" w:space="0" w:color="auto"/>
        <w:right w:val="none" w:sz="0" w:space="0" w:color="auto"/>
      </w:divBdr>
    </w:div>
    <w:div w:id="1894390630">
      <w:bodyDiv w:val="1"/>
      <w:marLeft w:val="0"/>
      <w:marRight w:val="0"/>
      <w:marTop w:val="0"/>
      <w:marBottom w:val="0"/>
      <w:divBdr>
        <w:top w:val="none" w:sz="0" w:space="0" w:color="auto"/>
        <w:left w:val="none" w:sz="0" w:space="0" w:color="auto"/>
        <w:bottom w:val="none" w:sz="0" w:space="0" w:color="auto"/>
        <w:right w:val="none" w:sz="0" w:space="0" w:color="auto"/>
      </w:divBdr>
    </w:div>
    <w:div w:id="1894538165">
      <w:bodyDiv w:val="1"/>
      <w:marLeft w:val="0"/>
      <w:marRight w:val="0"/>
      <w:marTop w:val="0"/>
      <w:marBottom w:val="0"/>
      <w:divBdr>
        <w:top w:val="none" w:sz="0" w:space="0" w:color="auto"/>
        <w:left w:val="none" w:sz="0" w:space="0" w:color="auto"/>
        <w:bottom w:val="none" w:sz="0" w:space="0" w:color="auto"/>
        <w:right w:val="none" w:sz="0" w:space="0" w:color="auto"/>
      </w:divBdr>
    </w:div>
    <w:div w:id="1894659907">
      <w:bodyDiv w:val="1"/>
      <w:marLeft w:val="0"/>
      <w:marRight w:val="0"/>
      <w:marTop w:val="0"/>
      <w:marBottom w:val="0"/>
      <w:divBdr>
        <w:top w:val="none" w:sz="0" w:space="0" w:color="auto"/>
        <w:left w:val="none" w:sz="0" w:space="0" w:color="auto"/>
        <w:bottom w:val="none" w:sz="0" w:space="0" w:color="auto"/>
        <w:right w:val="none" w:sz="0" w:space="0" w:color="auto"/>
      </w:divBdr>
    </w:div>
    <w:div w:id="1895585240">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7858191">
      <w:bodyDiv w:val="1"/>
      <w:marLeft w:val="0"/>
      <w:marRight w:val="0"/>
      <w:marTop w:val="0"/>
      <w:marBottom w:val="0"/>
      <w:divBdr>
        <w:top w:val="none" w:sz="0" w:space="0" w:color="auto"/>
        <w:left w:val="none" w:sz="0" w:space="0" w:color="auto"/>
        <w:bottom w:val="none" w:sz="0" w:space="0" w:color="auto"/>
        <w:right w:val="none" w:sz="0" w:space="0" w:color="auto"/>
      </w:divBdr>
    </w:div>
    <w:div w:id="1898007609">
      <w:bodyDiv w:val="1"/>
      <w:marLeft w:val="0"/>
      <w:marRight w:val="0"/>
      <w:marTop w:val="0"/>
      <w:marBottom w:val="0"/>
      <w:divBdr>
        <w:top w:val="none" w:sz="0" w:space="0" w:color="auto"/>
        <w:left w:val="none" w:sz="0" w:space="0" w:color="auto"/>
        <w:bottom w:val="none" w:sz="0" w:space="0" w:color="auto"/>
        <w:right w:val="none" w:sz="0" w:space="0" w:color="auto"/>
      </w:divBdr>
    </w:div>
    <w:div w:id="1898662569">
      <w:bodyDiv w:val="1"/>
      <w:marLeft w:val="0"/>
      <w:marRight w:val="0"/>
      <w:marTop w:val="0"/>
      <w:marBottom w:val="0"/>
      <w:divBdr>
        <w:top w:val="none" w:sz="0" w:space="0" w:color="auto"/>
        <w:left w:val="none" w:sz="0" w:space="0" w:color="auto"/>
        <w:bottom w:val="none" w:sz="0" w:space="0" w:color="auto"/>
        <w:right w:val="none" w:sz="0" w:space="0" w:color="auto"/>
      </w:divBdr>
    </w:div>
    <w:div w:id="1898666263">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902709760">
      <w:bodyDiv w:val="1"/>
      <w:marLeft w:val="0"/>
      <w:marRight w:val="0"/>
      <w:marTop w:val="0"/>
      <w:marBottom w:val="0"/>
      <w:divBdr>
        <w:top w:val="none" w:sz="0" w:space="0" w:color="auto"/>
        <w:left w:val="none" w:sz="0" w:space="0" w:color="auto"/>
        <w:bottom w:val="none" w:sz="0" w:space="0" w:color="auto"/>
        <w:right w:val="none" w:sz="0" w:space="0" w:color="auto"/>
      </w:divBdr>
    </w:div>
    <w:div w:id="1903371646">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6866964">
      <w:bodyDiv w:val="1"/>
      <w:marLeft w:val="0"/>
      <w:marRight w:val="0"/>
      <w:marTop w:val="0"/>
      <w:marBottom w:val="0"/>
      <w:divBdr>
        <w:top w:val="none" w:sz="0" w:space="0" w:color="auto"/>
        <w:left w:val="none" w:sz="0" w:space="0" w:color="auto"/>
        <w:bottom w:val="none" w:sz="0" w:space="0" w:color="auto"/>
        <w:right w:val="none" w:sz="0" w:space="0" w:color="auto"/>
      </w:divBdr>
    </w:div>
    <w:div w:id="1908539459">
      <w:bodyDiv w:val="1"/>
      <w:marLeft w:val="0"/>
      <w:marRight w:val="0"/>
      <w:marTop w:val="0"/>
      <w:marBottom w:val="0"/>
      <w:divBdr>
        <w:top w:val="none" w:sz="0" w:space="0" w:color="auto"/>
        <w:left w:val="none" w:sz="0" w:space="0" w:color="auto"/>
        <w:bottom w:val="none" w:sz="0" w:space="0" w:color="auto"/>
        <w:right w:val="none" w:sz="0" w:space="0" w:color="auto"/>
      </w:divBdr>
    </w:div>
    <w:div w:id="1908683782">
      <w:bodyDiv w:val="1"/>
      <w:marLeft w:val="0"/>
      <w:marRight w:val="0"/>
      <w:marTop w:val="0"/>
      <w:marBottom w:val="0"/>
      <w:divBdr>
        <w:top w:val="none" w:sz="0" w:space="0" w:color="auto"/>
        <w:left w:val="none" w:sz="0" w:space="0" w:color="auto"/>
        <w:bottom w:val="none" w:sz="0" w:space="0" w:color="auto"/>
        <w:right w:val="none" w:sz="0" w:space="0" w:color="auto"/>
      </w:divBdr>
    </w:div>
    <w:div w:id="1908883908">
      <w:bodyDiv w:val="1"/>
      <w:marLeft w:val="0"/>
      <w:marRight w:val="0"/>
      <w:marTop w:val="0"/>
      <w:marBottom w:val="0"/>
      <w:divBdr>
        <w:top w:val="none" w:sz="0" w:space="0" w:color="auto"/>
        <w:left w:val="none" w:sz="0" w:space="0" w:color="auto"/>
        <w:bottom w:val="none" w:sz="0" w:space="0" w:color="auto"/>
        <w:right w:val="none" w:sz="0" w:space="0" w:color="auto"/>
      </w:divBdr>
    </w:div>
    <w:div w:id="1911038200">
      <w:bodyDiv w:val="1"/>
      <w:marLeft w:val="0"/>
      <w:marRight w:val="0"/>
      <w:marTop w:val="0"/>
      <w:marBottom w:val="0"/>
      <w:divBdr>
        <w:top w:val="none" w:sz="0" w:space="0" w:color="auto"/>
        <w:left w:val="none" w:sz="0" w:space="0" w:color="auto"/>
        <w:bottom w:val="none" w:sz="0" w:space="0" w:color="auto"/>
        <w:right w:val="none" w:sz="0" w:space="0" w:color="auto"/>
      </w:divBdr>
    </w:div>
    <w:div w:id="1911113512">
      <w:bodyDiv w:val="1"/>
      <w:marLeft w:val="0"/>
      <w:marRight w:val="0"/>
      <w:marTop w:val="0"/>
      <w:marBottom w:val="0"/>
      <w:divBdr>
        <w:top w:val="none" w:sz="0" w:space="0" w:color="auto"/>
        <w:left w:val="none" w:sz="0" w:space="0" w:color="auto"/>
        <w:bottom w:val="none" w:sz="0" w:space="0" w:color="auto"/>
        <w:right w:val="none" w:sz="0" w:space="0" w:color="auto"/>
      </w:divBdr>
    </w:div>
    <w:div w:id="1911577434">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278265">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3928406">
      <w:bodyDiv w:val="1"/>
      <w:marLeft w:val="0"/>
      <w:marRight w:val="0"/>
      <w:marTop w:val="0"/>
      <w:marBottom w:val="0"/>
      <w:divBdr>
        <w:top w:val="none" w:sz="0" w:space="0" w:color="auto"/>
        <w:left w:val="none" w:sz="0" w:space="0" w:color="auto"/>
        <w:bottom w:val="none" w:sz="0" w:space="0" w:color="auto"/>
        <w:right w:val="none" w:sz="0" w:space="0" w:color="auto"/>
      </w:divBdr>
    </w:div>
    <w:div w:id="1914270719">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5047623">
      <w:bodyDiv w:val="1"/>
      <w:marLeft w:val="0"/>
      <w:marRight w:val="0"/>
      <w:marTop w:val="0"/>
      <w:marBottom w:val="0"/>
      <w:divBdr>
        <w:top w:val="none" w:sz="0" w:space="0" w:color="auto"/>
        <w:left w:val="none" w:sz="0" w:space="0" w:color="auto"/>
        <w:bottom w:val="none" w:sz="0" w:space="0" w:color="auto"/>
        <w:right w:val="none" w:sz="0" w:space="0" w:color="auto"/>
      </w:divBdr>
    </w:div>
    <w:div w:id="1915124833">
      <w:bodyDiv w:val="1"/>
      <w:marLeft w:val="0"/>
      <w:marRight w:val="0"/>
      <w:marTop w:val="0"/>
      <w:marBottom w:val="0"/>
      <w:divBdr>
        <w:top w:val="none" w:sz="0" w:space="0" w:color="auto"/>
        <w:left w:val="none" w:sz="0" w:space="0" w:color="auto"/>
        <w:bottom w:val="none" w:sz="0" w:space="0" w:color="auto"/>
        <w:right w:val="none" w:sz="0" w:space="0" w:color="auto"/>
      </w:divBdr>
    </w:div>
    <w:div w:id="1915814882">
      <w:bodyDiv w:val="1"/>
      <w:marLeft w:val="0"/>
      <w:marRight w:val="0"/>
      <w:marTop w:val="0"/>
      <w:marBottom w:val="0"/>
      <w:divBdr>
        <w:top w:val="none" w:sz="0" w:space="0" w:color="auto"/>
        <w:left w:val="none" w:sz="0" w:space="0" w:color="auto"/>
        <w:bottom w:val="none" w:sz="0" w:space="0" w:color="auto"/>
        <w:right w:val="none" w:sz="0" w:space="0" w:color="auto"/>
      </w:divBdr>
    </w:div>
    <w:div w:id="1916239503">
      <w:bodyDiv w:val="1"/>
      <w:marLeft w:val="0"/>
      <w:marRight w:val="0"/>
      <w:marTop w:val="0"/>
      <w:marBottom w:val="0"/>
      <w:divBdr>
        <w:top w:val="none" w:sz="0" w:space="0" w:color="auto"/>
        <w:left w:val="none" w:sz="0" w:space="0" w:color="auto"/>
        <w:bottom w:val="none" w:sz="0" w:space="0" w:color="auto"/>
        <w:right w:val="none" w:sz="0" w:space="0" w:color="auto"/>
      </w:divBdr>
    </w:div>
    <w:div w:id="1916360219">
      <w:bodyDiv w:val="1"/>
      <w:marLeft w:val="0"/>
      <w:marRight w:val="0"/>
      <w:marTop w:val="0"/>
      <w:marBottom w:val="0"/>
      <w:divBdr>
        <w:top w:val="none" w:sz="0" w:space="0" w:color="auto"/>
        <w:left w:val="none" w:sz="0" w:space="0" w:color="auto"/>
        <w:bottom w:val="none" w:sz="0" w:space="0" w:color="auto"/>
        <w:right w:val="none" w:sz="0" w:space="0" w:color="auto"/>
      </w:divBdr>
    </w:div>
    <w:div w:id="1918199652">
      <w:bodyDiv w:val="1"/>
      <w:marLeft w:val="0"/>
      <w:marRight w:val="0"/>
      <w:marTop w:val="0"/>
      <w:marBottom w:val="0"/>
      <w:divBdr>
        <w:top w:val="none" w:sz="0" w:space="0" w:color="auto"/>
        <w:left w:val="none" w:sz="0" w:space="0" w:color="auto"/>
        <w:bottom w:val="none" w:sz="0" w:space="0" w:color="auto"/>
        <w:right w:val="none" w:sz="0" w:space="0" w:color="auto"/>
      </w:divBdr>
    </w:div>
    <w:div w:id="1918592837">
      <w:bodyDiv w:val="1"/>
      <w:marLeft w:val="0"/>
      <w:marRight w:val="0"/>
      <w:marTop w:val="0"/>
      <w:marBottom w:val="0"/>
      <w:divBdr>
        <w:top w:val="none" w:sz="0" w:space="0" w:color="auto"/>
        <w:left w:val="none" w:sz="0" w:space="0" w:color="auto"/>
        <w:bottom w:val="none" w:sz="0" w:space="0" w:color="auto"/>
        <w:right w:val="none" w:sz="0" w:space="0" w:color="auto"/>
      </w:divBdr>
    </w:div>
    <w:div w:id="1919828975">
      <w:bodyDiv w:val="1"/>
      <w:marLeft w:val="0"/>
      <w:marRight w:val="0"/>
      <w:marTop w:val="0"/>
      <w:marBottom w:val="0"/>
      <w:divBdr>
        <w:top w:val="none" w:sz="0" w:space="0" w:color="auto"/>
        <w:left w:val="none" w:sz="0" w:space="0" w:color="auto"/>
        <w:bottom w:val="none" w:sz="0" w:space="0" w:color="auto"/>
        <w:right w:val="none" w:sz="0" w:space="0" w:color="auto"/>
      </w:divBdr>
    </w:div>
    <w:div w:id="1919972001">
      <w:bodyDiv w:val="1"/>
      <w:marLeft w:val="0"/>
      <w:marRight w:val="0"/>
      <w:marTop w:val="0"/>
      <w:marBottom w:val="0"/>
      <w:divBdr>
        <w:top w:val="none" w:sz="0" w:space="0" w:color="auto"/>
        <w:left w:val="none" w:sz="0" w:space="0" w:color="auto"/>
        <w:bottom w:val="none" w:sz="0" w:space="0" w:color="auto"/>
        <w:right w:val="none" w:sz="0" w:space="0" w:color="auto"/>
      </w:divBdr>
    </w:div>
    <w:div w:id="1920208615">
      <w:bodyDiv w:val="1"/>
      <w:marLeft w:val="0"/>
      <w:marRight w:val="0"/>
      <w:marTop w:val="0"/>
      <w:marBottom w:val="0"/>
      <w:divBdr>
        <w:top w:val="none" w:sz="0" w:space="0" w:color="auto"/>
        <w:left w:val="none" w:sz="0" w:space="0" w:color="auto"/>
        <w:bottom w:val="none" w:sz="0" w:space="0" w:color="auto"/>
        <w:right w:val="none" w:sz="0" w:space="0" w:color="auto"/>
      </w:divBdr>
    </w:div>
    <w:div w:id="1921714880">
      <w:bodyDiv w:val="1"/>
      <w:marLeft w:val="0"/>
      <w:marRight w:val="0"/>
      <w:marTop w:val="0"/>
      <w:marBottom w:val="0"/>
      <w:divBdr>
        <w:top w:val="none" w:sz="0" w:space="0" w:color="auto"/>
        <w:left w:val="none" w:sz="0" w:space="0" w:color="auto"/>
        <w:bottom w:val="none" w:sz="0" w:space="0" w:color="auto"/>
        <w:right w:val="none" w:sz="0" w:space="0" w:color="auto"/>
      </w:divBdr>
    </w:div>
    <w:div w:id="1922517731">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5872545">
      <w:bodyDiv w:val="1"/>
      <w:marLeft w:val="0"/>
      <w:marRight w:val="0"/>
      <w:marTop w:val="0"/>
      <w:marBottom w:val="0"/>
      <w:divBdr>
        <w:top w:val="none" w:sz="0" w:space="0" w:color="auto"/>
        <w:left w:val="none" w:sz="0" w:space="0" w:color="auto"/>
        <w:bottom w:val="none" w:sz="0" w:space="0" w:color="auto"/>
        <w:right w:val="none" w:sz="0" w:space="0" w:color="auto"/>
      </w:divBdr>
    </w:div>
    <w:div w:id="1925993879">
      <w:bodyDiv w:val="1"/>
      <w:marLeft w:val="0"/>
      <w:marRight w:val="0"/>
      <w:marTop w:val="0"/>
      <w:marBottom w:val="0"/>
      <w:divBdr>
        <w:top w:val="none" w:sz="0" w:space="0" w:color="auto"/>
        <w:left w:val="none" w:sz="0" w:space="0" w:color="auto"/>
        <w:bottom w:val="none" w:sz="0" w:space="0" w:color="auto"/>
        <w:right w:val="none" w:sz="0" w:space="0" w:color="auto"/>
      </w:divBdr>
    </w:div>
    <w:div w:id="1927031484">
      <w:bodyDiv w:val="1"/>
      <w:marLeft w:val="0"/>
      <w:marRight w:val="0"/>
      <w:marTop w:val="0"/>
      <w:marBottom w:val="0"/>
      <w:divBdr>
        <w:top w:val="none" w:sz="0" w:space="0" w:color="auto"/>
        <w:left w:val="none" w:sz="0" w:space="0" w:color="auto"/>
        <w:bottom w:val="none" w:sz="0" w:space="0" w:color="auto"/>
        <w:right w:val="none" w:sz="0" w:space="0" w:color="auto"/>
      </w:divBdr>
    </w:div>
    <w:div w:id="1928611545">
      <w:bodyDiv w:val="1"/>
      <w:marLeft w:val="0"/>
      <w:marRight w:val="0"/>
      <w:marTop w:val="0"/>
      <w:marBottom w:val="0"/>
      <w:divBdr>
        <w:top w:val="none" w:sz="0" w:space="0" w:color="auto"/>
        <w:left w:val="none" w:sz="0" w:space="0" w:color="auto"/>
        <w:bottom w:val="none" w:sz="0" w:space="0" w:color="auto"/>
        <w:right w:val="none" w:sz="0" w:space="0" w:color="auto"/>
      </w:divBdr>
    </w:div>
    <w:div w:id="1929579132">
      <w:bodyDiv w:val="1"/>
      <w:marLeft w:val="0"/>
      <w:marRight w:val="0"/>
      <w:marTop w:val="0"/>
      <w:marBottom w:val="0"/>
      <w:divBdr>
        <w:top w:val="none" w:sz="0" w:space="0" w:color="auto"/>
        <w:left w:val="none" w:sz="0" w:space="0" w:color="auto"/>
        <w:bottom w:val="none" w:sz="0" w:space="0" w:color="auto"/>
        <w:right w:val="none" w:sz="0" w:space="0" w:color="auto"/>
      </w:divBdr>
    </w:div>
    <w:div w:id="1930188072">
      <w:bodyDiv w:val="1"/>
      <w:marLeft w:val="0"/>
      <w:marRight w:val="0"/>
      <w:marTop w:val="0"/>
      <w:marBottom w:val="0"/>
      <w:divBdr>
        <w:top w:val="none" w:sz="0" w:space="0" w:color="auto"/>
        <w:left w:val="none" w:sz="0" w:space="0" w:color="auto"/>
        <w:bottom w:val="none" w:sz="0" w:space="0" w:color="auto"/>
        <w:right w:val="none" w:sz="0" w:space="0" w:color="auto"/>
      </w:divBdr>
    </w:div>
    <w:div w:id="1931348432">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969381">
      <w:bodyDiv w:val="1"/>
      <w:marLeft w:val="0"/>
      <w:marRight w:val="0"/>
      <w:marTop w:val="0"/>
      <w:marBottom w:val="0"/>
      <w:divBdr>
        <w:top w:val="none" w:sz="0" w:space="0" w:color="auto"/>
        <w:left w:val="none" w:sz="0" w:space="0" w:color="auto"/>
        <w:bottom w:val="none" w:sz="0" w:space="0" w:color="auto"/>
        <w:right w:val="none" w:sz="0" w:space="0" w:color="auto"/>
      </w:divBdr>
    </w:div>
    <w:div w:id="1934588555">
      <w:bodyDiv w:val="1"/>
      <w:marLeft w:val="0"/>
      <w:marRight w:val="0"/>
      <w:marTop w:val="0"/>
      <w:marBottom w:val="0"/>
      <w:divBdr>
        <w:top w:val="none" w:sz="0" w:space="0" w:color="auto"/>
        <w:left w:val="none" w:sz="0" w:space="0" w:color="auto"/>
        <w:bottom w:val="none" w:sz="0" w:space="0" w:color="auto"/>
        <w:right w:val="none" w:sz="0" w:space="0" w:color="auto"/>
      </w:divBdr>
    </w:div>
    <w:div w:id="1936160823">
      <w:bodyDiv w:val="1"/>
      <w:marLeft w:val="0"/>
      <w:marRight w:val="0"/>
      <w:marTop w:val="0"/>
      <w:marBottom w:val="0"/>
      <w:divBdr>
        <w:top w:val="none" w:sz="0" w:space="0" w:color="auto"/>
        <w:left w:val="none" w:sz="0" w:space="0" w:color="auto"/>
        <w:bottom w:val="none" w:sz="0" w:space="0" w:color="auto"/>
        <w:right w:val="none" w:sz="0" w:space="0" w:color="auto"/>
      </w:divBdr>
    </w:div>
    <w:div w:id="1937518693">
      <w:bodyDiv w:val="1"/>
      <w:marLeft w:val="0"/>
      <w:marRight w:val="0"/>
      <w:marTop w:val="0"/>
      <w:marBottom w:val="0"/>
      <w:divBdr>
        <w:top w:val="none" w:sz="0" w:space="0" w:color="auto"/>
        <w:left w:val="none" w:sz="0" w:space="0" w:color="auto"/>
        <w:bottom w:val="none" w:sz="0" w:space="0" w:color="auto"/>
        <w:right w:val="none" w:sz="0" w:space="0" w:color="auto"/>
      </w:divBdr>
    </w:div>
    <w:div w:id="1938174589">
      <w:bodyDiv w:val="1"/>
      <w:marLeft w:val="0"/>
      <w:marRight w:val="0"/>
      <w:marTop w:val="0"/>
      <w:marBottom w:val="0"/>
      <w:divBdr>
        <w:top w:val="none" w:sz="0" w:space="0" w:color="auto"/>
        <w:left w:val="none" w:sz="0" w:space="0" w:color="auto"/>
        <w:bottom w:val="none" w:sz="0" w:space="0" w:color="auto"/>
        <w:right w:val="none" w:sz="0" w:space="0" w:color="auto"/>
      </w:divBdr>
    </w:div>
    <w:div w:id="1939022164">
      <w:bodyDiv w:val="1"/>
      <w:marLeft w:val="0"/>
      <w:marRight w:val="0"/>
      <w:marTop w:val="0"/>
      <w:marBottom w:val="0"/>
      <w:divBdr>
        <w:top w:val="none" w:sz="0" w:space="0" w:color="auto"/>
        <w:left w:val="none" w:sz="0" w:space="0" w:color="auto"/>
        <w:bottom w:val="none" w:sz="0" w:space="0" w:color="auto"/>
        <w:right w:val="none" w:sz="0" w:space="0" w:color="auto"/>
      </w:divBdr>
    </w:div>
    <w:div w:id="1939286067">
      <w:bodyDiv w:val="1"/>
      <w:marLeft w:val="0"/>
      <w:marRight w:val="0"/>
      <w:marTop w:val="0"/>
      <w:marBottom w:val="0"/>
      <w:divBdr>
        <w:top w:val="none" w:sz="0" w:space="0" w:color="auto"/>
        <w:left w:val="none" w:sz="0" w:space="0" w:color="auto"/>
        <w:bottom w:val="none" w:sz="0" w:space="0" w:color="auto"/>
        <w:right w:val="none" w:sz="0" w:space="0" w:color="auto"/>
      </w:divBdr>
    </w:div>
    <w:div w:id="1939870896">
      <w:bodyDiv w:val="1"/>
      <w:marLeft w:val="0"/>
      <w:marRight w:val="0"/>
      <w:marTop w:val="0"/>
      <w:marBottom w:val="0"/>
      <w:divBdr>
        <w:top w:val="none" w:sz="0" w:space="0" w:color="auto"/>
        <w:left w:val="none" w:sz="0" w:space="0" w:color="auto"/>
        <w:bottom w:val="none" w:sz="0" w:space="0" w:color="auto"/>
        <w:right w:val="none" w:sz="0" w:space="0" w:color="auto"/>
      </w:divBdr>
    </w:div>
    <w:div w:id="1941251885">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225725">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3297451">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722530">
      <w:bodyDiv w:val="1"/>
      <w:marLeft w:val="0"/>
      <w:marRight w:val="0"/>
      <w:marTop w:val="0"/>
      <w:marBottom w:val="0"/>
      <w:divBdr>
        <w:top w:val="none" w:sz="0" w:space="0" w:color="auto"/>
        <w:left w:val="none" w:sz="0" w:space="0" w:color="auto"/>
        <w:bottom w:val="none" w:sz="0" w:space="0" w:color="auto"/>
        <w:right w:val="none" w:sz="0" w:space="0" w:color="auto"/>
      </w:divBdr>
    </w:div>
    <w:div w:id="1948466477">
      <w:bodyDiv w:val="1"/>
      <w:marLeft w:val="0"/>
      <w:marRight w:val="0"/>
      <w:marTop w:val="0"/>
      <w:marBottom w:val="0"/>
      <w:divBdr>
        <w:top w:val="none" w:sz="0" w:space="0" w:color="auto"/>
        <w:left w:val="none" w:sz="0" w:space="0" w:color="auto"/>
        <w:bottom w:val="none" w:sz="0" w:space="0" w:color="auto"/>
        <w:right w:val="none" w:sz="0" w:space="0" w:color="auto"/>
      </w:divBdr>
    </w:div>
    <w:div w:id="1948541965">
      <w:bodyDiv w:val="1"/>
      <w:marLeft w:val="0"/>
      <w:marRight w:val="0"/>
      <w:marTop w:val="0"/>
      <w:marBottom w:val="0"/>
      <w:divBdr>
        <w:top w:val="none" w:sz="0" w:space="0" w:color="auto"/>
        <w:left w:val="none" w:sz="0" w:space="0" w:color="auto"/>
        <w:bottom w:val="none" w:sz="0" w:space="0" w:color="auto"/>
        <w:right w:val="none" w:sz="0" w:space="0" w:color="auto"/>
      </w:divBdr>
    </w:div>
    <w:div w:id="1948928632">
      <w:bodyDiv w:val="1"/>
      <w:marLeft w:val="0"/>
      <w:marRight w:val="0"/>
      <w:marTop w:val="0"/>
      <w:marBottom w:val="0"/>
      <w:divBdr>
        <w:top w:val="none" w:sz="0" w:space="0" w:color="auto"/>
        <w:left w:val="none" w:sz="0" w:space="0" w:color="auto"/>
        <w:bottom w:val="none" w:sz="0" w:space="0" w:color="auto"/>
        <w:right w:val="none" w:sz="0" w:space="0" w:color="auto"/>
      </w:divBdr>
    </w:div>
    <w:div w:id="1949459073">
      <w:bodyDiv w:val="1"/>
      <w:marLeft w:val="0"/>
      <w:marRight w:val="0"/>
      <w:marTop w:val="0"/>
      <w:marBottom w:val="0"/>
      <w:divBdr>
        <w:top w:val="none" w:sz="0" w:space="0" w:color="auto"/>
        <w:left w:val="none" w:sz="0" w:space="0" w:color="auto"/>
        <w:bottom w:val="none" w:sz="0" w:space="0" w:color="auto"/>
        <w:right w:val="none" w:sz="0" w:space="0" w:color="auto"/>
      </w:divBdr>
    </w:div>
    <w:div w:id="1953583947">
      <w:bodyDiv w:val="1"/>
      <w:marLeft w:val="0"/>
      <w:marRight w:val="0"/>
      <w:marTop w:val="0"/>
      <w:marBottom w:val="0"/>
      <w:divBdr>
        <w:top w:val="none" w:sz="0" w:space="0" w:color="auto"/>
        <w:left w:val="none" w:sz="0" w:space="0" w:color="auto"/>
        <w:bottom w:val="none" w:sz="0" w:space="0" w:color="auto"/>
        <w:right w:val="none" w:sz="0" w:space="0" w:color="auto"/>
      </w:divBdr>
    </w:div>
    <w:div w:id="1953586341">
      <w:bodyDiv w:val="1"/>
      <w:marLeft w:val="0"/>
      <w:marRight w:val="0"/>
      <w:marTop w:val="0"/>
      <w:marBottom w:val="0"/>
      <w:divBdr>
        <w:top w:val="none" w:sz="0" w:space="0" w:color="auto"/>
        <w:left w:val="none" w:sz="0" w:space="0" w:color="auto"/>
        <w:bottom w:val="none" w:sz="0" w:space="0" w:color="auto"/>
        <w:right w:val="none" w:sz="0" w:space="0" w:color="auto"/>
      </w:divBdr>
    </w:div>
    <w:div w:id="1954164426">
      <w:bodyDiv w:val="1"/>
      <w:marLeft w:val="0"/>
      <w:marRight w:val="0"/>
      <w:marTop w:val="0"/>
      <w:marBottom w:val="0"/>
      <w:divBdr>
        <w:top w:val="none" w:sz="0" w:space="0" w:color="auto"/>
        <w:left w:val="none" w:sz="0" w:space="0" w:color="auto"/>
        <w:bottom w:val="none" w:sz="0" w:space="0" w:color="auto"/>
        <w:right w:val="none" w:sz="0" w:space="0" w:color="auto"/>
      </w:divBdr>
    </w:div>
    <w:div w:id="1955015776">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5673319">
      <w:bodyDiv w:val="1"/>
      <w:marLeft w:val="0"/>
      <w:marRight w:val="0"/>
      <w:marTop w:val="0"/>
      <w:marBottom w:val="0"/>
      <w:divBdr>
        <w:top w:val="none" w:sz="0" w:space="0" w:color="auto"/>
        <w:left w:val="none" w:sz="0" w:space="0" w:color="auto"/>
        <w:bottom w:val="none" w:sz="0" w:space="0" w:color="auto"/>
        <w:right w:val="none" w:sz="0" w:space="0" w:color="auto"/>
      </w:divBdr>
    </w:div>
    <w:div w:id="1956252472">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828736">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289404">
      <w:bodyDiv w:val="1"/>
      <w:marLeft w:val="0"/>
      <w:marRight w:val="0"/>
      <w:marTop w:val="0"/>
      <w:marBottom w:val="0"/>
      <w:divBdr>
        <w:top w:val="none" w:sz="0" w:space="0" w:color="auto"/>
        <w:left w:val="none" w:sz="0" w:space="0" w:color="auto"/>
        <w:bottom w:val="none" w:sz="0" w:space="0" w:color="auto"/>
        <w:right w:val="none" w:sz="0" w:space="0" w:color="auto"/>
      </w:divBdr>
    </w:div>
    <w:div w:id="1959532150">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641172">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8124657">
      <w:bodyDiv w:val="1"/>
      <w:marLeft w:val="0"/>
      <w:marRight w:val="0"/>
      <w:marTop w:val="0"/>
      <w:marBottom w:val="0"/>
      <w:divBdr>
        <w:top w:val="none" w:sz="0" w:space="0" w:color="auto"/>
        <w:left w:val="none" w:sz="0" w:space="0" w:color="auto"/>
        <w:bottom w:val="none" w:sz="0" w:space="0" w:color="auto"/>
        <w:right w:val="none" w:sz="0" w:space="0" w:color="auto"/>
      </w:divBdr>
    </w:div>
    <w:div w:id="1970168194">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442203">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441785">
      <w:bodyDiv w:val="1"/>
      <w:marLeft w:val="0"/>
      <w:marRight w:val="0"/>
      <w:marTop w:val="0"/>
      <w:marBottom w:val="0"/>
      <w:divBdr>
        <w:top w:val="none" w:sz="0" w:space="0" w:color="auto"/>
        <w:left w:val="none" w:sz="0" w:space="0" w:color="auto"/>
        <w:bottom w:val="none" w:sz="0" w:space="0" w:color="auto"/>
        <w:right w:val="none" w:sz="0" w:space="0" w:color="auto"/>
      </w:divBdr>
    </w:div>
    <w:div w:id="1973516620">
      <w:bodyDiv w:val="1"/>
      <w:marLeft w:val="0"/>
      <w:marRight w:val="0"/>
      <w:marTop w:val="0"/>
      <w:marBottom w:val="0"/>
      <w:divBdr>
        <w:top w:val="none" w:sz="0" w:space="0" w:color="auto"/>
        <w:left w:val="none" w:sz="0" w:space="0" w:color="auto"/>
        <w:bottom w:val="none" w:sz="0" w:space="0" w:color="auto"/>
        <w:right w:val="none" w:sz="0" w:space="0" w:color="auto"/>
      </w:divBdr>
    </w:div>
    <w:div w:id="1974018594">
      <w:bodyDiv w:val="1"/>
      <w:marLeft w:val="0"/>
      <w:marRight w:val="0"/>
      <w:marTop w:val="0"/>
      <w:marBottom w:val="0"/>
      <w:divBdr>
        <w:top w:val="none" w:sz="0" w:space="0" w:color="auto"/>
        <w:left w:val="none" w:sz="0" w:space="0" w:color="auto"/>
        <w:bottom w:val="none" w:sz="0" w:space="0" w:color="auto"/>
        <w:right w:val="none" w:sz="0" w:space="0" w:color="auto"/>
      </w:divBdr>
    </w:div>
    <w:div w:id="1976060463">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640536">
      <w:bodyDiv w:val="1"/>
      <w:marLeft w:val="0"/>
      <w:marRight w:val="0"/>
      <w:marTop w:val="0"/>
      <w:marBottom w:val="0"/>
      <w:divBdr>
        <w:top w:val="none" w:sz="0" w:space="0" w:color="auto"/>
        <w:left w:val="none" w:sz="0" w:space="0" w:color="auto"/>
        <w:bottom w:val="none" w:sz="0" w:space="0" w:color="auto"/>
        <w:right w:val="none" w:sz="0" w:space="0" w:color="auto"/>
      </w:divBdr>
    </w:div>
    <w:div w:id="1976640833">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256757">
      <w:bodyDiv w:val="1"/>
      <w:marLeft w:val="0"/>
      <w:marRight w:val="0"/>
      <w:marTop w:val="0"/>
      <w:marBottom w:val="0"/>
      <w:divBdr>
        <w:top w:val="none" w:sz="0" w:space="0" w:color="auto"/>
        <w:left w:val="none" w:sz="0" w:space="0" w:color="auto"/>
        <w:bottom w:val="none" w:sz="0" w:space="0" w:color="auto"/>
        <w:right w:val="none" w:sz="0" w:space="0" w:color="auto"/>
      </w:divBdr>
    </w:div>
    <w:div w:id="1980263933">
      <w:bodyDiv w:val="1"/>
      <w:marLeft w:val="0"/>
      <w:marRight w:val="0"/>
      <w:marTop w:val="0"/>
      <w:marBottom w:val="0"/>
      <w:divBdr>
        <w:top w:val="none" w:sz="0" w:space="0" w:color="auto"/>
        <w:left w:val="none" w:sz="0" w:space="0" w:color="auto"/>
        <w:bottom w:val="none" w:sz="0" w:space="0" w:color="auto"/>
        <w:right w:val="none" w:sz="0" w:space="0" w:color="auto"/>
      </w:divBdr>
    </w:div>
    <w:div w:id="1980652160">
      <w:bodyDiv w:val="1"/>
      <w:marLeft w:val="0"/>
      <w:marRight w:val="0"/>
      <w:marTop w:val="0"/>
      <w:marBottom w:val="0"/>
      <w:divBdr>
        <w:top w:val="none" w:sz="0" w:space="0" w:color="auto"/>
        <w:left w:val="none" w:sz="0" w:space="0" w:color="auto"/>
        <w:bottom w:val="none" w:sz="0" w:space="0" w:color="auto"/>
        <w:right w:val="none" w:sz="0" w:space="0" w:color="auto"/>
      </w:divBdr>
    </w:div>
    <w:div w:id="1981106716">
      <w:bodyDiv w:val="1"/>
      <w:marLeft w:val="0"/>
      <w:marRight w:val="0"/>
      <w:marTop w:val="0"/>
      <w:marBottom w:val="0"/>
      <w:divBdr>
        <w:top w:val="none" w:sz="0" w:space="0" w:color="auto"/>
        <w:left w:val="none" w:sz="0" w:space="0" w:color="auto"/>
        <w:bottom w:val="none" w:sz="0" w:space="0" w:color="auto"/>
        <w:right w:val="none" w:sz="0" w:space="0" w:color="auto"/>
      </w:divBdr>
    </w:div>
    <w:div w:id="1982077894">
      <w:bodyDiv w:val="1"/>
      <w:marLeft w:val="0"/>
      <w:marRight w:val="0"/>
      <w:marTop w:val="0"/>
      <w:marBottom w:val="0"/>
      <w:divBdr>
        <w:top w:val="none" w:sz="0" w:space="0" w:color="auto"/>
        <w:left w:val="none" w:sz="0" w:space="0" w:color="auto"/>
        <w:bottom w:val="none" w:sz="0" w:space="0" w:color="auto"/>
        <w:right w:val="none" w:sz="0" w:space="0" w:color="auto"/>
      </w:divBdr>
    </w:div>
    <w:div w:id="1982997432">
      <w:bodyDiv w:val="1"/>
      <w:marLeft w:val="0"/>
      <w:marRight w:val="0"/>
      <w:marTop w:val="0"/>
      <w:marBottom w:val="0"/>
      <w:divBdr>
        <w:top w:val="none" w:sz="0" w:space="0" w:color="auto"/>
        <w:left w:val="none" w:sz="0" w:space="0" w:color="auto"/>
        <w:bottom w:val="none" w:sz="0" w:space="0" w:color="auto"/>
        <w:right w:val="none" w:sz="0" w:space="0" w:color="auto"/>
      </w:divBdr>
    </w:div>
    <w:div w:id="1983653795">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773239">
      <w:bodyDiv w:val="1"/>
      <w:marLeft w:val="0"/>
      <w:marRight w:val="0"/>
      <w:marTop w:val="0"/>
      <w:marBottom w:val="0"/>
      <w:divBdr>
        <w:top w:val="none" w:sz="0" w:space="0" w:color="auto"/>
        <w:left w:val="none" w:sz="0" w:space="0" w:color="auto"/>
        <w:bottom w:val="none" w:sz="0" w:space="0" w:color="auto"/>
        <w:right w:val="none" w:sz="0" w:space="0" w:color="auto"/>
      </w:divBdr>
    </w:div>
    <w:div w:id="1985158828">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6356402">
      <w:bodyDiv w:val="1"/>
      <w:marLeft w:val="0"/>
      <w:marRight w:val="0"/>
      <w:marTop w:val="0"/>
      <w:marBottom w:val="0"/>
      <w:divBdr>
        <w:top w:val="none" w:sz="0" w:space="0" w:color="auto"/>
        <w:left w:val="none" w:sz="0" w:space="0" w:color="auto"/>
        <w:bottom w:val="none" w:sz="0" w:space="0" w:color="auto"/>
        <w:right w:val="none" w:sz="0" w:space="0" w:color="auto"/>
      </w:divBdr>
    </w:div>
    <w:div w:id="1987129405">
      <w:bodyDiv w:val="1"/>
      <w:marLeft w:val="0"/>
      <w:marRight w:val="0"/>
      <w:marTop w:val="0"/>
      <w:marBottom w:val="0"/>
      <w:divBdr>
        <w:top w:val="none" w:sz="0" w:space="0" w:color="auto"/>
        <w:left w:val="none" w:sz="0" w:space="0" w:color="auto"/>
        <w:bottom w:val="none" w:sz="0" w:space="0" w:color="auto"/>
        <w:right w:val="none" w:sz="0" w:space="0" w:color="auto"/>
      </w:divBdr>
    </w:div>
    <w:div w:id="1987663748">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8391145">
      <w:bodyDiv w:val="1"/>
      <w:marLeft w:val="0"/>
      <w:marRight w:val="0"/>
      <w:marTop w:val="0"/>
      <w:marBottom w:val="0"/>
      <w:divBdr>
        <w:top w:val="none" w:sz="0" w:space="0" w:color="auto"/>
        <w:left w:val="none" w:sz="0" w:space="0" w:color="auto"/>
        <w:bottom w:val="none" w:sz="0" w:space="0" w:color="auto"/>
        <w:right w:val="none" w:sz="0" w:space="0" w:color="auto"/>
      </w:divBdr>
    </w:div>
    <w:div w:id="1989937454">
      <w:bodyDiv w:val="1"/>
      <w:marLeft w:val="0"/>
      <w:marRight w:val="0"/>
      <w:marTop w:val="0"/>
      <w:marBottom w:val="0"/>
      <w:divBdr>
        <w:top w:val="none" w:sz="0" w:space="0" w:color="auto"/>
        <w:left w:val="none" w:sz="0" w:space="0" w:color="auto"/>
        <w:bottom w:val="none" w:sz="0" w:space="0" w:color="auto"/>
        <w:right w:val="none" w:sz="0" w:space="0" w:color="auto"/>
      </w:divBdr>
    </w:div>
    <w:div w:id="1993557449">
      <w:bodyDiv w:val="1"/>
      <w:marLeft w:val="0"/>
      <w:marRight w:val="0"/>
      <w:marTop w:val="0"/>
      <w:marBottom w:val="0"/>
      <w:divBdr>
        <w:top w:val="none" w:sz="0" w:space="0" w:color="auto"/>
        <w:left w:val="none" w:sz="0" w:space="0" w:color="auto"/>
        <w:bottom w:val="none" w:sz="0" w:space="0" w:color="auto"/>
        <w:right w:val="none" w:sz="0" w:space="0" w:color="auto"/>
      </w:divBdr>
    </w:div>
    <w:div w:id="1994286034">
      <w:bodyDiv w:val="1"/>
      <w:marLeft w:val="0"/>
      <w:marRight w:val="0"/>
      <w:marTop w:val="0"/>
      <w:marBottom w:val="0"/>
      <w:divBdr>
        <w:top w:val="none" w:sz="0" w:space="0" w:color="auto"/>
        <w:left w:val="none" w:sz="0" w:space="0" w:color="auto"/>
        <w:bottom w:val="none" w:sz="0" w:space="0" w:color="auto"/>
        <w:right w:val="none" w:sz="0" w:space="0" w:color="auto"/>
      </w:divBdr>
    </w:div>
    <w:div w:id="1994524317">
      <w:bodyDiv w:val="1"/>
      <w:marLeft w:val="0"/>
      <w:marRight w:val="0"/>
      <w:marTop w:val="0"/>
      <w:marBottom w:val="0"/>
      <w:divBdr>
        <w:top w:val="none" w:sz="0" w:space="0" w:color="auto"/>
        <w:left w:val="none" w:sz="0" w:space="0" w:color="auto"/>
        <w:bottom w:val="none" w:sz="0" w:space="0" w:color="auto"/>
        <w:right w:val="none" w:sz="0" w:space="0" w:color="auto"/>
      </w:divBdr>
    </w:div>
    <w:div w:id="1995182823">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645967">
      <w:bodyDiv w:val="1"/>
      <w:marLeft w:val="0"/>
      <w:marRight w:val="0"/>
      <w:marTop w:val="0"/>
      <w:marBottom w:val="0"/>
      <w:divBdr>
        <w:top w:val="none" w:sz="0" w:space="0" w:color="auto"/>
        <w:left w:val="none" w:sz="0" w:space="0" w:color="auto"/>
        <w:bottom w:val="none" w:sz="0" w:space="0" w:color="auto"/>
        <w:right w:val="none" w:sz="0" w:space="0" w:color="auto"/>
      </w:divBdr>
    </w:div>
    <w:div w:id="1999964708">
      <w:bodyDiv w:val="1"/>
      <w:marLeft w:val="0"/>
      <w:marRight w:val="0"/>
      <w:marTop w:val="0"/>
      <w:marBottom w:val="0"/>
      <w:divBdr>
        <w:top w:val="none" w:sz="0" w:space="0" w:color="auto"/>
        <w:left w:val="none" w:sz="0" w:space="0" w:color="auto"/>
        <w:bottom w:val="none" w:sz="0" w:space="0" w:color="auto"/>
        <w:right w:val="none" w:sz="0" w:space="0" w:color="auto"/>
      </w:divBdr>
    </w:div>
    <w:div w:id="2000881245">
      <w:bodyDiv w:val="1"/>
      <w:marLeft w:val="0"/>
      <w:marRight w:val="0"/>
      <w:marTop w:val="0"/>
      <w:marBottom w:val="0"/>
      <w:divBdr>
        <w:top w:val="none" w:sz="0" w:space="0" w:color="auto"/>
        <w:left w:val="none" w:sz="0" w:space="0" w:color="auto"/>
        <w:bottom w:val="none" w:sz="0" w:space="0" w:color="auto"/>
        <w:right w:val="none" w:sz="0" w:space="0" w:color="auto"/>
      </w:divBdr>
    </w:div>
    <w:div w:id="2001693026">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461001">
      <w:bodyDiv w:val="1"/>
      <w:marLeft w:val="0"/>
      <w:marRight w:val="0"/>
      <w:marTop w:val="0"/>
      <w:marBottom w:val="0"/>
      <w:divBdr>
        <w:top w:val="none" w:sz="0" w:space="0" w:color="auto"/>
        <w:left w:val="none" w:sz="0" w:space="0" w:color="auto"/>
        <w:bottom w:val="none" w:sz="0" w:space="0" w:color="auto"/>
        <w:right w:val="none" w:sz="0" w:space="0" w:color="auto"/>
      </w:divBdr>
    </w:div>
    <w:div w:id="2003194865">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4307955">
      <w:bodyDiv w:val="1"/>
      <w:marLeft w:val="0"/>
      <w:marRight w:val="0"/>
      <w:marTop w:val="0"/>
      <w:marBottom w:val="0"/>
      <w:divBdr>
        <w:top w:val="none" w:sz="0" w:space="0" w:color="auto"/>
        <w:left w:val="none" w:sz="0" w:space="0" w:color="auto"/>
        <w:bottom w:val="none" w:sz="0" w:space="0" w:color="auto"/>
        <w:right w:val="none" w:sz="0" w:space="0" w:color="auto"/>
      </w:divBdr>
    </w:div>
    <w:div w:id="2004354133">
      <w:bodyDiv w:val="1"/>
      <w:marLeft w:val="0"/>
      <w:marRight w:val="0"/>
      <w:marTop w:val="0"/>
      <w:marBottom w:val="0"/>
      <w:divBdr>
        <w:top w:val="none" w:sz="0" w:space="0" w:color="auto"/>
        <w:left w:val="none" w:sz="0" w:space="0" w:color="auto"/>
        <w:bottom w:val="none" w:sz="0" w:space="0" w:color="auto"/>
        <w:right w:val="none" w:sz="0" w:space="0" w:color="auto"/>
      </w:divBdr>
    </w:div>
    <w:div w:id="2007242107">
      <w:bodyDiv w:val="1"/>
      <w:marLeft w:val="0"/>
      <w:marRight w:val="0"/>
      <w:marTop w:val="0"/>
      <w:marBottom w:val="0"/>
      <w:divBdr>
        <w:top w:val="none" w:sz="0" w:space="0" w:color="auto"/>
        <w:left w:val="none" w:sz="0" w:space="0" w:color="auto"/>
        <w:bottom w:val="none" w:sz="0" w:space="0" w:color="auto"/>
        <w:right w:val="none" w:sz="0" w:space="0" w:color="auto"/>
      </w:divBdr>
    </w:div>
    <w:div w:id="2008441601">
      <w:bodyDiv w:val="1"/>
      <w:marLeft w:val="0"/>
      <w:marRight w:val="0"/>
      <w:marTop w:val="0"/>
      <w:marBottom w:val="0"/>
      <w:divBdr>
        <w:top w:val="none" w:sz="0" w:space="0" w:color="auto"/>
        <w:left w:val="none" w:sz="0" w:space="0" w:color="auto"/>
        <w:bottom w:val="none" w:sz="0" w:space="0" w:color="auto"/>
        <w:right w:val="none" w:sz="0" w:space="0" w:color="auto"/>
      </w:divBdr>
    </w:div>
    <w:div w:id="2009747153">
      <w:bodyDiv w:val="1"/>
      <w:marLeft w:val="0"/>
      <w:marRight w:val="0"/>
      <w:marTop w:val="0"/>
      <w:marBottom w:val="0"/>
      <w:divBdr>
        <w:top w:val="none" w:sz="0" w:space="0" w:color="auto"/>
        <w:left w:val="none" w:sz="0" w:space="0" w:color="auto"/>
        <w:bottom w:val="none" w:sz="0" w:space="0" w:color="auto"/>
        <w:right w:val="none" w:sz="0" w:space="0" w:color="auto"/>
      </w:divBdr>
    </w:div>
    <w:div w:id="2010251355">
      <w:bodyDiv w:val="1"/>
      <w:marLeft w:val="0"/>
      <w:marRight w:val="0"/>
      <w:marTop w:val="0"/>
      <w:marBottom w:val="0"/>
      <w:divBdr>
        <w:top w:val="none" w:sz="0" w:space="0" w:color="auto"/>
        <w:left w:val="none" w:sz="0" w:space="0" w:color="auto"/>
        <w:bottom w:val="none" w:sz="0" w:space="0" w:color="auto"/>
        <w:right w:val="none" w:sz="0" w:space="0" w:color="auto"/>
      </w:divBdr>
    </w:div>
    <w:div w:id="2010475625">
      <w:bodyDiv w:val="1"/>
      <w:marLeft w:val="0"/>
      <w:marRight w:val="0"/>
      <w:marTop w:val="0"/>
      <w:marBottom w:val="0"/>
      <w:divBdr>
        <w:top w:val="none" w:sz="0" w:space="0" w:color="auto"/>
        <w:left w:val="none" w:sz="0" w:space="0" w:color="auto"/>
        <w:bottom w:val="none" w:sz="0" w:space="0" w:color="auto"/>
        <w:right w:val="none" w:sz="0" w:space="0" w:color="auto"/>
      </w:divBdr>
    </w:div>
    <w:div w:id="2010710615">
      <w:bodyDiv w:val="1"/>
      <w:marLeft w:val="0"/>
      <w:marRight w:val="0"/>
      <w:marTop w:val="0"/>
      <w:marBottom w:val="0"/>
      <w:divBdr>
        <w:top w:val="none" w:sz="0" w:space="0" w:color="auto"/>
        <w:left w:val="none" w:sz="0" w:space="0" w:color="auto"/>
        <w:bottom w:val="none" w:sz="0" w:space="0" w:color="auto"/>
        <w:right w:val="none" w:sz="0" w:space="0" w:color="auto"/>
      </w:divBdr>
    </w:div>
    <w:div w:id="2010909034">
      <w:bodyDiv w:val="1"/>
      <w:marLeft w:val="0"/>
      <w:marRight w:val="0"/>
      <w:marTop w:val="0"/>
      <w:marBottom w:val="0"/>
      <w:divBdr>
        <w:top w:val="none" w:sz="0" w:space="0" w:color="auto"/>
        <w:left w:val="none" w:sz="0" w:space="0" w:color="auto"/>
        <w:bottom w:val="none" w:sz="0" w:space="0" w:color="auto"/>
        <w:right w:val="none" w:sz="0" w:space="0" w:color="auto"/>
      </w:divBdr>
    </w:div>
    <w:div w:id="2011131890">
      <w:bodyDiv w:val="1"/>
      <w:marLeft w:val="0"/>
      <w:marRight w:val="0"/>
      <w:marTop w:val="0"/>
      <w:marBottom w:val="0"/>
      <w:divBdr>
        <w:top w:val="none" w:sz="0" w:space="0" w:color="auto"/>
        <w:left w:val="none" w:sz="0" w:space="0" w:color="auto"/>
        <w:bottom w:val="none" w:sz="0" w:space="0" w:color="auto"/>
        <w:right w:val="none" w:sz="0" w:space="0" w:color="auto"/>
      </w:divBdr>
    </w:div>
    <w:div w:id="2013214831">
      <w:bodyDiv w:val="1"/>
      <w:marLeft w:val="0"/>
      <w:marRight w:val="0"/>
      <w:marTop w:val="0"/>
      <w:marBottom w:val="0"/>
      <w:divBdr>
        <w:top w:val="none" w:sz="0" w:space="0" w:color="auto"/>
        <w:left w:val="none" w:sz="0" w:space="0" w:color="auto"/>
        <w:bottom w:val="none" w:sz="0" w:space="0" w:color="auto"/>
        <w:right w:val="none" w:sz="0" w:space="0" w:color="auto"/>
      </w:divBdr>
    </w:div>
    <w:div w:id="2013336768">
      <w:bodyDiv w:val="1"/>
      <w:marLeft w:val="0"/>
      <w:marRight w:val="0"/>
      <w:marTop w:val="0"/>
      <w:marBottom w:val="0"/>
      <w:divBdr>
        <w:top w:val="none" w:sz="0" w:space="0" w:color="auto"/>
        <w:left w:val="none" w:sz="0" w:space="0" w:color="auto"/>
        <w:bottom w:val="none" w:sz="0" w:space="0" w:color="auto"/>
        <w:right w:val="none" w:sz="0" w:space="0" w:color="auto"/>
      </w:divBdr>
    </w:div>
    <w:div w:id="2013530080">
      <w:bodyDiv w:val="1"/>
      <w:marLeft w:val="0"/>
      <w:marRight w:val="0"/>
      <w:marTop w:val="0"/>
      <w:marBottom w:val="0"/>
      <w:divBdr>
        <w:top w:val="none" w:sz="0" w:space="0" w:color="auto"/>
        <w:left w:val="none" w:sz="0" w:space="0" w:color="auto"/>
        <w:bottom w:val="none" w:sz="0" w:space="0" w:color="auto"/>
        <w:right w:val="none" w:sz="0" w:space="0" w:color="auto"/>
      </w:divBdr>
    </w:div>
    <w:div w:id="2016220935">
      <w:bodyDiv w:val="1"/>
      <w:marLeft w:val="0"/>
      <w:marRight w:val="0"/>
      <w:marTop w:val="0"/>
      <w:marBottom w:val="0"/>
      <w:divBdr>
        <w:top w:val="none" w:sz="0" w:space="0" w:color="auto"/>
        <w:left w:val="none" w:sz="0" w:space="0" w:color="auto"/>
        <w:bottom w:val="none" w:sz="0" w:space="0" w:color="auto"/>
        <w:right w:val="none" w:sz="0" w:space="0" w:color="auto"/>
      </w:divBdr>
    </w:div>
    <w:div w:id="2016298166">
      <w:bodyDiv w:val="1"/>
      <w:marLeft w:val="0"/>
      <w:marRight w:val="0"/>
      <w:marTop w:val="0"/>
      <w:marBottom w:val="0"/>
      <w:divBdr>
        <w:top w:val="none" w:sz="0" w:space="0" w:color="auto"/>
        <w:left w:val="none" w:sz="0" w:space="0" w:color="auto"/>
        <w:bottom w:val="none" w:sz="0" w:space="0" w:color="auto"/>
        <w:right w:val="none" w:sz="0" w:space="0" w:color="auto"/>
      </w:divBdr>
    </w:div>
    <w:div w:id="2016418246">
      <w:bodyDiv w:val="1"/>
      <w:marLeft w:val="0"/>
      <w:marRight w:val="0"/>
      <w:marTop w:val="0"/>
      <w:marBottom w:val="0"/>
      <w:divBdr>
        <w:top w:val="none" w:sz="0" w:space="0" w:color="auto"/>
        <w:left w:val="none" w:sz="0" w:space="0" w:color="auto"/>
        <w:bottom w:val="none" w:sz="0" w:space="0" w:color="auto"/>
        <w:right w:val="none" w:sz="0" w:space="0" w:color="auto"/>
      </w:divBdr>
    </w:div>
    <w:div w:id="2020038675">
      <w:bodyDiv w:val="1"/>
      <w:marLeft w:val="0"/>
      <w:marRight w:val="0"/>
      <w:marTop w:val="0"/>
      <w:marBottom w:val="0"/>
      <w:divBdr>
        <w:top w:val="none" w:sz="0" w:space="0" w:color="auto"/>
        <w:left w:val="none" w:sz="0" w:space="0" w:color="auto"/>
        <w:bottom w:val="none" w:sz="0" w:space="0" w:color="auto"/>
        <w:right w:val="none" w:sz="0" w:space="0" w:color="auto"/>
      </w:divBdr>
    </w:div>
    <w:div w:id="2021202547">
      <w:bodyDiv w:val="1"/>
      <w:marLeft w:val="0"/>
      <w:marRight w:val="0"/>
      <w:marTop w:val="0"/>
      <w:marBottom w:val="0"/>
      <w:divBdr>
        <w:top w:val="none" w:sz="0" w:space="0" w:color="auto"/>
        <w:left w:val="none" w:sz="0" w:space="0" w:color="auto"/>
        <w:bottom w:val="none" w:sz="0" w:space="0" w:color="auto"/>
        <w:right w:val="none" w:sz="0" w:space="0" w:color="auto"/>
      </w:divBdr>
    </w:div>
    <w:div w:id="2022000884">
      <w:bodyDiv w:val="1"/>
      <w:marLeft w:val="0"/>
      <w:marRight w:val="0"/>
      <w:marTop w:val="0"/>
      <w:marBottom w:val="0"/>
      <w:divBdr>
        <w:top w:val="none" w:sz="0" w:space="0" w:color="auto"/>
        <w:left w:val="none" w:sz="0" w:space="0" w:color="auto"/>
        <w:bottom w:val="none" w:sz="0" w:space="0" w:color="auto"/>
        <w:right w:val="none" w:sz="0" w:space="0" w:color="auto"/>
      </w:divBdr>
    </w:div>
    <w:div w:id="2025282539">
      <w:bodyDiv w:val="1"/>
      <w:marLeft w:val="0"/>
      <w:marRight w:val="0"/>
      <w:marTop w:val="0"/>
      <w:marBottom w:val="0"/>
      <w:divBdr>
        <w:top w:val="none" w:sz="0" w:space="0" w:color="auto"/>
        <w:left w:val="none" w:sz="0" w:space="0" w:color="auto"/>
        <w:bottom w:val="none" w:sz="0" w:space="0" w:color="auto"/>
        <w:right w:val="none" w:sz="0" w:space="0" w:color="auto"/>
      </w:divBdr>
    </w:div>
    <w:div w:id="2026518483">
      <w:bodyDiv w:val="1"/>
      <w:marLeft w:val="0"/>
      <w:marRight w:val="0"/>
      <w:marTop w:val="0"/>
      <w:marBottom w:val="0"/>
      <w:divBdr>
        <w:top w:val="none" w:sz="0" w:space="0" w:color="auto"/>
        <w:left w:val="none" w:sz="0" w:space="0" w:color="auto"/>
        <w:bottom w:val="none" w:sz="0" w:space="0" w:color="auto"/>
        <w:right w:val="none" w:sz="0" w:space="0" w:color="auto"/>
      </w:divBdr>
    </w:div>
    <w:div w:id="2027562716">
      <w:bodyDiv w:val="1"/>
      <w:marLeft w:val="0"/>
      <w:marRight w:val="0"/>
      <w:marTop w:val="0"/>
      <w:marBottom w:val="0"/>
      <w:divBdr>
        <w:top w:val="none" w:sz="0" w:space="0" w:color="auto"/>
        <w:left w:val="none" w:sz="0" w:space="0" w:color="auto"/>
        <w:bottom w:val="none" w:sz="0" w:space="0" w:color="auto"/>
        <w:right w:val="none" w:sz="0" w:space="0" w:color="auto"/>
      </w:divBdr>
    </w:div>
    <w:div w:id="2027755748">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22658">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9139055">
      <w:bodyDiv w:val="1"/>
      <w:marLeft w:val="0"/>
      <w:marRight w:val="0"/>
      <w:marTop w:val="0"/>
      <w:marBottom w:val="0"/>
      <w:divBdr>
        <w:top w:val="none" w:sz="0" w:space="0" w:color="auto"/>
        <w:left w:val="none" w:sz="0" w:space="0" w:color="auto"/>
        <w:bottom w:val="none" w:sz="0" w:space="0" w:color="auto"/>
        <w:right w:val="none" w:sz="0" w:space="0" w:color="auto"/>
      </w:divBdr>
    </w:div>
    <w:div w:id="2030986300">
      <w:bodyDiv w:val="1"/>
      <w:marLeft w:val="0"/>
      <w:marRight w:val="0"/>
      <w:marTop w:val="0"/>
      <w:marBottom w:val="0"/>
      <w:divBdr>
        <w:top w:val="none" w:sz="0" w:space="0" w:color="auto"/>
        <w:left w:val="none" w:sz="0" w:space="0" w:color="auto"/>
        <w:bottom w:val="none" w:sz="0" w:space="0" w:color="auto"/>
        <w:right w:val="none" w:sz="0" w:space="0" w:color="auto"/>
      </w:divBdr>
    </w:div>
    <w:div w:id="2031754411">
      <w:bodyDiv w:val="1"/>
      <w:marLeft w:val="0"/>
      <w:marRight w:val="0"/>
      <w:marTop w:val="0"/>
      <w:marBottom w:val="0"/>
      <w:divBdr>
        <w:top w:val="none" w:sz="0" w:space="0" w:color="auto"/>
        <w:left w:val="none" w:sz="0" w:space="0" w:color="auto"/>
        <w:bottom w:val="none" w:sz="0" w:space="0" w:color="auto"/>
        <w:right w:val="none" w:sz="0" w:space="0" w:color="auto"/>
      </w:divBdr>
    </w:div>
    <w:div w:id="2031830568">
      <w:bodyDiv w:val="1"/>
      <w:marLeft w:val="0"/>
      <w:marRight w:val="0"/>
      <w:marTop w:val="0"/>
      <w:marBottom w:val="0"/>
      <w:divBdr>
        <w:top w:val="none" w:sz="0" w:space="0" w:color="auto"/>
        <w:left w:val="none" w:sz="0" w:space="0" w:color="auto"/>
        <w:bottom w:val="none" w:sz="0" w:space="0" w:color="auto"/>
        <w:right w:val="none" w:sz="0" w:space="0" w:color="auto"/>
      </w:divBdr>
    </w:div>
    <w:div w:id="2032996538">
      <w:bodyDiv w:val="1"/>
      <w:marLeft w:val="0"/>
      <w:marRight w:val="0"/>
      <w:marTop w:val="0"/>
      <w:marBottom w:val="0"/>
      <w:divBdr>
        <w:top w:val="none" w:sz="0" w:space="0" w:color="auto"/>
        <w:left w:val="none" w:sz="0" w:space="0" w:color="auto"/>
        <w:bottom w:val="none" w:sz="0" w:space="0" w:color="auto"/>
        <w:right w:val="none" w:sz="0" w:space="0" w:color="auto"/>
      </w:divBdr>
    </w:div>
    <w:div w:id="2033531176">
      <w:bodyDiv w:val="1"/>
      <w:marLeft w:val="0"/>
      <w:marRight w:val="0"/>
      <w:marTop w:val="0"/>
      <w:marBottom w:val="0"/>
      <w:divBdr>
        <w:top w:val="none" w:sz="0" w:space="0" w:color="auto"/>
        <w:left w:val="none" w:sz="0" w:space="0" w:color="auto"/>
        <w:bottom w:val="none" w:sz="0" w:space="0" w:color="auto"/>
        <w:right w:val="none" w:sz="0" w:space="0" w:color="auto"/>
      </w:divBdr>
    </w:div>
    <w:div w:id="2034531333">
      <w:bodyDiv w:val="1"/>
      <w:marLeft w:val="0"/>
      <w:marRight w:val="0"/>
      <w:marTop w:val="0"/>
      <w:marBottom w:val="0"/>
      <w:divBdr>
        <w:top w:val="none" w:sz="0" w:space="0" w:color="auto"/>
        <w:left w:val="none" w:sz="0" w:space="0" w:color="auto"/>
        <w:bottom w:val="none" w:sz="0" w:space="0" w:color="auto"/>
        <w:right w:val="none" w:sz="0" w:space="0" w:color="auto"/>
      </w:divBdr>
    </w:div>
    <w:div w:id="2034718796">
      <w:bodyDiv w:val="1"/>
      <w:marLeft w:val="0"/>
      <w:marRight w:val="0"/>
      <w:marTop w:val="0"/>
      <w:marBottom w:val="0"/>
      <w:divBdr>
        <w:top w:val="none" w:sz="0" w:space="0" w:color="auto"/>
        <w:left w:val="none" w:sz="0" w:space="0" w:color="auto"/>
        <w:bottom w:val="none" w:sz="0" w:space="0" w:color="auto"/>
        <w:right w:val="none" w:sz="0" w:space="0" w:color="auto"/>
      </w:divBdr>
    </w:div>
    <w:div w:id="2035185195">
      <w:bodyDiv w:val="1"/>
      <w:marLeft w:val="0"/>
      <w:marRight w:val="0"/>
      <w:marTop w:val="0"/>
      <w:marBottom w:val="0"/>
      <w:divBdr>
        <w:top w:val="none" w:sz="0" w:space="0" w:color="auto"/>
        <w:left w:val="none" w:sz="0" w:space="0" w:color="auto"/>
        <w:bottom w:val="none" w:sz="0" w:space="0" w:color="auto"/>
        <w:right w:val="none" w:sz="0" w:space="0" w:color="auto"/>
      </w:divBdr>
    </w:div>
    <w:div w:id="2035493237">
      <w:bodyDiv w:val="1"/>
      <w:marLeft w:val="0"/>
      <w:marRight w:val="0"/>
      <w:marTop w:val="0"/>
      <w:marBottom w:val="0"/>
      <w:divBdr>
        <w:top w:val="none" w:sz="0" w:space="0" w:color="auto"/>
        <w:left w:val="none" w:sz="0" w:space="0" w:color="auto"/>
        <w:bottom w:val="none" w:sz="0" w:space="0" w:color="auto"/>
        <w:right w:val="none" w:sz="0" w:space="0" w:color="auto"/>
      </w:divBdr>
    </w:div>
    <w:div w:id="2035878971">
      <w:bodyDiv w:val="1"/>
      <w:marLeft w:val="0"/>
      <w:marRight w:val="0"/>
      <w:marTop w:val="0"/>
      <w:marBottom w:val="0"/>
      <w:divBdr>
        <w:top w:val="none" w:sz="0" w:space="0" w:color="auto"/>
        <w:left w:val="none" w:sz="0" w:space="0" w:color="auto"/>
        <w:bottom w:val="none" w:sz="0" w:space="0" w:color="auto"/>
        <w:right w:val="none" w:sz="0" w:space="0" w:color="auto"/>
      </w:divBdr>
    </w:div>
    <w:div w:id="2036685558">
      <w:bodyDiv w:val="1"/>
      <w:marLeft w:val="0"/>
      <w:marRight w:val="0"/>
      <w:marTop w:val="0"/>
      <w:marBottom w:val="0"/>
      <w:divBdr>
        <w:top w:val="none" w:sz="0" w:space="0" w:color="auto"/>
        <w:left w:val="none" w:sz="0" w:space="0" w:color="auto"/>
        <w:bottom w:val="none" w:sz="0" w:space="0" w:color="auto"/>
        <w:right w:val="none" w:sz="0" w:space="0" w:color="auto"/>
      </w:divBdr>
    </w:div>
    <w:div w:id="2036687024">
      <w:bodyDiv w:val="1"/>
      <w:marLeft w:val="0"/>
      <w:marRight w:val="0"/>
      <w:marTop w:val="0"/>
      <w:marBottom w:val="0"/>
      <w:divBdr>
        <w:top w:val="none" w:sz="0" w:space="0" w:color="auto"/>
        <w:left w:val="none" w:sz="0" w:space="0" w:color="auto"/>
        <w:bottom w:val="none" w:sz="0" w:space="0" w:color="auto"/>
        <w:right w:val="none" w:sz="0" w:space="0" w:color="auto"/>
      </w:divBdr>
    </w:div>
    <w:div w:id="2037581951">
      <w:bodyDiv w:val="1"/>
      <w:marLeft w:val="0"/>
      <w:marRight w:val="0"/>
      <w:marTop w:val="0"/>
      <w:marBottom w:val="0"/>
      <w:divBdr>
        <w:top w:val="none" w:sz="0" w:space="0" w:color="auto"/>
        <w:left w:val="none" w:sz="0" w:space="0" w:color="auto"/>
        <w:bottom w:val="none" w:sz="0" w:space="0" w:color="auto"/>
        <w:right w:val="none" w:sz="0" w:space="0" w:color="auto"/>
      </w:divBdr>
    </w:div>
    <w:div w:id="2038388142">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1202967">
      <w:bodyDiv w:val="1"/>
      <w:marLeft w:val="0"/>
      <w:marRight w:val="0"/>
      <w:marTop w:val="0"/>
      <w:marBottom w:val="0"/>
      <w:divBdr>
        <w:top w:val="none" w:sz="0" w:space="0" w:color="auto"/>
        <w:left w:val="none" w:sz="0" w:space="0" w:color="auto"/>
        <w:bottom w:val="none" w:sz="0" w:space="0" w:color="auto"/>
        <w:right w:val="none" w:sz="0" w:space="0" w:color="auto"/>
      </w:divBdr>
    </w:div>
    <w:div w:id="2042512149">
      <w:bodyDiv w:val="1"/>
      <w:marLeft w:val="0"/>
      <w:marRight w:val="0"/>
      <w:marTop w:val="0"/>
      <w:marBottom w:val="0"/>
      <w:divBdr>
        <w:top w:val="none" w:sz="0" w:space="0" w:color="auto"/>
        <w:left w:val="none" w:sz="0" w:space="0" w:color="auto"/>
        <w:bottom w:val="none" w:sz="0" w:space="0" w:color="auto"/>
        <w:right w:val="none" w:sz="0" w:space="0" w:color="auto"/>
      </w:divBdr>
    </w:div>
    <w:div w:id="2042657381">
      <w:bodyDiv w:val="1"/>
      <w:marLeft w:val="0"/>
      <w:marRight w:val="0"/>
      <w:marTop w:val="0"/>
      <w:marBottom w:val="0"/>
      <w:divBdr>
        <w:top w:val="none" w:sz="0" w:space="0" w:color="auto"/>
        <w:left w:val="none" w:sz="0" w:space="0" w:color="auto"/>
        <w:bottom w:val="none" w:sz="0" w:space="0" w:color="auto"/>
        <w:right w:val="none" w:sz="0" w:space="0" w:color="auto"/>
      </w:divBdr>
    </w:div>
    <w:div w:id="2044401519">
      <w:bodyDiv w:val="1"/>
      <w:marLeft w:val="0"/>
      <w:marRight w:val="0"/>
      <w:marTop w:val="0"/>
      <w:marBottom w:val="0"/>
      <w:divBdr>
        <w:top w:val="none" w:sz="0" w:space="0" w:color="auto"/>
        <w:left w:val="none" w:sz="0" w:space="0" w:color="auto"/>
        <w:bottom w:val="none" w:sz="0" w:space="0" w:color="auto"/>
        <w:right w:val="none" w:sz="0" w:space="0" w:color="auto"/>
      </w:divBdr>
    </w:div>
    <w:div w:id="2045398660">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099054">
      <w:bodyDiv w:val="1"/>
      <w:marLeft w:val="0"/>
      <w:marRight w:val="0"/>
      <w:marTop w:val="0"/>
      <w:marBottom w:val="0"/>
      <w:divBdr>
        <w:top w:val="none" w:sz="0" w:space="0" w:color="auto"/>
        <w:left w:val="none" w:sz="0" w:space="0" w:color="auto"/>
        <w:bottom w:val="none" w:sz="0" w:space="0" w:color="auto"/>
        <w:right w:val="none" w:sz="0" w:space="0" w:color="auto"/>
      </w:divBdr>
    </w:div>
    <w:div w:id="2047674556">
      <w:bodyDiv w:val="1"/>
      <w:marLeft w:val="0"/>
      <w:marRight w:val="0"/>
      <w:marTop w:val="0"/>
      <w:marBottom w:val="0"/>
      <w:divBdr>
        <w:top w:val="none" w:sz="0" w:space="0" w:color="auto"/>
        <w:left w:val="none" w:sz="0" w:space="0" w:color="auto"/>
        <w:bottom w:val="none" w:sz="0" w:space="0" w:color="auto"/>
        <w:right w:val="none" w:sz="0" w:space="0" w:color="auto"/>
      </w:divBdr>
    </w:div>
    <w:div w:id="2048096493">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9261683">
      <w:bodyDiv w:val="1"/>
      <w:marLeft w:val="0"/>
      <w:marRight w:val="0"/>
      <w:marTop w:val="0"/>
      <w:marBottom w:val="0"/>
      <w:divBdr>
        <w:top w:val="none" w:sz="0" w:space="0" w:color="auto"/>
        <w:left w:val="none" w:sz="0" w:space="0" w:color="auto"/>
        <w:bottom w:val="none" w:sz="0" w:space="0" w:color="auto"/>
        <w:right w:val="none" w:sz="0" w:space="0" w:color="auto"/>
      </w:divBdr>
    </w:div>
    <w:div w:id="2050295278">
      <w:bodyDiv w:val="1"/>
      <w:marLeft w:val="0"/>
      <w:marRight w:val="0"/>
      <w:marTop w:val="0"/>
      <w:marBottom w:val="0"/>
      <w:divBdr>
        <w:top w:val="none" w:sz="0" w:space="0" w:color="auto"/>
        <w:left w:val="none" w:sz="0" w:space="0" w:color="auto"/>
        <w:bottom w:val="none" w:sz="0" w:space="0" w:color="auto"/>
        <w:right w:val="none" w:sz="0" w:space="0" w:color="auto"/>
      </w:divBdr>
    </w:div>
    <w:div w:id="2050569944">
      <w:bodyDiv w:val="1"/>
      <w:marLeft w:val="0"/>
      <w:marRight w:val="0"/>
      <w:marTop w:val="0"/>
      <w:marBottom w:val="0"/>
      <w:divBdr>
        <w:top w:val="none" w:sz="0" w:space="0" w:color="auto"/>
        <w:left w:val="none" w:sz="0" w:space="0" w:color="auto"/>
        <w:bottom w:val="none" w:sz="0" w:space="0" w:color="auto"/>
        <w:right w:val="none" w:sz="0" w:space="0" w:color="auto"/>
      </w:divBdr>
    </w:div>
    <w:div w:id="2050763521">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189360">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8502245">
      <w:bodyDiv w:val="1"/>
      <w:marLeft w:val="0"/>
      <w:marRight w:val="0"/>
      <w:marTop w:val="0"/>
      <w:marBottom w:val="0"/>
      <w:divBdr>
        <w:top w:val="none" w:sz="0" w:space="0" w:color="auto"/>
        <w:left w:val="none" w:sz="0" w:space="0" w:color="auto"/>
        <w:bottom w:val="none" w:sz="0" w:space="0" w:color="auto"/>
        <w:right w:val="none" w:sz="0" w:space="0" w:color="auto"/>
      </w:divBdr>
    </w:div>
    <w:div w:id="2061512027">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4139965">
      <w:bodyDiv w:val="1"/>
      <w:marLeft w:val="0"/>
      <w:marRight w:val="0"/>
      <w:marTop w:val="0"/>
      <w:marBottom w:val="0"/>
      <w:divBdr>
        <w:top w:val="none" w:sz="0" w:space="0" w:color="auto"/>
        <w:left w:val="none" w:sz="0" w:space="0" w:color="auto"/>
        <w:bottom w:val="none" w:sz="0" w:space="0" w:color="auto"/>
        <w:right w:val="none" w:sz="0" w:space="0" w:color="auto"/>
      </w:divBdr>
    </w:div>
    <w:div w:id="2064785932">
      <w:bodyDiv w:val="1"/>
      <w:marLeft w:val="0"/>
      <w:marRight w:val="0"/>
      <w:marTop w:val="0"/>
      <w:marBottom w:val="0"/>
      <w:divBdr>
        <w:top w:val="none" w:sz="0" w:space="0" w:color="auto"/>
        <w:left w:val="none" w:sz="0" w:space="0" w:color="auto"/>
        <w:bottom w:val="none" w:sz="0" w:space="0" w:color="auto"/>
        <w:right w:val="none" w:sz="0" w:space="0" w:color="auto"/>
      </w:divBdr>
    </w:div>
    <w:div w:id="2065331343">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223776">
      <w:bodyDiv w:val="1"/>
      <w:marLeft w:val="0"/>
      <w:marRight w:val="0"/>
      <w:marTop w:val="0"/>
      <w:marBottom w:val="0"/>
      <w:divBdr>
        <w:top w:val="none" w:sz="0" w:space="0" w:color="auto"/>
        <w:left w:val="none" w:sz="0" w:space="0" w:color="auto"/>
        <w:bottom w:val="none" w:sz="0" w:space="0" w:color="auto"/>
        <w:right w:val="none" w:sz="0" w:space="0" w:color="auto"/>
      </w:divBdr>
    </w:div>
    <w:div w:id="2066440906">
      <w:bodyDiv w:val="1"/>
      <w:marLeft w:val="0"/>
      <w:marRight w:val="0"/>
      <w:marTop w:val="0"/>
      <w:marBottom w:val="0"/>
      <w:divBdr>
        <w:top w:val="none" w:sz="0" w:space="0" w:color="auto"/>
        <w:left w:val="none" w:sz="0" w:space="0" w:color="auto"/>
        <w:bottom w:val="none" w:sz="0" w:space="0" w:color="auto"/>
        <w:right w:val="none" w:sz="0" w:space="0" w:color="auto"/>
      </w:divBdr>
    </w:div>
    <w:div w:id="2066831080">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332541">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9182513">
      <w:bodyDiv w:val="1"/>
      <w:marLeft w:val="0"/>
      <w:marRight w:val="0"/>
      <w:marTop w:val="0"/>
      <w:marBottom w:val="0"/>
      <w:divBdr>
        <w:top w:val="none" w:sz="0" w:space="0" w:color="auto"/>
        <w:left w:val="none" w:sz="0" w:space="0" w:color="auto"/>
        <w:bottom w:val="none" w:sz="0" w:space="0" w:color="auto"/>
        <w:right w:val="none" w:sz="0" w:space="0" w:color="auto"/>
      </w:divBdr>
    </w:div>
    <w:div w:id="2069569197">
      <w:bodyDiv w:val="1"/>
      <w:marLeft w:val="0"/>
      <w:marRight w:val="0"/>
      <w:marTop w:val="0"/>
      <w:marBottom w:val="0"/>
      <w:divBdr>
        <w:top w:val="none" w:sz="0" w:space="0" w:color="auto"/>
        <w:left w:val="none" w:sz="0" w:space="0" w:color="auto"/>
        <w:bottom w:val="none" w:sz="0" w:space="0" w:color="auto"/>
        <w:right w:val="none" w:sz="0" w:space="0" w:color="auto"/>
      </w:divBdr>
    </w:div>
    <w:div w:id="2070613431">
      <w:bodyDiv w:val="1"/>
      <w:marLeft w:val="0"/>
      <w:marRight w:val="0"/>
      <w:marTop w:val="0"/>
      <w:marBottom w:val="0"/>
      <w:divBdr>
        <w:top w:val="none" w:sz="0" w:space="0" w:color="auto"/>
        <w:left w:val="none" w:sz="0" w:space="0" w:color="auto"/>
        <w:bottom w:val="none" w:sz="0" w:space="0" w:color="auto"/>
        <w:right w:val="none" w:sz="0" w:space="0" w:color="auto"/>
      </w:divBdr>
    </w:div>
    <w:div w:id="2071537232">
      <w:bodyDiv w:val="1"/>
      <w:marLeft w:val="0"/>
      <w:marRight w:val="0"/>
      <w:marTop w:val="0"/>
      <w:marBottom w:val="0"/>
      <w:divBdr>
        <w:top w:val="none" w:sz="0" w:space="0" w:color="auto"/>
        <w:left w:val="none" w:sz="0" w:space="0" w:color="auto"/>
        <w:bottom w:val="none" w:sz="0" w:space="0" w:color="auto"/>
        <w:right w:val="none" w:sz="0" w:space="0" w:color="auto"/>
      </w:divBdr>
    </w:div>
    <w:div w:id="2071608383">
      <w:bodyDiv w:val="1"/>
      <w:marLeft w:val="0"/>
      <w:marRight w:val="0"/>
      <w:marTop w:val="0"/>
      <w:marBottom w:val="0"/>
      <w:divBdr>
        <w:top w:val="none" w:sz="0" w:space="0" w:color="auto"/>
        <w:left w:val="none" w:sz="0" w:space="0" w:color="auto"/>
        <w:bottom w:val="none" w:sz="0" w:space="0" w:color="auto"/>
        <w:right w:val="none" w:sz="0" w:space="0" w:color="auto"/>
      </w:divBdr>
    </w:div>
    <w:div w:id="2073264068">
      <w:bodyDiv w:val="1"/>
      <w:marLeft w:val="0"/>
      <w:marRight w:val="0"/>
      <w:marTop w:val="0"/>
      <w:marBottom w:val="0"/>
      <w:divBdr>
        <w:top w:val="none" w:sz="0" w:space="0" w:color="auto"/>
        <w:left w:val="none" w:sz="0" w:space="0" w:color="auto"/>
        <w:bottom w:val="none" w:sz="0" w:space="0" w:color="auto"/>
        <w:right w:val="none" w:sz="0" w:space="0" w:color="auto"/>
      </w:divBdr>
    </w:div>
    <w:div w:id="2073652641">
      <w:bodyDiv w:val="1"/>
      <w:marLeft w:val="0"/>
      <w:marRight w:val="0"/>
      <w:marTop w:val="0"/>
      <w:marBottom w:val="0"/>
      <w:divBdr>
        <w:top w:val="none" w:sz="0" w:space="0" w:color="auto"/>
        <w:left w:val="none" w:sz="0" w:space="0" w:color="auto"/>
        <w:bottom w:val="none" w:sz="0" w:space="0" w:color="auto"/>
        <w:right w:val="none" w:sz="0" w:space="0" w:color="auto"/>
      </w:divBdr>
    </w:div>
    <w:div w:id="2074304094">
      <w:bodyDiv w:val="1"/>
      <w:marLeft w:val="0"/>
      <w:marRight w:val="0"/>
      <w:marTop w:val="0"/>
      <w:marBottom w:val="0"/>
      <w:divBdr>
        <w:top w:val="none" w:sz="0" w:space="0" w:color="auto"/>
        <w:left w:val="none" w:sz="0" w:space="0" w:color="auto"/>
        <w:bottom w:val="none" w:sz="0" w:space="0" w:color="auto"/>
        <w:right w:val="none" w:sz="0" w:space="0" w:color="auto"/>
      </w:divBdr>
    </w:div>
    <w:div w:id="2074615919">
      <w:bodyDiv w:val="1"/>
      <w:marLeft w:val="0"/>
      <w:marRight w:val="0"/>
      <w:marTop w:val="0"/>
      <w:marBottom w:val="0"/>
      <w:divBdr>
        <w:top w:val="none" w:sz="0" w:space="0" w:color="auto"/>
        <w:left w:val="none" w:sz="0" w:space="0" w:color="auto"/>
        <w:bottom w:val="none" w:sz="0" w:space="0" w:color="auto"/>
        <w:right w:val="none" w:sz="0" w:space="0" w:color="auto"/>
      </w:divBdr>
    </w:div>
    <w:div w:id="2075077897">
      <w:bodyDiv w:val="1"/>
      <w:marLeft w:val="0"/>
      <w:marRight w:val="0"/>
      <w:marTop w:val="0"/>
      <w:marBottom w:val="0"/>
      <w:divBdr>
        <w:top w:val="none" w:sz="0" w:space="0" w:color="auto"/>
        <w:left w:val="none" w:sz="0" w:space="0" w:color="auto"/>
        <w:bottom w:val="none" w:sz="0" w:space="0" w:color="auto"/>
        <w:right w:val="none" w:sz="0" w:space="0" w:color="auto"/>
      </w:divBdr>
    </w:div>
    <w:div w:id="2075153543">
      <w:bodyDiv w:val="1"/>
      <w:marLeft w:val="0"/>
      <w:marRight w:val="0"/>
      <w:marTop w:val="0"/>
      <w:marBottom w:val="0"/>
      <w:divBdr>
        <w:top w:val="none" w:sz="0" w:space="0" w:color="auto"/>
        <w:left w:val="none" w:sz="0" w:space="0" w:color="auto"/>
        <w:bottom w:val="none" w:sz="0" w:space="0" w:color="auto"/>
        <w:right w:val="none" w:sz="0" w:space="0" w:color="auto"/>
      </w:divBdr>
    </w:div>
    <w:div w:id="2075659690">
      <w:bodyDiv w:val="1"/>
      <w:marLeft w:val="0"/>
      <w:marRight w:val="0"/>
      <w:marTop w:val="0"/>
      <w:marBottom w:val="0"/>
      <w:divBdr>
        <w:top w:val="none" w:sz="0" w:space="0" w:color="auto"/>
        <w:left w:val="none" w:sz="0" w:space="0" w:color="auto"/>
        <w:bottom w:val="none" w:sz="0" w:space="0" w:color="auto"/>
        <w:right w:val="none" w:sz="0" w:space="0" w:color="auto"/>
      </w:divBdr>
    </w:div>
    <w:div w:id="2076397051">
      <w:bodyDiv w:val="1"/>
      <w:marLeft w:val="0"/>
      <w:marRight w:val="0"/>
      <w:marTop w:val="0"/>
      <w:marBottom w:val="0"/>
      <w:divBdr>
        <w:top w:val="none" w:sz="0" w:space="0" w:color="auto"/>
        <w:left w:val="none" w:sz="0" w:space="0" w:color="auto"/>
        <w:bottom w:val="none" w:sz="0" w:space="0" w:color="auto"/>
        <w:right w:val="none" w:sz="0" w:space="0" w:color="auto"/>
      </w:divBdr>
    </w:div>
    <w:div w:id="2076585167">
      <w:bodyDiv w:val="1"/>
      <w:marLeft w:val="0"/>
      <w:marRight w:val="0"/>
      <w:marTop w:val="0"/>
      <w:marBottom w:val="0"/>
      <w:divBdr>
        <w:top w:val="none" w:sz="0" w:space="0" w:color="auto"/>
        <w:left w:val="none" w:sz="0" w:space="0" w:color="auto"/>
        <w:bottom w:val="none" w:sz="0" w:space="0" w:color="auto"/>
        <w:right w:val="none" w:sz="0" w:space="0" w:color="auto"/>
      </w:divBdr>
    </w:div>
    <w:div w:id="2079278548">
      <w:bodyDiv w:val="1"/>
      <w:marLeft w:val="0"/>
      <w:marRight w:val="0"/>
      <w:marTop w:val="0"/>
      <w:marBottom w:val="0"/>
      <w:divBdr>
        <w:top w:val="none" w:sz="0" w:space="0" w:color="auto"/>
        <w:left w:val="none" w:sz="0" w:space="0" w:color="auto"/>
        <w:bottom w:val="none" w:sz="0" w:space="0" w:color="auto"/>
        <w:right w:val="none" w:sz="0" w:space="0" w:color="auto"/>
      </w:divBdr>
    </w:div>
    <w:div w:id="2079395512">
      <w:bodyDiv w:val="1"/>
      <w:marLeft w:val="0"/>
      <w:marRight w:val="0"/>
      <w:marTop w:val="0"/>
      <w:marBottom w:val="0"/>
      <w:divBdr>
        <w:top w:val="none" w:sz="0" w:space="0" w:color="auto"/>
        <w:left w:val="none" w:sz="0" w:space="0" w:color="auto"/>
        <w:bottom w:val="none" w:sz="0" w:space="0" w:color="auto"/>
        <w:right w:val="none" w:sz="0" w:space="0" w:color="auto"/>
      </w:divBdr>
    </w:div>
    <w:div w:id="2079860797">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0057276">
      <w:bodyDiv w:val="1"/>
      <w:marLeft w:val="0"/>
      <w:marRight w:val="0"/>
      <w:marTop w:val="0"/>
      <w:marBottom w:val="0"/>
      <w:divBdr>
        <w:top w:val="none" w:sz="0" w:space="0" w:color="auto"/>
        <w:left w:val="none" w:sz="0" w:space="0" w:color="auto"/>
        <w:bottom w:val="none" w:sz="0" w:space="0" w:color="auto"/>
        <w:right w:val="none" w:sz="0" w:space="0" w:color="auto"/>
      </w:divBdr>
    </w:div>
    <w:div w:id="2080706761">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374016">
      <w:bodyDiv w:val="1"/>
      <w:marLeft w:val="0"/>
      <w:marRight w:val="0"/>
      <w:marTop w:val="0"/>
      <w:marBottom w:val="0"/>
      <w:divBdr>
        <w:top w:val="none" w:sz="0" w:space="0" w:color="auto"/>
        <w:left w:val="none" w:sz="0" w:space="0" w:color="auto"/>
        <w:bottom w:val="none" w:sz="0" w:space="0" w:color="auto"/>
        <w:right w:val="none" w:sz="0" w:space="0" w:color="auto"/>
      </w:divBdr>
    </w:div>
    <w:div w:id="2084595781">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872010">
      <w:bodyDiv w:val="1"/>
      <w:marLeft w:val="0"/>
      <w:marRight w:val="0"/>
      <w:marTop w:val="0"/>
      <w:marBottom w:val="0"/>
      <w:divBdr>
        <w:top w:val="none" w:sz="0" w:space="0" w:color="auto"/>
        <w:left w:val="none" w:sz="0" w:space="0" w:color="auto"/>
        <w:bottom w:val="none" w:sz="0" w:space="0" w:color="auto"/>
        <w:right w:val="none" w:sz="0" w:space="0" w:color="auto"/>
      </w:divBdr>
    </w:div>
    <w:div w:id="2088333988">
      <w:bodyDiv w:val="1"/>
      <w:marLeft w:val="0"/>
      <w:marRight w:val="0"/>
      <w:marTop w:val="0"/>
      <w:marBottom w:val="0"/>
      <w:divBdr>
        <w:top w:val="none" w:sz="0" w:space="0" w:color="auto"/>
        <w:left w:val="none" w:sz="0" w:space="0" w:color="auto"/>
        <w:bottom w:val="none" w:sz="0" w:space="0" w:color="auto"/>
        <w:right w:val="none" w:sz="0" w:space="0" w:color="auto"/>
      </w:divBdr>
    </w:div>
    <w:div w:id="2089157574">
      <w:bodyDiv w:val="1"/>
      <w:marLeft w:val="0"/>
      <w:marRight w:val="0"/>
      <w:marTop w:val="0"/>
      <w:marBottom w:val="0"/>
      <w:divBdr>
        <w:top w:val="none" w:sz="0" w:space="0" w:color="auto"/>
        <w:left w:val="none" w:sz="0" w:space="0" w:color="auto"/>
        <w:bottom w:val="none" w:sz="0" w:space="0" w:color="auto"/>
        <w:right w:val="none" w:sz="0" w:space="0" w:color="auto"/>
      </w:divBdr>
    </w:div>
    <w:div w:id="2089383770">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957088">
      <w:bodyDiv w:val="1"/>
      <w:marLeft w:val="0"/>
      <w:marRight w:val="0"/>
      <w:marTop w:val="0"/>
      <w:marBottom w:val="0"/>
      <w:divBdr>
        <w:top w:val="none" w:sz="0" w:space="0" w:color="auto"/>
        <w:left w:val="none" w:sz="0" w:space="0" w:color="auto"/>
        <w:bottom w:val="none" w:sz="0" w:space="0" w:color="auto"/>
        <w:right w:val="none" w:sz="0" w:space="0" w:color="auto"/>
      </w:divBdr>
    </w:div>
    <w:div w:id="2091273132">
      <w:bodyDiv w:val="1"/>
      <w:marLeft w:val="0"/>
      <w:marRight w:val="0"/>
      <w:marTop w:val="0"/>
      <w:marBottom w:val="0"/>
      <w:divBdr>
        <w:top w:val="none" w:sz="0" w:space="0" w:color="auto"/>
        <w:left w:val="none" w:sz="0" w:space="0" w:color="auto"/>
        <w:bottom w:val="none" w:sz="0" w:space="0" w:color="auto"/>
        <w:right w:val="none" w:sz="0" w:space="0" w:color="auto"/>
      </w:divBdr>
    </w:div>
    <w:div w:id="2091732231">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268459">
      <w:bodyDiv w:val="1"/>
      <w:marLeft w:val="0"/>
      <w:marRight w:val="0"/>
      <w:marTop w:val="0"/>
      <w:marBottom w:val="0"/>
      <w:divBdr>
        <w:top w:val="none" w:sz="0" w:space="0" w:color="auto"/>
        <w:left w:val="none" w:sz="0" w:space="0" w:color="auto"/>
        <w:bottom w:val="none" w:sz="0" w:space="0" w:color="auto"/>
        <w:right w:val="none" w:sz="0" w:space="0" w:color="auto"/>
      </w:divBdr>
    </w:div>
    <w:div w:id="2092316497">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2962858">
      <w:bodyDiv w:val="1"/>
      <w:marLeft w:val="0"/>
      <w:marRight w:val="0"/>
      <w:marTop w:val="0"/>
      <w:marBottom w:val="0"/>
      <w:divBdr>
        <w:top w:val="none" w:sz="0" w:space="0" w:color="auto"/>
        <w:left w:val="none" w:sz="0" w:space="0" w:color="auto"/>
        <w:bottom w:val="none" w:sz="0" w:space="0" w:color="auto"/>
        <w:right w:val="none" w:sz="0" w:space="0" w:color="auto"/>
      </w:divBdr>
    </w:div>
    <w:div w:id="2093504876">
      <w:bodyDiv w:val="1"/>
      <w:marLeft w:val="0"/>
      <w:marRight w:val="0"/>
      <w:marTop w:val="0"/>
      <w:marBottom w:val="0"/>
      <w:divBdr>
        <w:top w:val="none" w:sz="0" w:space="0" w:color="auto"/>
        <w:left w:val="none" w:sz="0" w:space="0" w:color="auto"/>
        <w:bottom w:val="none" w:sz="0" w:space="0" w:color="auto"/>
        <w:right w:val="none" w:sz="0" w:space="0" w:color="auto"/>
      </w:divBdr>
    </w:div>
    <w:div w:id="2094818350">
      <w:bodyDiv w:val="1"/>
      <w:marLeft w:val="0"/>
      <w:marRight w:val="0"/>
      <w:marTop w:val="0"/>
      <w:marBottom w:val="0"/>
      <w:divBdr>
        <w:top w:val="none" w:sz="0" w:space="0" w:color="auto"/>
        <w:left w:val="none" w:sz="0" w:space="0" w:color="auto"/>
        <w:bottom w:val="none" w:sz="0" w:space="0" w:color="auto"/>
        <w:right w:val="none" w:sz="0" w:space="0" w:color="auto"/>
      </w:divBdr>
    </w:div>
    <w:div w:id="2095321058">
      <w:bodyDiv w:val="1"/>
      <w:marLeft w:val="0"/>
      <w:marRight w:val="0"/>
      <w:marTop w:val="0"/>
      <w:marBottom w:val="0"/>
      <w:divBdr>
        <w:top w:val="none" w:sz="0" w:space="0" w:color="auto"/>
        <w:left w:val="none" w:sz="0" w:space="0" w:color="auto"/>
        <w:bottom w:val="none" w:sz="0" w:space="0" w:color="auto"/>
        <w:right w:val="none" w:sz="0" w:space="0" w:color="auto"/>
      </w:divBdr>
    </w:div>
    <w:div w:id="2095928314">
      <w:bodyDiv w:val="1"/>
      <w:marLeft w:val="0"/>
      <w:marRight w:val="0"/>
      <w:marTop w:val="0"/>
      <w:marBottom w:val="0"/>
      <w:divBdr>
        <w:top w:val="none" w:sz="0" w:space="0" w:color="auto"/>
        <w:left w:val="none" w:sz="0" w:space="0" w:color="auto"/>
        <w:bottom w:val="none" w:sz="0" w:space="0" w:color="auto"/>
        <w:right w:val="none" w:sz="0" w:space="0" w:color="auto"/>
      </w:divBdr>
    </w:div>
    <w:div w:id="2098549975">
      <w:bodyDiv w:val="1"/>
      <w:marLeft w:val="0"/>
      <w:marRight w:val="0"/>
      <w:marTop w:val="0"/>
      <w:marBottom w:val="0"/>
      <w:divBdr>
        <w:top w:val="none" w:sz="0" w:space="0" w:color="auto"/>
        <w:left w:val="none" w:sz="0" w:space="0" w:color="auto"/>
        <w:bottom w:val="none" w:sz="0" w:space="0" w:color="auto"/>
        <w:right w:val="none" w:sz="0" w:space="0" w:color="auto"/>
      </w:divBdr>
    </w:div>
    <w:div w:id="2099017610">
      <w:bodyDiv w:val="1"/>
      <w:marLeft w:val="0"/>
      <w:marRight w:val="0"/>
      <w:marTop w:val="0"/>
      <w:marBottom w:val="0"/>
      <w:divBdr>
        <w:top w:val="none" w:sz="0" w:space="0" w:color="auto"/>
        <w:left w:val="none" w:sz="0" w:space="0" w:color="auto"/>
        <w:bottom w:val="none" w:sz="0" w:space="0" w:color="auto"/>
        <w:right w:val="none" w:sz="0" w:space="0" w:color="auto"/>
      </w:divBdr>
    </w:div>
    <w:div w:id="2099476686">
      <w:bodyDiv w:val="1"/>
      <w:marLeft w:val="0"/>
      <w:marRight w:val="0"/>
      <w:marTop w:val="0"/>
      <w:marBottom w:val="0"/>
      <w:divBdr>
        <w:top w:val="none" w:sz="0" w:space="0" w:color="auto"/>
        <w:left w:val="none" w:sz="0" w:space="0" w:color="auto"/>
        <w:bottom w:val="none" w:sz="0" w:space="0" w:color="auto"/>
        <w:right w:val="none" w:sz="0" w:space="0" w:color="auto"/>
      </w:divBdr>
    </w:div>
    <w:div w:id="2100329360">
      <w:bodyDiv w:val="1"/>
      <w:marLeft w:val="0"/>
      <w:marRight w:val="0"/>
      <w:marTop w:val="0"/>
      <w:marBottom w:val="0"/>
      <w:divBdr>
        <w:top w:val="none" w:sz="0" w:space="0" w:color="auto"/>
        <w:left w:val="none" w:sz="0" w:space="0" w:color="auto"/>
        <w:bottom w:val="none" w:sz="0" w:space="0" w:color="auto"/>
        <w:right w:val="none" w:sz="0" w:space="0" w:color="auto"/>
      </w:divBdr>
    </w:div>
    <w:div w:id="2100445037">
      <w:bodyDiv w:val="1"/>
      <w:marLeft w:val="0"/>
      <w:marRight w:val="0"/>
      <w:marTop w:val="0"/>
      <w:marBottom w:val="0"/>
      <w:divBdr>
        <w:top w:val="none" w:sz="0" w:space="0" w:color="auto"/>
        <w:left w:val="none" w:sz="0" w:space="0" w:color="auto"/>
        <w:bottom w:val="none" w:sz="0" w:space="0" w:color="auto"/>
        <w:right w:val="none" w:sz="0" w:space="0" w:color="auto"/>
      </w:divBdr>
    </w:div>
    <w:div w:id="2101370702">
      <w:bodyDiv w:val="1"/>
      <w:marLeft w:val="0"/>
      <w:marRight w:val="0"/>
      <w:marTop w:val="0"/>
      <w:marBottom w:val="0"/>
      <w:divBdr>
        <w:top w:val="none" w:sz="0" w:space="0" w:color="auto"/>
        <w:left w:val="none" w:sz="0" w:space="0" w:color="auto"/>
        <w:bottom w:val="none" w:sz="0" w:space="0" w:color="auto"/>
        <w:right w:val="none" w:sz="0" w:space="0" w:color="auto"/>
      </w:divBdr>
    </w:div>
    <w:div w:id="2101560842">
      <w:bodyDiv w:val="1"/>
      <w:marLeft w:val="0"/>
      <w:marRight w:val="0"/>
      <w:marTop w:val="0"/>
      <w:marBottom w:val="0"/>
      <w:divBdr>
        <w:top w:val="none" w:sz="0" w:space="0" w:color="auto"/>
        <w:left w:val="none" w:sz="0" w:space="0" w:color="auto"/>
        <w:bottom w:val="none" w:sz="0" w:space="0" w:color="auto"/>
        <w:right w:val="none" w:sz="0" w:space="0" w:color="auto"/>
      </w:divBdr>
    </w:div>
    <w:div w:id="2102331957">
      <w:bodyDiv w:val="1"/>
      <w:marLeft w:val="0"/>
      <w:marRight w:val="0"/>
      <w:marTop w:val="0"/>
      <w:marBottom w:val="0"/>
      <w:divBdr>
        <w:top w:val="none" w:sz="0" w:space="0" w:color="auto"/>
        <w:left w:val="none" w:sz="0" w:space="0" w:color="auto"/>
        <w:bottom w:val="none" w:sz="0" w:space="0" w:color="auto"/>
        <w:right w:val="none" w:sz="0" w:space="0" w:color="auto"/>
      </w:divBdr>
    </w:div>
    <w:div w:id="2103136638">
      <w:bodyDiv w:val="1"/>
      <w:marLeft w:val="0"/>
      <w:marRight w:val="0"/>
      <w:marTop w:val="0"/>
      <w:marBottom w:val="0"/>
      <w:divBdr>
        <w:top w:val="none" w:sz="0" w:space="0" w:color="auto"/>
        <w:left w:val="none" w:sz="0" w:space="0" w:color="auto"/>
        <w:bottom w:val="none" w:sz="0" w:space="0" w:color="auto"/>
        <w:right w:val="none" w:sz="0" w:space="0" w:color="auto"/>
      </w:divBdr>
    </w:div>
    <w:div w:id="2103722632">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5029631">
      <w:bodyDiv w:val="1"/>
      <w:marLeft w:val="0"/>
      <w:marRight w:val="0"/>
      <w:marTop w:val="0"/>
      <w:marBottom w:val="0"/>
      <w:divBdr>
        <w:top w:val="none" w:sz="0" w:space="0" w:color="auto"/>
        <w:left w:val="none" w:sz="0" w:space="0" w:color="auto"/>
        <w:bottom w:val="none" w:sz="0" w:space="0" w:color="auto"/>
        <w:right w:val="none" w:sz="0" w:space="0" w:color="auto"/>
      </w:divBdr>
    </w:div>
    <w:div w:id="2105765780">
      <w:bodyDiv w:val="1"/>
      <w:marLeft w:val="0"/>
      <w:marRight w:val="0"/>
      <w:marTop w:val="0"/>
      <w:marBottom w:val="0"/>
      <w:divBdr>
        <w:top w:val="none" w:sz="0" w:space="0" w:color="auto"/>
        <w:left w:val="none" w:sz="0" w:space="0" w:color="auto"/>
        <w:bottom w:val="none" w:sz="0" w:space="0" w:color="auto"/>
        <w:right w:val="none" w:sz="0" w:space="0" w:color="auto"/>
      </w:divBdr>
    </w:div>
    <w:div w:id="2107379078">
      <w:bodyDiv w:val="1"/>
      <w:marLeft w:val="0"/>
      <w:marRight w:val="0"/>
      <w:marTop w:val="0"/>
      <w:marBottom w:val="0"/>
      <w:divBdr>
        <w:top w:val="none" w:sz="0" w:space="0" w:color="auto"/>
        <w:left w:val="none" w:sz="0" w:space="0" w:color="auto"/>
        <w:bottom w:val="none" w:sz="0" w:space="0" w:color="auto"/>
        <w:right w:val="none" w:sz="0" w:space="0" w:color="auto"/>
      </w:divBdr>
    </w:div>
    <w:div w:id="2107572800">
      <w:bodyDiv w:val="1"/>
      <w:marLeft w:val="0"/>
      <w:marRight w:val="0"/>
      <w:marTop w:val="0"/>
      <w:marBottom w:val="0"/>
      <w:divBdr>
        <w:top w:val="none" w:sz="0" w:space="0" w:color="auto"/>
        <w:left w:val="none" w:sz="0" w:space="0" w:color="auto"/>
        <w:bottom w:val="none" w:sz="0" w:space="0" w:color="auto"/>
        <w:right w:val="none" w:sz="0" w:space="0" w:color="auto"/>
      </w:divBdr>
    </w:div>
    <w:div w:id="2110200388">
      <w:bodyDiv w:val="1"/>
      <w:marLeft w:val="0"/>
      <w:marRight w:val="0"/>
      <w:marTop w:val="0"/>
      <w:marBottom w:val="0"/>
      <w:divBdr>
        <w:top w:val="none" w:sz="0" w:space="0" w:color="auto"/>
        <w:left w:val="none" w:sz="0" w:space="0" w:color="auto"/>
        <w:bottom w:val="none" w:sz="0" w:space="0" w:color="auto"/>
        <w:right w:val="none" w:sz="0" w:space="0" w:color="auto"/>
      </w:divBdr>
    </w:div>
    <w:div w:id="2110352542">
      <w:bodyDiv w:val="1"/>
      <w:marLeft w:val="0"/>
      <w:marRight w:val="0"/>
      <w:marTop w:val="0"/>
      <w:marBottom w:val="0"/>
      <w:divBdr>
        <w:top w:val="none" w:sz="0" w:space="0" w:color="auto"/>
        <w:left w:val="none" w:sz="0" w:space="0" w:color="auto"/>
        <w:bottom w:val="none" w:sz="0" w:space="0" w:color="auto"/>
        <w:right w:val="none" w:sz="0" w:space="0" w:color="auto"/>
      </w:divBdr>
    </w:div>
    <w:div w:id="2110658653">
      <w:bodyDiv w:val="1"/>
      <w:marLeft w:val="0"/>
      <w:marRight w:val="0"/>
      <w:marTop w:val="0"/>
      <w:marBottom w:val="0"/>
      <w:divBdr>
        <w:top w:val="none" w:sz="0" w:space="0" w:color="auto"/>
        <w:left w:val="none" w:sz="0" w:space="0" w:color="auto"/>
        <w:bottom w:val="none" w:sz="0" w:space="0" w:color="auto"/>
        <w:right w:val="none" w:sz="0" w:space="0" w:color="auto"/>
      </w:divBdr>
    </w:div>
    <w:div w:id="2111002604">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550399">
      <w:bodyDiv w:val="1"/>
      <w:marLeft w:val="0"/>
      <w:marRight w:val="0"/>
      <w:marTop w:val="0"/>
      <w:marBottom w:val="0"/>
      <w:divBdr>
        <w:top w:val="none" w:sz="0" w:space="0" w:color="auto"/>
        <w:left w:val="none" w:sz="0" w:space="0" w:color="auto"/>
        <w:bottom w:val="none" w:sz="0" w:space="0" w:color="auto"/>
        <w:right w:val="none" w:sz="0" w:space="0" w:color="auto"/>
      </w:divBdr>
    </w:div>
    <w:div w:id="2113669353">
      <w:bodyDiv w:val="1"/>
      <w:marLeft w:val="0"/>
      <w:marRight w:val="0"/>
      <w:marTop w:val="0"/>
      <w:marBottom w:val="0"/>
      <w:divBdr>
        <w:top w:val="none" w:sz="0" w:space="0" w:color="auto"/>
        <w:left w:val="none" w:sz="0" w:space="0" w:color="auto"/>
        <w:bottom w:val="none" w:sz="0" w:space="0" w:color="auto"/>
        <w:right w:val="none" w:sz="0" w:space="0" w:color="auto"/>
      </w:divBdr>
    </w:div>
    <w:div w:id="2114132943">
      <w:bodyDiv w:val="1"/>
      <w:marLeft w:val="0"/>
      <w:marRight w:val="0"/>
      <w:marTop w:val="0"/>
      <w:marBottom w:val="0"/>
      <w:divBdr>
        <w:top w:val="none" w:sz="0" w:space="0" w:color="auto"/>
        <w:left w:val="none" w:sz="0" w:space="0" w:color="auto"/>
        <w:bottom w:val="none" w:sz="0" w:space="0" w:color="auto"/>
        <w:right w:val="none" w:sz="0" w:space="0" w:color="auto"/>
      </w:divBdr>
    </w:div>
    <w:div w:id="2114351713">
      <w:bodyDiv w:val="1"/>
      <w:marLeft w:val="0"/>
      <w:marRight w:val="0"/>
      <w:marTop w:val="0"/>
      <w:marBottom w:val="0"/>
      <w:divBdr>
        <w:top w:val="none" w:sz="0" w:space="0" w:color="auto"/>
        <w:left w:val="none" w:sz="0" w:space="0" w:color="auto"/>
        <w:bottom w:val="none" w:sz="0" w:space="0" w:color="auto"/>
        <w:right w:val="none" w:sz="0" w:space="0" w:color="auto"/>
      </w:divBdr>
    </w:div>
    <w:div w:id="2116559640">
      <w:bodyDiv w:val="1"/>
      <w:marLeft w:val="0"/>
      <w:marRight w:val="0"/>
      <w:marTop w:val="0"/>
      <w:marBottom w:val="0"/>
      <w:divBdr>
        <w:top w:val="none" w:sz="0" w:space="0" w:color="auto"/>
        <w:left w:val="none" w:sz="0" w:space="0" w:color="auto"/>
        <w:bottom w:val="none" w:sz="0" w:space="0" w:color="auto"/>
        <w:right w:val="none" w:sz="0" w:space="0" w:color="auto"/>
      </w:divBdr>
    </w:div>
    <w:div w:id="2116823864">
      <w:bodyDiv w:val="1"/>
      <w:marLeft w:val="0"/>
      <w:marRight w:val="0"/>
      <w:marTop w:val="0"/>
      <w:marBottom w:val="0"/>
      <w:divBdr>
        <w:top w:val="none" w:sz="0" w:space="0" w:color="auto"/>
        <w:left w:val="none" w:sz="0" w:space="0" w:color="auto"/>
        <w:bottom w:val="none" w:sz="0" w:space="0" w:color="auto"/>
        <w:right w:val="none" w:sz="0" w:space="0" w:color="auto"/>
      </w:divBdr>
    </w:div>
    <w:div w:id="2117215595">
      <w:bodyDiv w:val="1"/>
      <w:marLeft w:val="0"/>
      <w:marRight w:val="0"/>
      <w:marTop w:val="0"/>
      <w:marBottom w:val="0"/>
      <w:divBdr>
        <w:top w:val="none" w:sz="0" w:space="0" w:color="auto"/>
        <w:left w:val="none" w:sz="0" w:space="0" w:color="auto"/>
        <w:bottom w:val="none" w:sz="0" w:space="0" w:color="auto"/>
        <w:right w:val="none" w:sz="0" w:space="0" w:color="auto"/>
      </w:divBdr>
    </w:div>
    <w:div w:id="2118522065">
      <w:bodyDiv w:val="1"/>
      <w:marLeft w:val="0"/>
      <w:marRight w:val="0"/>
      <w:marTop w:val="0"/>
      <w:marBottom w:val="0"/>
      <w:divBdr>
        <w:top w:val="none" w:sz="0" w:space="0" w:color="auto"/>
        <w:left w:val="none" w:sz="0" w:space="0" w:color="auto"/>
        <w:bottom w:val="none" w:sz="0" w:space="0" w:color="auto"/>
        <w:right w:val="none" w:sz="0" w:space="0" w:color="auto"/>
      </w:divBdr>
    </w:div>
    <w:div w:id="2119592548">
      <w:bodyDiv w:val="1"/>
      <w:marLeft w:val="0"/>
      <w:marRight w:val="0"/>
      <w:marTop w:val="0"/>
      <w:marBottom w:val="0"/>
      <w:divBdr>
        <w:top w:val="none" w:sz="0" w:space="0" w:color="auto"/>
        <w:left w:val="none" w:sz="0" w:space="0" w:color="auto"/>
        <w:bottom w:val="none" w:sz="0" w:space="0" w:color="auto"/>
        <w:right w:val="none" w:sz="0" w:space="0" w:color="auto"/>
      </w:divBdr>
    </w:div>
    <w:div w:id="2120251372">
      <w:bodyDiv w:val="1"/>
      <w:marLeft w:val="0"/>
      <w:marRight w:val="0"/>
      <w:marTop w:val="0"/>
      <w:marBottom w:val="0"/>
      <w:divBdr>
        <w:top w:val="none" w:sz="0" w:space="0" w:color="auto"/>
        <w:left w:val="none" w:sz="0" w:space="0" w:color="auto"/>
        <w:bottom w:val="none" w:sz="0" w:space="0" w:color="auto"/>
        <w:right w:val="none" w:sz="0" w:space="0" w:color="auto"/>
      </w:divBdr>
    </w:div>
    <w:div w:id="2120489879">
      <w:bodyDiv w:val="1"/>
      <w:marLeft w:val="0"/>
      <w:marRight w:val="0"/>
      <w:marTop w:val="0"/>
      <w:marBottom w:val="0"/>
      <w:divBdr>
        <w:top w:val="none" w:sz="0" w:space="0" w:color="auto"/>
        <w:left w:val="none" w:sz="0" w:space="0" w:color="auto"/>
        <w:bottom w:val="none" w:sz="0" w:space="0" w:color="auto"/>
        <w:right w:val="none" w:sz="0" w:space="0" w:color="auto"/>
      </w:divBdr>
    </w:div>
    <w:div w:id="2121365009">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1684307">
      <w:bodyDiv w:val="1"/>
      <w:marLeft w:val="0"/>
      <w:marRight w:val="0"/>
      <w:marTop w:val="0"/>
      <w:marBottom w:val="0"/>
      <w:divBdr>
        <w:top w:val="none" w:sz="0" w:space="0" w:color="auto"/>
        <w:left w:val="none" w:sz="0" w:space="0" w:color="auto"/>
        <w:bottom w:val="none" w:sz="0" w:space="0" w:color="auto"/>
        <w:right w:val="none" w:sz="0" w:space="0" w:color="auto"/>
      </w:divBdr>
    </w:div>
    <w:div w:id="2122407548">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6381797">
      <w:bodyDiv w:val="1"/>
      <w:marLeft w:val="0"/>
      <w:marRight w:val="0"/>
      <w:marTop w:val="0"/>
      <w:marBottom w:val="0"/>
      <w:divBdr>
        <w:top w:val="none" w:sz="0" w:space="0" w:color="auto"/>
        <w:left w:val="none" w:sz="0" w:space="0" w:color="auto"/>
        <w:bottom w:val="none" w:sz="0" w:space="0" w:color="auto"/>
        <w:right w:val="none" w:sz="0" w:space="0" w:color="auto"/>
      </w:divBdr>
    </w:div>
    <w:div w:id="2127264985">
      <w:bodyDiv w:val="1"/>
      <w:marLeft w:val="0"/>
      <w:marRight w:val="0"/>
      <w:marTop w:val="0"/>
      <w:marBottom w:val="0"/>
      <w:divBdr>
        <w:top w:val="none" w:sz="0" w:space="0" w:color="auto"/>
        <w:left w:val="none" w:sz="0" w:space="0" w:color="auto"/>
        <w:bottom w:val="none" w:sz="0" w:space="0" w:color="auto"/>
        <w:right w:val="none" w:sz="0" w:space="0" w:color="auto"/>
      </w:divBdr>
    </w:div>
    <w:div w:id="2127458966">
      <w:bodyDiv w:val="1"/>
      <w:marLeft w:val="0"/>
      <w:marRight w:val="0"/>
      <w:marTop w:val="0"/>
      <w:marBottom w:val="0"/>
      <w:divBdr>
        <w:top w:val="none" w:sz="0" w:space="0" w:color="auto"/>
        <w:left w:val="none" w:sz="0" w:space="0" w:color="auto"/>
        <w:bottom w:val="none" w:sz="0" w:space="0" w:color="auto"/>
        <w:right w:val="none" w:sz="0" w:space="0" w:color="auto"/>
      </w:divBdr>
    </w:div>
    <w:div w:id="2129663155">
      <w:bodyDiv w:val="1"/>
      <w:marLeft w:val="0"/>
      <w:marRight w:val="0"/>
      <w:marTop w:val="0"/>
      <w:marBottom w:val="0"/>
      <w:divBdr>
        <w:top w:val="none" w:sz="0" w:space="0" w:color="auto"/>
        <w:left w:val="none" w:sz="0" w:space="0" w:color="auto"/>
        <w:bottom w:val="none" w:sz="0" w:space="0" w:color="auto"/>
        <w:right w:val="none" w:sz="0" w:space="0" w:color="auto"/>
      </w:divBdr>
    </w:div>
    <w:div w:id="2130051221">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2437112">
      <w:bodyDiv w:val="1"/>
      <w:marLeft w:val="0"/>
      <w:marRight w:val="0"/>
      <w:marTop w:val="0"/>
      <w:marBottom w:val="0"/>
      <w:divBdr>
        <w:top w:val="none" w:sz="0" w:space="0" w:color="auto"/>
        <w:left w:val="none" w:sz="0" w:space="0" w:color="auto"/>
        <w:bottom w:val="none" w:sz="0" w:space="0" w:color="auto"/>
        <w:right w:val="none" w:sz="0" w:space="0" w:color="auto"/>
      </w:divBdr>
    </w:div>
    <w:div w:id="2133207484">
      <w:bodyDiv w:val="1"/>
      <w:marLeft w:val="0"/>
      <w:marRight w:val="0"/>
      <w:marTop w:val="0"/>
      <w:marBottom w:val="0"/>
      <w:divBdr>
        <w:top w:val="none" w:sz="0" w:space="0" w:color="auto"/>
        <w:left w:val="none" w:sz="0" w:space="0" w:color="auto"/>
        <w:bottom w:val="none" w:sz="0" w:space="0" w:color="auto"/>
        <w:right w:val="none" w:sz="0" w:space="0" w:color="auto"/>
      </w:divBdr>
    </w:div>
    <w:div w:id="2135326552">
      <w:bodyDiv w:val="1"/>
      <w:marLeft w:val="0"/>
      <w:marRight w:val="0"/>
      <w:marTop w:val="0"/>
      <w:marBottom w:val="0"/>
      <w:divBdr>
        <w:top w:val="none" w:sz="0" w:space="0" w:color="auto"/>
        <w:left w:val="none" w:sz="0" w:space="0" w:color="auto"/>
        <w:bottom w:val="none" w:sz="0" w:space="0" w:color="auto"/>
        <w:right w:val="none" w:sz="0" w:space="0" w:color="auto"/>
      </w:divBdr>
    </w:div>
    <w:div w:id="2136556463">
      <w:bodyDiv w:val="1"/>
      <w:marLeft w:val="0"/>
      <w:marRight w:val="0"/>
      <w:marTop w:val="0"/>
      <w:marBottom w:val="0"/>
      <w:divBdr>
        <w:top w:val="none" w:sz="0" w:space="0" w:color="auto"/>
        <w:left w:val="none" w:sz="0" w:space="0" w:color="auto"/>
        <w:bottom w:val="none" w:sz="0" w:space="0" w:color="auto"/>
        <w:right w:val="none" w:sz="0" w:space="0" w:color="auto"/>
      </w:divBdr>
    </w:div>
    <w:div w:id="2137290782">
      <w:bodyDiv w:val="1"/>
      <w:marLeft w:val="0"/>
      <w:marRight w:val="0"/>
      <w:marTop w:val="0"/>
      <w:marBottom w:val="0"/>
      <w:divBdr>
        <w:top w:val="none" w:sz="0" w:space="0" w:color="auto"/>
        <w:left w:val="none" w:sz="0" w:space="0" w:color="auto"/>
        <w:bottom w:val="none" w:sz="0" w:space="0" w:color="auto"/>
        <w:right w:val="none" w:sz="0" w:space="0" w:color="auto"/>
      </w:divBdr>
    </w:div>
    <w:div w:id="2137987414">
      <w:bodyDiv w:val="1"/>
      <w:marLeft w:val="0"/>
      <w:marRight w:val="0"/>
      <w:marTop w:val="0"/>
      <w:marBottom w:val="0"/>
      <w:divBdr>
        <w:top w:val="none" w:sz="0" w:space="0" w:color="auto"/>
        <w:left w:val="none" w:sz="0" w:space="0" w:color="auto"/>
        <w:bottom w:val="none" w:sz="0" w:space="0" w:color="auto"/>
        <w:right w:val="none" w:sz="0" w:space="0" w:color="auto"/>
      </w:divBdr>
    </w:div>
    <w:div w:id="2138334298">
      <w:bodyDiv w:val="1"/>
      <w:marLeft w:val="0"/>
      <w:marRight w:val="0"/>
      <w:marTop w:val="0"/>
      <w:marBottom w:val="0"/>
      <w:divBdr>
        <w:top w:val="none" w:sz="0" w:space="0" w:color="auto"/>
        <w:left w:val="none" w:sz="0" w:space="0" w:color="auto"/>
        <w:bottom w:val="none" w:sz="0" w:space="0" w:color="auto"/>
        <w:right w:val="none" w:sz="0" w:space="0" w:color="auto"/>
      </w:divBdr>
    </w:div>
    <w:div w:id="2138794245">
      <w:bodyDiv w:val="1"/>
      <w:marLeft w:val="0"/>
      <w:marRight w:val="0"/>
      <w:marTop w:val="0"/>
      <w:marBottom w:val="0"/>
      <w:divBdr>
        <w:top w:val="none" w:sz="0" w:space="0" w:color="auto"/>
        <w:left w:val="none" w:sz="0" w:space="0" w:color="auto"/>
        <w:bottom w:val="none" w:sz="0" w:space="0" w:color="auto"/>
        <w:right w:val="none" w:sz="0" w:space="0" w:color="auto"/>
      </w:divBdr>
    </w:div>
    <w:div w:id="2139833666">
      <w:bodyDiv w:val="1"/>
      <w:marLeft w:val="0"/>
      <w:marRight w:val="0"/>
      <w:marTop w:val="0"/>
      <w:marBottom w:val="0"/>
      <w:divBdr>
        <w:top w:val="none" w:sz="0" w:space="0" w:color="auto"/>
        <w:left w:val="none" w:sz="0" w:space="0" w:color="auto"/>
        <w:bottom w:val="none" w:sz="0" w:space="0" w:color="auto"/>
        <w:right w:val="none" w:sz="0" w:space="0" w:color="auto"/>
      </w:divBdr>
    </w:div>
    <w:div w:id="2141218960">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1990530">
      <w:bodyDiv w:val="1"/>
      <w:marLeft w:val="0"/>
      <w:marRight w:val="0"/>
      <w:marTop w:val="0"/>
      <w:marBottom w:val="0"/>
      <w:divBdr>
        <w:top w:val="none" w:sz="0" w:space="0" w:color="auto"/>
        <w:left w:val="none" w:sz="0" w:space="0" w:color="auto"/>
        <w:bottom w:val="none" w:sz="0" w:space="0" w:color="auto"/>
        <w:right w:val="none" w:sz="0" w:space="0" w:color="auto"/>
      </w:divBdr>
    </w:div>
    <w:div w:id="2142262661">
      <w:bodyDiv w:val="1"/>
      <w:marLeft w:val="0"/>
      <w:marRight w:val="0"/>
      <w:marTop w:val="0"/>
      <w:marBottom w:val="0"/>
      <w:divBdr>
        <w:top w:val="none" w:sz="0" w:space="0" w:color="auto"/>
        <w:left w:val="none" w:sz="0" w:space="0" w:color="auto"/>
        <w:bottom w:val="none" w:sz="0" w:space="0" w:color="auto"/>
        <w:right w:val="none" w:sz="0" w:space="0" w:color="auto"/>
      </w:divBdr>
    </w:div>
    <w:div w:id="2142577880">
      <w:bodyDiv w:val="1"/>
      <w:marLeft w:val="0"/>
      <w:marRight w:val="0"/>
      <w:marTop w:val="0"/>
      <w:marBottom w:val="0"/>
      <w:divBdr>
        <w:top w:val="none" w:sz="0" w:space="0" w:color="auto"/>
        <w:left w:val="none" w:sz="0" w:space="0" w:color="auto"/>
        <w:bottom w:val="none" w:sz="0" w:space="0" w:color="auto"/>
        <w:right w:val="none" w:sz="0" w:space="0" w:color="auto"/>
      </w:divBdr>
    </w:div>
    <w:div w:id="2143423329">
      <w:bodyDiv w:val="1"/>
      <w:marLeft w:val="0"/>
      <w:marRight w:val="0"/>
      <w:marTop w:val="0"/>
      <w:marBottom w:val="0"/>
      <w:divBdr>
        <w:top w:val="none" w:sz="0" w:space="0" w:color="auto"/>
        <w:left w:val="none" w:sz="0" w:space="0" w:color="auto"/>
        <w:bottom w:val="none" w:sz="0" w:space="0" w:color="auto"/>
        <w:right w:val="none" w:sz="0" w:space="0" w:color="auto"/>
      </w:divBdr>
    </w:div>
    <w:div w:id="2143840664">
      <w:bodyDiv w:val="1"/>
      <w:marLeft w:val="0"/>
      <w:marRight w:val="0"/>
      <w:marTop w:val="0"/>
      <w:marBottom w:val="0"/>
      <w:divBdr>
        <w:top w:val="none" w:sz="0" w:space="0" w:color="auto"/>
        <w:left w:val="none" w:sz="0" w:space="0" w:color="auto"/>
        <w:bottom w:val="none" w:sz="0" w:space="0" w:color="auto"/>
        <w:right w:val="none" w:sz="0" w:space="0" w:color="auto"/>
      </w:divBdr>
    </w:div>
    <w:div w:id="2143841336">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5612271">
      <w:bodyDiv w:val="1"/>
      <w:marLeft w:val="0"/>
      <w:marRight w:val="0"/>
      <w:marTop w:val="0"/>
      <w:marBottom w:val="0"/>
      <w:divBdr>
        <w:top w:val="none" w:sz="0" w:space="0" w:color="auto"/>
        <w:left w:val="none" w:sz="0" w:space="0" w:color="auto"/>
        <w:bottom w:val="none" w:sz="0" w:space="0" w:color="auto"/>
        <w:right w:val="none" w:sz="0" w:space="0" w:color="auto"/>
      </w:divBdr>
    </w:div>
    <w:div w:id="214561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23</b:RefOrder>
  </b:Source>
  <b:Source>
    <b:Tag>TAGgen</b:Tag>
    <b:SourceType>Book</b:SourceType>
    <b:Guid>{1A030F87-44C8-48AC-9B88-851FC45DF4CC}</b:Guid>
    <b:Title>Technical Assessment Guides. //www.onr.org.uk/operational/tech_asst_guides/index.htm</b:Title>
    <b:Author>
      <b:Author>
        <b:Corporate>ONR</b:Corporate>
      </b:Author>
    </b:Author>
    <b:RefOrder>33</b:RefOrder>
  </b:Source>
  <b:Source>
    <b:Tag>SSG61</b:Tag>
    <b:SourceType>Book</b:SourceType>
    <b:Guid>{D16A4C85-A35A-4B0C-A285-BF69E63F3B9F}</b:Guid>
    <b:Author>
      <b:Author>
        <b:Corporate>IAEA</b:Corporate>
      </b:Author>
    </b:Author>
    <b:Title>Format and Content of the Safety Analsyis Report for Nuclear Power Plants, Specific Safety Guide No. SSG-61, September 2021. www.iaea.org</b:Title>
    <b:RefOrder>38</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24</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21</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25</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6</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7</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8</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9</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10</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13</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14</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16</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17</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15</b:RefOrder>
  </b:Source>
  <b:Source>
    <b:Tag>GSR</b:Tag>
    <b:SourceType>Book</b:SourceType>
    <b:Guid>{E3FB94B2-7FB3-4E7E-BE8E-5E94312B74A3}</b:Guid>
    <b:Author>
      <b:Author>
        <b:Corporate>Holtec Britain</b:Corporate>
      </b:Author>
    </b:Author>
    <b:Title>Generic Security Report, HI-2240878 Revision 0, 3 June 2025. ONRW-2019369590-21391</b:Title>
    <b:RefOrder>11</b:RefOrder>
  </b:Source>
  <b:Source>
    <b:Tag>IAE</b:Tag>
    <b:SourceType>Book</b:SourceType>
    <b:Guid>{0B8DF840-4E6D-4F34-BD79-C39845CBD2F3}</b:Guid>
    <b:Author>
      <b:Author>
        <b:Corporate>IAEA</b:Corporate>
      </b:Author>
    </b:Author>
    <b:Title>IAEA Safety Standards, https://www.iaea.org/resources/safety-standards/search</b:Title>
    <b:RefOrder>30</b:RefOrder>
  </b:Source>
  <b:Source>
    <b:Tag>WENRA1</b:Tag>
    <b:SourceType>Book</b:SourceType>
    <b:Guid>{BB5C1898-F5EF-4B32-BC9D-76E73E4107D2}</b:Guid>
    <b:Author>
      <b:Author>
        <b:Corporate>WENRA</b:Corporate>
      </b:Author>
    </b:Author>
    <b:Title>Safety Reference Levels for Existing Reactors 2020, February 2021. https://www.wenra.eu/sites/default/files/publications/wenra_safety_reference_level_for_existing_reactors_2020.pdf</b:Title>
    <b:RefOrder>31</b:RefOrder>
  </b:Source>
  <b:Source>
    <b:Tag>WENRA2</b:Tag>
    <b:SourceType>Book</b:SourceType>
    <b:Guid>{24AB1CDB-A4A1-4AB4-814D-7AD08DB96171}</b:Guid>
    <b:Author>
      <b:Author>
        <b:Corporate>WENRA</b:Corporate>
      </b:Author>
    </b:Author>
    <b:Title>WENRA Safety Objectives for New Nuclear Power Plants and WENRA Report on Safety of new NPP designs. September 2020. https://www.wenra.eu/sites/default/files/publications/WENRA_RHWG_Position_Paper_on_Need_for_Revision_of_Safety_Objectives.pdf</b:Title>
    <b:RefOrder>32</b:RefOrder>
  </b:Source>
  <b:Source>
    <b:Tag>AssessmentPlan</b:Tag>
    <b:SourceType>Book</b:SourceType>
    <b:Guid>{6DE9F397-B2DD-46A8-BA6C-3C012F7EA9AD}</b:Guid>
    <b:Author>
      <b:Author>
        <b:Corporate>ONR</b:Corporate>
      </b:Author>
    </b:Author>
    <b:Title>Step 2 Nuclear Liabilities Regulation Assessment Plan for the Generic Design Assessment of the Holtec SMR-300, AR-0318, Issue 1, June 2024, ONRW-2126615823-3623</b:Title>
    <b:RefOrder>26</b:RefOrder>
  </b:Source>
  <b:Source>
    <b:Tag>IAEAGSR5</b:Tag>
    <b:SourceType>Book</b:SourceType>
    <b:Guid>{D4FA03CA-8325-4C5F-A5DB-BA76BC6F3C9A}</b:Guid>
    <b:Author>
      <b:Author>
        <b:Corporate>IAEA</b:Corporate>
      </b:Author>
    </b:Author>
    <b:Title>Predisposal Management of Radioactive Waste, General Safety Requirements Part 5 No. GSR Part 5, May 2009, https://www-pub.iaea.org</b:Title>
    <b:RefOrder>39</b:RefOrder>
  </b:Source>
  <b:Source>
    <b:Tag>IAEAGSR6</b:Tag>
    <b:SourceType>Book</b:SourceType>
    <b:Guid>{349152B2-07DD-4F79-B55A-DF1692495039}</b:Guid>
    <b:Author>
      <b:Author>
        <b:Corporate>IAEA</b:Corporate>
      </b:Author>
    </b:Author>
    <b:Title>Decommissioning of Facilities, General Safety Requirements Part 6 No. GSR Part 6, July 2014,  https://www-pub.iaea.org</b:Title>
    <b:RefOrder>40</b:RefOrder>
  </b:Source>
  <b:Source>
    <b:Tag>IAEASSG15</b:Tag>
    <b:SourceType>Book</b:SourceType>
    <b:Guid>{96E00FE3-D43A-487B-8A49-8AA728BFF230}</b:Guid>
    <b:Author>
      <b:Author>
        <b:Corporate>IAEA</b:Corporate>
      </b:Author>
    </b:Author>
    <b:Title>Storage of Spent Nuclear Fuel, Specific Safety Guide No. SSG-15, Revision 1, December 2020,  https://www-pub.iaea.org</b:Title>
    <b:RefOrder>41</b:RefOrder>
  </b:Source>
  <b:Source>
    <b:Tag>JGHAW</b:Tag>
    <b:SourceType>Book</b:SourceType>
    <b:Guid>{D729988D-F05A-40CB-A65A-67628E9AB08C}</b:Guid>
    <b:Author>
      <b:Author>
        <b:Corporate>ONR, EA, SEPA and NRW</b:Corporate>
      </b:Author>
    </b:Author>
    <b:Title>Joint Guidance on the Management of Higher Activity Radioactive Waste on Nuclear Licensed Sites, Revision 2.1, July 2021, https://www.onr.org.uk</b:Title>
    <b:RefOrder>42</b:RefOrder>
  </b:Source>
  <b:Source>
    <b:Tag>Dep</b:Tag>
    <b:SourceType>Book</b:SourceType>
    <b:Guid>{6B1875DB-ECB8-45F2-BF92-77B21980A043}</b:Guid>
    <b:Author>
      <b:Author>
        <b:Corporate>Department of Energy Security and Net Zero</b:Corporate>
      </b:Author>
    </b:Author>
    <b:Title>UK Policy Framework for Managing Radioactive Substances and Nuclear Decommissioning, May 2024, https://assets.publishing.service.gov.uk</b:Title>
    <b:RefOrder>51</b:RefOrder>
  </b:Source>
  <b:Source>
    <b:Tag>Nuc</b:Tag>
    <b:SourceType>Book</b:SourceType>
    <b:Guid>{98329F6A-87FC-43DD-A124-CF3877E1A137}</b:Guid>
    <b:Author>
      <b:Author>
        <b:Corporate>Nuclear Decommissioning Authority</b:Corporate>
      </b:Author>
    </b:Author>
    <b:Title>Industry Guidance, Interim Storage of Higher Activity Waste Packages – Integrated Approach, Issue 4, December 2021, https://assets.publishing.service.gov.uk</b:Title>
    <b:RefOrder>52</b:RefOrder>
  </b:Source>
  <b:Source>
    <b:Tag>CARRHol</b:Tag>
    <b:SourceType>Book</b:SourceType>
    <b:Guid>{D8DBC53E-18F4-4F29-BD12-71A880C5C836}</b:Guid>
    <b:Author>
      <b:Author>
        <b:Corporate>Holtec Britain</b:Corporate>
      </b:Author>
    </b:Author>
    <b:Title>Holtec SMR-300 – Step 2 – Commitments Assumptions and Requirements Register, 30 June 2025, ONRW-2019369590-21959</b:Title>
    <b:RefOrder>57</b:RefOrder>
  </b:Source>
  <b:Source>
    <b:Tag>RQ01988</b:Tag>
    <b:SourceType>Book</b:SourceType>
    <b:Guid>{EFD0935E-56AC-41B4-B803-5534F3226D62}</b:Guid>
    <b:Author>
      <b:Author>
        <b:Corporate>Holtec Britain</b:Corporate>
      </b:Author>
    </b:Author>
    <b:Title>Response to Regulatory Query RQ-01988 Decommissioning, April 2025</b:Title>
    <b:RefOrder>58</b:RefOrder>
  </b:Source>
  <b:Source>
    <b:Tag>ONR111</b:Tag>
    <b:SourceType>Book</b:SourceType>
    <b:Guid>{CD649AA3-75E7-4DC8-9E80-52C32420D182}</b:Guid>
    <b:Title>NS-TAST-GD-096 - Guidance on Mechanics of Assessment, Issue 1.2, December 2022, https://onr.org.uk/media/documents/guidance/ns-tast-gd-096.docx</b:Title>
    <b:Author>
      <b:Author>
        <b:Corporate>ONR</b:Corporate>
      </b:Author>
    </b:Author>
    <b:RefOrder>22</b:RefOrder>
  </b:Source>
  <b:Source>
    <b:Tag>RWTAG</b:Tag>
    <b:SourceType>Book</b:SourceType>
    <b:Guid>{E5135975-4EEF-4994-93FC-E02EAC2AB71E}</b:Guid>
    <b:Author>
      <b:Author>
        <b:Corporate>ONR</b:Corporate>
      </b:Author>
    </b:Author>
    <b:Title>NS-TAST-GD-024, Management of radioactive waste on nuclear licensed sites, Issue 8, May 2025, www.onr.org.uk/operational/tech_asst_guides/index.htm</b:Title>
    <b:RefOrder>35</b:RefOrder>
  </b:Source>
  <b:Source>
    <b:Tag>ALARPTAG</b:Tag>
    <b:SourceType>Book</b:SourceType>
    <b:Guid>{142B9139-778C-40CB-8F09-135AD5745CC4}</b:Guid>
    <b:Title>NS-TAST-GD-005, Regulating duties to reduce risks to ALARP, Issue 12.1, September 2024, www.onr.org.uk/operational/tech_asst_guides/index.htm</b:Title>
    <b:Author>
      <b:Author>
        <b:Corporate>ONR</b:Corporate>
      </b:Author>
    </b:Author>
    <b:RefOrder>34</b:RefOrder>
  </b:Source>
  <b:Source>
    <b:Tag>DECTAG</b:Tag>
    <b:SourceType>Book</b:SourceType>
    <b:Guid>{53E4DD1B-FEA7-4D25-8974-E206A11FB39C}</b:Guid>
    <b:Author>
      <b:Author>
        <b:Corporate>ONR</b:Corporate>
      </b:Author>
    </b:Author>
    <b:Title>NS-TAST-GD-026, Decommissioning, Issue 6, January 2024, www.onr.org.uk/operational/tech_asst_guides/index.htm</b:Title>
    <b:RefOrder>36</b:RefOrder>
  </b:Source>
  <b:Source>
    <b:Tag>SFTAG</b:Tag>
    <b:SourceType>Book</b:SourceType>
    <b:Guid>{7C777B23-3771-4802-8076-D9770C08E32D}</b:Guid>
    <b:Author>
      <b:Author>
        <b:Corporate>ONR</b:Corporate>
      </b:Author>
    </b:Author>
    <b:Title>NS-TAST-GD-081, Safety aspects specific to storage of spent nuclear fuel, Issue 4.1, December 2022, www.onr.org.uk/operational/tech_asst_guides/index.htm</b:Title>
    <b:RefOrder>37</b:RefOrder>
  </b:Source>
  <b:Source>
    <b:Tag>Hol25</b:Tag>
    <b:SourceType>Book</b:SourceType>
    <b:Guid>{F520720E-BEFB-4F13-89FB-C39E405BE211}</b:Guid>
    <b:Author>
      <b:Author>
        <b:Corporate>Holtec Britain</b:Corporate>
      </b:Author>
    </b:Author>
    <b:Title>RO-HOLTECSMR300-008 – Ageing and Degradation Considerations for the Material Selection Process and Design Life Justification of the SMR-300: Resolution Plan – ONRW-2126615823-8822</b:Title>
    <b:Year>September 2025</b:Year>
    <b:RefOrder>55</b:RefOrder>
  </b:Source>
  <b:Source>
    <b:Tag>PSgR</b:Tag>
    <b:SourceType>Book</b:SourceType>
    <b:Guid>{F74EB3E5-C816-4D9E-AC1A-40DA619AA5F2}</b:Guid>
    <b:Author>
      <b:Author>
        <b:Corporate>Holtec Britain</b:Corporate>
      </b:Author>
    </b:Author>
    <b:Title>Preliminary Safeguards Report, HI-2240260 Revision 2, 27 May 2025. ONRW-2019369590-21002</b:Title>
    <b:RefOrder>12</b:RefOrder>
  </b:Source>
  <b:Source>
    <b:Tag>MDSL</b:Tag>
    <b:SourceType>Book</b:SourceType>
    <b:Guid>{CF9D7DF0-5E85-4D9E-944B-35E243B142C1}</b:Guid>
    <b:Author>
      <b:Author>
        <b:Corporate>Holtec Britain</b:Corporate>
      </b:Author>
    </b:Author>
    <b:Title>Master Document Submission List, HI-2240061 Revision 17. November 2025. ONRW-2019369590-25528</b:Title>
    <b:RefOrder>20</b:RefOrder>
  </b:Source>
  <b:Source>
    <b:Tag>DRP</b:Tag>
    <b:SourceType>Book</b:SourceType>
    <b:Guid>{1F12A6AA-B0F8-4BF2-A936-7B49E6048A5C}</b:Guid>
    <b:Author>
      <b:Author>
        <b:Corporate>Holtec Britain</b:Corporate>
      </b:Author>
    </b:Author>
    <b:Title>GDA Design Reference Point, HI-2240648 - Revision 2.0, May 2025. ONRW-2019369590-20879</b:Title>
    <b:RefOrder>19</b:RefOrder>
  </b:Source>
  <b:Source>
    <b:Tag>SummaryReport</b:Tag>
    <b:SourceType>Book</b:SourceType>
    <b:Guid>{C7336216-231F-4696-BE38-5AC0AEFA204E}</b:Guid>
    <b:Author>
      <b:Author>
        <b:Corporate>ONR</b:Corporate>
      </b:Author>
    </b:Author>
    <b:Title>Holtec SMR-300 Step 2 - Summary Report, Revision 1, January 2026. ONRW-2019369590-22557</b:Title>
    <b:RefOrder>27</b:RefOrder>
  </b:Source>
  <b:Source>
    <b:Tag>ScopeRed1</b:Tag>
    <b:SourceType>Book</b:SourceType>
    <b:Guid>{209B6C19-2812-425B-ACE3-24F7CFD4BA93}</b:Guid>
    <b:Author>
      <b:Author>
        <b:Corporate>Holtec Britain</b:Corporate>
      </b:Author>
    </b:Author>
    <b:Title>Design Reference Point and GDA Scope Change Proposal, HI-2241229 Revision 0, October 2024. ONRW-2019369590-13623</b:Title>
    <b:RefOrder>28</b:RefOrder>
  </b:Source>
  <b:Source>
    <b:Tag>ScopeRed2</b:Tag>
    <b:SourceType>Book</b:SourceType>
    <b:Guid>{160D862B-EF05-4365-8F9A-51CEDD952518}</b:Guid>
    <b:Author>
      <b:Author>
        <b:Corporate>Holtec Britain</b:Corporate>
      </b:Author>
    </b:Author>
    <b:Title>Reduction in GDA Scope for the HI-STORM UMAX System; HI-2241518 Revision 0, December 2024. ONRW-2019369590-15456</b:Title>
    <b:RefOrder>29</b:RefOrder>
  </b:Source>
  <b:Source>
    <b:Tag>NWSR</b:Tag>
    <b:SourceType>Book</b:SourceType>
    <b:Guid>{C8F138B0-3635-464C-AFE1-5CE536158279}</b:Guid>
    <b:Author>
      <b:Author>
        <b:Corporate>Holtec Britain</b:Corporate>
      </b:Author>
    </b:Author>
    <b:Title>Holtec SMR-300 GDA Requesting Party Response to NWS Expert View on Disposability, HI-2240760, Revision 0, March 2025, ONRW-2019369590-18421</b:Title>
    <b:RefOrder>43</b:RefOrder>
  </b:Source>
  <b:Source>
    <b:Tag>SFSTRAT</b:Tag>
    <b:SourceType>Book</b:SourceType>
    <b:Guid>{6E289661-448F-4F6E-9081-9D1DD5CCA9B0}</b:Guid>
    <b:Author>
      <b:Author>
        <b:Corporate>Holtec Britain</b:Corporate>
      </b:Author>
    </b:Author>
    <b:Title>SMR-300 UK GDA Spent Fuel Management Strategy, HI-2241163, Revision 0, November 2024, ONRW-2019369590-15119</b:Title>
    <b:RefOrder>44</b:RefOrder>
  </b:Source>
  <b:Source>
    <b:Tag>DECSA</b:Tag>
    <b:SourceType>Book</b:SourceType>
    <b:Guid>{F6C98F85-3AB8-4422-B079-8D96DCC66725}</b:Guid>
    <b:Author>
      <b:Author>
        <b:Corporate>Holtec Britain</b:Corporate>
      </b:Author>
    </b:Author>
    <b:Title>UK SMR-300 GDA Decommissioning Strategy Assessment, HI-2241256, Revision 0, November 2024, ONRW-2019369590-15170</b:Title>
    <b:RefOrder>45</b:RefOrder>
  </b:Source>
  <b:Source>
    <b:Tag>DECWI</b:Tag>
    <b:SourceType>Book</b:SourceType>
    <b:Guid>{3CF3C18D-E96B-492E-B1C9-81FC6AFE8A33}</b:Guid>
    <b:Author>
      <b:Author>
        <b:Corporate>Holtec Britain</b:Corporate>
      </b:Author>
    </b:Author>
    <b:Title>Decommissioning Waste Inventory for the Generic SMR300 Design, HI-2241428 Revision 0, December 2024, ONRW-2019369590-15865</b:Title>
    <b:RefOrder>46</b:RefOrder>
  </b:Source>
  <b:Source>
    <b:Tag>IWS</b:Tag>
    <b:SourceType>Book</b:SourceType>
    <b:Guid>{A05CE8F3-1A77-4B73-941B-07AD13FDAD80}</b:Guid>
    <b:Author>
      <b:Author>
        <b:Corporate>Holtec Britain</b:Corporate>
      </b:Author>
    </b:Author>
    <b:Title>Integrated Waste Strategy, HI-2241151, Revision 0, January 2025, ONRW-2019369590-16420</b:Title>
    <b:RefOrder>47</b:RefOrder>
  </b:Source>
  <b:Source>
    <b:Tag>ILWSOPT</b:Tag>
    <b:SourceType>Book</b:SourceType>
    <b:Guid>{7BF6A47C-B783-426C-91A1-DA2842989399}</b:Guid>
    <b:Author>
      <b:Author>
        <b:Corporate>Holtec Britain</b:Corporate>
      </b:Author>
    </b:Author>
    <b:Title>UK GDA SMR-300 ILW Management Strategy: Options Assessment, HI-2241183, Revision 0, November 2024, ONRW-2019369590-14843</b:Title>
    <b:RefOrder>48</b:RefOrder>
  </b:Source>
  <b:Source>
    <b:Tag>RWI</b:Tag>
    <b:SourceType>Book</b:SourceType>
    <b:Guid>{C2B87CDC-E1C7-4D3F-8675-68E3C8830D3A}</b:Guid>
    <b:Author>
      <b:Author>
        <b:Corporate>Holtec Britain</b:Corporate>
      </b:Author>
    </b:Author>
    <b:Title>Calculation of SMR-300 Solid Radiological Waste (SRW) Inventories, HI-2241449 Revision 0, January 2025, ONRW-2019369590-16804</b:Title>
    <b:RefOrder>49</b:RefOrder>
  </b:Source>
  <b:Source>
    <b:Tag>DSDHol</b:Tag>
    <b:SourceType>Book</b:SourceType>
    <b:Guid>{387A1CB1-7039-485B-9DC4-44EBA3458F05}</b:Guid>
    <b:Author>
      <b:Author>
        <b:Corporate>Holtec Britain</b:Corporate>
      </b:Author>
    </b:Author>
    <b:Title>SMR-160 Design Standard for Decommissioning, HPP-160-3020 Revision 0, December 2018, ONRW-2019369590-11396</b:Title>
    <b:RefOrder>50</b:RefOrder>
  </b:Source>
  <b:Source>
    <b:Tag>SMRDesReq</b:Tag>
    <b:SourceType>Book</b:SourceType>
    <b:Guid>{FCC8A308-E83E-419C-952B-83958993F046}</b:Guid>
    <b:Author>
      <b:Author>
        <b:Corporate>Holtec Britain</b:Corporate>
      </b:Author>
    </b:Author>
    <b:Title>SMR-300 Top Level Plant Design Requirements, HI-2240251 Revision 2.0, April 2025, ONRW-2019369590-19524</b:Title>
    <b:RefOrder>53</b:RefOrder>
  </b:Source>
  <b:Source>
    <b:Tag>FandCAssess</b:Tag>
    <b:SourceType>Book</b:SourceType>
    <b:Guid>{70B5FEA9-1A0E-4375-8FD4-379CBE5003D8}</b:Guid>
    <b:Author>
      <b:Author>
        <b:Corporate>ONR</b:Corporate>
      </b:Author>
    </b:Author>
    <b:Title>Generic Design Assessment of the Holtec SMR-300 – Step 2 Assessment of Fuel and Core Design, AR-01312, December 2025, ONRW-2126615823-7401</b:Title>
    <b:RefOrder>54</b:RefOrder>
  </b:Source>
  <b:Source>
    <b:Tag>HolPFS</b:Tag>
    <b:SourceType>Book</b:SourceType>
    <b:Guid>{A86EAC35-B5A6-4FAF-B1BD-122718AF1E53}</b:Guid>
    <b:Author>
      <b:Author>
        <b:Corporate>Holtec Britain</b:Corporate>
      </b:Author>
    </b:Author>
    <b:Title>Preliminary Fault Schedule Report, HI-2241323, Revision 1, May 2025, ONRW-2019369590-23155</b:Title>
    <b:RefOrder>56</b:RefOrder>
  </b:Source>
  <b:Source>
    <b:Tag>HolRWBDec</b:Tag>
    <b:SourceType>Book</b:SourceType>
    <b:Guid>{D5AE4755-6B28-492C-ACB5-1DC2A0359C19}</b:Guid>
    <b:Author>
      <b:Author>
        <b:Corporate>Holtec Britain</b:Corporate>
      </b:Author>
    </b:Author>
    <b:Title>Decision Paper on the Absorption of the Radioactive Waste Building Functions into the Reactor Auxiliary Building, HI-2241125 Revision 0. November 2024, ONRW-2019369590-14448</b:Title>
    <b:RefOrder>59</b:RefOrder>
  </b:Source>
  <b:Source>
    <b:Tag>PERCh6</b:Tag>
    <b:SourceType>Book</b:SourceType>
    <b:Guid>{26C3233D-DE97-4877-9B5D-FC767ED47430}</b:Guid>
    <b:Author>
      <b:Author>
        <b:Corporate>Holtec Britain</b:Corporate>
      </b:Author>
    </b:Author>
    <b:Title>PER Chapter 6 Demonstration of Best Available Techniques, HI-224153 Revision 0, July 2025. ONRW-2019369590-22527</b:Title>
    <b:RefOrder>18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8D6D2E-92C6-4ACA-B91F-943FBCD15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15135</Words>
  <Characters>86274</Characters>
  <Application>Microsoft Office Word</Application>
  <DocSecurity>2</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2026-03-10T17:55:00Z</dcterms:created>
  <dcterms:modified xsi:type="dcterms:W3CDTF">2026-03-10T17:55:00Z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2026-03-04T15:44:07Z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0d6b726f-ec5d-41c0-9b32-ac25067e498b</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