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7"/>
        <w:tblW w:w="10683" w:type="dxa"/>
        <w:tblLayout w:type="fixed"/>
        <w:tblCellMar>
          <w:left w:w="0" w:type="dxa"/>
          <w:right w:w="0" w:type="dxa"/>
        </w:tblCellMar>
        <w:tblLook w:val="0000" w:firstRow="0" w:lastRow="0" w:firstColumn="0" w:lastColumn="0" w:noHBand="0" w:noVBand="0"/>
        <w:tblDescription w:val="Layout table"/>
      </w:tblPr>
      <w:tblGrid>
        <w:gridCol w:w="5940"/>
        <w:gridCol w:w="4743"/>
      </w:tblGrid>
      <w:tr w:rsidR="00766832" w:rsidRPr="00B63565" w14:paraId="5411F488" w14:textId="77777777" w:rsidTr="006F2F58">
        <w:trPr>
          <w:trHeight w:hRule="exact" w:val="450"/>
        </w:trPr>
        <w:tc>
          <w:tcPr>
            <w:tcW w:w="5940" w:type="dxa"/>
            <w:shd w:val="clear" w:color="auto" w:fill="FFFFFF"/>
          </w:tcPr>
          <w:p w14:paraId="6FDEB734" w14:textId="77777777" w:rsidR="00766832" w:rsidRPr="00B63565" w:rsidRDefault="00766832" w:rsidP="00B63565">
            <w:pPr>
              <w:spacing w:after="0" w:line="276" w:lineRule="auto"/>
              <w:jc w:val="left"/>
              <w:rPr>
                <w:rFonts w:eastAsia="MS Gothic" w:cs="Times New Roman"/>
                <w:b/>
                <w:bCs/>
                <w:color w:val="082A75"/>
                <w:sz w:val="56"/>
                <w:szCs w:val="48"/>
                <w:lang w:val="en-US"/>
              </w:rPr>
            </w:pPr>
          </w:p>
        </w:tc>
        <w:tc>
          <w:tcPr>
            <w:tcW w:w="4743" w:type="dxa"/>
          </w:tcPr>
          <w:p w14:paraId="4E27486A" w14:textId="77777777" w:rsidR="00766832" w:rsidRPr="00B63565" w:rsidRDefault="00766832" w:rsidP="00B63565">
            <w:pPr>
              <w:spacing w:after="0" w:line="276" w:lineRule="auto"/>
              <w:jc w:val="left"/>
              <w:rPr>
                <w:rFonts w:ascii="Calibri" w:eastAsia="MS Mincho" w:hAnsi="Calibri" w:cs="Times New Roman"/>
                <w:b/>
                <w:color w:val="082A75"/>
                <w:sz w:val="28"/>
                <w:lang w:val="en-US"/>
              </w:rPr>
            </w:pPr>
          </w:p>
        </w:tc>
      </w:tr>
      <w:tr w:rsidR="00B63565" w:rsidRPr="00B63565" w14:paraId="01357F34" w14:textId="77777777" w:rsidTr="006F2F58">
        <w:trPr>
          <w:trHeight w:hRule="exact" w:val="2304"/>
        </w:trPr>
        <w:tc>
          <w:tcPr>
            <w:tcW w:w="5940" w:type="dxa"/>
            <w:vMerge w:val="restart"/>
            <w:shd w:val="clear" w:color="auto" w:fill="FFFFFF"/>
          </w:tcPr>
          <w:p w14:paraId="1FC1A1FD" w14:textId="77777777" w:rsidR="00B63565" w:rsidRPr="00B63565" w:rsidRDefault="00B63565" w:rsidP="00B63565">
            <w:pPr>
              <w:spacing w:after="0" w:line="276" w:lineRule="auto"/>
              <w:jc w:val="left"/>
              <w:rPr>
                <w:rFonts w:ascii="Calibri" w:eastAsia="MS Mincho" w:hAnsi="Calibri" w:cs="Times New Roman"/>
                <w:b/>
                <w:color w:val="082A75"/>
                <w:sz w:val="28"/>
                <w:lang w:val="en-US"/>
              </w:rPr>
            </w:pPr>
            <w:bookmarkStart w:id="0" w:name="_Hlk174355772"/>
            <w:r w:rsidRPr="00B63565">
              <w:rPr>
                <w:rFonts w:eastAsia="MS Gothic" w:cs="Times New Roman"/>
                <w:b/>
                <w:bCs/>
                <w:color w:val="082A75"/>
                <w:sz w:val="56"/>
                <w:szCs w:val="48"/>
                <w:lang w:val="en-US"/>
              </w:rPr>
              <w:t>CONSIDERATIONS FOR DEVELOPING ARTIFICIAL INTELLIGENCE SYSTEMS IN NUCLEAR APPLICATIONS</w:t>
            </w:r>
            <w:r w:rsidRPr="00B63565">
              <w:rPr>
                <w:rFonts w:ascii="Calibri" w:eastAsia="MS Mincho" w:hAnsi="Calibri" w:cs="Times New Roman"/>
                <w:b/>
                <w:noProof/>
                <w:color w:val="082A75"/>
                <w:sz w:val="28"/>
                <w:lang w:val="en-US"/>
              </w:rPr>
              <mc:AlternateContent>
                <mc:Choice Requires="wps">
                  <w:drawing>
                    <wp:inline distT="0" distB="0" distL="0" distR="0" wp14:anchorId="3088B504" wp14:editId="07952815">
                      <wp:extent cx="1390918" cy="0"/>
                      <wp:effectExtent l="0" t="19050" r="19050" b="19050"/>
                      <wp:docPr id="5" name="Straight Connector 5" descr="Text divider"/>
                      <wp:cNvGraphicFramePr/>
                      <a:graphic xmlns:a="http://schemas.openxmlformats.org/drawingml/2006/main">
                        <a:graphicData uri="http://schemas.microsoft.com/office/word/2010/wordprocessingShape">
                          <wps:wsp>
                            <wps:cNvCnPr/>
                            <wps:spPr>
                              <a:xfrm>
                                <a:off x="0" y="0"/>
                                <a:ext cx="1390918" cy="0"/>
                              </a:xfrm>
                              <a:prstGeom prst="line">
                                <a:avLst/>
                              </a:prstGeom>
                              <a:noFill/>
                              <a:ln w="38100">
                                <a:solidFill>
                                  <a:srgbClr val="082A75"/>
                                </a:solidFill>
                                <a:prstDash val="solid"/>
                              </a:ln>
                              <a:effectLst/>
                            </wps:spPr>
                            <wps:bodyPr/>
                          </wps:wsp>
                        </a:graphicData>
                      </a:graphic>
                    </wp:inline>
                  </w:drawing>
                </mc:Choice>
                <mc:Fallback>
                  <w:pict>
                    <v:line w14:anchorId="3E4662F4" id="Straight Connector 5"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" strokecolor="#082a75" strokeweight="3pt">
                      <w10:anchorlock/>
                    </v:line>
                  </w:pict>
                </mc:Fallback>
              </mc:AlternateContent>
            </w:r>
          </w:p>
        </w:tc>
        <w:tc>
          <w:tcPr>
            <w:tcW w:w="4743" w:type="dxa"/>
          </w:tcPr>
          <w:p w14:paraId="6270172A" w14:textId="77777777" w:rsidR="00B63565" w:rsidRPr="00B63565" w:rsidRDefault="00B63565" w:rsidP="00B63565">
            <w:pPr>
              <w:spacing w:after="0" w:line="276" w:lineRule="auto"/>
              <w:jc w:val="left"/>
              <w:rPr>
                <w:rFonts w:ascii="Calibri" w:eastAsia="MS Mincho" w:hAnsi="Calibri" w:cs="Times New Roman"/>
                <w:b/>
                <w:color w:val="082A75"/>
                <w:sz w:val="28"/>
                <w:lang w:val="en-US"/>
              </w:rPr>
            </w:pPr>
          </w:p>
        </w:tc>
      </w:tr>
      <w:tr w:rsidR="00B63565" w:rsidRPr="00B63565" w14:paraId="41538D45" w14:textId="77777777" w:rsidTr="006F2F58">
        <w:trPr>
          <w:trHeight w:hRule="exact" w:val="7632"/>
        </w:trPr>
        <w:tc>
          <w:tcPr>
            <w:tcW w:w="5940" w:type="dxa"/>
            <w:vMerge/>
            <w:shd w:val="clear" w:color="auto" w:fill="FFFFFF"/>
          </w:tcPr>
          <w:p w14:paraId="7C5D924D" w14:textId="77777777" w:rsidR="00B63565" w:rsidRPr="00B63565" w:rsidRDefault="00B63565" w:rsidP="00B63565">
            <w:pPr>
              <w:spacing w:after="0" w:line="276" w:lineRule="auto"/>
              <w:jc w:val="left"/>
              <w:rPr>
                <w:rFonts w:ascii="Calibri" w:eastAsia="MS Mincho" w:hAnsi="Calibri" w:cs="Times New Roman"/>
                <w:b/>
                <w:noProof/>
                <w:color w:val="082A75"/>
                <w:sz w:val="28"/>
                <w:lang w:val="en-US"/>
              </w:rPr>
            </w:pPr>
          </w:p>
        </w:tc>
        <w:tc>
          <w:tcPr>
            <w:tcW w:w="4743" w:type="dxa"/>
          </w:tcPr>
          <w:p w14:paraId="2CC29ED1" w14:textId="77777777" w:rsidR="00B63565" w:rsidRPr="00B63565" w:rsidRDefault="00B63565" w:rsidP="00B63565">
            <w:pPr>
              <w:spacing w:after="0" w:line="276" w:lineRule="auto"/>
              <w:jc w:val="left"/>
              <w:rPr>
                <w:rFonts w:ascii="Calibri" w:eastAsia="MS Mincho" w:hAnsi="Calibri" w:cs="Times New Roman"/>
                <w:b/>
                <w:noProof/>
                <w:color w:val="082A75"/>
                <w:sz w:val="28"/>
                <w:lang w:val="en-US"/>
              </w:rPr>
            </w:pPr>
          </w:p>
        </w:tc>
      </w:tr>
      <w:tr w:rsidR="00B63565" w:rsidRPr="00B63565" w14:paraId="4A72C8A8" w14:textId="77777777" w:rsidTr="006F2F58">
        <w:trPr>
          <w:trHeight w:hRule="exact" w:val="2621"/>
        </w:trPr>
        <w:tc>
          <w:tcPr>
            <w:tcW w:w="5940" w:type="dxa"/>
            <w:shd w:val="clear" w:color="auto" w:fill="FFFFFF"/>
          </w:tcPr>
          <w:p w14:paraId="3D5F65A3" w14:textId="77777777" w:rsidR="00B63565" w:rsidRPr="00B63565" w:rsidRDefault="00B63565" w:rsidP="006755B4">
            <w:pPr>
              <w:spacing w:after="0" w:line="276" w:lineRule="auto"/>
              <w:jc w:val="left"/>
              <w:rPr>
                <w:rFonts w:ascii="Calibri" w:eastAsia="MS Mincho" w:hAnsi="Calibri" w:cs="Times New Roman"/>
                <w:b/>
                <w:color w:val="082A75"/>
                <w:sz w:val="28"/>
                <w:lang w:val="en-US"/>
              </w:rPr>
            </w:pPr>
            <w:r w:rsidRPr="00B63565">
              <w:rPr>
                <w:rFonts w:ascii="Calibri" w:eastAsia="MS Mincho" w:hAnsi="Calibri" w:cs="Times New Roman"/>
                <w:caps/>
                <w:color w:val="082A75"/>
                <w:spacing w:val="20"/>
                <w:sz w:val="32"/>
                <w:lang w:val="en-US"/>
              </w:rPr>
              <w:t>September 2024</w:t>
            </w:r>
          </w:p>
          <w:p w14:paraId="0FCAE254" w14:textId="77777777" w:rsidR="00B63565" w:rsidRPr="00B63565" w:rsidRDefault="00B63565" w:rsidP="006755B4">
            <w:pPr>
              <w:spacing w:after="0" w:line="276" w:lineRule="auto"/>
              <w:jc w:val="left"/>
              <w:rPr>
                <w:rFonts w:ascii="Calibri" w:eastAsia="MS Mincho" w:hAnsi="Calibri" w:cs="Times New Roman"/>
                <w:b/>
                <w:noProof/>
                <w:color w:val="082A75"/>
                <w:sz w:val="10"/>
                <w:szCs w:val="10"/>
                <w:lang w:val="en-US"/>
              </w:rPr>
            </w:pPr>
            <w:r w:rsidRPr="00B63565">
              <w:rPr>
                <w:rFonts w:ascii="Calibri" w:eastAsia="MS Mincho" w:hAnsi="Calibri" w:cs="Times New Roman"/>
                <w:b/>
                <w:noProof/>
                <w:color w:val="082A75"/>
                <w:sz w:val="10"/>
                <w:szCs w:val="10"/>
                <w:lang w:val="en-US"/>
              </w:rPr>
              <mc:AlternateContent>
                <mc:Choice Requires="wps">
                  <w:drawing>
                    <wp:inline distT="0" distB="0" distL="0" distR="0" wp14:anchorId="002F6801" wp14:editId="35B58E95">
                      <wp:extent cx="1493949" cy="0"/>
                      <wp:effectExtent l="0" t="19050" r="30480" b="19050"/>
                      <wp:docPr id="6" name="Straight Connector 6" descr="Text divider"/>
                      <wp:cNvGraphicFramePr/>
                      <a:graphic xmlns:a="http://schemas.openxmlformats.org/drawingml/2006/main">
                        <a:graphicData uri="http://schemas.microsoft.com/office/word/2010/wordprocessingShape">
                          <wps:wsp>
                            <wps:cNvCnPr/>
                            <wps:spPr>
                              <a:xfrm>
                                <a:off x="0" y="0"/>
                                <a:ext cx="1493949" cy="0"/>
                              </a:xfrm>
                              <a:prstGeom prst="line">
                                <a:avLst/>
                              </a:prstGeom>
                              <a:noFill/>
                              <a:ln w="38100">
                                <a:solidFill>
                                  <a:srgbClr val="082A75"/>
                                </a:solidFill>
                                <a:prstDash val="solid"/>
                              </a:ln>
                              <a:effectLst/>
                            </wps:spPr>
                            <wps:bodyPr/>
                          </wps:wsp>
                        </a:graphicData>
                      </a:graphic>
                    </wp:inline>
                  </w:drawing>
                </mc:Choice>
                <mc:Fallback>
                  <w:pict>
                    <v:line w14:anchorId="57DD4614" id="Straight Connector 6"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" strokecolor="#082a75" strokeweight="3pt">
                      <w10:anchorlock/>
                    </v:line>
                  </w:pict>
                </mc:Fallback>
              </mc:AlternateContent>
            </w:r>
          </w:p>
          <w:p w14:paraId="75596842" w14:textId="77777777" w:rsidR="00B63565" w:rsidRPr="00B63565" w:rsidRDefault="00B63565" w:rsidP="006755B4">
            <w:pPr>
              <w:spacing w:after="0" w:line="276" w:lineRule="auto"/>
              <w:jc w:val="left"/>
              <w:rPr>
                <w:rFonts w:ascii="Calibri" w:eastAsia="MS Mincho" w:hAnsi="Calibri" w:cs="Times New Roman"/>
                <w:b/>
                <w:noProof/>
                <w:color w:val="082A75"/>
                <w:sz w:val="10"/>
                <w:szCs w:val="10"/>
                <w:lang w:val="en-US"/>
              </w:rPr>
            </w:pPr>
          </w:p>
          <w:p w14:paraId="0201B194" w14:textId="77777777" w:rsidR="00B63565" w:rsidRPr="00B63565" w:rsidRDefault="00B63565" w:rsidP="006755B4">
            <w:pPr>
              <w:spacing w:after="0" w:line="276" w:lineRule="auto"/>
              <w:jc w:val="left"/>
              <w:rPr>
                <w:rFonts w:ascii="Calibri" w:eastAsia="MS Mincho" w:hAnsi="Calibri" w:cs="Times New Roman"/>
                <w:b/>
                <w:noProof/>
                <w:color w:val="082A75"/>
                <w:sz w:val="10"/>
                <w:szCs w:val="10"/>
                <w:lang w:val="en-US"/>
              </w:rPr>
            </w:pPr>
          </w:p>
          <w:p w14:paraId="16062926" w14:textId="77777777" w:rsidR="00B63565" w:rsidRPr="00B63565" w:rsidRDefault="00B63565" w:rsidP="006755B4">
            <w:pPr>
              <w:spacing w:after="0" w:line="276" w:lineRule="auto"/>
              <w:jc w:val="left"/>
              <w:rPr>
                <w:rFonts w:ascii="Calibri" w:eastAsia="MS Mincho" w:hAnsi="Calibri" w:cs="Times New Roman"/>
                <w:b/>
                <w:color w:val="082A75"/>
                <w:sz w:val="28"/>
                <w:lang w:val="en-US"/>
              </w:rPr>
            </w:pPr>
            <w:r w:rsidRPr="00B63565">
              <w:rPr>
                <w:rFonts w:ascii="Calibri" w:eastAsia="MS Mincho" w:hAnsi="Calibri" w:cs="Times New Roman"/>
                <w:b/>
                <w:color w:val="082A75"/>
                <w:sz w:val="28"/>
                <w:lang w:val="en-US"/>
              </w:rPr>
              <w:t>Canadian Nuclear Safety Commission</w:t>
            </w:r>
          </w:p>
          <w:p w14:paraId="05655AFF" w14:textId="77777777" w:rsidR="00B63565" w:rsidRPr="00B63565" w:rsidRDefault="00B63565" w:rsidP="006755B4">
            <w:pPr>
              <w:spacing w:after="0" w:line="276" w:lineRule="auto"/>
              <w:jc w:val="left"/>
              <w:rPr>
                <w:rFonts w:ascii="Calibri" w:eastAsia="MS Mincho" w:hAnsi="Calibri" w:cs="Times New Roman"/>
                <w:b/>
                <w:color w:val="082A75"/>
                <w:sz w:val="28"/>
                <w:lang w:val="en-US"/>
              </w:rPr>
            </w:pPr>
            <w:r w:rsidRPr="00B63565">
              <w:rPr>
                <w:rFonts w:ascii="Calibri" w:eastAsia="MS Mincho" w:hAnsi="Calibri" w:cs="Times New Roman"/>
                <w:b/>
                <w:color w:val="082A75"/>
                <w:sz w:val="28"/>
                <w:lang w:val="en-US"/>
              </w:rPr>
              <w:t>UK Office for Nuclear Regulation</w:t>
            </w:r>
          </w:p>
          <w:p w14:paraId="1C6097FE" w14:textId="77777777" w:rsidR="00B63565" w:rsidRPr="00B63565" w:rsidRDefault="00B63565" w:rsidP="006755B4">
            <w:pPr>
              <w:spacing w:after="0" w:line="276" w:lineRule="auto"/>
              <w:jc w:val="left"/>
              <w:rPr>
                <w:rFonts w:ascii="Calibri" w:eastAsia="MS Mincho" w:hAnsi="Calibri" w:cs="Times New Roman"/>
                <w:b/>
                <w:noProof/>
                <w:color w:val="082A75"/>
                <w:sz w:val="10"/>
                <w:szCs w:val="10"/>
                <w:lang w:val="en-US"/>
              </w:rPr>
            </w:pPr>
            <w:r w:rsidRPr="00B63565">
              <w:rPr>
                <w:rFonts w:ascii="Calibri" w:eastAsia="MS Mincho" w:hAnsi="Calibri" w:cs="Times New Roman"/>
                <w:b/>
                <w:color w:val="082A75"/>
                <w:sz w:val="28"/>
                <w:lang w:val="en-US"/>
              </w:rPr>
              <w:t>US Nuclear Regulatory Commission</w:t>
            </w:r>
          </w:p>
        </w:tc>
        <w:tc>
          <w:tcPr>
            <w:tcW w:w="4743" w:type="dxa"/>
            <w:shd w:val="clear" w:color="auto" w:fill="061F57"/>
            <w:vAlign w:val="bottom"/>
          </w:tcPr>
          <w:p w14:paraId="40B3BD52" w14:textId="76AE4BC2" w:rsidR="00B63565" w:rsidRPr="00B63565" w:rsidRDefault="00CA44E4" w:rsidP="00B63565">
            <w:pPr>
              <w:spacing w:after="0" w:line="276" w:lineRule="auto"/>
              <w:jc w:val="right"/>
              <w:rPr>
                <w:rFonts w:ascii="Calibri" w:eastAsia="MS Mincho" w:hAnsi="Calibri" w:cs="Times New Roman"/>
                <w:b/>
                <w:color w:val="082A75"/>
                <w:sz w:val="28"/>
                <w:lang w:val="en-US"/>
              </w:rPr>
            </w:pPr>
            <w:r w:rsidRPr="00B63565">
              <w:rPr>
                <w:rFonts w:ascii="Calibri" w:eastAsia="MS Mincho" w:hAnsi="Calibri" w:cs="Times New Roman"/>
                <w:b/>
                <w:noProof/>
                <w:color w:val="082A75"/>
                <w:sz w:val="28"/>
                <w:lang w:val="en-US"/>
              </w:rPr>
              <w:drawing>
                <wp:anchor distT="0" distB="0" distL="114300" distR="114300" simplePos="0" relativeHeight="251648512" behindDoc="0" locked="0" layoutInCell="1" allowOverlap="1" wp14:anchorId="112BC805" wp14:editId="5CF84A50">
                  <wp:simplePos x="0" y="0"/>
                  <wp:positionH relativeFrom="column">
                    <wp:posOffset>1996440</wp:posOffset>
                  </wp:positionH>
                  <wp:positionV relativeFrom="paragraph">
                    <wp:posOffset>-889000</wp:posOffset>
                  </wp:positionV>
                  <wp:extent cx="702945" cy="702310"/>
                  <wp:effectExtent l="0" t="0" r="1905" b="2540"/>
                  <wp:wrapNone/>
                  <wp:docPr id="12" name="Picture 11" descr="A picture containing logo&#10;&#10;Description automatically generated">
                    <a:extLst xmlns:a="http://schemas.openxmlformats.org/drawingml/2006/main">
                      <a:ext uri="{FF2B5EF4-FFF2-40B4-BE49-F238E27FC236}">
                        <a16:creationId xmlns:a16="http://schemas.microsoft.com/office/drawing/2014/main" id="{366B4B13-D97A-2D6C-6DB8-A05A55F664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logo&#10;&#10;Description automatically generated">
                            <a:extLst>
                              <a:ext uri="{FF2B5EF4-FFF2-40B4-BE49-F238E27FC236}">
                                <a16:creationId xmlns:a16="http://schemas.microsoft.com/office/drawing/2014/main" id="{366B4B13-D97A-2D6C-6DB8-A05A55F6648A}"/>
                              </a:ext>
                            </a:extLst>
                          </pic:cNvPr>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0"/>
                            <a:ext cx="702945" cy="702310"/>
                          </a:xfrm>
                          <a:prstGeom prst="rect">
                            <a:avLst/>
                          </a:prstGeom>
                        </pic:spPr>
                      </pic:pic>
                    </a:graphicData>
                  </a:graphic>
                  <wp14:sizeRelH relativeFrom="margin">
                    <wp14:pctWidth>0</wp14:pctWidth>
                  </wp14:sizeRelH>
                  <wp14:sizeRelV relativeFrom="margin">
                    <wp14:pctHeight>0</wp14:pctHeight>
                  </wp14:sizeRelV>
                </wp:anchor>
              </w:drawing>
            </w:r>
            <w:r w:rsidRPr="00B63565">
              <w:rPr>
                <w:rFonts w:ascii="Calibri" w:eastAsia="MS Mincho" w:hAnsi="Calibri" w:cs="Times New Roman"/>
                <w:b/>
                <w:noProof/>
                <w:color w:val="082A75"/>
                <w:sz w:val="28"/>
                <w:lang w:val="en-US"/>
              </w:rPr>
              <w:drawing>
                <wp:anchor distT="0" distB="0" distL="114300" distR="114300" simplePos="0" relativeHeight="251646464" behindDoc="0" locked="0" layoutInCell="1" allowOverlap="1" wp14:anchorId="5B11A92C" wp14:editId="1AD92D71">
                  <wp:simplePos x="0" y="0"/>
                  <wp:positionH relativeFrom="column">
                    <wp:posOffset>330835</wp:posOffset>
                  </wp:positionH>
                  <wp:positionV relativeFrom="paragraph">
                    <wp:posOffset>-888365</wp:posOffset>
                  </wp:positionV>
                  <wp:extent cx="702310" cy="702310"/>
                  <wp:effectExtent l="38100" t="38100" r="97790" b="97790"/>
                  <wp:wrapNone/>
                  <wp:docPr id="9" name="Picture 8">
                    <a:extLst xmlns:a="http://schemas.openxmlformats.org/drawingml/2006/main">
                      <a:ext uri="{FF2B5EF4-FFF2-40B4-BE49-F238E27FC236}">
                        <a16:creationId xmlns:a16="http://schemas.microsoft.com/office/drawing/2014/main" id="{DF8D2659-5AFF-8538-0FAB-4C7945D98A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F8D2659-5AFF-8538-0FAB-4C7945D98A7F}"/>
                              </a:ext>
                            </a:extLst>
                          </pic:cNvPr>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a:xfrm>
                            <a:off x="0" y="0"/>
                            <a:ext cx="702310" cy="70231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B63565">
              <w:rPr>
                <w:rFonts w:ascii="Calibri" w:eastAsia="MS Mincho" w:hAnsi="Calibri" w:cs="Times New Roman"/>
                <w:b/>
                <w:noProof/>
                <w:color w:val="082A75"/>
                <w:sz w:val="28"/>
                <w:lang w:val="en-US"/>
              </w:rPr>
              <w:drawing>
                <wp:anchor distT="0" distB="0" distL="114300" distR="114300" simplePos="0" relativeHeight="251650560" behindDoc="0" locked="0" layoutInCell="1" allowOverlap="1" wp14:anchorId="73E9BFDB" wp14:editId="4AA86115">
                  <wp:simplePos x="0" y="0"/>
                  <wp:positionH relativeFrom="column">
                    <wp:posOffset>1179195</wp:posOffset>
                  </wp:positionH>
                  <wp:positionV relativeFrom="paragraph">
                    <wp:posOffset>-888365</wp:posOffset>
                  </wp:positionV>
                  <wp:extent cx="702310" cy="702310"/>
                  <wp:effectExtent l="0" t="0" r="2540" b="2540"/>
                  <wp:wrapNone/>
                  <wp:docPr id="8" name="Picture 7" descr="A green circle with white text&#10;&#10;Description automatically generated">
                    <a:extLst xmlns:a="http://schemas.openxmlformats.org/drawingml/2006/main">
                      <a:ext uri="{FF2B5EF4-FFF2-40B4-BE49-F238E27FC236}">
                        <a16:creationId xmlns:a16="http://schemas.microsoft.com/office/drawing/2014/main" id="{B4755C86-E982-B002-121F-177AED9B68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een circle with white text&#10;&#10;Description automatically generated">
                            <a:extLst>
                              <a:ext uri="{FF2B5EF4-FFF2-40B4-BE49-F238E27FC236}">
                                <a16:creationId xmlns:a16="http://schemas.microsoft.com/office/drawing/2014/main" id="{B4755C86-E982-B002-121F-177AED9B68FA}"/>
                              </a:ext>
                            </a:extLst>
                          </pic:cNvPr>
                          <pic:cNvPicPr>
                            <a:picLocks noChangeAspect="1"/>
                          </pic:cNvPicPr>
                        </pic:nvPicPr>
                        <pic:blipFill>
                          <a:blip r:embed="rId14" cstate="print">
                            <a:extLst>
                              <a:ext uri="{28A0092B-C50C-407E-A947-70E740481C1C}">
                                <a14:useLocalDpi xmlns:a14="http://schemas.microsoft.com/office/drawing/2010/main"/>
                              </a:ext>
                            </a:extLst>
                          </a:blip>
                          <a:stretch>
                            <a:fillRect/>
                          </a:stretch>
                        </pic:blipFill>
                        <pic:spPr>
                          <a:xfrm>
                            <a:off x="0" y="0"/>
                            <a:ext cx="702310" cy="702310"/>
                          </a:xfrm>
                          <a:prstGeom prst="ellipse">
                            <a:avLst/>
                          </a:prstGeom>
                        </pic:spPr>
                      </pic:pic>
                    </a:graphicData>
                  </a:graphic>
                  <wp14:sizeRelH relativeFrom="margin">
                    <wp14:pctWidth>0</wp14:pctWidth>
                  </wp14:sizeRelH>
                  <wp14:sizeRelV relativeFrom="margin">
                    <wp14:pctHeight>0</wp14:pctHeight>
                  </wp14:sizeRelV>
                </wp:anchor>
              </w:drawing>
            </w:r>
          </w:p>
        </w:tc>
      </w:tr>
      <w:bookmarkEnd w:id="0"/>
    </w:tbl>
    <w:p w14:paraId="26597992" w14:textId="77777777" w:rsidR="00552939" w:rsidRDefault="00FF3444">
      <w:pPr>
        <w:jc w:val="left"/>
        <w:rPr>
          <w:rFonts w:asciiTheme="minorHAnsi" w:eastAsiaTheme="minorEastAsia" w:hAnsiTheme="minorHAnsi"/>
          <w:b/>
          <w:caps/>
          <w:color w:val="auto"/>
        </w:rPr>
        <w:sectPr w:rsidR="00552939" w:rsidSect="00164938">
          <w:headerReference w:type="default" r:id="rId15"/>
          <w:footerReference w:type="default" r:id="rId16"/>
          <w:headerReference w:type="first" r:id="rId17"/>
          <w:footerReference w:type="first" r:id="rId18"/>
          <w:pgSz w:w="12240" w:h="15840" w:code="1"/>
          <w:pgMar w:top="1440" w:right="1152" w:bottom="720" w:left="1152" w:header="0" w:footer="0" w:gutter="0"/>
          <w:pgNumType w:fmt="lowerRoman"/>
          <w:cols w:space="708"/>
          <w:titlePg/>
          <w:docGrid w:linePitch="360"/>
        </w:sectPr>
      </w:pPr>
      <w:r>
        <w:rPr>
          <w:rFonts w:asciiTheme="minorHAnsi" w:eastAsiaTheme="minorEastAsia" w:hAnsiTheme="minorHAnsi"/>
          <w:b/>
          <w:caps/>
          <w:color w:val="auto"/>
        </w:rPr>
        <w:br w:type="page"/>
      </w:r>
    </w:p>
    <w:p w14:paraId="725E0F8B" w14:textId="77777777" w:rsidR="00FF3444" w:rsidRDefault="00FF3444">
      <w:pPr>
        <w:jc w:val="left"/>
        <w:rPr>
          <w:rFonts w:asciiTheme="minorHAnsi" w:eastAsiaTheme="minorEastAsia" w:hAnsiTheme="minorHAnsi"/>
          <w:color w:val="auto"/>
        </w:rPr>
      </w:pPr>
    </w:p>
    <w:sdt>
      <w:sdtPr>
        <w:rPr>
          <w:rFonts w:asciiTheme="minorHAnsi" w:eastAsiaTheme="minorEastAsia" w:hAnsiTheme="minorHAnsi"/>
          <w:b w:val="0"/>
          <w:caps w:val="0"/>
          <w:color w:val="auto"/>
          <w:sz w:val="22"/>
          <w:szCs w:val="22"/>
          <w:lang w:val="en-GB"/>
        </w:rPr>
        <w:id w:val="-1955551123"/>
        <w:docPartObj>
          <w:docPartGallery w:val="Table of Contents"/>
          <w:docPartUnique/>
        </w:docPartObj>
      </w:sdtPr>
      <w:sdtEndPr>
        <w:rPr>
          <w:color w:val="1F1F1F"/>
        </w:rPr>
      </w:sdtEndPr>
      <w:sdtContent>
        <w:p w14:paraId="21FD33AC" w14:textId="6EE56B9B" w:rsidR="00E13B60" w:rsidRPr="006F133B" w:rsidRDefault="00E13B60" w:rsidP="009F6B0B">
          <w:pPr>
            <w:pStyle w:val="TOCHeading"/>
            <w:jc w:val="center"/>
          </w:pPr>
          <w:r w:rsidRPr="006F133B">
            <w:t>Contents</w:t>
          </w:r>
        </w:p>
        <w:p w14:paraId="20CDA9FE" w14:textId="7745CB3E" w:rsidR="00A14B57" w:rsidRPr="00A14B57" w:rsidRDefault="00E13B60">
          <w:pPr>
            <w:pStyle w:val="TOC1"/>
            <w:rPr>
              <w:rFonts w:asciiTheme="minorHAnsi" w:eastAsiaTheme="minorEastAsia" w:hAnsiTheme="minorHAnsi" w:cstheme="minorBidi"/>
              <w:noProof/>
              <w:color w:val="auto"/>
              <w:kern w:val="2"/>
              <w:sz w:val="32"/>
              <w:szCs w:val="32"/>
              <w:lang w:val="en-US"/>
              <w14:ligatures w14:val="standardContextual"/>
            </w:rPr>
          </w:pPr>
          <w:r w:rsidRPr="006F133B">
            <w:fldChar w:fldCharType="begin"/>
          </w:r>
          <w:r w:rsidRPr="006F133B">
            <w:instrText xml:space="preserve"> TOC \o "1-3" \h \z \u </w:instrText>
          </w:r>
          <w:r w:rsidRPr="006F133B">
            <w:fldChar w:fldCharType="separate"/>
          </w:r>
          <w:hyperlink w:anchor="_Toc174559792" w:history="1">
            <w:r w:rsidR="00A14B57" w:rsidRPr="00A14B57">
              <w:rPr>
                <w:rStyle w:val="Hyperlink"/>
                <w:noProof/>
                <w:sz w:val="28"/>
                <w:szCs w:val="28"/>
              </w:rPr>
              <w:t>1</w:t>
            </w:r>
            <w:r w:rsidR="00A14B57" w:rsidRPr="00A14B57">
              <w:rPr>
                <w:rFonts w:asciiTheme="minorHAnsi" w:eastAsiaTheme="minorEastAsia" w:hAnsiTheme="minorHAnsi" w:cstheme="minorBidi"/>
                <w:noProof/>
                <w:color w:val="auto"/>
                <w:kern w:val="2"/>
                <w:sz w:val="32"/>
                <w:szCs w:val="32"/>
                <w:lang w:val="en-US"/>
                <w14:ligatures w14:val="standardContextual"/>
              </w:rPr>
              <w:tab/>
            </w:r>
            <w:r w:rsidR="00A14B57" w:rsidRPr="00A14B57">
              <w:rPr>
                <w:rStyle w:val="Hyperlink"/>
                <w:noProof/>
                <w:sz w:val="28"/>
                <w:szCs w:val="28"/>
              </w:rPr>
              <w:t>Introduction</w:t>
            </w:r>
            <w:r w:rsidR="00A14B57" w:rsidRPr="00A14B57">
              <w:rPr>
                <w:noProof/>
                <w:webHidden/>
                <w:sz w:val="28"/>
                <w:szCs w:val="28"/>
              </w:rPr>
              <w:tab/>
            </w:r>
            <w:r w:rsidR="00A14B57" w:rsidRPr="00A14B57">
              <w:rPr>
                <w:noProof/>
                <w:webHidden/>
                <w:sz w:val="28"/>
                <w:szCs w:val="28"/>
              </w:rPr>
              <w:fldChar w:fldCharType="begin"/>
            </w:r>
            <w:r w:rsidR="00A14B57" w:rsidRPr="00A14B57">
              <w:rPr>
                <w:noProof/>
                <w:webHidden/>
                <w:sz w:val="28"/>
                <w:szCs w:val="28"/>
              </w:rPr>
              <w:instrText xml:space="preserve"> PAGEREF _Toc174559792 \h </w:instrText>
            </w:r>
            <w:r w:rsidR="00A14B57" w:rsidRPr="00A14B57">
              <w:rPr>
                <w:noProof/>
                <w:webHidden/>
                <w:sz w:val="28"/>
                <w:szCs w:val="28"/>
              </w:rPr>
            </w:r>
            <w:r w:rsidR="00A14B57" w:rsidRPr="00A14B57">
              <w:rPr>
                <w:noProof/>
                <w:webHidden/>
                <w:sz w:val="28"/>
                <w:szCs w:val="28"/>
              </w:rPr>
              <w:fldChar w:fldCharType="separate"/>
            </w:r>
            <w:r w:rsidR="00CA44E4">
              <w:rPr>
                <w:noProof/>
                <w:webHidden/>
                <w:sz w:val="28"/>
                <w:szCs w:val="28"/>
              </w:rPr>
              <w:t>1</w:t>
            </w:r>
            <w:r w:rsidR="00A14B57" w:rsidRPr="00A14B57">
              <w:rPr>
                <w:noProof/>
                <w:webHidden/>
                <w:sz w:val="28"/>
                <w:szCs w:val="28"/>
              </w:rPr>
              <w:fldChar w:fldCharType="end"/>
            </w:r>
          </w:hyperlink>
        </w:p>
        <w:p w14:paraId="0CFF47C6" w14:textId="452FD517" w:rsidR="00A14B57" w:rsidRPr="00A14B57" w:rsidRDefault="00000000">
          <w:pPr>
            <w:pStyle w:val="TOC1"/>
            <w:rPr>
              <w:rFonts w:asciiTheme="minorHAnsi" w:eastAsiaTheme="minorEastAsia" w:hAnsiTheme="minorHAnsi" w:cstheme="minorBidi"/>
              <w:noProof/>
              <w:color w:val="auto"/>
              <w:kern w:val="2"/>
              <w:sz w:val="32"/>
              <w:szCs w:val="32"/>
              <w:lang w:val="en-US"/>
              <w14:ligatures w14:val="standardContextual"/>
            </w:rPr>
          </w:pPr>
          <w:hyperlink w:anchor="_Toc174559793" w:history="1">
            <w:r w:rsidR="00A14B57" w:rsidRPr="00A14B57">
              <w:rPr>
                <w:rStyle w:val="Hyperlink"/>
                <w:noProof/>
                <w:sz w:val="28"/>
                <w:szCs w:val="28"/>
              </w:rPr>
              <w:t>2</w:t>
            </w:r>
            <w:r w:rsidR="00A14B57" w:rsidRPr="00A14B57">
              <w:rPr>
                <w:rFonts w:asciiTheme="minorHAnsi" w:eastAsiaTheme="minorEastAsia" w:hAnsiTheme="minorHAnsi" w:cstheme="minorBidi"/>
                <w:noProof/>
                <w:color w:val="auto"/>
                <w:kern w:val="2"/>
                <w:sz w:val="32"/>
                <w:szCs w:val="32"/>
                <w:lang w:val="en-US"/>
                <w14:ligatures w14:val="standardContextual"/>
              </w:rPr>
              <w:tab/>
            </w:r>
            <w:r w:rsidR="00A14B57" w:rsidRPr="00A14B57">
              <w:rPr>
                <w:rStyle w:val="Hyperlink"/>
                <w:noProof/>
                <w:sz w:val="28"/>
                <w:szCs w:val="28"/>
              </w:rPr>
              <w:t>Country-specific regulatory philosophies and perspectives</w:t>
            </w:r>
            <w:r w:rsidR="00A14B57" w:rsidRPr="00A14B57">
              <w:rPr>
                <w:noProof/>
                <w:webHidden/>
                <w:sz w:val="28"/>
                <w:szCs w:val="28"/>
              </w:rPr>
              <w:tab/>
            </w:r>
            <w:r w:rsidR="00A14B57" w:rsidRPr="00A14B57">
              <w:rPr>
                <w:noProof/>
                <w:webHidden/>
                <w:sz w:val="28"/>
                <w:szCs w:val="28"/>
              </w:rPr>
              <w:fldChar w:fldCharType="begin"/>
            </w:r>
            <w:r w:rsidR="00A14B57" w:rsidRPr="00A14B57">
              <w:rPr>
                <w:noProof/>
                <w:webHidden/>
                <w:sz w:val="28"/>
                <w:szCs w:val="28"/>
              </w:rPr>
              <w:instrText xml:space="preserve"> PAGEREF _Toc174559793 \h </w:instrText>
            </w:r>
            <w:r w:rsidR="00A14B57" w:rsidRPr="00A14B57">
              <w:rPr>
                <w:noProof/>
                <w:webHidden/>
                <w:sz w:val="28"/>
                <w:szCs w:val="28"/>
              </w:rPr>
            </w:r>
            <w:r w:rsidR="00A14B57" w:rsidRPr="00A14B57">
              <w:rPr>
                <w:noProof/>
                <w:webHidden/>
                <w:sz w:val="28"/>
                <w:szCs w:val="28"/>
              </w:rPr>
              <w:fldChar w:fldCharType="separate"/>
            </w:r>
            <w:r w:rsidR="00CA44E4">
              <w:rPr>
                <w:noProof/>
                <w:webHidden/>
                <w:sz w:val="28"/>
                <w:szCs w:val="28"/>
              </w:rPr>
              <w:t>2</w:t>
            </w:r>
            <w:r w:rsidR="00A14B57" w:rsidRPr="00A14B57">
              <w:rPr>
                <w:noProof/>
                <w:webHidden/>
                <w:sz w:val="28"/>
                <w:szCs w:val="28"/>
              </w:rPr>
              <w:fldChar w:fldCharType="end"/>
            </w:r>
          </w:hyperlink>
        </w:p>
        <w:p w14:paraId="387129E2" w14:textId="713CB28D" w:rsidR="00A14B57" w:rsidRPr="00A14B57" w:rsidRDefault="00000000">
          <w:pPr>
            <w:pStyle w:val="TOC1"/>
            <w:rPr>
              <w:rFonts w:asciiTheme="minorHAnsi" w:eastAsiaTheme="minorEastAsia" w:hAnsiTheme="minorHAnsi" w:cstheme="minorBidi"/>
              <w:noProof/>
              <w:color w:val="auto"/>
              <w:kern w:val="2"/>
              <w:sz w:val="32"/>
              <w:szCs w:val="32"/>
              <w:lang w:val="en-US"/>
              <w14:ligatures w14:val="standardContextual"/>
            </w:rPr>
          </w:pPr>
          <w:hyperlink w:anchor="_Toc174559794" w:history="1">
            <w:r w:rsidR="00A14B57" w:rsidRPr="00A14B57">
              <w:rPr>
                <w:rStyle w:val="Hyperlink"/>
                <w:noProof/>
                <w:sz w:val="28"/>
                <w:szCs w:val="28"/>
              </w:rPr>
              <w:t>3</w:t>
            </w:r>
            <w:r w:rsidR="00A14B57" w:rsidRPr="00A14B57">
              <w:rPr>
                <w:rFonts w:asciiTheme="minorHAnsi" w:eastAsiaTheme="minorEastAsia" w:hAnsiTheme="minorHAnsi" w:cstheme="minorBidi"/>
                <w:noProof/>
                <w:color w:val="auto"/>
                <w:kern w:val="2"/>
                <w:sz w:val="32"/>
                <w:szCs w:val="32"/>
                <w:lang w:val="en-US"/>
                <w14:ligatures w14:val="standardContextual"/>
              </w:rPr>
              <w:tab/>
            </w:r>
            <w:r w:rsidR="00A14B57" w:rsidRPr="00A14B57">
              <w:rPr>
                <w:rStyle w:val="Hyperlink"/>
                <w:noProof/>
                <w:sz w:val="28"/>
                <w:szCs w:val="28"/>
              </w:rPr>
              <w:t>High level categories for AI use cases in nuclear applications</w:t>
            </w:r>
            <w:r w:rsidR="00A14B57" w:rsidRPr="00A14B57">
              <w:rPr>
                <w:noProof/>
                <w:webHidden/>
                <w:sz w:val="28"/>
                <w:szCs w:val="28"/>
              </w:rPr>
              <w:tab/>
            </w:r>
            <w:r w:rsidR="00A14B57" w:rsidRPr="00A14B57">
              <w:rPr>
                <w:noProof/>
                <w:webHidden/>
                <w:sz w:val="28"/>
                <w:szCs w:val="28"/>
              </w:rPr>
              <w:fldChar w:fldCharType="begin"/>
            </w:r>
            <w:r w:rsidR="00A14B57" w:rsidRPr="00A14B57">
              <w:rPr>
                <w:noProof/>
                <w:webHidden/>
                <w:sz w:val="28"/>
                <w:szCs w:val="28"/>
              </w:rPr>
              <w:instrText xml:space="preserve"> PAGEREF _Toc174559794 \h </w:instrText>
            </w:r>
            <w:r w:rsidR="00A14B57" w:rsidRPr="00A14B57">
              <w:rPr>
                <w:noProof/>
                <w:webHidden/>
                <w:sz w:val="28"/>
                <w:szCs w:val="28"/>
              </w:rPr>
            </w:r>
            <w:r w:rsidR="00A14B57" w:rsidRPr="00A14B57">
              <w:rPr>
                <w:noProof/>
                <w:webHidden/>
                <w:sz w:val="28"/>
                <w:szCs w:val="28"/>
              </w:rPr>
              <w:fldChar w:fldCharType="separate"/>
            </w:r>
            <w:r w:rsidR="00CA44E4">
              <w:rPr>
                <w:noProof/>
                <w:webHidden/>
                <w:sz w:val="28"/>
                <w:szCs w:val="28"/>
              </w:rPr>
              <w:t>3</w:t>
            </w:r>
            <w:r w:rsidR="00A14B57" w:rsidRPr="00A14B57">
              <w:rPr>
                <w:noProof/>
                <w:webHidden/>
                <w:sz w:val="28"/>
                <w:szCs w:val="28"/>
              </w:rPr>
              <w:fldChar w:fldCharType="end"/>
            </w:r>
          </w:hyperlink>
        </w:p>
        <w:p w14:paraId="68608A5B" w14:textId="60E96BA9" w:rsidR="00A14B57" w:rsidRPr="00A14B57" w:rsidRDefault="00000000">
          <w:pPr>
            <w:pStyle w:val="TOC1"/>
            <w:rPr>
              <w:rFonts w:asciiTheme="minorHAnsi" w:eastAsiaTheme="minorEastAsia" w:hAnsiTheme="minorHAnsi" w:cstheme="minorBidi"/>
              <w:noProof/>
              <w:color w:val="auto"/>
              <w:kern w:val="2"/>
              <w:sz w:val="32"/>
              <w:szCs w:val="32"/>
              <w:lang w:val="en-US"/>
              <w14:ligatures w14:val="standardContextual"/>
            </w:rPr>
          </w:pPr>
          <w:hyperlink w:anchor="_Toc174559795" w:history="1">
            <w:r w:rsidR="00A14B57" w:rsidRPr="00A14B57">
              <w:rPr>
                <w:rStyle w:val="Hyperlink"/>
                <w:noProof/>
                <w:sz w:val="28"/>
                <w:szCs w:val="28"/>
              </w:rPr>
              <w:t>4</w:t>
            </w:r>
            <w:r w:rsidR="00A14B57" w:rsidRPr="00A14B57">
              <w:rPr>
                <w:rFonts w:asciiTheme="minorHAnsi" w:eastAsiaTheme="minorEastAsia" w:hAnsiTheme="minorHAnsi" w:cstheme="minorBidi"/>
                <w:noProof/>
                <w:color w:val="auto"/>
                <w:kern w:val="2"/>
                <w:sz w:val="32"/>
                <w:szCs w:val="32"/>
                <w:lang w:val="en-US"/>
                <w14:ligatures w14:val="standardContextual"/>
              </w:rPr>
              <w:tab/>
            </w:r>
            <w:r w:rsidR="00A14B57" w:rsidRPr="00A14B57">
              <w:rPr>
                <w:rStyle w:val="Hyperlink"/>
                <w:noProof/>
                <w:sz w:val="28"/>
                <w:szCs w:val="28"/>
              </w:rPr>
              <w:t>Use of existing safety and security systems engineering principles</w:t>
            </w:r>
            <w:r w:rsidR="00A14B57" w:rsidRPr="00A14B57">
              <w:rPr>
                <w:noProof/>
                <w:webHidden/>
                <w:sz w:val="28"/>
                <w:szCs w:val="28"/>
              </w:rPr>
              <w:tab/>
            </w:r>
            <w:r w:rsidR="00A14B57" w:rsidRPr="00A14B57">
              <w:rPr>
                <w:noProof/>
                <w:webHidden/>
                <w:sz w:val="28"/>
                <w:szCs w:val="28"/>
              </w:rPr>
              <w:fldChar w:fldCharType="begin"/>
            </w:r>
            <w:r w:rsidR="00A14B57" w:rsidRPr="00A14B57">
              <w:rPr>
                <w:noProof/>
                <w:webHidden/>
                <w:sz w:val="28"/>
                <w:szCs w:val="28"/>
              </w:rPr>
              <w:instrText xml:space="preserve"> PAGEREF _Toc174559795 \h </w:instrText>
            </w:r>
            <w:r w:rsidR="00A14B57" w:rsidRPr="00A14B57">
              <w:rPr>
                <w:noProof/>
                <w:webHidden/>
                <w:sz w:val="28"/>
                <w:szCs w:val="28"/>
              </w:rPr>
            </w:r>
            <w:r w:rsidR="00A14B57" w:rsidRPr="00A14B57">
              <w:rPr>
                <w:noProof/>
                <w:webHidden/>
                <w:sz w:val="28"/>
                <w:szCs w:val="28"/>
              </w:rPr>
              <w:fldChar w:fldCharType="separate"/>
            </w:r>
            <w:r w:rsidR="00CA44E4">
              <w:rPr>
                <w:noProof/>
                <w:webHidden/>
                <w:sz w:val="28"/>
                <w:szCs w:val="28"/>
              </w:rPr>
              <w:t>6</w:t>
            </w:r>
            <w:r w:rsidR="00A14B57" w:rsidRPr="00A14B57">
              <w:rPr>
                <w:noProof/>
                <w:webHidden/>
                <w:sz w:val="28"/>
                <w:szCs w:val="28"/>
              </w:rPr>
              <w:fldChar w:fldCharType="end"/>
            </w:r>
          </w:hyperlink>
        </w:p>
        <w:p w14:paraId="5AA8BB4B" w14:textId="30BD77A2" w:rsidR="00A14B57" w:rsidRPr="00A14B57" w:rsidRDefault="00000000">
          <w:pPr>
            <w:pStyle w:val="TOC1"/>
            <w:rPr>
              <w:rFonts w:asciiTheme="minorHAnsi" w:eastAsiaTheme="minorEastAsia" w:hAnsiTheme="minorHAnsi" w:cstheme="minorBidi"/>
              <w:noProof/>
              <w:color w:val="auto"/>
              <w:kern w:val="2"/>
              <w:sz w:val="32"/>
              <w:szCs w:val="32"/>
              <w:lang w:val="en-US"/>
              <w14:ligatures w14:val="standardContextual"/>
            </w:rPr>
          </w:pPr>
          <w:hyperlink w:anchor="_Toc174559796" w:history="1">
            <w:r w:rsidR="00A14B57" w:rsidRPr="00A14B57">
              <w:rPr>
                <w:rStyle w:val="Hyperlink"/>
                <w:noProof/>
                <w:sz w:val="28"/>
                <w:szCs w:val="28"/>
              </w:rPr>
              <w:t>5</w:t>
            </w:r>
            <w:r w:rsidR="00A14B57" w:rsidRPr="00A14B57">
              <w:rPr>
                <w:rFonts w:asciiTheme="minorHAnsi" w:eastAsiaTheme="minorEastAsia" w:hAnsiTheme="minorHAnsi" w:cstheme="minorBidi"/>
                <w:noProof/>
                <w:color w:val="auto"/>
                <w:kern w:val="2"/>
                <w:sz w:val="32"/>
                <w:szCs w:val="32"/>
                <w:lang w:val="en-US"/>
                <w14:ligatures w14:val="standardContextual"/>
              </w:rPr>
              <w:tab/>
            </w:r>
            <w:r w:rsidR="00A14B57" w:rsidRPr="00A14B57">
              <w:rPr>
                <w:rStyle w:val="Hyperlink"/>
                <w:noProof/>
                <w:sz w:val="28"/>
                <w:szCs w:val="28"/>
              </w:rPr>
              <w:t>Human and organisational factors</w:t>
            </w:r>
            <w:r w:rsidR="00A14B57" w:rsidRPr="00A14B57">
              <w:rPr>
                <w:noProof/>
                <w:webHidden/>
                <w:sz w:val="28"/>
                <w:szCs w:val="28"/>
              </w:rPr>
              <w:tab/>
            </w:r>
            <w:r w:rsidR="00A14B57" w:rsidRPr="00A14B57">
              <w:rPr>
                <w:noProof/>
                <w:webHidden/>
                <w:sz w:val="28"/>
                <w:szCs w:val="28"/>
              </w:rPr>
              <w:fldChar w:fldCharType="begin"/>
            </w:r>
            <w:r w:rsidR="00A14B57" w:rsidRPr="00A14B57">
              <w:rPr>
                <w:noProof/>
                <w:webHidden/>
                <w:sz w:val="28"/>
                <w:szCs w:val="28"/>
              </w:rPr>
              <w:instrText xml:space="preserve"> PAGEREF _Toc174559796 \h </w:instrText>
            </w:r>
            <w:r w:rsidR="00A14B57" w:rsidRPr="00A14B57">
              <w:rPr>
                <w:noProof/>
                <w:webHidden/>
                <w:sz w:val="28"/>
                <w:szCs w:val="28"/>
              </w:rPr>
            </w:r>
            <w:r w:rsidR="00A14B57" w:rsidRPr="00A14B57">
              <w:rPr>
                <w:noProof/>
                <w:webHidden/>
                <w:sz w:val="28"/>
                <w:szCs w:val="28"/>
              </w:rPr>
              <w:fldChar w:fldCharType="separate"/>
            </w:r>
            <w:r w:rsidR="00CA44E4">
              <w:rPr>
                <w:noProof/>
                <w:webHidden/>
                <w:sz w:val="28"/>
                <w:szCs w:val="28"/>
              </w:rPr>
              <w:t>8</w:t>
            </w:r>
            <w:r w:rsidR="00A14B57" w:rsidRPr="00A14B57">
              <w:rPr>
                <w:noProof/>
                <w:webHidden/>
                <w:sz w:val="28"/>
                <w:szCs w:val="28"/>
              </w:rPr>
              <w:fldChar w:fldCharType="end"/>
            </w:r>
          </w:hyperlink>
        </w:p>
        <w:p w14:paraId="16261E37" w14:textId="1317187E" w:rsidR="00A14B57" w:rsidRPr="00A14B57" w:rsidRDefault="00000000">
          <w:pPr>
            <w:pStyle w:val="TOC1"/>
            <w:rPr>
              <w:rFonts w:asciiTheme="minorHAnsi" w:eastAsiaTheme="minorEastAsia" w:hAnsiTheme="minorHAnsi" w:cstheme="minorBidi"/>
              <w:noProof/>
              <w:color w:val="auto"/>
              <w:kern w:val="2"/>
              <w:sz w:val="32"/>
              <w:szCs w:val="32"/>
              <w:lang w:val="en-US"/>
              <w14:ligatures w14:val="standardContextual"/>
            </w:rPr>
          </w:pPr>
          <w:hyperlink w:anchor="_Toc174559797" w:history="1">
            <w:r w:rsidR="00A14B57" w:rsidRPr="00A14B57">
              <w:rPr>
                <w:rStyle w:val="Hyperlink"/>
                <w:noProof/>
                <w:sz w:val="28"/>
                <w:szCs w:val="28"/>
              </w:rPr>
              <w:t>6</w:t>
            </w:r>
            <w:r w:rsidR="00A14B57" w:rsidRPr="00A14B57">
              <w:rPr>
                <w:rFonts w:asciiTheme="minorHAnsi" w:eastAsiaTheme="minorEastAsia" w:hAnsiTheme="minorHAnsi" w:cstheme="minorBidi"/>
                <w:noProof/>
                <w:color w:val="auto"/>
                <w:kern w:val="2"/>
                <w:sz w:val="32"/>
                <w:szCs w:val="32"/>
                <w:lang w:val="en-US"/>
                <w14:ligatures w14:val="standardContextual"/>
              </w:rPr>
              <w:tab/>
            </w:r>
            <w:r w:rsidR="00A14B57" w:rsidRPr="00A14B57">
              <w:rPr>
                <w:rStyle w:val="Hyperlink"/>
                <w:noProof/>
                <w:sz w:val="28"/>
                <w:szCs w:val="28"/>
              </w:rPr>
              <w:t>AI architecture in nuclear applications</w:t>
            </w:r>
            <w:r w:rsidR="00A14B57" w:rsidRPr="00A14B57">
              <w:rPr>
                <w:noProof/>
                <w:webHidden/>
                <w:sz w:val="28"/>
                <w:szCs w:val="28"/>
              </w:rPr>
              <w:tab/>
            </w:r>
            <w:r w:rsidR="00A14B57" w:rsidRPr="00A14B57">
              <w:rPr>
                <w:noProof/>
                <w:webHidden/>
                <w:sz w:val="28"/>
                <w:szCs w:val="28"/>
              </w:rPr>
              <w:fldChar w:fldCharType="begin"/>
            </w:r>
            <w:r w:rsidR="00A14B57" w:rsidRPr="00A14B57">
              <w:rPr>
                <w:noProof/>
                <w:webHidden/>
                <w:sz w:val="28"/>
                <w:szCs w:val="28"/>
              </w:rPr>
              <w:instrText xml:space="preserve"> PAGEREF _Toc174559797 \h </w:instrText>
            </w:r>
            <w:r w:rsidR="00A14B57" w:rsidRPr="00A14B57">
              <w:rPr>
                <w:noProof/>
                <w:webHidden/>
                <w:sz w:val="28"/>
                <w:szCs w:val="28"/>
              </w:rPr>
            </w:r>
            <w:r w:rsidR="00A14B57" w:rsidRPr="00A14B57">
              <w:rPr>
                <w:noProof/>
                <w:webHidden/>
                <w:sz w:val="28"/>
                <w:szCs w:val="28"/>
              </w:rPr>
              <w:fldChar w:fldCharType="separate"/>
            </w:r>
            <w:r w:rsidR="00CA44E4">
              <w:rPr>
                <w:noProof/>
                <w:webHidden/>
                <w:sz w:val="28"/>
                <w:szCs w:val="28"/>
              </w:rPr>
              <w:t>11</w:t>
            </w:r>
            <w:r w:rsidR="00A14B57" w:rsidRPr="00A14B57">
              <w:rPr>
                <w:noProof/>
                <w:webHidden/>
                <w:sz w:val="28"/>
                <w:szCs w:val="28"/>
              </w:rPr>
              <w:fldChar w:fldCharType="end"/>
            </w:r>
          </w:hyperlink>
        </w:p>
        <w:p w14:paraId="4F61E205" w14:textId="614B4460" w:rsidR="00A14B57" w:rsidRPr="00A14B57" w:rsidRDefault="00000000">
          <w:pPr>
            <w:pStyle w:val="TOC1"/>
            <w:rPr>
              <w:rFonts w:asciiTheme="minorHAnsi" w:eastAsiaTheme="minorEastAsia" w:hAnsiTheme="minorHAnsi" w:cstheme="minorBidi"/>
              <w:noProof/>
              <w:color w:val="auto"/>
              <w:kern w:val="2"/>
              <w:sz w:val="32"/>
              <w:szCs w:val="32"/>
              <w:lang w:val="en-US"/>
              <w14:ligatures w14:val="standardContextual"/>
            </w:rPr>
          </w:pPr>
          <w:hyperlink w:anchor="_Toc174559798" w:history="1">
            <w:r w:rsidR="00A14B57" w:rsidRPr="00A14B57">
              <w:rPr>
                <w:rStyle w:val="Hyperlink"/>
                <w:noProof/>
                <w:sz w:val="28"/>
                <w:szCs w:val="28"/>
              </w:rPr>
              <w:t>7</w:t>
            </w:r>
            <w:r w:rsidR="00A14B57" w:rsidRPr="00A14B57">
              <w:rPr>
                <w:rFonts w:asciiTheme="minorHAnsi" w:eastAsiaTheme="minorEastAsia" w:hAnsiTheme="minorHAnsi" w:cstheme="minorBidi"/>
                <w:noProof/>
                <w:color w:val="auto"/>
                <w:kern w:val="2"/>
                <w:sz w:val="32"/>
                <w:szCs w:val="32"/>
                <w:lang w:val="en-US"/>
                <w14:ligatures w14:val="standardContextual"/>
              </w:rPr>
              <w:tab/>
            </w:r>
            <w:r w:rsidR="00A14B57" w:rsidRPr="00A14B57">
              <w:rPr>
                <w:rStyle w:val="Hyperlink"/>
                <w:noProof/>
                <w:sz w:val="28"/>
                <w:szCs w:val="28"/>
              </w:rPr>
              <w:t>AI lifecycle management</w:t>
            </w:r>
            <w:r w:rsidR="00A14B57" w:rsidRPr="00A14B57">
              <w:rPr>
                <w:noProof/>
                <w:webHidden/>
                <w:sz w:val="28"/>
                <w:szCs w:val="28"/>
              </w:rPr>
              <w:tab/>
            </w:r>
            <w:r w:rsidR="00A14B57" w:rsidRPr="00A14B57">
              <w:rPr>
                <w:noProof/>
                <w:webHidden/>
                <w:sz w:val="28"/>
                <w:szCs w:val="28"/>
              </w:rPr>
              <w:fldChar w:fldCharType="begin"/>
            </w:r>
            <w:r w:rsidR="00A14B57" w:rsidRPr="00A14B57">
              <w:rPr>
                <w:noProof/>
                <w:webHidden/>
                <w:sz w:val="28"/>
                <w:szCs w:val="28"/>
              </w:rPr>
              <w:instrText xml:space="preserve"> PAGEREF _Toc174559798 \h </w:instrText>
            </w:r>
            <w:r w:rsidR="00A14B57" w:rsidRPr="00A14B57">
              <w:rPr>
                <w:noProof/>
                <w:webHidden/>
                <w:sz w:val="28"/>
                <w:szCs w:val="28"/>
              </w:rPr>
            </w:r>
            <w:r w:rsidR="00A14B57" w:rsidRPr="00A14B57">
              <w:rPr>
                <w:noProof/>
                <w:webHidden/>
                <w:sz w:val="28"/>
                <w:szCs w:val="28"/>
              </w:rPr>
              <w:fldChar w:fldCharType="separate"/>
            </w:r>
            <w:r w:rsidR="00CA44E4">
              <w:rPr>
                <w:noProof/>
                <w:webHidden/>
                <w:sz w:val="28"/>
                <w:szCs w:val="28"/>
              </w:rPr>
              <w:t>13</w:t>
            </w:r>
            <w:r w:rsidR="00A14B57" w:rsidRPr="00A14B57">
              <w:rPr>
                <w:noProof/>
                <w:webHidden/>
                <w:sz w:val="28"/>
                <w:szCs w:val="28"/>
              </w:rPr>
              <w:fldChar w:fldCharType="end"/>
            </w:r>
          </w:hyperlink>
        </w:p>
        <w:p w14:paraId="7928C2F0" w14:textId="3DFE9B0C" w:rsidR="00A14B57" w:rsidRPr="00A14B57" w:rsidRDefault="00000000">
          <w:pPr>
            <w:pStyle w:val="TOC1"/>
            <w:rPr>
              <w:rFonts w:asciiTheme="minorHAnsi" w:eastAsiaTheme="minorEastAsia" w:hAnsiTheme="minorHAnsi" w:cstheme="minorBidi"/>
              <w:noProof/>
              <w:color w:val="auto"/>
              <w:kern w:val="2"/>
              <w:sz w:val="32"/>
              <w:szCs w:val="32"/>
              <w:lang w:val="en-US"/>
              <w14:ligatures w14:val="standardContextual"/>
            </w:rPr>
          </w:pPr>
          <w:hyperlink w:anchor="_Toc174559799" w:history="1">
            <w:r w:rsidR="00A14B57" w:rsidRPr="00A14B57">
              <w:rPr>
                <w:rStyle w:val="Hyperlink"/>
                <w:noProof/>
                <w:sz w:val="28"/>
                <w:szCs w:val="28"/>
              </w:rPr>
              <w:t>8</w:t>
            </w:r>
            <w:r w:rsidR="00A14B57" w:rsidRPr="00A14B57">
              <w:rPr>
                <w:rFonts w:asciiTheme="minorHAnsi" w:eastAsiaTheme="minorEastAsia" w:hAnsiTheme="minorHAnsi" w:cstheme="minorBidi"/>
                <w:noProof/>
                <w:color w:val="auto"/>
                <w:kern w:val="2"/>
                <w:sz w:val="32"/>
                <w:szCs w:val="32"/>
                <w:lang w:val="en-US"/>
                <w14:ligatures w14:val="standardContextual"/>
              </w:rPr>
              <w:tab/>
            </w:r>
            <w:r w:rsidR="00A14B57" w:rsidRPr="00A14B57">
              <w:rPr>
                <w:rStyle w:val="Hyperlink"/>
                <w:noProof/>
                <w:sz w:val="28"/>
                <w:szCs w:val="28"/>
              </w:rPr>
              <w:t>Documenting AI safety and security</w:t>
            </w:r>
            <w:r w:rsidR="00A14B57" w:rsidRPr="00A14B57">
              <w:rPr>
                <w:noProof/>
                <w:webHidden/>
                <w:sz w:val="28"/>
                <w:szCs w:val="28"/>
              </w:rPr>
              <w:tab/>
            </w:r>
            <w:r w:rsidR="00A14B57" w:rsidRPr="00A14B57">
              <w:rPr>
                <w:noProof/>
                <w:webHidden/>
                <w:sz w:val="28"/>
                <w:szCs w:val="28"/>
              </w:rPr>
              <w:fldChar w:fldCharType="begin"/>
            </w:r>
            <w:r w:rsidR="00A14B57" w:rsidRPr="00A14B57">
              <w:rPr>
                <w:noProof/>
                <w:webHidden/>
                <w:sz w:val="28"/>
                <w:szCs w:val="28"/>
              </w:rPr>
              <w:instrText xml:space="preserve"> PAGEREF _Toc174559799 \h </w:instrText>
            </w:r>
            <w:r w:rsidR="00A14B57" w:rsidRPr="00A14B57">
              <w:rPr>
                <w:noProof/>
                <w:webHidden/>
                <w:sz w:val="28"/>
                <w:szCs w:val="28"/>
              </w:rPr>
            </w:r>
            <w:r w:rsidR="00A14B57" w:rsidRPr="00A14B57">
              <w:rPr>
                <w:noProof/>
                <w:webHidden/>
                <w:sz w:val="28"/>
                <w:szCs w:val="28"/>
              </w:rPr>
              <w:fldChar w:fldCharType="separate"/>
            </w:r>
            <w:r w:rsidR="00CA44E4">
              <w:rPr>
                <w:noProof/>
                <w:webHidden/>
                <w:sz w:val="28"/>
                <w:szCs w:val="28"/>
              </w:rPr>
              <w:t>15</w:t>
            </w:r>
            <w:r w:rsidR="00A14B57" w:rsidRPr="00A14B57">
              <w:rPr>
                <w:noProof/>
                <w:webHidden/>
                <w:sz w:val="28"/>
                <w:szCs w:val="28"/>
              </w:rPr>
              <w:fldChar w:fldCharType="end"/>
            </w:r>
          </w:hyperlink>
        </w:p>
        <w:p w14:paraId="2BCB6B52" w14:textId="371E97E2" w:rsidR="00A14B57" w:rsidRPr="00A14B57" w:rsidRDefault="00000000">
          <w:pPr>
            <w:pStyle w:val="TOC1"/>
            <w:rPr>
              <w:rFonts w:asciiTheme="minorHAnsi" w:eastAsiaTheme="minorEastAsia" w:hAnsiTheme="minorHAnsi" w:cstheme="minorBidi"/>
              <w:noProof/>
              <w:color w:val="auto"/>
              <w:kern w:val="2"/>
              <w:sz w:val="32"/>
              <w:szCs w:val="32"/>
              <w:lang w:val="en-US"/>
              <w14:ligatures w14:val="standardContextual"/>
            </w:rPr>
          </w:pPr>
          <w:hyperlink w:anchor="_Toc174559800" w:history="1">
            <w:r w:rsidR="00A14B57" w:rsidRPr="00A14B57">
              <w:rPr>
                <w:rStyle w:val="Hyperlink"/>
                <w:noProof/>
                <w:sz w:val="28"/>
                <w:szCs w:val="28"/>
              </w:rPr>
              <w:t>9</w:t>
            </w:r>
            <w:r w:rsidR="00A14B57" w:rsidRPr="00A14B57">
              <w:rPr>
                <w:rFonts w:asciiTheme="minorHAnsi" w:eastAsiaTheme="minorEastAsia" w:hAnsiTheme="minorHAnsi" w:cstheme="minorBidi"/>
                <w:noProof/>
                <w:color w:val="auto"/>
                <w:kern w:val="2"/>
                <w:sz w:val="32"/>
                <w:szCs w:val="32"/>
                <w:lang w:val="en-US"/>
                <w14:ligatures w14:val="standardContextual"/>
              </w:rPr>
              <w:tab/>
            </w:r>
            <w:r w:rsidR="00A14B57" w:rsidRPr="00A14B57">
              <w:rPr>
                <w:rStyle w:val="Hyperlink"/>
                <w:noProof/>
                <w:sz w:val="28"/>
                <w:szCs w:val="28"/>
              </w:rPr>
              <w:t>Conclusion</w:t>
            </w:r>
            <w:r w:rsidR="00A14B57" w:rsidRPr="00A14B57">
              <w:rPr>
                <w:noProof/>
                <w:webHidden/>
                <w:sz w:val="28"/>
                <w:szCs w:val="28"/>
              </w:rPr>
              <w:tab/>
            </w:r>
            <w:r w:rsidR="00A14B57" w:rsidRPr="00A14B57">
              <w:rPr>
                <w:noProof/>
                <w:webHidden/>
                <w:sz w:val="28"/>
                <w:szCs w:val="28"/>
              </w:rPr>
              <w:fldChar w:fldCharType="begin"/>
            </w:r>
            <w:r w:rsidR="00A14B57" w:rsidRPr="00A14B57">
              <w:rPr>
                <w:noProof/>
                <w:webHidden/>
                <w:sz w:val="28"/>
                <w:szCs w:val="28"/>
              </w:rPr>
              <w:instrText xml:space="preserve"> PAGEREF _Toc174559800 \h </w:instrText>
            </w:r>
            <w:r w:rsidR="00A14B57" w:rsidRPr="00A14B57">
              <w:rPr>
                <w:noProof/>
                <w:webHidden/>
                <w:sz w:val="28"/>
                <w:szCs w:val="28"/>
              </w:rPr>
            </w:r>
            <w:r w:rsidR="00A14B57" w:rsidRPr="00A14B57">
              <w:rPr>
                <w:noProof/>
                <w:webHidden/>
                <w:sz w:val="28"/>
                <w:szCs w:val="28"/>
              </w:rPr>
              <w:fldChar w:fldCharType="separate"/>
            </w:r>
            <w:r w:rsidR="00CA44E4">
              <w:rPr>
                <w:noProof/>
                <w:webHidden/>
                <w:sz w:val="28"/>
                <w:szCs w:val="28"/>
              </w:rPr>
              <w:t>17</w:t>
            </w:r>
            <w:r w:rsidR="00A14B57" w:rsidRPr="00A14B57">
              <w:rPr>
                <w:noProof/>
                <w:webHidden/>
                <w:sz w:val="28"/>
                <w:szCs w:val="28"/>
              </w:rPr>
              <w:fldChar w:fldCharType="end"/>
            </w:r>
          </w:hyperlink>
        </w:p>
        <w:p w14:paraId="35E105A0" w14:textId="057163F9" w:rsidR="00A14B57" w:rsidRPr="00A14B57" w:rsidRDefault="00000000">
          <w:pPr>
            <w:pStyle w:val="TOC1"/>
            <w:rPr>
              <w:rFonts w:asciiTheme="minorHAnsi" w:eastAsiaTheme="minorEastAsia" w:hAnsiTheme="minorHAnsi" w:cstheme="minorBidi"/>
              <w:noProof/>
              <w:color w:val="auto"/>
              <w:kern w:val="2"/>
              <w:sz w:val="32"/>
              <w:szCs w:val="32"/>
              <w:lang w:val="en-US"/>
              <w14:ligatures w14:val="standardContextual"/>
            </w:rPr>
          </w:pPr>
          <w:hyperlink w:anchor="_Toc174559801" w:history="1">
            <w:r w:rsidR="00A14B57" w:rsidRPr="00A14B57">
              <w:rPr>
                <w:rStyle w:val="Hyperlink"/>
                <w:noProof/>
                <w:sz w:val="28"/>
                <w:szCs w:val="28"/>
              </w:rPr>
              <w:t>10</w:t>
            </w:r>
            <w:r w:rsidR="00A14B57" w:rsidRPr="00A14B57">
              <w:rPr>
                <w:rFonts w:asciiTheme="minorHAnsi" w:eastAsiaTheme="minorEastAsia" w:hAnsiTheme="minorHAnsi" w:cstheme="minorBidi"/>
                <w:noProof/>
                <w:color w:val="auto"/>
                <w:kern w:val="2"/>
                <w:sz w:val="32"/>
                <w:szCs w:val="32"/>
                <w:lang w:val="en-US"/>
                <w14:ligatures w14:val="standardContextual"/>
              </w:rPr>
              <w:tab/>
            </w:r>
            <w:r w:rsidR="00A14B57" w:rsidRPr="00A14B57">
              <w:rPr>
                <w:rStyle w:val="Hyperlink"/>
                <w:noProof/>
                <w:sz w:val="28"/>
                <w:szCs w:val="28"/>
              </w:rPr>
              <w:t>Further reading</w:t>
            </w:r>
            <w:r w:rsidR="00A14B57" w:rsidRPr="00A14B57">
              <w:rPr>
                <w:noProof/>
                <w:webHidden/>
                <w:sz w:val="28"/>
                <w:szCs w:val="28"/>
              </w:rPr>
              <w:tab/>
            </w:r>
            <w:r w:rsidR="00A14B57" w:rsidRPr="00A14B57">
              <w:rPr>
                <w:noProof/>
                <w:webHidden/>
                <w:sz w:val="28"/>
                <w:szCs w:val="28"/>
              </w:rPr>
              <w:fldChar w:fldCharType="begin"/>
            </w:r>
            <w:r w:rsidR="00A14B57" w:rsidRPr="00A14B57">
              <w:rPr>
                <w:noProof/>
                <w:webHidden/>
                <w:sz w:val="28"/>
                <w:szCs w:val="28"/>
              </w:rPr>
              <w:instrText xml:space="preserve"> PAGEREF _Toc174559801 \h </w:instrText>
            </w:r>
            <w:r w:rsidR="00A14B57" w:rsidRPr="00A14B57">
              <w:rPr>
                <w:noProof/>
                <w:webHidden/>
                <w:sz w:val="28"/>
                <w:szCs w:val="28"/>
              </w:rPr>
            </w:r>
            <w:r w:rsidR="00A14B57" w:rsidRPr="00A14B57">
              <w:rPr>
                <w:noProof/>
                <w:webHidden/>
                <w:sz w:val="28"/>
                <w:szCs w:val="28"/>
              </w:rPr>
              <w:fldChar w:fldCharType="separate"/>
            </w:r>
            <w:r w:rsidR="00CA44E4">
              <w:rPr>
                <w:noProof/>
                <w:webHidden/>
                <w:sz w:val="28"/>
                <w:szCs w:val="28"/>
              </w:rPr>
              <w:t>19</w:t>
            </w:r>
            <w:r w:rsidR="00A14B57" w:rsidRPr="00A14B57">
              <w:rPr>
                <w:noProof/>
                <w:webHidden/>
                <w:sz w:val="28"/>
                <w:szCs w:val="28"/>
              </w:rPr>
              <w:fldChar w:fldCharType="end"/>
            </w:r>
          </w:hyperlink>
        </w:p>
        <w:p w14:paraId="14A1A6FD" w14:textId="186B6F49" w:rsidR="00A14B57" w:rsidRPr="00A14B57" w:rsidRDefault="00000000">
          <w:pPr>
            <w:pStyle w:val="TOC1"/>
            <w:rPr>
              <w:rFonts w:asciiTheme="minorHAnsi" w:eastAsiaTheme="minorEastAsia" w:hAnsiTheme="minorHAnsi" w:cstheme="minorBidi"/>
              <w:noProof/>
              <w:color w:val="auto"/>
              <w:kern w:val="2"/>
              <w:sz w:val="32"/>
              <w:szCs w:val="32"/>
              <w:lang w:val="en-US"/>
              <w14:ligatures w14:val="standardContextual"/>
            </w:rPr>
          </w:pPr>
          <w:hyperlink w:anchor="_Toc174559802" w:history="1">
            <w:r w:rsidR="00A14B57" w:rsidRPr="00A14B57">
              <w:rPr>
                <w:rStyle w:val="Hyperlink"/>
                <w:noProof/>
                <w:sz w:val="28"/>
                <w:szCs w:val="28"/>
              </w:rPr>
              <w:t>11</w:t>
            </w:r>
            <w:r w:rsidR="00A14B57" w:rsidRPr="00A14B57">
              <w:rPr>
                <w:rFonts w:asciiTheme="minorHAnsi" w:eastAsiaTheme="minorEastAsia" w:hAnsiTheme="minorHAnsi" w:cstheme="minorBidi"/>
                <w:noProof/>
                <w:color w:val="auto"/>
                <w:kern w:val="2"/>
                <w:sz w:val="32"/>
                <w:szCs w:val="32"/>
                <w:lang w:val="en-US"/>
                <w14:ligatures w14:val="standardContextual"/>
              </w:rPr>
              <w:tab/>
            </w:r>
            <w:r w:rsidR="00A14B57" w:rsidRPr="00A14B57">
              <w:rPr>
                <w:rStyle w:val="Hyperlink"/>
                <w:noProof/>
                <w:sz w:val="28"/>
                <w:szCs w:val="28"/>
              </w:rPr>
              <w:t>Annex</w:t>
            </w:r>
            <w:r w:rsidR="00A14B57" w:rsidRPr="00A14B57">
              <w:rPr>
                <w:noProof/>
                <w:webHidden/>
                <w:sz w:val="28"/>
                <w:szCs w:val="28"/>
              </w:rPr>
              <w:tab/>
            </w:r>
            <w:r w:rsidR="00A14B57" w:rsidRPr="00A14B57">
              <w:rPr>
                <w:noProof/>
                <w:webHidden/>
                <w:sz w:val="28"/>
                <w:szCs w:val="28"/>
              </w:rPr>
              <w:fldChar w:fldCharType="begin"/>
            </w:r>
            <w:r w:rsidR="00A14B57" w:rsidRPr="00A14B57">
              <w:rPr>
                <w:noProof/>
                <w:webHidden/>
                <w:sz w:val="28"/>
                <w:szCs w:val="28"/>
              </w:rPr>
              <w:instrText xml:space="preserve"> PAGEREF _Toc174559802 \h </w:instrText>
            </w:r>
            <w:r w:rsidR="00A14B57" w:rsidRPr="00A14B57">
              <w:rPr>
                <w:noProof/>
                <w:webHidden/>
                <w:sz w:val="28"/>
                <w:szCs w:val="28"/>
              </w:rPr>
            </w:r>
            <w:r w:rsidR="00A14B57" w:rsidRPr="00A14B57">
              <w:rPr>
                <w:noProof/>
                <w:webHidden/>
                <w:sz w:val="28"/>
                <w:szCs w:val="28"/>
              </w:rPr>
              <w:fldChar w:fldCharType="separate"/>
            </w:r>
            <w:r w:rsidR="00CA44E4">
              <w:rPr>
                <w:noProof/>
                <w:webHidden/>
                <w:sz w:val="28"/>
                <w:szCs w:val="28"/>
              </w:rPr>
              <w:t>21</w:t>
            </w:r>
            <w:r w:rsidR="00A14B57" w:rsidRPr="00A14B57">
              <w:rPr>
                <w:noProof/>
                <w:webHidden/>
                <w:sz w:val="28"/>
                <w:szCs w:val="28"/>
              </w:rPr>
              <w:fldChar w:fldCharType="end"/>
            </w:r>
          </w:hyperlink>
        </w:p>
        <w:p w14:paraId="09B4151F" w14:textId="189005EA" w:rsidR="00E13B60" w:rsidRPr="006F133B" w:rsidRDefault="00E13B60" w:rsidP="009F6B0B">
          <w:pPr>
            <w:jc w:val="center"/>
          </w:pPr>
          <w:r w:rsidRPr="006F133B">
            <w:rPr>
              <w:noProof/>
            </w:rPr>
            <w:fldChar w:fldCharType="end"/>
          </w:r>
        </w:p>
      </w:sdtContent>
    </w:sdt>
    <w:p w14:paraId="70A56318" w14:textId="77777777" w:rsidR="00E622B9" w:rsidRDefault="00E13B60" w:rsidP="00E622B9">
      <w:pPr>
        <w:rPr>
          <w:b/>
          <w:bCs/>
        </w:rPr>
      </w:pPr>
      <w:r w:rsidRPr="006F133B">
        <w:br w:type="page"/>
      </w:r>
    </w:p>
    <w:p w14:paraId="13D77DA4" w14:textId="77777777" w:rsidR="00E622B9" w:rsidRPr="002131C9" w:rsidRDefault="00E622B9" w:rsidP="00E622B9">
      <w:pPr>
        <w:rPr>
          <w:b/>
          <w:bCs/>
        </w:rPr>
      </w:pPr>
      <w:r w:rsidRPr="002131C9">
        <w:rPr>
          <w:b/>
          <w:bCs/>
        </w:rPr>
        <w:lastRenderedPageBreak/>
        <w:t>Disclaimer</w:t>
      </w:r>
    </w:p>
    <w:p w14:paraId="4CFBC209" w14:textId="10293A2D" w:rsidR="00E622B9" w:rsidRDefault="00E622B9" w:rsidP="00E622B9">
      <w:r>
        <w:t>The information contained in this document is provided without any warranties or guarantees. References to any specific standards, commercial products, process</w:t>
      </w:r>
      <w:r w:rsidR="00971F22">
        <w:t>es</w:t>
      </w:r>
      <w:r>
        <w:t xml:space="preserve">, or services does not constitute or imply endorsement or recommendation on the part of the Canadian Nuclear Safety Commission (CNSC), United Kingdom Office </w:t>
      </w:r>
      <w:r w:rsidR="00684680">
        <w:t>for</w:t>
      </w:r>
      <w:r>
        <w:t xml:space="preserve"> Nuclear Regulation (UK ONR), or the United States Nuclear Regulatory Commission (US NRC). Further</w:t>
      </w:r>
      <w:r w:rsidR="001A2607">
        <w:t>more</w:t>
      </w:r>
      <w:r>
        <w:t xml:space="preserve">, this document should not be considered to represent either requirements or guidance on the part of the CNSC, UK ONR, US NRC. </w:t>
      </w:r>
      <w:r w:rsidRPr="005749D8">
        <w:t>Any future guidance or rulemaking</w:t>
      </w:r>
      <w:r>
        <w:t xml:space="preserve"> on </w:t>
      </w:r>
      <w:r w:rsidR="00D61661">
        <w:t>a</w:t>
      </w:r>
      <w:r w:rsidR="00D61661" w:rsidRPr="31B75CD4">
        <w:t xml:space="preserve">rtificial </w:t>
      </w:r>
      <w:r w:rsidR="00D61661">
        <w:t>i</w:t>
      </w:r>
      <w:r w:rsidR="00D61661" w:rsidRPr="31B75CD4">
        <w:t>ntelligence</w:t>
      </w:r>
      <w:r w:rsidR="007B21D0">
        <w:t xml:space="preserve"> (AI)</w:t>
      </w:r>
      <w:r w:rsidRPr="005749D8">
        <w:t xml:space="preserve">, if needed, will follow </w:t>
      </w:r>
      <w:r>
        <w:t>each respective agency’s</w:t>
      </w:r>
      <w:r w:rsidRPr="005749D8">
        <w:t xml:space="preserve"> typical processes.</w:t>
      </w:r>
      <w:r>
        <w:t xml:space="preserve"> </w:t>
      </w:r>
    </w:p>
    <w:p w14:paraId="714FBBB8" w14:textId="77777777" w:rsidR="00E622B9" w:rsidRPr="002131C9" w:rsidRDefault="00E622B9" w:rsidP="00E622B9">
      <w:pPr>
        <w:rPr>
          <w:b/>
          <w:bCs/>
        </w:rPr>
      </w:pPr>
      <w:r w:rsidRPr="002131C9">
        <w:rPr>
          <w:b/>
          <w:bCs/>
        </w:rPr>
        <w:t>Purpose</w:t>
      </w:r>
    </w:p>
    <w:p w14:paraId="1FE434A8" w14:textId="3ADDF7DB" w:rsidR="00E5040D" w:rsidRDefault="1E36B98B" w:rsidP="00E622B9">
      <w:r>
        <w:t>This document was developed in furtherance of the participating organizations</w:t>
      </w:r>
      <w:r w:rsidR="2E8DEAB4">
        <w:t>’</w:t>
      </w:r>
      <w:r>
        <w:t xml:space="preserve"> missions, including their responsibilities to identify and disseminate information on technologies deployed, or likely to be deployed, in the nuclear industry.</w:t>
      </w:r>
      <w:r w:rsidR="5EE4E7E0">
        <w:t xml:space="preserve"> The considerations for developing AI systems in nuclear applications</w:t>
      </w:r>
      <w:r w:rsidR="2F45923E">
        <w:t xml:space="preserve"> discussed in this paper</w:t>
      </w:r>
      <w:r w:rsidR="5EE4E7E0">
        <w:t xml:space="preserve"> are intended to be principles that </w:t>
      </w:r>
      <w:r w:rsidR="2F45923E">
        <w:t>all</w:t>
      </w:r>
      <w:r w:rsidR="5EE4E7E0">
        <w:t xml:space="preserve"> participants in the AI lifecycle should consider as part of development and deployment</w:t>
      </w:r>
      <w:r w:rsidR="2F45923E">
        <w:t xml:space="preserve">. As such, the audience includes parties such as </w:t>
      </w:r>
      <w:r w:rsidR="00855587">
        <w:t>AI developers, end users, applicants, licensees, regulators, and regulatory partners</w:t>
      </w:r>
      <w:r w:rsidR="2F45923E">
        <w:t>.</w:t>
      </w:r>
    </w:p>
    <w:p w14:paraId="71B57DF3" w14:textId="7D8BD8BC" w:rsidR="00996705" w:rsidRPr="002131C9" w:rsidRDefault="00996705" w:rsidP="00996705">
      <w:pPr>
        <w:rPr>
          <w:b/>
          <w:bCs/>
        </w:rPr>
      </w:pPr>
      <w:r>
        <w:rPr>
          <w:b/>
          <w:bCs/>
        </w:rPr>
        <w:t>Acknowledgement</w:t>
      </w:r>
    </w:p>
    <w:p w14:paraId="5AADBD99" w14:textId="42EC9791" w:rsidR="00996705" w:rsidRDefault="00996705" w:rsidP="00996705">
      <w:r>
        <w:t>Th</w:t>
      </w:r>
      <w:r w:rsidR="00436366">
        <w:t xml:space="preserve">is document was developed </w:t>
      </w:r>
      <w:r w:rsidR="00AE3D1F">
        <w:t xml:space="preserve">collaboratively </w:t>
      </w:r>
      <w:r w:rsidR="0031591E">
        <w:t>b</w:t>
      </w:r>
      <w:r w:rsidR="00B91174">
        <w:t xml:space="preserve">etween the Canadian Nuclear Safety Commission (CNSC), United Kingdom Office </w:t>
      </w:r>
      <w:r w:rsidR="002A0FBE">
        <w:t xml:space="preserve">for </w:t>
      </w:r>
      <w:r w:rsidR="00B91174">
        <w:t xml:space="preserve">Nuclear Regulation (UK ONR), </w:t>
      </w:r>
      <w:r w:rsidR="00E81CE8">
        <w:t>and</w:t>
      </w:r>
      <w:r w:rsidR="00B91174">
        <w:t xml:space="preserve"> the United States Nuclear Regulatory Commission (US NRC). The </w:t>
      </w:r>
      <w:r w:rsidR="002E12F0">
        <w:t>principal</w:t>
      </w:r>
      <w:r w:rsidR="00B91174">
        <w:t xml:space="preserve"> authors </w:t>
      </w:r>
      <w:r w:rsidR="0016356C">
        <w:t>included Kevin Lee (CNSC), Andrew White (UK ONR),</w:t>
      </w:r>
      <w:r w:rsidR="00691158">
        <w:t xml:space="preserve"> Daniel Finnigan (UK ONR)</w:t>
      </w:r>
      <w:r w:rsidR="0016356C">
        <w:t xml:space="preserve"> and Matt Dennis (US NRC). The author</w:t>
      </w:r>
      <w:r w:rsidR="002E12F0">
        <w:t xml:space="preserve">s would like to thank </w:t>
      </w:r>
      <w:r w:rsidR="00292285">
        <w:t xml:space="preserve">the technical, legal, administrative, and management staff from the respective agencies that contributed to the </w:t>
      </w:r>
      <w:r w:rsidR="009E0928">
        <w:t xml:space="preserve">publication </w:t>
      </w:r>
      <w:r w:rsidR="00292285">
        <w:t xml:space="preserve">of this trilateral </w:t>
      </w:r>
      <w:r w:rsidR="00246E27">
        <w:t>document</w:t>
      </w:r>
      <w:r w:rsidR="00C442B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30" w:type="dxa"/>
        </w:tblCellMar>
        <w:tblLook w:val="04A0" w:firstRow="1" w:lastRow="0" w:firstColumn="1" w:lastColumn="0" w:noHBand="0" w:noVBand="1"/>
      </w:tblPr>
      <w:tblGrid>
        <w:gridCol w:w="3239"/>
        <w:gridCol w:w="3299"/>
        <w:gridCol w:w="3361"/>
      </w:tblGrid>
      <w:tr w:rsidR="0029565A" w:rsidRPr="00EE462C" w14:paraId="60BECDF0" w14:textId="77777777" w:rsidTr="00A23792">
        <w:tc>
          <w:tcPr>
            <w:tcW w:w="0" w:type="auto"/>
          </w:tcPr>
          <w:p w14:paraId="58C5AAC8" w14:textId="77777777" w:rsidR="0029565A" w:rsidRPr="00EE462C" w:rsidRDefault="0029565A" w:rsidP="0029565A">
            <w:r w:rsidRPr="00EE462C">
              <w:t>Alex Viktorov (CNSC)</w:t>
            </w:r>
          </w:p>
        </w:tc>
        <w:tc>
          <w:tcPr>
            <w:tcW w:w="0" w:type="auto"/>
          </w:tcPr>
          <w:p w14:paraId="3235A355" w14:textId="64B98175" w:rsidR="0029565A" w:rsidRPr="00EE462C" w:rsidRDefault="0029565A" w:rsidP="0029565A">
            <w:r w:rsidRPr="00EE462C">
              <w:t>Howard Benowitz (US NRC)</w:t>
            </w:r>
          </w:p>
        </w:tc>
        <w:tc>
          <w:tcPr>
            <w:tcW w:w="0" w:type="auto"/>
          </w:tcPr>
          <w:p w14:paraId="4EC7C434" w14:textId="37826422" w:rsidR="0029565A" w:rsidRPr="00EE462C" w:rsidRDefault="0029565A" w:rsidP="0029565A">
            <w:r w:rsidRPr="00EE462C">
              <w:t>Luke Carter (UK ONR)</w:t>
            </w:r>
          </w:p>
        </w:tc>
      </w:tr>
      <w:tr w:rsidR="0029565A" w:rsidRPr="00EE462C" w14:paraId="27BD573B" w14:textId="77777777" w:rsidTr="00A23792">
        <w:tc>
          <w:tcPr>
            <w:tcW w:w="0" w:type="auto"/>
          </w:tcPr>
          <w:p w14:paraId="12EF623B" w14:textId="77777777" w:rsidR="0029565A" w:rsidRPr="00EE462C" w:rsidRDefault="0029565A" w:rsidP="0029565A">
            <w:r w:rsidRPr="00EE462C">
              <w:t>Anthony Valiaveedu (US NRC)</w:t>
            </w:r>
          </w:p>
        </w:tc>
        <w:tc>
          <w:tcPr>
            <w:tcW w:w="0" w:type="auto"/>
          </w:tcPr>
          <w:p w14:paraId="04983672" w14:textId="3BA842DD" w:rsidR="0029565A" w:rsidRPr="00EE462C" w:rsidRDefault="0029565A" w:rsidP="0029565A">
            <w:r w:rsidRPr="00EE462C">
              <w:t>Jesse Seymour (US NRC)</w:t>
            </w:r>
          </w:p>
        </w:tc>
        <w:tc>
          <w:tcPr>
            <w:tcW w:w="0" w:type="auto"/>
          </w:tcPr>
          <w:p w14:paraId="5E6D720D" w14:textId="52389908" w:rsidR="0029565A" w:rsidRPr="00EE462C" w:rsidRDefault="0029565A" w:rsidP="0029565A">
            <w:r w:rsidRPr="00EE462C">
              <w:t>Natasha DeActis (CNSC)</w:t>
            </w:r>
          </w:p>
        </w:tc>
      </w:tr>
      <w:tr w:rsidR="0029565A" w:rsidRPr="00EE462C" w14:paraId="16B09725" w14:textId="77777777" w:rsidTr="00A23792">
        <w:tc>
          <w:tcPr>
            <w:tcW w:w="0" w:type="auto"/>
          </w:tcPr>
          <w:p w14:paraId="25C84B9A" w14:textId="77777777" w:rsidR="0029565A" w:rsidRPr="00EE462C" w:rsidRDefault="0029565A" w:rsidP="0029565A">
            <w:r w:rsidRPr="00EE462C">
              <w:t>Barry Hogan (UK ONR)</w:t>
            </w:r>
          </w:p>
        </w:tc>
        <w:tc>
          <w:tcPr>
            <w:tcW w:w="0" w:type="auto"/>
          </w:tcPr>
          <w:p w14:paraId="10090C45" w14:textId="4119FE90" w:rsidR="0029565A" w:rsidRPr="00EE462C" w:rsidRDefault="0029565A" w:rsidP="0029565A">
            <w:r w:rsidRPr="00EE462C">
              <w:t>John Sladek (CNSC)</w:t>
            </w:r>
          </w:p>
        </w:tc>
        <w:tc>
          <w:tcPr>
            <w:tcW w:w="0" w:type="auto"/>
          </w:tcPr>
          <w:p w14:paraId="462864D2" w14:textId="6053ACAF" w:rsidR="0029565A" w:rsidRPr="00EE462C" w:rsidRDefault="0029565A" w:rsidP="0029565A">
            <w:r w:rsidRPr="00EE462C">
              <w:rPr>
                <w:rFonts w:eastAsia="Calibri"/>
                <w:color w:val="000000" w:themeColor="text1"/>
              </w:rPr>
              <w:t xml:space="preserve">Pierre-Daniel Bourgeau </w:t>
            </w:r>
            <w:r w:rsidRPr="00EE462C">
              <w:t>(CNSC)</w:t>
            </w:r>
          </w:p>
        </w:tc>
      </w:tr>
      <w:tr w:rsidR="0029565A" w:rsidRPr="00EE462C" w14:paraId="785AF4D7" w14:textId="77777777" w:rsidTr="00A23792">
        <w:tc>
          <w:tcPr>
            <w:tcW w:w="0" w:type="auto"/>
          </w:tcPr>
          <w:p w14:paraId="0FA32B87" w14:textId="77777777" w:rsidR="0029565A" w:rsidRPr="00EE462C" w:rsidRDefault="0029565A" w:rsidP="0029565A">
            <w:r w:rsidRPr="00EE462C">
              <w:t>Brian Green (US NRC)</w:t>
            </w:r>
          </w:p>
        </w:tc>
        <w:tc>
          <w:tcPr>
            <w:tcW w:w="0" w:type="auto"/>
          </w:tcPr>
          <w:p w14:paraId="01C99FA8" w14:textId="1D47B1D5" w:rsidR="0029565A" w:rsidRPr="00EE462C" w:rsidRDefault="0029565A" w:rsidP="0029565A">
            <w:r w:rsidRPr="00EE462C">
              <w:t>Joshua Kaizer (US NRC)</w:t>
            </w:r>
          </w:p>
        </w:tc>
        <w:tc>
          <w:tcPr>
            <w:tcW w:w="0" w:type="auto"/>
          </w:tcPr>
          <w:p w14:paraId="2EFE99B1" w14:textId="05149B2E" w:rsidR="0029565A" w:rsidRPr="00EE462C" w:rsidRDefault="0029565A" w:rsidP="0029565A">
            <w:r>
              <w:t>Tex Steinfeldt (US NRC)</w:t>
            </w:r>
          </w:p>
        </w:tc>
      </w:tr>
      <w:tr w:rsidR="0029565A" w:rsidRPr="00EE462C" w14:paraId="59FF27C0" w14:textId="77777777" w:rsidTr="00A23792">
        <w:tc>
          <w:tcPr>
            <w:tcW w:w="0" w:type="auto"/>
          </w:tcPr>
          <w:p w14:paraId="546FCF45" w14:textId="77777777" w:rsidR="0029565A" w:rsidRPr="00EE462C" w:rsidRDefault="0029565A" w:rsidP="0029565A">
            <w:r w:rsidRPr="00EE462C">
              <w:t>Brian Torrie (CNSC)</w:t>
            </w:r>
          </w:p>
        </w:tc>
        <w:tc>
          <w:tcPr>
            <w:tcW w:w="0" w:type="auto"/>
          </w:tcPr>
          <w:p w14:paraId="606F6AF2" w14:textId="627DF1D9" w:rsidR="0029565A" w:rsidRPr="00EE462C" w:rsidRDefault="0029565A" w:rsidP="0029565A">
            <w:r w:rsidRPr="00EE462C">
              <w:t xml:space="preserve">Justin </w:t>
            </w:r>
            <w:proofErr w:type="spellStart"/>
            <w:r w:rsidRPr="00EE462C">
              <w:t>Sigetich</w:t>
            </w:r>
            <w:proofErr w:type="spellEnd"/>
            <w:r w:rsidRPr="00EE462C">
              <w:t xml:space="preserve"> (CNSC)</w:t>
            </w:r>
          </w:p>
        </w:tc>
        <w:tc>
          <w:tcPr>
            <w:tcW w:w="0" w:type="auto"/>
          </w:tcPr>
          <w:p w14:paraId="2D66C0CC" w14:textId="0291F2E1" w:rsidR="0029565A" w:rsidRPr="00EE462C" w:rsidRDefault="0029565A" w:rsidP="0029565A">
            <w:r w:rsidRPr="00EE462C">
              <w:t>Tison Campbell (US NRC)</w:t>
            </w:r>
          </w:p>
        </w:tc>
      </w:tr>
      <w:tr w:rsidR="0029565A" w:rsidRPr="00EE462C" w14:paraId="1106D86D" w14:textId="77777777" w:rsidTr="00A23792">
        <w:tc>
          <w:tcPr>
            <w:tcW w:w="0" w:type="auto"/>
          </w:tcPr>
          <w:p w14:paraId="2CA4E231" w14:textId="77777777" w:rsidR="0029565A" w:rsidRPr="00EE462C" w:rsidRDefault="0029565A" w:rsidP="0029565A">
            <w:r w:rsidRPr="00EE462C">
              <w:t>Carol Nove (US NRC)</w:t>
            </w:r>
          </w:p>
        </w:tc>
        <w:tc>
          <w:tcPr>
            <w:tcW w:w="0" w:type="auto"/>
          </w:tcPr>
          <w:p w14:paraId="4C864BCA" w14:textId="14B3F7E3" w:rsidR="0029565A" w:rsidRPr="00EE462C" w:rsidRDefault="0029565A" w:rsidP="0029565A">
            <w:r w:rsidRPr="00EE462C">
              <w:t>Keith Dewar (CNSC)</w:t>
            </w:r>
          </w:p>
        </w:tc>
        <w:tc>
          <w:tcPr>
            <w:tcW w:w="0" w:type="auto"/>
          </w:tcPr>
          <w:p w14:paraId="571663FD" w14:textId="341F59F0" w:rsidR="0029565A" w:rsidRPr="00EE462C" w:rsidRDefault="0029565A" w:rsidP="0029565A">
            <w:r w:rsidRPr="00EE462C">
              <w:t>Tom Eagleton (UK ONR)</w:t>
            </w:r>
          </w:p>
        </w:tc>
      </w:tr>
      <w:tr w:rsidR="000D5B99" w:rsidRPr="00EE462C" w14:paraId="0CA9E820" w14:textId="77777777" w:rsidTr="00A23792">
        <w:tc>
          <w:tcPr>
            <w:tcW w:w="0" w:type="auto"/>
          </w:tcPr>
          <w:p w14:paraId="1050DE9A" w14:textId="3F56248E" w:rsidR="000D5B99" w:rsidRPr="00EE462C" w:rsidRDefault="000D5B99" w:rsidP="000D5B99">
            <w:r w:rsidRPr="00EE462C">
              <w:t>Courtney Williams (UK ONR)</w:t>
            </w:r>
          </w:p>
        </w:tc>
        <w:tc>
          <w:tcPr>
            <w:tcW w:w="0" w:type="auto"/>
          </w:tcPr>
          <w:p w14:paraId="0978851A" w14:textId="57398213" w:rsidR="000D5B99" w:rsidRPr="00EE462C" w:rsidRDefault="000D5B99" w:rsidP="000D5B99">
            <w:r w:rsidRPr="00EE462C">
              <w:t>Kim Lawson-Jenkins (US NRC)</w:t>
            </w:r>
          </w:p>
        </w:tc>
        <w:tc>
          <w:tcPr>
            <w:tcW w:w="0" w:type="auto"/>
          </w:tcPr>
          <w:p w14:paraId="6F96F109" w14:textId="31CA0882" w:rsidR="000D5B99" w:rsidRPr="00EE462C" w:rsidRDefault="000D5B99" w:rsidP="000D5B99">
            <w:r w:rsidRPr="00EE462C">
              <w:t>Trey Hathaway (US NRC)</w:t>
            </w:r>
          </w:p>
        </w:tc>
      </w:tr>
      <w:tr w:rsidR="000D5B99" w:rsidRPr="00EE462C" w14:paraId="34C32B92" w14:textId="77777777" w:rsidTr="00A23792">
        <w:tc>
          <w:tcPr>
            <w:tcW w:w="0" w:type="auto"/>
          </w:tcPr>
          <w:p w14:paraId="4EA97635" w14:textId="66C533B3" w:rsidR="000D5B99" w:rsidRPr="00EE462C" w:rsidRDefault="000D5B99" w:rsidP="000D5B99">
            <w:r w:rsidRPr="00EE462C">
              <w:t>Dave McIntyre (US NRC)</w:t>
            </w:r>
          </w:p>
        </w:tc>
        <w:tc>
          <w:tcPr>
            <w:tcW w:w="0" w:type="auto"/>
          </w:tcPr>
          <w:p w14:paraId="5628BA53" w14:textId="543FFF19" w:rsidR="000D5B99" w:rsidRPr="00EE462C" w:rsidRDefault="000D5B99" w:rsidP="000D5B99">
            <w:r w:rsidRPr="00EE462C">
              <w:t>Luis Betancourt (US NRC)</w:t>
            </w:r>
          </w:p>
        </w:tc>
        <w:tc>
          <w:tcPr>
            <w:tcW w:w="0" w:type="auto"/>
          </w:tcPr>
          <w:p w14:paraId="7380F1A5" w14:textId="2EB5362C" w:rsidR="000D5B99" w:rsidRPr="00EE462C" w:rsidRDefault="000D5B99" w:rsidP="000D5B99">
            <w:r>
              <w:t>Victor Hall (US NRC)</w:t>
            </w:r>
          </w:p>
        </w:tc>
      </w:tr>
      <w:tr w:rsidR="000D5B99" w:rsidRPr="00EE462C" w14:paraId="3097FF52" w14:textId="77777777" w:rsidTr="00A23792">
        <w:tc>
          <w:tcPr>
            <w:tcW w:w="0" w:type="auto"/>
          </w:tcPr>
          <w:p w14:paraId="3E6B57C8" w14:textId="365D4B3F" w:rsidR="000D5B99" w:rsidRPr="00EE462C" w:rsidRDefault="000D5B99" w:rsidP="000D5B99">
            <w:r w:rsidRPr="00EE462C">
              <w:t xml:space="preserve">Edward </w:t>
            </w:r>
            <w:proofErr w:type="spellStart"/>
            <w:r w:rsidRPr="00EE462C">
              <w:t>Nakaza</w:t>
            </w:r>
            <w:proofErr w:type="spellEnd"/>
            <w:r w:rsidRPr="00EE462C">
              <w:t xml:space="preserve"> (CNSC)</w:t>
            </w:r>
          </w:p>
        </w:tc>
        <w:tc>
          <w:tcPr>
            <w:tcW w:w="0" w:type="auto"/>
          </w:tcPr>
          <w:p w14:paraId="37136208" w14:textId="2E8C2847" w:rsidR="000D5B99" w:rsidRPr="00EE462C" w:rsidRDefault="000D5B99" w:rsidP="000D5B99">
            <w:r w:rsidRPr="00EE462C">
              <w:rPr>
                <w:lang w:val="en-CA"/>
              </w:rPr>
              <w:t>Laura Lynne Churchill (CNSC)</w:t>
            </w:r>
          </w:p>
        </w:tc>
        <w:tc>
          <w:tcPr>
            <w:tcW w:w="0" w:type="auto"/>
          </w:tcPr>
          <w:p w14:paraId="7DA4A698" w14:textId="78EC12BE" w:rsidR="000D5B99" w:rsidRPr="00EE462C" w:rsidRDefault="000D5B99" w:rsidP="000D5B99">
            <w:r>
              <w:t>Victor Martins (US NRC)</w:t>
            </w:r>
          </w:p>
        </w:tc>
      </w:tr>
    </w:tbl>
    <w:p w14:paraId="7DD3F122" w14:textId="77777777" w:rsidR="00EC7E00" w:rsidRDefault="00EC7E00" w:rsidP="0095720D">
      <w:pPr>
        <w:sectPr w:rsidR="00EC7E00" w:rsidSect="00045660">
          <w:headerReference w:type="first" r:id="rId19"/>
          <w:footerReference w:type="first" r:id="rId20"/>
          <w:pgSz w:w="12240" w:h="15840" w:code="1"/>
          <w:pgMar w:top="1440" w:right="720" w:bottom="1440" w:left="720" w:header="0" w:footer="0" w:gutter="0"/>
          <w:pgNumType w:fmt="lowerRoman" w:start="1"/>
          <w:cols w:space="708"/>
          <w:titlePg/>
          <w:docGrid w:linePitch="360"/>
        </w:sectPr>
      </w:pPr>
    </w:p>
    <w:p w14:paraId="46D691B3" w14:textId="77777777" w:rsidR="00EC7E00" w:rsidRPr="00950922" w:rsidRDefault="00EC7E00" w:rsidP="00EC7E00">
      <w:pPr>
        <w:pStyle w:val="Heading1"/>
      </w:pPr>
      <w:bookmarkStart w:id="1" w:name="_Toc173930545"/>
      <w:bookmarkStart w:id="2" w:name="_Toc174559792"/>
      <w:r>
        <w:lastRenderedPageBreak/>
        <w:t>Introduction</w:t>
      </w:r>
      <w:bookmarkEnd w:id="1"/>
      <w:bookmarkEnd w:id="2"/>
    </w:p>
    <w:p w14:paraId="30A04CAE" w14:textId="77777777" w:rsidR="00EC7E00" w:rsidRPr="006F133B" w:rsidRDefault="00EC7E00" w:rsidP="00EC7E00">
      <w:r w:rsidRPr="31B75CD4">
        <w:t>This document outlines high</w:t>
      </w:r>
      <w:r>
        <w:t>-</w:t>
      </w:r>
      <w:r w:rsidRPr="31B75CD4">
        <w:t xml:space="preserve">level principles for the deployment of </w:t>
      </w:r>
      <w:r>
        <w:t>a</w:t>
      </w:r>
      <w:r w:rsidRPr="31B75CD4">
        <w:t xml:space="preserve">rtificial </w:t>
      </w:r>
      <w:r>
        <w:t>i</w:t>
      </w:r>
      <w:r w:rsidRPr="31B75CD4">
        <w:t xml:space="preserve">ntelligence (AI) </w:t>
      </w:r>
      <w:r>
        <w:t>as noted by the</w:t>
      </w:r>
      <w:r w:rsidRPr="31B75CD4">
        <w:t xml:space="preserve"> Canadian Nuclear Safety Commission (CNSC), the United Kingdom’s Office for Nuclear Regulation (</w:t>
      </w:r>
      <w:r>
        <w:t xml:space="preserve">UK </w:t>
      </w:r>
      <w:r w:rsidRPr="31B75CD4">
        <w:t>ONR), and the United States of America’s Nuclear Regulatory Commission (US</w:t>
      </w:r>
      <w:r>
        <w:t xml:space="preserve"> </w:t>
      </w:r>
      <w:r w:rsidRPr="31B75CD4">
        <w:t>NRC). This AI principles paper describes important topics that should be considered when deploying AI to ensure continued safe and secure operation of nuclear facilities</w:t>
      </w:r>
      <w:r>
        <w:t xml:space="preserve">, </w:t>
      </w:r>
      <w:r w:rsidRPr="00A2228A">
        <w:t>and other uses of nuclear materials</w:t>
      </w:r>
      <w:r>
        <w:t>.</w:t>
      </w:r>
      <w:r w:rsidRPr="31B75CD4">
        <w:t xml:space="preserve"> </w:t>
      </w:r>
      <w:r>
        <w:t>The</w:t>
      </w:r>
      <w:r w:rsidRPr="31B75CD4">
        <w:t xml:space="preserve"> three regulatory bodies contributing to this paper recognize the importance of thoughtfully considering these principles when developing, reviewing, and deploying AI systems in any of the three jurisdictions. </w:t>
      </w:r>
      <w:r>
        <w:t xml:space="preserve">The audience for this paper includes AI developers, end users, applicants, licensees, regulators, and regulatory partners. The principles discussed here are intended to remind all parties that </w:t>
      </w:r>
      <w:r w:rsidRPr="31B75CD4">
        <w:t xml:space="preserve">while we encourage beneficial uses of AI, we </w:t>
      </w:r>
      <w:r>
        <w:t>need to</w:t>
      </w:r>
      <w:r w:rsidRPr="31B75CD4">
        <w:t xml:space="preserve"> clarify and address the challenges arising from these fast-developing technologies.</w:t>
      </w:r>
    </w:p>
    <w:p w14:paraId="10AA8216" w14:textId="65E47ACF" w:rsidR="00EC7E00" w:rsidRPr="006F133B" w:rsidRDefault="00EC7E00" w:rsidP="00EC7E00">
      <w:r>
        <w:t xml:space="preserve">This document defines AI to be a range of technologies that can learn from data or experiences to perform tasks that would otherwise require human intelligence. An AI system is a system that contains AI components (e.g. neural networks), typically developed using software tools. Data is used to train the AI system to give the desired output, and independent data is used to test whether the system’s performance meets expectations. A wide range of approaches and tools for the development of AI </w:t>
      </w:r>
      <w:r w:rsidR="009C4898">
        <w:t xml:space="preserve">is </w:t>
      </w:r>
      <w:r>
        <w:t xml:space="preserve">available and largely bundled into domain usage areas such as computer vision, natural language processing or generative large language models. The underlying architecture of these models and associated data could remain static or continuously evolve based on newly acquired data. </w:t>
      </w:r>
    </w:p>
    <w:p w14:paraId="784D356B" w14:textId="77777777" w:rsidR="00EC7E00" w:rsidRPr="006F133B" w:rsidRDefault="00EC7E00" w:rsidP="00EC7E00">
      <w:r>
        <w:t>AI could support outcomes that are not readily attainable via non-AI techniques. For example, AI could analyse a much larger volume of data than conventional approaches, potentially allowing better management of plant risks and improved efficiency. Similarly, sufficiently developed AI could accomplish tasks that have until recently only been possible using humans, reducing the need to enter hazardous areas, and potentially reducing error. Additionally, the ability to retrain AI to benefit from updated information provides flexibility to rapidly learn from previous experience to improve over time. The unique capabilities of AI also make feasible activities that are not achievable by either conventional technologies or humans, creating opportunities to directly and indirectly improve safety, security, and efficiency.</w:t>
      </w:r>
    </w:p>
    <w:p w14:paraId="45074940" w14:textId="1903582A" w:rsidR="00EC7E00" w:rsidRPr="006F133B" w:rsidRDefault="00EC7E00" w:rsidP="00EC7E00">
      <w:r>
        <w:t>Even though e</w:t>
      </w:r>
      <w:r w:rsidRPr="1392DBE0">
        <w:t>ach country is operating with a different regulatory framework</w:t>
      </w:r>
      <w:r>
        <w:t>,</w:t>
      </w:r>
      <w:r w:rsidRPr="1392DBE0">
        <w:t xml:space="preserve"> </w:t>
      </w:r>
      <w:bookmarkStart w:id="3" w:name="_Ref173331852"/>
      <w:r w:rsidRPr="00CC1BBB">
        <w:t>it is</w:t>
      </w:r>
      <w:r>
        <w:t xml:space="preserve"> nevertheless</w:t>
      </w:r>
      <w:r w:rsidRPr="00CC1BBB">
        <w:t xml:space="preserve"> important to </w:t>
      </w:r>
      <w:r>
        <w:t xml:space="preserve">examine some foundational tenets all parties should consider when AI is used in nuclear applications. </w:t>
      </w:r>
      <w:r w:rsidRPr="5D4B45CF">
        <w:t>This document is split into several sections</w:t>
      </w:r>
      <w:r>
        <w:t>, listed below,</w:t>
      </w:r>
      <w:r w:rsidRPr="5D4B45CF">
        <w:t xml:space="preserve"> that the Canadian, UK, and US nuclear regulators consider </w:t>
      </w:r>
      <w:r>
        <w:t xml:space="preserve">may be </w:t>
      </w:r>
      <w:r w:rsidRPr="5D4B45CF">
        <w:t>important in managing the risks arising from the use of A</w:t>
      </w:r>
      <w:r>
        <w:t>I</w:t>
      </w:r>
      <w:r w:rsidRPr="5D4B45CF">
        <w:t xml:space="preserve">. </w:t>
      </w:r>
      <w:r>
        <w:t>Note that the order does not indicate importance.</w:t>
      </w:r>
    </w:p>
    <w:p w14:paraId="4391EDFF" w14:textId="77777777" w:rsidR="00EC7E00" w:rsidRPr="006F133B" w:rsidRDefault="00EC7E00" w:rsidP="00EC7E00">
      <w:pPr>
        <w:pStyle w:val="ListParagraph"/>
        <w:numPr>
          <w:ilvl w:val="0"/>
          <w:numId w:val="2"/>
        </w:numPr>
      </w:pPr>
      <w:r w:rsidRPr="006F133B">
        <w:t xml:space="preserve">Use of </w:t>
      </w:r>
      <w:r>
        <w:t xml:space="preserve">existing </w:t>
      </w:r>
      <w:r w:rsidRPr="006F133B">
        <w:t>safety and security engineering principles</w:t>
      </w:r>
    </w:p>
    <w:p w14:paraId="50642FFE" w14:textId="77777777" w:rsidR="00EC7E00" w:rsidRPr="006F133B" w:rsidRDefault="00EC7E00" w:rsidP="00EC7E00">
      <w:pPr>
        <w:pStyle w:val="ListParagraph"/>
        <w:numPr>
          <w:ilvl w:val="0"/>
          <w:numId w:val="2"/>
        </w:numPr>
      </w:pPr>
      <w:r w:rsidRPr="006F133B">
        <w:t>Human and organisational factors</w:t>
      </w:r>
    </w:p>
    <w:p w14:paraId="2E9213BE" w14:textId="77777777" w:rsidR="00EC7E00" w:rsidRPr="006F133B" w:rsidRDefault="00EC7E00" w:rsidP="00EC7E00">
      <w:pPr>
        <w:pStyle w:val="ListParagraph"/>
        <w:numPr>
          <w:ilvl w:val="0"/>
          <w:numId w:val="2"/>
        </w:numPr>
      </w:pPr>
      <w:r>
        <w:t>AI a</w:t>
      </w:r>
      <w:r w:rsidRPr="006F133B">
        <w:t>rchitecture</w:t>
      </w:r>
    </w:p>
    <w:p w14:paraId="350C2C27" w14:textId="77777777" w:rsidR="00EC7E00" w:rsidRPr="006F133B" w:rsidRDefault="00EC7E00" w:rsidP="00EC7E00">
      <w:pPr>
        <w:pStyle w:val="ListParagraph"/>
        <w:numPr>
          <w:ilvl w:val="0"/>
          <w:numId w:val="2"/>
        </w:numPr>
      </w:pPr>
      <w:r>
        <w:t>AI li</w:t>
      </w:r>
      <w:r w:rsidRPr="006F133B">
        <w:t>fecycle management</w:t>
      </w:r>
    </w:p>
    <w:p w14:paraId="2F069CA0" w14:textId="77777777" w:rsidR="00EC7E00" w:rsidRDefault="00EC7E00" w:rsidP="00EC7E00">
      <w:pPr>
        <w:pStyle w:val="ListParagraph"/>
        <w:numPr>
          <w:ilvl w:val="0"/>
          <w:numId w:val="2"/>
        </w:numPr>
      </w:pPr>
      <w:r w:rsidRPr="1392DBE0">
        <w:t>Documenting AI safety and security</w:t>
      </w:r>
    </w:p>
    <w:p w14:paraId="2BB37267" w14:textId="77777777" w:rsidR="00EC7E00" w:rsidRPr="000E59A2" w:rsidRDefault="00EC7E00" w:rsidP="008B69E3">
      <w:pPr>
        <w:pStyle w:val="Heading1"/>
      </w:pPr>
      <w:bookmarkStart w:id="4" w:name="_Toc174559793"/>
      <w:r w:rsidRPr="000E59A2">
        <w:lastRenderedPageBreak/>
        <w:t>Country</w:t>
      </w:r>
      <w:r>
        <w:t>-s</w:t>
      </w:r>
      <w:r w:rsidRPr="000E59A2">
        <w:t xml:space="preserve">pecific </w:t>
      </w:r>
      <w:r>
        <w:t>r</w:t>
      </w:r>
      <w:r w:rsidRPr="000E59A2">
        <w:t xml:space="preserve">egulatory </w:t>
      </w:r>
      <w:r>
        <w:t>p</w:t>
      </w:r>
      <w:r w:rsidRPr="000E59A2">
        <w:t xml:space="preserve">hilosophies and </w:t>
      </w:r>
      <w:r>
        <w:t>p</w:t>
      </w:r>
      <w:r w:rsidRPr="000E59A2">
        <w:t>erspectives</w:t>
      </w:r>
      <w:bookmarkEnd w:id="3"/>
      <w:bookmarkEnd w:id="4"/>
    </w:p>
    <w:p w14:paraId="1E38AFD0" w14:textId="340C6595" w:rsidR="00EC7E00" w:rsidRPr="00A53476" w:rsidRDefault="00EC7E00" w:rsidP="00EC7E00">
      <w:pPr>
        <w:rPr>
          <w:lang w:val="en-US"/>
        </w:rPr>
      </w:pPr>
      <w:r w:rsidRPr="00D76980">
        <w:rPr>
          <w:noProof/>
        </w:rPr>
        <w:drawing>
          <wp:anchor distT="0" distB="0" distL="114300" distR="114300" simplePos="0" relativeHeight="251642368" behindDoc="0" locked="0" layoutInCell="1" allowOverlap="1" wp14:anchorId="0093B916" wp14:editId="59897A64">
            <wp:simplePos x="0" y="0"/>
            <wp:positionH relativeFrom="column">
              <wp:posOffset>4103370</wp:posOffset>
            </wp:positionH>
            <wp:positionV relativeFrom="paragraph">
              <wp:posOffset>650875</wp:posOffset>
            </wp:positionV>
            <wp:extent cx="2738120" cy="1645920"/>
            <wp:effectExtent l="190500" t="190500" r="195580" b="182880"/>
            <wp:wrapSquare wrapText="bothSides"/>
            <wp:docPr id="519377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377797" name="Picture 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738120" cy="164592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A19767D">
        <w:t xml:space="preserve">The CNSC, </w:t>
      </w:r>
      <w:r>
        <w:t xml:space="preserve">UK </w:t>
      </w:r>
      <w:r w:rsidRPr="0A19767D">
        <w:t>ONR and US</w:t>
      </w:r>
      <w:r>
        <w:t xml:space="preserve"> </w:t>
      </w:r>
      <w:r w:rsidRPr="0A19767D">
        <w:t>NRC collectively prioritize nuclear safety as our primary goal</w:t>
      </w:r>
      <w:r>
        <w:t xml:space="preserve">, but </w:t>
      </w:r>
      <w:r w:rsidRPr="0A19767D">
        <w:t>the regulatory</w:t>
      </w:r>
      <w:r>
        <w:t xml:space="preserve"> activities,</w:t>
      </w:r>
      <w:r w:rsidRPr="0A19767D">
        <w:t xml:space="preserve"> frameworks</w:t>
      </w:r>
      <w:r w:rsidR="00B8448E">
        <w:t>,</w:t>
      </w:r>
      <w:r w:rsidRPr="0A19767D">
        <w:t xml:space="preserve"> and philosophies underpinning </w:t>
      </w:r>
      <w:r>
        <w:t>this goal</w:t>
      </w:r>
      <w:r w:rsidRPr="0A19767D">
        <w:t xml:space="preserve"> </w:t>
      </w:r>
      <w:r>
        <w:t xml:space="preserve">may </w:t>
      </w:r>
      <w:r w:rsidRPr="0A19767D">
        <w:t>differ</w:t>
      </w:r>
      <w:r>
        <w:t xml:space="preserve"> between regulators</w:t>
      </w:r>
      <w:r w:rsidRPr="0A19767D">
        <w:t>. Differences in national contexts and priorities reflect the unique combination of historical, political, societal, economic</w:t>
      </w:r>
      <w:r>
        <w:t>, technological,</w:t>
      </w:r>
      <w:r w:rsidRPr="0A19767D">
        <w:t xml:space="preserve"> and environmental factors that shape each country's approach to nuclear regulation. </w:t>
      </w:r>
      <w:r>
        <w:t xml:space="preserve">Prior experience has shown that each regulator will conduct its own regulatory analysis and research when presented with innovative technologies such as </w:t>
      </w:r>
      <w:r w:rsidRPr="1392DBE0">
        <w:t>advanced reactor designs, small modular reactors (SMRs) and digital instrumentation and controls (I&amp;C)</w:t>
      </w:r>
      <w:r>
        <w:t>. However,</w:t>
      </w:r>
      <w:r w:rsidRPr="1392DBE0">
        <w:t xml:space="preserve"> </w:t>
      </w:r>
      <w:r>
        <w:t xml:space="preserve">we recognise that while each country’s regulatory framework and processes differ, there are many benefits in sharing knowledge and experience and seeking common technical evaluation approaches for the deployment of AI in nuclear applications. </w:t>
      </w:r>
    </w:p>
    <w:p w14:paraId="7FBD8298" w14:textId="1073330C" w:rsidR="00EC7E00" w:rsidRDefault="00EC7E00" w:rsidP="00EC7E00">
      <w:r>
        <w:t xml:space="preserve">If one regulator accepts </w:t>
      </w:r>
      <w:r w:rsidRPr="1392DBE0">
        <w:t>deployment of AI in a given situation</w:t>
      </w:r>
      <w:r>
        <w:t>, other regulators</w:t>
      </w:r>
      <w:r w:rsidRPr="1392DBE0">
        <w:t xml:space="preserve"> </w:t>
      </w:r>
      <w:r>
        <w:t xml:space="preserve">will not necessarily accept </w:t>
      </w:r>
      <w:r w:rsidRPr="1392DBE0">
        <w:t xml:space="preserve">deployment of a similar use, </w:t>
      </w:r>
      <w:r>
        <w:t>and</w:t>
      </w:r>
      <w:r w:rsidRPr="1392DBE0">
        <w:t xml:space="preserve"> each may wish to conduct their own assessment. However, </w:t>
      </w:r>
      <w:r>
        <w:t xml:space="preserve">the existing relationship between </w:t>
      </w:r>
      <w:r w:rsidRPr="1392DBE0">
        <w:t>the CNSC, UK</w:t>
      </w:r>
      <w:r>
        <w:t xml:space="preserve"> </w:t>
      </w:r>
      <w:r w:rsidRPr="1392DBE0">
        <w:t>ONR</w:t>
      </w:r>
      <w:r w:rsidR="00415DCF">
        <w:t>,</w:t>
      </w:r>
      <w:r w:rsidRPr="1392DBE0">
        <w:t xml:space="preserve"> and US</w:t>
      </w:r>
      <w:r>
        <w:t xml:space="preserve"> </w:t>
      </w:r>
      <w:r w:rsidRPr="1392DBE0">
        <w:t>NRC</w:t>
      </w:r>
      <w:r>
        <w:t xml:space="preserve"> through memorandums of understanding and close collaboration on nuclear safety and security topics indicates that the three regulatory bodies will work to harmonize their regulatory approach to the extent practicable. The three regulators are in close collaboration to address the issues surrounding adoption of AI in the nuclear industry, share lessons learned on regulatory activities related to AI, and foster information sharing which facilitates safe and secure use of AI under their respective regulatory mandates. </w:t>
      </w:r>
    </w:p>
    <w:p w14:paraId="2447FEBA" w14:textId="77777777" w:rsidR="00EC7E00" w:rsidRDefault="00EC7E00" w:rsidP="00EC7E00">
      <w:r>
        <w:t>A description of each country’s regulatory framework can be found at the links provided below:</w:t>
      </w:r>
    </w:p>
    <w:p w14:paraId="7903E2A2" w14:textId="77777777" w:rsidR="00EC7E00" w:rsidRDefault="00000000" w:rsidP="00EC7E00">
      <w:pPr>
        <w:pStyle w:val="ListParagraph"/>
        <w:numPr>
          <w:ilvl w:val="0"/>
          <w:numId w:val="8"/>
        </w:numPr>
      </w:pPr>
      <w:hyperlink r:id="rId22" w:history="1">
        <w:r w:rsidR="00EC7E00" w:rsidRPr="00EA3A83">
          <w:rPr>
            <w:rStyle w:val="Hyperlink"/>
          </w:rPr>
          <w:t>Canadian Nuclear Safety Commission</w:t>
        </w:r>
      </w:hyperlink>
    </w:p>
    <w:p w14:paraId="251A627B" w14:textId="77777777" w:rsidR="00EC7E00" w:rsidRPr="00A769B9" w:rsidRDefault="00000000" w:rsidP="00EC7E00">
      <w:pPr>
        <w:pStyle w:val="ListParagraph"/>
        <w:numPr>
          <w:ilvl w:val="0"/>
          <w:numId w:val="8"/>
        </w:numPr>
        <w:rPr>
          <w:rStyle w:val="Hyperlink"/>
          <w:color w:val="1F1F1F"/>
          <w:u w:val="none"/>
        </w:rPr>
      </w:pPr>
      <w:hyperlink r:id="rId23" w:history="1">
        <w:r w:rsidR="00EC7E00" w:rsidRPr="00137575">
          <w:rPr>
            <w:rStyle w:val="Hyperlink"/>
          </w:rPr>
          <w:t>United Kingdom Office for Nuclear Regulation</w:t>
        </w:r>
      </w:hyperlink>
    </w:p>
    <w:p w14:paraId="0040C574" w14:textId="77777777" w:rsidR="00EC7E00" w:rsidRPr="00A769B9" w:rsidRDefault="00000000" w:rsidP="00EC7E00">
      <w:pPr>
        <w:pStyle w:val="ListParagraph"/>
        <w:numPr>
          <w:ilvl w:val="0"/>
          <w:numId w:val="8"/>
        </w:numPr>
      </w:pPr>
      <w:hyperlink r:id="rId24" w:history="1">
        <w:r w:rsidR="00EC7E00" w:rsidRPr="00E20B30">
          <w:rPr>
            <w:rStyle w:val="Hyperlink"/>
          </w:rPr>
          <w:t>United States Nuclear Regulatory Commission</w:t>
        </w:r>
      </w:hyperlink>
      <w:bookmarkStart w:id="5" w:name="_Hlk158290906"/>
      <w:bookmarkStart w:id="6" w:name="_Hlk158290571"/>
      <w:bookmarkEnd w:id="5"/>
      <w:bookmarkEnd w:id="6"/>
    </w:p>
    <w:p w14:paraId="4FE3B288" w14:textId="77777777" w:rsidR="00EC7E00" w:rsidRDefault="00EC7E00" w:rsidP="00EC7E00">
      <w:pPr>
        <w:jc w:val="left"/>
        <w:rPr>
          <w:rFonts w:asciiTheme="minorBidi" w:eastAsiaTheme="majorEastAsia" w:hAnsiTheme="minorBidi"/>
          <w:color w:val="2F5496" w:themeColor="accent1" w:themeShade="BF"/>
          <w:sz w:val="32"/>
          <w:szCs w:val="32"/>
        </w:rPr>
      </w:pPr>
      <w:bookmarkStart w:id="7" w:name="_Ref164867222"/>
      <w:r>
        <w:br w:type="page"/>
      </w:r>
    </w:p>
    <w:p w14:paraId="6D44D882" w14:textId="77777777" w:rsidR="00EC7E00" w:rsidRPr="00BB133C" w:rsidRDefault="00EC7E00" w:rsidP="008B69E3">
      <w:pPr>
        <w:pStyle w:val="Heading1"/>
      </w:pPr>
      <w:bookmarkStart w:id="8" w:name="_Toc174559794"/>
      <w:r w:rsidRPr="00BB133C">
        <w:lastRenderedPageBreak/>
        <w:t>High level categories for AI use cases in nuclear applications</w:t>
      </w:r>
      <w:bookmarkEnd w:id="8"/>
    </w:p>
    <w:p w14:paraId="0532D7EF" w14:textId="77777777" w:rsidR="00EC7E00" w:rsidRDefault="00EC7E00" w:rsidP="00EC7E00">
      <w:pPr>
        <w:rPr>
          <w:rStyle w:val="Hyperlink"/>
          <w:rFonts w:asciiTheme="minorBidi" w:hAnsiTheme="minorBidi"/>
          <w:color w:val="auto"/>
          <w:u w:val="none"/>
        </w:rPr>
      </w:pPr>
      <w:r w:rsidRPr="7A1AC332">
        <w:t>For the purposes of this paper, we consider there to be four broad categories of AI systems that can be described across</w:t>
      </w:r>
      <w:r>
        <w:t xml:space="preserve"> the following</w:t>
      </w:r>
      <w:r w:rsidRPr="7A1AC332">
        <w:t xml:space="preserve"> two axes</w:t>
      </w:r>
      <w:r>
        <w:t>, significance of AI failure and amount of AI autonomy.</w:t>
      </w:r>
      <w:r>
        <w:rPr>
          <w:rStyle w:val="FootnoteReference"/>
        </w:rPr>
        <w:footnoteReference w:id="2"/>
      </w:r>
      <w:r>
        <w:t xml:space="preserve"> </w:t>
      </w:r>
      <w:r w:rsidRPr="00FB2760">
        <w:rPr>
          <w:rStyle w:val="Hyperlink"/>
          <w:rFonts w:asciiTheme="minorBidi" w:hAnsiTheme="minorBidi"/>
          <w:color w:val="auto"/>
          <w:u w:val="none"/>
        </w:rPr>
        <w:t>This is presented</w:t>
      </w:r>
      <w:r>
        <w:rPr>
          <w:rStyle w:val="Hyperlink"/>
          <w:rFonts w:asciiTheme="minorBidi" w:hAnsiTheme="minorBidi"/>
          <w:color w:val="auto"/>
          <w:u w:val="none"/>
        </w:rPr>
        <w:t xml:space="preserve"> in Figure 1</w:t>
      </w:r>
      <w:r w:rsidRPr="00FB2760">
        <w:rPr>
          <w:rStyle w:val="Hyperlink"/>
          <w:rFonts w:asciiTheme="minorBidi" w:hAnsiTheme="minorBidi"/>
          <w:color w:val="auto"/>
          <w:u w:val="none"/>
        </w:rPr>
        <w:t xml:space="preserve"> as a </w:t>
      </w:r>
      <w:r>
        <w:rPr>
          <w:rStyle w:val="Hyperlink"/>
          <w:rFonts w:asciiTheme="minorBidi" w:hAnsiTheme="minorBidi"/>
          <w:color w:val="auto"/>
          <w:u w:val="none"/>
        </w:rPr>
        <w:t xml:space="preserve">four-region </w:t>
      </w:r>
      <w:r w:rsidRPr="00FB2760">
        <w:rPr>
          <w:rStyle w:val="Hyperlink"/>
          <w:rFonts w:asciiTheme="minorBidi" w:hAnsiTheme="minorBidi"/>
          <w:color w:val="auto"/>
          <w:u w:val="none"/>
        </w:rPr>
        <w:t>model</w:t>
      </w:r>
      <w:r>
        <w:rPr>
          <w:rStyle w:val="Hyperlink"/>
          <w:rFonts w:asciiTheme="minorBidi" w:hAnsiTheme="minorBidi"/>
          <w:color w:val="auto"/>
          <w:u w:val="none"/>
        </w:rPr>
        <w:t xml:space="preserve">. </w:t>
      </w:r>
    </w:p>
    <w:p w14:paraId="0A92A419" w14:textId="17C41A3F" w:rsidR="00EC7E00" w:rsidRPr="00CE153B" w:rsidRDefault="00EC7E00" w:rsidP="00EC7E00">
      <w:pPr>
        <w:rPr>
          <w:rFonts w:asciiTheme="minorBidi" w:hAnsiTheme="minorBidi"/>
          <w:color w:val="auto"/>
        </w:rPr>
      </w:pPr>
      <w:r>
        <w:rPr>
          <w:rStyle w:val="Hyperlink"/>
          <w:rFonts w:asciiTheme="minorBidi" w:hAnsiTheme="minorBidi"/>
          <w:color w:val="auto"/>
          <w:u w:val="none"/>
        </w:rPr>
        <w:t>As shown on the horizontal axis of Figure 1, the amount of AI autonomy reflects the progression from higher levels of human involvement to greater machine independence. These two regions reflect the transition from where human decision-making is assisted or augmented by an AI to one where AI decision-making is supervised by a human or little to no human intervention is expected. Therefore, these two regions are referred to as Insight/Collaboration on the left-hand side of the horizontal axis and Operation/Full Autonomy on the right-hand side of the horizontal axis. Further discussion of these terms can be found in the US NRC’s AI Strategic Plan (</w:t>
      </w:r>
      <w:hyperlink r:id="rId25" w:history="1">
        <w:r w:rsidRPr="00B813D0">
          <w:rPr>
            <w:rStyle w:val="Hyperlink"/>
            <w:rFonts w:asciiTheme="minorBidi" w:hAnsiTheme="minorBidi"/>
          </w:rPr>
          <w:t>NUREG-2261</w:t>
        </w:r>
      </w:hyperlink>
      <w:r>
        <w:rPr>
          <w:rStyle w:val="Hyperlink"/>
          <w:rFonts w:asciiTheme="minorBidi" w:hAnsiTheme="minorBidi"/>
          <w:color w:val="auto"/>
          <w:u w:val="none"/>
        </w:rPr>
        <w:t xml:space="preserve">). </w:t>
      </w:r>
    </w:p>
    <w:p w14:paraId="0ABA2AF4" w14:textId="1AAB7787" w:rsidR="009E6346" w:rsidRDefault="009F2CAC" w:rsidP="009E6346">
      <w:pPr>
        <w:jc w:val="center"/>
        <w:rPr>
          <w:rFonts w:asciiTheme="minorBidi" w:hAnsiTheme="minorBidi"/>
          <w:i/>
          <w:iCs/>
          <w:lang w:val="it-IT"/>
        </w:rPr>
      </w:pPr>
      <w:r>
        <w:rPr>
          <w:noProof/>
        </w:rPr>
        <w:drawing>
          <wp:inline distT="0" distB="0" distL="0" distR="0" wp14:anchorId="3F1541CC" wp14:editId="3394E7EB">
            <wp:extent cx="5449570" cy="3530109"/>
            <wp:effectExtent l="0" t="0" r="0" b="0"/>
            <wp:docPr id="1845725247"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25247" name="Picture 1" descr="Diagram&#10;&#10;Description automatically generated"/>
                    <pic:cNvPicPr/>
                  </pic:nvPicPr>
                  <pic:blipFill>
                    <a:blip r:embed="rId26"/>
                    <a:stretch>
                      <a:fillRect/>
                    </a:stretch>
                  </pic:blipFill>
                  <pic:spPr>
                    <a:xfrm>
                      <a:off x="0" y="0"/>
                      <a:ext cx="5480137" cy="3549910"/>
                    </a:xfrm>
                    <a:prstGeom prst="rect">
                      <a:avLst/>
                    </a:prstGeom>
                  </pic:spPr>
                </pic:pic>
              </a:graphicData>
            </a:graphic>
          </wp:inline>
        </w:drawing>
      </w:r>
    </w:p>
    <w:p w14:paraId="36AE165E" w14:textId="4B0E9D6D" w:rsidR="00EC7E00" w:rsidRPr="001C276D" w:rsidRDefault="00EC7E00" w:rsidP="009E6346">
      <w:pPr>
        <w:jc w:val="center"/>
        <w:rPr>
          <w:rFonts w:asciiTheme="minorBidi" w:hAnsiTheme="minorBidi"/>
          <w:i/>
          <w:iCs/>
          <w:lang w:val="it-IT"/>
        </w:rPr>
      </w:pPr>
      <w:r w:rsidRPr="001C276D">
        <w:rPr>
          <w:rFonts w:asciiTheme="minorBidi" w:hAnsiTheme="minorBidi"/>
          <w:i/>
          <w:iCs/>
          <w:lang w:val="it-IT"/>
        </w:rPr>
        <w:t>Figure 1. Categorizing AI failure significance and AI autonomy</w:t>
      </w:r>
    </w:p>
    <w:p w14:paraId="4F9CF255" w14:textId="77777777" w:rsidR="00EC7E00" w:rsidRDefault="00EC7E00" w:rsidP="00EC7E00">
      <w:r>
        <w:rPr>
          <w:rStyle w:val="Hyperlink"/>
          <w:rFonts w:asciiTheme="minorBidi" w:hAnsiTheme="minorBidi"/>
          <w:color w:val="auto"/>
          <w:u w:val="none"/>
        </w:rPr>
        <w:lastRenderedPageBreak/>
        <w:t>As the amount of AI autonomy increases along the horizontal axis, there is a tendency to move from AI that informs human decision-making to AI that conducts operations with little or no human oversight. Between the levels of Insight/Collaboration and Operation/</w:t>
      </w:r>
      <w:r w:rsidRPr="280FB356">
        <w:rPr>
          <w:rStyle w:val="Hyperlink"/>
          <w:rFonts w:asciiTheme="minorBidi" w:hAnsiTheme="minorBidi"/>
          <w:color w:val="auto"/>
          <w:u w:val="none"/>
        </w:rPr>
        <w:t>Full</w:t>
      </w:r>
      <w:r>
        <w:rPr>
          <w:rStyle w:val="Hyperlink"/>
          <w:rFonts w:asciiTheme="minorBidi" w:hAnsiTheme="minorBidi"/>
          <w:color w:val="auto"/>
          <w:u w:val="none"/>
        </w:rPr>
        <w:t xml:space="preserve"> Autonomy, a transition exists where there is potentially less time for humans to respond to AI faults as the AI begins to function less as a design, engineering, or recommendation tool, and more as tool which replaces human decision-making. As the significance of AI failure increases along the vertical axis, there is a potential for greater scrutiny of the overall AI system and how it impacts safety and security. If the AI system functions in region one, there may be greater flexibility in deployment. </w:t>
      </w:r>
      <w:r>
        <w:t xml:space="preserve">Developers and evaluators of AI systems may need to consider the corresponding impact and consequences for AI systems that function in other regions. This chart is one way to consider the overall AI system risk and does not make claims about how such risk can be quantified. </w:t>
      </w:r>
    </w:p>
    <w:p w14:paraId="53098D15" w14:textId="77777777" w:rsidR="00EC7E00" w:rsidRPr="00334C8A" w:rsidRDefault="00EC7E00" w:rsidP="00EC7E00">
      <w:pPr>
        <w:rPr>
          <w:rFonts w:asciiTheme="minorBidi" w:hAnsiTheme="minorBidi"/>
          <w:color w:val="auto"/>
        </w:rPr>
      </w:pPr>
      <w:r>
        <w:t xml:space="preserve">Existing international standards which cover the development of digital components and systems in nuclear safety applications (e.g. </w:t>
      </w:r>
      <w:hyperlink r:id="rId27" w:history="1">
        <w:r w:rsidRPr="009D4C64">
          <w:rPr>
            <w:rStyle w:val="Hyperlink"/>
          </w:rPr>
          <w:t>IEEE 7-4.3.2</w:t>
        </w:r>
      </w:hyperlink>
      <w:r>
        <w:t xml:space="preserve"> and </w:t>
      </w:r>
      <w:hyperlink r:id="rId28" w:history="1">
        <w:r w:rsidRPr="00736B69">
          <w:rPr>
            <w:rStyle w:val="Hyperlink"/>
          </w:rPr>
          <w:t>IEC 60880</w:t>
        </w:r>
      </w:hyperlink>
      <w:r>
        <w:t xml:space="preserve">) provide </w:t>
      </w:r>
      <w:r w:rsidRPr="7A1AC332">
        <w:t xml:space="preserve">requirements on the use of software tools to develop software-based systems performing </w:t>
      </w:r>
      <w:r>
        <w:t xml:space="preserve">safety </w:t>
      </w:r>
      <w:r w:rsidRPr="7A1AC332">
        <w:t>functions</w:t>
      </w:r>
      <w:r>
        <w:t>.</w:t>
      </w:r>
      <w:r>
        <w:rPr>
          <w:rStyle w:val="FootnoteReference"/>
        </w:rPr>
        <w:footnoteReference w:id="3"/>
      </w:r>
      <w:r>
        <w:t xml:space="preserve"> These existing standards may well be considered applicable for the AI categories shown above in Figure 1, or at least considered as a starting point when developing AI systems.</w:t>
      </w:r>
      <w:r w:rsidRPr="7A1AC332">
        <w:t xml:space="preserve"> </w:t>
      </w:r>
      <w:r>
        <w:t xml:space="preserve">The remainder of this section will discuss the significance of AI failure in regions three and four compared to regions one and two. </w:t>
      </w:r>
    </w:p>
    <w:p w14:paraId="30762F2E" w14:textId="77777777" w:rsidR="00EC7E00" w:rsidRPr="00E71E83" w:rsidRDefault="00EC7E00" w:rsidP="00EC7E00">
      <w:pPr>
        <w:rPr>
          <w:b/>
          <w:bCs/>
        </w:rPr>
      </w:pPr>
      <w:r>
        <w:rPr>
          <w:b/>
          <w:bCs/>
        </w:rPr>
        <w:t>Failure that Could Significantly Impact Safety or Security (Regions Three and Four)</w:t>
      </w:r>
    </w:p>
    <w:p w14:paraId="40FCB54D" w14:textId="77777777" w:rsidR="00EC7E00" w:rsidRPr="006F133B" w:rsidRDefault="00EC7E00" w:rsidP="00EC7E00">
      <w:r>
        <w:t xml:space="preserve">AI systems which function in region three are characterised by the ability to verify the system’s output before it is actioned. However, while there may be increased time to respond to AI system failures, an unrevealed error could significantly impact safety, so a robust verification process is required for any outputs. Use cases falling under this region may include systems that aid in the design or the maintenance of safety systems. As with existing safety systems, there remains the potential for common-cause failure in AI systems that are provisioned across, for example, multiple reactor facilities. </w:t>
      </w:r>
    </w:p>
    <w:p w14:paraId="39C430A7" w14:textId="77777777" w:rsidR="00EC7E00" w:rsidRPr="00E71E83" w:rsidRDefault="00EC7E00" w:rsidP="00EC7E00">
      <w:r>
        <w:t xml:space="preserve">Conversely, AI systems which function in region four are </w:t>
      </w:r>
      <w:r w:rsidRPr="00E71E83">
        <w:t>characterised by a</w:t>
      </w:r>
      <w:r>
        <w:t xml:space="preserve"> lesser ability</w:t>
      </w:r>
      <w:r w:rsidRPr="00E71E83">
        <w:t xml:space="preserve"> to verify the </w:t>
      </w:r>
      <w:r>
        <w:t xml:space="preserve">system’s </w:t>
      </w:r>
      <w:r w:rsidRPr="00E71E83">
        <w:t>output</w:t>
      </w:r>
      <w:r>
        <w:t xml:space="preserve"> </w:t>
      </w:r>
      <w:r w:rsidRPr="00E71E83">
        <w:t xml:space="preserve">before it is actioned. While it may be </w:t>
      </w:r>
      <w:r>
        <w:t xml:space="preserve">technically </w:t>
      </w:r>
      <w:r w:rsidRPr="00E71E83">
        <w:t>possible to verify the output using human</w:t>
      </w:r>
      <w:r>
        <w:t>s</w:t>
      </w:r>
      <w:r w:rsidRPr="00E71E83">
        <w:t xml:space="preserve">, the key distinction between </w:t>
      </w:r>
      <w:r>
        <w:t>three and four</w:t>
      </w:r>
      <w:r w:rsidRPr="00E71E83">
        <w:t xml:space="preserve"> is that this verification </w:t>
      </w:r>
      <w:r>
        <w:t>may</w:t>
      </w:r>
      <w:r w:rsidRPr="00E71E83">
        <w:t xml:space="preserve"> not be possible within a reasonable time limit. </w:t>
      </w:r>
      <w:r>
        <w:t xml:space="preserve">Region four </w:t>
      </w:r>
      <w:r w:rsidRPr="00E71E83">
        <w:t>AI</w:t>
      </w:r>
      <w:r>
        <w:t xml:space="preserve"> systems</w:t>
      </w:r>
      <w:r w:rsidRPr="00E71E83">
        <w:t xml:space="preserve">, therefore, require the AI </w:t>
      </w:r>
      <w:r>
        <w:t xml:space="preserve">system to function properly, or alternatively for other </w:t>
      </w:r>
      <w:r w:rsidRPr="00E71E83">
        <w:t>more robust components</w:t>
      </w:r>
      <w:r>
        <w:t xml:space="preserve"> or </w:t>
      </w:r>
      <w:r w:rsidRPr="00E71E83">
        <w:t xml:space="preserve">systems </w:t>
      </w:r>
      <w:r>
        <w:t xml:space="preserve">to </w:t>
      </w:r>
      <w:r w:rsidRPr="00E71E83">
        <w:t xml:space="preserve">mitigate </w:t>
      </w:r>
      <w:r>
        <w:t xml:space="preserve">potential </w:t>
      </w:r>
      <w:r w:rsidRPr="00E71E83">
        <w:t xml:space="preserve">failure of the AI. Use cases </w:t>
      </w:r>
      <w:r>
        <w:t xml:space="preserve">falling </w:t>
      </w:r>
      <w:r w:rsidRPr="00E71E83">
        <w:t xml:space="preserve">under this </w:t>
      </w:r>
      <w:r>
        <w:t>region may</w:t>
      </w:r>
      <w:r w:rsidRPr="00E71E83">
        <w:t xml:space="preserve"> </w:t>
      </w:r>
      <w:r>
        <w:t xml:space="preserve">include </w:t>
      </w:r>
      <w:r w:rsidRPr="00E71E83">
        <w:t>AI</w:t>
      </w:r>
      <w:r>
        <w:t>-</w:t>
      </w:r>
      <w:r w:rsidRPr="00E71E83">
        <w:t>optimised control and protection algorithms.</w:t>
      </w:r>
    </w:p>
    <w:p w14:paraId="368B3CCD" w14:textId="77777777" w:rsidR="00EC7E00" w:rsidRPr="00E71E83" w:rsidRDefault="00EC7E00" w:rsidP="00EC7E00">
      <w:pPr>
        <w:keepNext/>
        <w:rPr>
          <w:b/>
          <w:bCs/>
        </w:rPr>
      </w:pPr>
      <w:r>
        <w:rPr>
          <w:b/>
          <w:bCs/>
        </w:rPr>
        <w:t>Failure that has Minimal or No Impact on Safety or Security (Regions One and Two)</w:t>
      </w:r>
    </w:p>
    <w:p w14:paraId="16A85EEA" w14:textId="2AA14AAB" w:rsidR="00DA7947" w:rsidRDefault="00EC7E00" w:rsidP="00EC7E00">
      <w:r w:rsidRPr="7A1AC332">
        <w:t>If th</w:t>
      </w:r>
      <w:r>
        <w:t>e</w:t>
      </w:r>
      <w:r w:rsidRPr="7A1AC332">
        <w:t xml:space="preserve"> risk associated with AI system failure is sufficiently low, it </w:t>
      </w:r>
      <w:r>
        <w:t>may have minimal or no direct impact on safety and security.</w:t>
      </w:r>
      <w:r w:rsidRPr="7A1AC332">
        <w:t xml:space="preserve"> However, AI </w:t>
      </w:r>
      <w:r>
        <w:t xml:space="preserve">could </w:t>
      </w:r>
      <w:r w:rsidRPr="7A1AC332">
        <w:t xml:space="preserve">impact safety as </w:t>
      </w:r>
      <w:r>
        <w:t xml:space="preserve">a secondary consideration </w:t>
      </w:r>
      <w:r w:rsidRPr="7A1AC332">
        <w:t>that may not be highlighted through existing engineering practices</w:t>
      </w:r>
      <w:r>
        <w:t>, as in the following example.</w:t>
      </w:r>
    </w:p>
    <w:p w14:paraId="08BA3D65" w14:textId="77777777" w:rsidR="00DA7947" w:rsidRDefault="00DA7947">
      <w:pPr>
        <w:jc w:val="left"/>
      </w:pPr>
      <w:r>
        <w:br w:type="page"/>
      </w:r>
    </w:p>
    <w:p w14:paraId="544DF3B3" w14:textId="77777777" w:rsidR="00EC7E00" w:rsidRPr="00C03E10" w:rsidRDefault="00EC7E00" w:rsidP="0039496D">
      <w:pPr>
        <w:ind w:left="720" w:right="720"/>
        <w:rPr>
          <w:i/>
          <w:iCs/>
        </w:rPr>
      </w:pPr>
      <w:r w:rsidRPr="00EA0CE7">
        <w:rPr>
          <w:i/>
          <w:iCs/>
        </w:rPr>
        <w:lastRenderedPageBreak/>
        <w:t xml:space="preserve">An AI system is deployed on a nuclear reactor turbine plant to analyse maintenance data and determine whether certain maintenance items can be reduced. </w:t>
      </w:r>
      <w:r>
        <w:rPr>
          <w:i/>
          <w:iCs/>
        </w:rPr>
        <w:t>T</w:t>
      </w:r>
      <w:r w:rsidRPr="00EA0CE7">
        <w:rPr>
          <w:i/>
          <w:iCs/>
        </w:rPr>
        <w:t>his AI system could introduce a reduction in plant maintenance that increases the likelihood of spurious turbine trips followed by subsequent reactor trips</w:t>
      </w:r>
      <w:r>
        <w:rPr>
          <w:i/>
          <w:iCs/>
        </w:rPr>
        <w:t>,</w:t>
      </w:r>
      <w:r w:rsidRPr="00C03E10">
        <w:rPr>
          <w:i/>
          <w:iCs/>
        </w:rPr>
        <w:t xml:space="preserve"> placing undue demand on the reactor safety systems. It is a key safety principle that reactor protection systems are not unduly stressed.</w:t>
      </w:r>
    </w:p>
    <w:p w14:paraId="4D8AF8D0" w14:textId="77777777" w:rsidR="00EC7E00" w:rsidRDefault="00EC7E00" w:rsidP="00EC7E00">
      <w:pPr>
        <w:rPr>
          <w:b/>
        </w:rPr>
      </w:pPr>
      <w:r w:rsidRPr="0008D997">
        <w:t xml:space="preserve">In this example it becomes clear that increased risk </w:t>
      </w:r>
      <w:r>
        <w:t xml:space="preserve">could result unexpectedly </w:t>
      </w:r>
      <w:r w:rsidRPr="0008D997">
        <w:t xml:space="preserve">from AI deployment. </w:t>
      </w:r>
      <w:r>
        <w:t>A</w:t>
      </w:r>
      <w:r w:rsidRPr="0008D997">
        <w:t xml:space="preserve">s with all risk, </w:t>
      </w:r>
      <w:r>
        <w:t xml:space="preserve">this </w:t>
      </w:r>
      <w:r w:rsidRPr="0008D997">
        <w:t xml:space="preserve">will have to be managed proportionately by </w:t>
      </w:r>
      <w:r>
        <w:t>the</w:t>
      </w:r>
      <w:r w:rsidRPr="0008D997">
        <w:t xml:space="preserve"> nuclear operator.</w:t>
      </w:r>
      <w:r>
        <w:t xml:space="preserve"> AI systems which are used, for instance, to make operational decisions or direct decision making are therefore more reliant on ensuring the underlying AI model is updated, maintained, and qualified. As AI implementation transitions from region one to two, the AI system will need to be maintained to avoid performance degradation and be kept consistent with the pre-determined change control and notification process for that application. Region two usage increases the level of AI-enabled autonomy and potentially decreases the available response time for human-led actions to intervene with AI faults.</w:t>
      </w:r>
    </w:p>
    <w:p w14:paraId="677814C8" w14:textId="4B4A3342" w:rsidR="00EC7E00" w:rsidRPr="00736CA4" w:rsidRDefault="00EC7E00" w:rsidP="00EC7E00">
      <w:pPr>
        <w:rPr>
          <w:b/>
        </w:rPr>
      </w:pPr>
      <w:r w:rsidRPr="7A1AC332">
        <w:t>Considering whether the tool has the capability to introduce a fault into the software system, whether it can miss an existing fault, and whether the output of the tool can be verified through other means</w:t>
      </w:r>
      <w:r>
        <w:t xml:space="preserve"> will influence how the AI system or component is categorized under the relevant safety classification scheme</w:t>
      </w:r>
      <w:r w:rsidRPr="7A1AC332">
        <w:t xml:space="preserve">. </w:t>
      </w:r>
      <w:r>
        <w:t xml:space="preserve">Even if the AI system is determined to be non-safety related and lower system confidence is deemed acceptable, it remains important to consider that fault tolerance, avoidance, and software verification are important aspects of digital computer system design. </w:t>
      </w:r>
      <w:r w:rsidRPr="7A1AC332">
        <w:t xml:space="preserve">Section </w:t>
      </w:r>
      <w:r w:rsidR="00464E30">
        <w:t>4</w:t>
      </w:r>
      <w:r w:rsidRPr="7A1AC332">
        <w:t xml:space="preserve"> on the use of existing safety and security systems engineering principles details this idea further.</w:t>
      </w:r>
    </w:p>
    <w:p w14:paraId="04C238F7" w14:textId="2611CC2F" w:rsidR="00EC7E00" w:rsidRDefault="00EC7E00" w:rsidP="00EC7E00">
      <w:pPr>
        <w:jc w:val="left"/>
        <w:rPr>
          <w:rFonts w:asciiTheme="minorBidi" w:eastAsiaTheme="majorEastAsia" w:hAnsiTheme="minorBidi"/>
          <w:b/>
          <w:caps/>
          <w:color w:val="2F5496" w:themeColor="accent1" w:themeShade="BF"/>
          <w:sz w:val="32"/>
          <w:szCs w:val="32"/>
        </w:rPr>
      </w:pPr>
      <w:bookmarkStart w:id="9" w:name="_Ref160718836"/>
      <w:bookmarkEnd w:id="7"/>
      <w:r>
        <w:br w:type="page"/>
      </w:r>
    </w:p>
    <w:p w14:paraId="2A101C52" w14:textId="5C25012A" w:rsidR="00EC7E00" w:rsidRPr="009C10D9" w:rsidRDefault="00EC7E00" w:rsidP="008B69E3">
      <w:pPr>
        <w:pStyle w:val="Heading1"/>
      </w:pPr>
      <w:bookmarkStart w:id="10" w:name="_Toc174559795"/>
      <w:r w:rsidRPr="009C10D9">
        <w:lastRenderedPageBreak/>
        <w:t>Use of existing safety and security systems</w:t>
      </w:r>
      <w:r w:rsidR="008B69E3">
        <w:t xml:space="preserve"> </w:t>
      </w:r>
      <w:r w:rsidRPr="009C10D9">
        <w:t>engineering principles</w:t>
      </w:r>
      <w:bookmarkEnd w:id="9"/>
      <w:bookmarkEnd w:id="10"/>
    </w:p>
    <w:p w14:paraId="471B3F4B" w14:textId="77777777" w:rsidR="00EC7E00" w:rsidRDefault="00EC7E00" w:rsidP="00EC7E00">
      <w:r>
        <w:t>Regulators require nuclear dutyholders or licensees to demonstrate that risks arising from nuclear activities are adequately controlled and to articulate how these risks have been managed. S</w:t>
      </w:r>
      <w:r w:rsidRPr="7A1AC332">
        <w:t>afety principles</w:t>
      </w:r>
      <w:r>
        <w:t xml:space="preserve"> for a variety of nuclear activities</w:t>
      </w:r>
      <w:r w:rsidRPr="7A1AC332">
        <w:t xml:space="preserve"> </w:t>
      </w:r>
      <w:r>
        <w:t xml:space="preserve">are codified in </w:t>
      </w:r>
      <w:r w:rsidRPr="7A1AC332">
        <w:t>international standards and</w:t>
      </w:r>
      <w:r>
        <w:t xml:space="preserve"> country-specific regulatory</w:t>
      </w:r>
      <w:r w:rsidRPr="7A1AC332">
        <w:t xml:space="preserve"> guidance for the engineering of safety and security systems</w:t>
      </w:r>
      <w:r>
        <w:t xml:space="preserve"> aimed at addressing these expectations</w:t>
      </w:r>
      <w:r w:rsidRPr="7A1AC332">
        <w:t xml:space="preserve">. These </w:t>
      </w:r>
      <w:r>
        <w:t xml:space="preserve">principles </w:t>
      </w:r>
      <w:r w:rsidRPr="7A1AC332">
        <w:t>provide direction for how systems that could cause harm are designed and are well</w:t>
      </w:r>
      <w:r>
        <w:t xml:space="preserve"> </w:t>
      </w:r>
      <w:r w:rsidRPr="7A1AC332">
        <w:t>established in the nuclear industr</w:t>
      </w:r>
      <w:r>
        <w:t>y</w:t>
      </w:r>
      <w:r w:rsidRPr="7A1AC332">
        <w:t xml:space="preserve">. </w:t>
      </w:r>
      <w:r>
        <w:t>However, t</w:t>
      </w:r>
      <w:r w:rsidRPr="7A1AC332">
        <w:t>hese standards</w:t>
      </w:r>
      <w:r>
        <w:t xml:space="preserve"> and guidance</w:t>
      </w:r>
      <w:r w:rsidRPr="7A1AC332">
        <w:t xml:space="preserve"> were not written with AI technologies in </w:t>
      </w:r>
      <w:r>
        <w:t>mind</w:t>
      </w:r>
      <w:r w:rsidRPr="7A1AC332">
        <w:t>,</w:t>
      </w:r>
      <w:r>
        <w:t xml:space="preserve"> so</w:t>
      </w:r>
      <w:r w:rsidRPr="7A1AC332">
        <w:t xml:space="preserve"> AI developers and system integrators will have to </w:t>
      </w:r>
      <w:r>
        <w:t>consider</w:t>
      </w:r>
      <w:r w:rsidRPr="7A1AC332">
        <w:t xml:space="preserve"> which parts can be applied and what more should be done to </w:t>
      </w:r>
      <w:r>
        <w:t xml:space="preserve">address any </w:t>
      </w:r>
      <w:r w:rsidRPr="7A1AC332">
        <w:t>gaps.</w:t>
      </w:r>
    </w:p>
    <w:p w14:paraId="7B58015A" w14:textId="55B57810" w:rsidR="00EC7E00" w:rsidRDefault="00EC7E00" w:rsidP="00EC7E00">
      <w:r>
        <w:t>Engineering standards state that the most appropriate technology should be used for a given application. This technology should be as simple as possible to give assurance that failure types can be analysed and understood, with as few unknown failure types as possible. Therefore, in many applications, an effective approach to managing risks arising from AI system failures may be the deployment of the simplest possible technology in conjunction with AI to prevent unknown failures from causing harm.</w:t>
      </w:r>
      <w:r w:rsidRPr="00696FF9">
        <w:t xml:space="preserve"> </w:t>
      </w:r>
      <w:r>
        <w:t>In short, AI may not be the appropriate solution as it could unnecessarily complicate an otherwise straightforward system. Simpler technologies generally reduce the overall system uncertainty and lead to greater assurance the design objectives have been achieved.</w:t>
      </w:r>
    </w:p>
    <w:p w14:paraId="7A38C31E" w14:textId="3BF41529" w:rsidR="00EC7E00" w:rsidRPr="00E77FEA" w:rsidRDefault="00662EAE" w:rsidP="00EC7E00">
      <w:pPr>
        <w:rPr>
          <w:rFonts w:asciiTheme="minorBidi" w:eastAsiaTheme="majorEastAsia" w:hAnsiTheme="minorBidi"/>
          <w:color w:val="2F5496" w:themeColor="accent1" w:themeShade="BF"/>
          <w:sz w:val="32"/>
          <w:szCs w:val="32"/>
        </w:rPr>
      </w:pPr>
      <w:r>
        <w:rPr>
          <w:rFonts w:asciiTheme="minorBidi" w:hAnsiTheme="minorBidi"/>
          <w:noProof/>
          <w:color w:val="auto"/>
        </w:rPr>
        <w:drawing>
          <wp:anchor distT="0" distB="0" distL="114300" distR="114300" simplePos="0" relativeHeight="251644416" behindDoc="1" locked="0" layoutInCell="1" allowOverlap="1" wp14:anchorId="1CB436A8" wp14:editId="34665B57">
            <wp:simplePos x="0" y="0"/>
            <wp:positionH relativeFrom="column">
              <wp:posOffset>4095750</wp:posOffset>
            </wp:positionH>
            <wp:positionV relativeFrom="paragraph">
              <wp:posOffset>111760</wp:posOffset>
            </wp:positionV>
            <wp:extent cx="2743200" cy="1828800"/>
            <wp:effectExtent l="190500" t="190500" r="190500" b="190500"/>
            <wp:wrapSquare wrapText="bothSides"/>
            <wp:docPr id="765453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53233" name="Picture 1"/>
                    <pic:cNvPicPr/>
                  </pic:nvPicPr>
                  <pic:blipFill>
                    <a:blip r:embed="rId29" cstate="print">
                      <a:extLst>
                        <a:ext uri="{28A0092B-C50C-407E-A947-70E740481C1C}">
                          <a14:useLocalDpi xmlns:a14="http://schemas.microsoft.com/office/drawing/2010/main"/>
                        </a:ext>
                      </a:extLst>
                    </a:blip>
                    <a:stretch>
                      <a:fillRect/>
                    </a:stretch>
                  </pic:blipFill>
                  <pic:spPr>
                    <a:xfrm>
                      <a:off x="0" y="0"/>
                      <a:ext cx="2743200" cy="18288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EC7E00">
        <w:t>For example, a nuclear operator wishes to deploy an AI system in the</w:t>
      </w:r>
      <w:r w:rsidR="00EC7E00" w:rsidRPr="009821E6">
        <w:rPr>
          <w:rFonts w:asciiTheme="minorBidi" w:hAnsiTheme="minorBidi"/>
          <w:color w:val="auto"/>
        </w:rPr>
        <w:t xml:space="preserve"> </w:t>
      </w:r>
      <w:r w:rsidR="00EC7E00">
        <w:t>control room of a nuclear power plant to aid reactor operator decision-making. There are no specific standards relating to this, but it would be reasonable for a regulator to expect that the nuclear operator would identify the most appropriate standards, regulations, and regulatory guidance that could be applied. In this situation, there are standards and guidance that cover control rooms, functional software safety, categorisation of functions and classification of systems, and so on. A gap analysis could highlight areas where standards and guidance cannot be applied due to unique aspects of the AI system, enabling the nuclear operator to identify appropriate mitigations for managing the residual risk. These mitigations could be AI-based techniques, to gain some confidence in how the AI could fail, or conventional systems to which existing standards fully apply.</w:t>
      </w:r>
      <w:r w:rsidR="00AA0250">
        <w:t xml:space="preserve"> </w:t>
      </w:r>
      <w:r w:rsidR="00AA0250" w:rsidRPr="7A1AC332">
        <w:t xml:space="preserve">Table 1 in the </w:t>
      </w:r>
      <w:r w:rsidR="00AA0250">
        <w:t>A</w:t>
      </w:r>
      <w:r w:rsidR="00AA0250" w:rsidRPr="7A1AC332">
        <w:t xml:space="preserve">nnex gives a view of typical standards and guidance that could be applied in the above example across the </w:t>
      </w:r>
      <w:r w:rsidR="00AA0250">
        <w:t>nuclear domain</w:t>
      </w:r>
      <w:r w:rsidR="00AA0250" w:rsidRPr="7A1AC332">
        <w:t>.</w:t>
      </w:r>
    </w:p>
    <w:p w14:paraId="6EA2459D" w14:textId="77777777" w:rsidR="00EC7E00" w:rsidRDefault="00EC7E00" w:rsidP="00EC7E00">
      <w:r>
        <w:t xml:space="preserve">In </w:t>
      </w:r>
      <w:r w:rsidRPr="7A1AC332">
        <w:t>certain applications</w:t>
      </w:r>
      <w:r>
        <w:t>,</w:t>
      </w:r>
      <w:r w:rsidRPr="7A1AC332">
        <w:t xml:space="preserve"> the consequences of AI </w:t>
      </w:r>
      <w:r>
        <w:t xml:space="preserve">failure </w:t>
      </w:r>
      <w:r w:rsidRPr="7A1AC332">
        <w:t xml:space="preserve">may be so high that it would be very </w:t>
      </w:r>
      <w:r>
        <w:t xml:space="preserve">challenging </w:t>
      </w:r>
      <w:r w:rsidRPr="7A1AC332">
        <w:t>to justify its use. Additionally, there may be other use case areas where conventional technologies cannot intervene to effectively prevent the consequences of AI failure</w:t>
      </w:r>
      <w:r>
        <w:t>.</w:t>
      </w:r>
      <w:r w:rsidRPr="7A1AC332">
        <w:t xml:space="preserve"> In time</w:t>
      </w:r>
      <w:r>
        <w:t>,</w:t>
      </w:r>
      <w:r w:rsidRPr="7A1AC332">
        <w:t xml:space="preserve"> design and analysis techniques may be developed to </w:t>
      </w:r>
      <w:r>
        <w:t>verify</w:t>
      </w:r>
      <w:r w:rsidRPr="7A1AC332">
        <w:t xml:space="preserve"> AI can be relied upon where significant consequences arise from failure</w:t>
      </w:r>
      <w:r>
        <w:t xml:space="preserve">. These verification models would need to </w:t>
      </w:r>
      <w:r w:rsidRPr="7A1AC332">
        <w:t>be clearly demonstrated to enable deployment of AI in these applications.</w:t>
      </w:r>
    </w:p>
    <w:p w14:paraId="625591A4" w14:textId="3BCF5A6E" w:rsidR="00EC7E00" w:rsidRDefault="00EC7E00" w:rsidP="00EC7E00">
      <w:r w:rsidRPr="7A1AC332">
        <w:t xml:space="preserve">Conversely, </w:t>
      </w:r>
      <w:r>
        <w:t xml:space="preserve">for </w:t>
      </w:r>
      <w:r w:rsidRPr="7A1AC332">
        <w:t>certain applications the consequences of AI</w:t>
      </w:r>
      <w:r>
        <w:t xml:space="preserve"> failure</w:t>
      </w:r>
      <w:r w:rsidRPr="7A1AC332">
        <w:t xml:space="preserve"> may be tolerable</w:t>
      </w:r>
      <w:r>
        <w:t>, particularly if</w:t>
      </w:r>
      <w:r w:rsidRPr="7A1AC332">
        <w:t xml:space="preserve"> the safety benefit provided by the AI </w:t>
      </w:r>
      <w:r>
        <w:t xml:space="preserve">demonstrably </w:t>
      </w:r>
      <w:r w:rsidRPr="7A1AC332">
        <w:t>outweighs the risk of failure</w:t>
      </w:r>
      <w:r>
        <w:t xml:space="preserve">. For example, in the case of </w:t>
      </w:r>
      <w:r w:rsidRPr="7A1AC332">
        <w:t xml:space="preserve">removing </w:t>
      </w:r>
      <w:r w:rsidRPr="7A1AC332">
        <w:lastRenderedPageBreak/>
        <w:t>operators from hazardous processes in a glove box</w:t>
      </w:r>
      <w:r>
        <w:t>,</w:t>
      </w:r>
      <w:r w:rsidRPr="7A1AC332">
        <w:t xml:space="preserve"> the </w:t>
      </w:r>
      <w:r>
        <w:t xml:space="preserve">risk of the AI </w:t>
      </w:r>
      <w:r w:rsidRPr="7A1AC332">
        <w:t>damag</w:t>
      </w:r>
      <w:r>
        <w:t>ing</w:t>
      </w:r>
      <w:r w:rsidRPr="7A1AC332">
        <w:t xml:space="preserve"> containment may be negligible compared to the </w:t>
      </w:r>
      <w:r>
        <w:t xml:space="preserve">benefit of </w:t>
      </w:r>
      <w:r w:rsidRPr="7A1AC332">
        <w:t>reduced dose to operators. In this case, it would be advisable</w:t>
      </w:r>
      <w:r>
        <w:t xml:space="preserve"> for system designers</w:t>
      </w:r>
      <w:r w:rsidRPr="7A1AC332">
        <w:t xml:space="preserve"> to consider recovery from failure conditions to account for all sources of risk associated with AI failure. </w:t>
      </w:r>
    </w:p>
    <w:p w14:paraId="07C1394B" w14:textId="77777777" w:rsidR="00EC7E00" w:rsidRDefault="00EC7E00" w:rsidP="00EC7E00">
      <w:r w:rsidRPr="7A1AC332">
        <w:t>Other principles beyond simplicity have been proven to be effective in managing risk</w:t>
      </w:r>
      <w:r>
        <w:t xml:space="preserve">, including </w:t>
      </w:r>
      <w:r w:rsidRPr="7A1AC332">
        <w:t>diversity, redundancy, separation,</w:t>
      </w:r>
      <w:r>
        <w:t xml:space="preserve"> and</w:t>
      </w:r>
      <w:r w:rsidRPr="7A1AC332">
        <w:t xml:space="preserve"> segregation. </w:t>
      </w:r>
      <w:r>
        <w:t xml:space="preserve">These measures encompass an approach to designing and operating nuclear facilities that prevents and mitigates accidents that release radiation or hazardous materials. The key is creating multiple independent and redundant layers of defence to compensate for potential failures so that no single layer, no matter how robust, is exclusively relied upon. </w:t>
      </w:r>
      <w:r w:rsidRPr="7A1AC332">
        <w:t xml:space="preserve">These </w:t>
      </w:r>
      <w:r>
        <w:t xml:space="preserve">approaches </w:t>
      </w:r>
      <w:r w:rsidRPr="7A1AC332">
        <w:t xml:space="preserve">are likely to remain </w:t>
      </w:r>
      <w:r>
        <w:t>applicable</w:t>
      </w:r>
      <w:r w:rsidRPr="7A1AC332">
        <w:t xml:space="preserve"> for AI systems</w:t>
      </w:r>
      <w:r>
        <w:t>, such that safety will not be wholly dependent on any single element of the design, construction, maintenance, or operation of AI in nuclear applications</w:t>
      </w:r>
      <w:r w:rsidRPr="7A1AC332">
        <w:t xml:space="preserve">. </w:t>
      </w:r>
    </w:p>
    <w:p w14:paraId="431AB4D7" w14:textId="62261628" w:rsidR="00EC7E00" w:rsidRDefault="00EC7E00" w:rsidP="00EC7E00">
      <w:pPr>
        <w:jc w:val="left"/>
        <w:rPr>
          <w:rFonts w:asciiTheme="minorBidi" w:eastAsiaTheme="majorEastAsia" w:hAnsiTheme="minorBidi"/>
          <w:b/>
          <w:caps/>
          <w:color w:val="2F5496" w:themeColor="accent1" w:themeShade="BF"/>
          <w:sz w:val="32"/>
          <w:szCs w:val="32"/>
        </w:rPr>
      </w:pPr>
      <w:r>
        <w:br w:type="page"/>
      </w:r>
    </w:p>
    <w:p w14:paraId="72986B3A" w14:textId="77777777" w:rsidR="00EC7E00" w:rsidRDefault="00EC7E00" w:rsidP="00EC7E00">
      <w:pPr>
        <w:pStyle w:val="Heading1"/>
      </w:pPr>
      <w:bookmarkStart w:id="11" w:name="_Toc174559796"/>
      <w:r>
        <w:lastRenderedPageBreak/>
        <w:t>Human and organisational factors</w:t>
      </w:r>
      <w:bookmarkEnd w:id="11"/>
      <w:r>
        <w:t xml:space="preserve"> </w:t>
      </w:r>
    </w:p>
    <w:p w14:paraId="5C568914" w14:textId="77777777" w:rsidR="00EC7E00" w:rsidRDefault="00EC7E00" w:rsidP="00EC7E00">
      <w:r>
        <w:rPr>
          <w:noProof/>
        </w:rPr>
        <w:drawing>
          <wp:anchor distT="0" distB="0" distL="114300" distR="114300" simplePos="0" relativeHeight="251654656" behindDoc="0" locked="0" layoutInCell="1" allowOverlap="1" wp14:anchorId="79E8EB95" wp14:editId="76E750CE">
            <wp:simplePos x="0" y="0"/>
            <wp:positionH relativeFrom="column">
              <wp:posOffset>4090670</wp:posOffset>
            </wp:positionH>
            <wp:positionV relativeFrom="paragraph">
              <wp:posOffset>876300</wp:posOffset>
            </wp:positionV>
            <wp:extent cx="2744097" cy="1828800"/>
            <wp:effectExtent l="190500" t="190500" r="189865" b="190500"/>
            <wp:wrapSquare wrapText="bothSides"/>
            <wp:docPr id="1808281859" name="Picture 3" descr="A picture containing person, indoor,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81859" name="Picture 3" descr="A picture containing person, indoor, miller&#10;&#10;Description automatically generated"/>
                    <pic:cNvPicPr/>
                  </pic:nvPicPr>
                  <pic:blipFill>
                    <a:blip r:embed="rId30" cstate="print">
                      <a:extLst>
                        <a:ext uri="{28A0092B-C50C-407E-A947-70E740481C1C}">
                          <a14:useLocalDpi xmlns:a14="http://schemas.microsoft.com/office/drawing/2010/main"/>
                        </a:ext>
                      </a:extLst>
                    </a:blip>
                    <a:stretch>
                      <a:fillRect/>
                    </a:stretch>
                  </pic:blipFill>
                  <pic:spPr>
                    <a:xfrm>
                      <a:off x="0" y="0"/>
                      <a:ext cx="2744097" cy="18288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F40358">
        <w:t xml:space="preserve">AI technologies </w:t>
      </w:r>
      <w:r>
        <w:t xml:space="preserve">enable increasingly </w:t>
      </w:r>
      <w:r w:rsidRPr="00F40358">
        <w:t>autonomous system</w:t>
      </w:r>
      <w:r>
        <w:t xml:space="preserve">s. Even though AI is a potential technology that could be used to achieve autonomy, it may be possible to have autonomy without relying on AI. Additionally, not all uses of AI are fully autonomous. </w:t>
      </w:r>
      <w:r w:rsidRPr="00F40358">
        <w:t xml:space="preserve">For </w:t>
      </w:r>
      <w:r>
        <w:t>instance,</w:t>
      </w:r>
      <w:r w:rsidRPr="00F40358">
        <w:t xml:space="preserve"> many AI capabilities may be used to augment human decision-making rather than replace it.</w:t>
      </w:r>
      <w:r>
        <w:t xml:space="preserve"> Because of this blending of machine and human decision-making, organisations and end users may be presented with unique human and organisational factor challenges. This section considers that w</w:t>
      </w:r>
      <w:r w:rsidRPr="5D4B45CF">
        <w:t>hil</w:t>
      </w:r>
      <w:r>
        <w:t>e</w:t>
      </w:r>
      <w:r w:rsidRPr="5D4B45CF">
        <w:t xml:space="preserve"> humans may deploy AI systems with a clear objective, it may be difficult to determine if this objective has </w:t>
      </w:r>
      <w:r>
        <w:t xml:space="preserve">ultimately </w:t>
      </w:r>
      <w:r w:rsidRPr="5D4B45CF">
        <w:t>been met</w:t>
      </w:r>
      <w:r>
        <w:t>. Ad</w:t>
      </w:r>
      <w:r w:rsidRPr="00140830">
        <w:t xml:space="preserve">ding a machine decision maker also means that the human may or may not be responsible for the behaviour of the machine. This can have profound impacts on </w:t>
      </w:r>
      <w:r>
        <w:t>areas</w:t>
      </w:r>
      <w:r w:rsidRPr="00140830">
        <w:t xml:space="preserve"> </w:t>
      </w:r>
      <w:r>
        <w:t>including</w:t>
      </w:r>
      <w:r w:rsidRPr="00140830">
        <w:t xml:space="preserve"> </w:t>
      </w:r>
      <w:r>
        <w:t xml:space="preserve">reactor </w:t>
      </w:r>
      <w:r w:rsidRPr="00140830">
        <w:t>operator licensing, concepts of operation, and rulemaking.</w:t>
      </w:r>
      <w:r>
        <w:t xml:space="preserve"> Therefore, consideration should be given to how AI failure impacts human-machine teaming, in view of the potential of increasing reliance on AI-driven decision-making and more human-like machine interaction (e.g. conversational AI assistants). </w:t>
      </w:r>
    </w:p>
    <w:p w14:paraId="7ED5AB97" w14:textId="77777777" w:rsidR="00EC7E00" w:rsidRPr="006F133B" w:rsidRDefault="00EC7E00" w:rsidP="00EC7E00">
      <w:pPr>
        <w:rPr>
          <w:rFonts w:eastAsia="Arial Unicode MS"/>
        </w:rPr>
      </w:pPr>
      <w:r w:rsidRPr="1392DBE0">
        <w:t>Existing regulatory frameworks at the CNSC, UK</w:t>
      </w:r>
      <w:r>
        <w:t xml:space="preserve"> </w:t>
      </w:r>
      <w:r w:rsidRPr="1392DBE0">
        <w:t>ONR and US</w:t>
      </w:r>
      <w:r>
        <w:t xml:space="preserve"> </w:t>
      </w:r>
      <w:r w:rsidRPr="1392DBE0">
        <w:t>NRC outline</w:t>
      </w:r>
      <w:r>
        <w:t xml:space="preserve"> </w:t>
      </w:r>
      <w:r w:rsidRPr="1392DBE0">
        <w:t>how nuclear workers should be trained, certified, verified</w:t>
      </w:r>
      <w:r>
        <w:t>,</w:t>
      </w:r>
      <w:r w:rsidRPr="1392DBE0">
        <w:t xml:space="preserve"> and subsequently monitored to </w:t>
      </w:r>
      <w:r>
        <w:t>confirm</w:t>
      </w:r>
      <w:r w:rsidRPr="1392DBE0">
        <w:t xml:space="preserve"> they are performing as required. </w:t>
      </w:r>
      <w:r w:rsidRPr="7A1AC332">
        <w:t>Over the decades, human capabilities and vulnerabilities have been well established</w:t>
      </w:r>
      <w:r>
        <w:t>. A foundational component of human factors engineering is developing human performance baselines which capture quantitative and qualitative characteristics of the computer system within the overall nuclear control system</w:t>
      </w:r>
      <w:r w:rsidRPr="00797904">
        <w:rPr>
          <w:color w:val="auto"/>
        </w:rPr>
        <w:t xml:space="preserve"> (IEEE</w:t>
      </w:r>
      <w:r w:rsidRPr="0A19767D">
        <w:t xml:space="preserve"> Standards Association, 1998</w:t>
      </w:r>
      <w:r>
        <w:rPr>
          <w:rStyle w:val="FootnoteReference"/>
          <w:rFonts w:asciiTheme="minorBidi" w:hAnsiTheme="minorBidi"/>
        </w:rPr>
        <w:footnoteReference w:id="4"/>
      </w:r>
      <w:r w:rsidRPr="0A19767D">
        <w:t xml:space="preserve">). As AI will impact both quantitative and qualitative aspects of a nuclear system, it is good </w:t>
      </w:r>
      <w:r w:rsidRPr="0A19767D" w:rsidDel="00C70A4A">
        <w:t xml:space="preserve">practice to thoroughly describe </w:t>
      </w:r>
      <w:r w:rsidRPr="0A19767D">
        <w:t xml:space="preserve">its intended use </w:t>
      </w:r>
      <w:r w:rsidRPr="0A19767D" w:rsidDel="00713A2D">
        <w:t xml:space="preserve">to </w:t>
      </w:r>
      <w:r w:rsidRPr="0A19767D" w:rsidDel="009C6FA6">
        <w:t>s</w:t>
      </w:r>
      <w:r w:rsidRPr="0A19767D">
        <w:t xml:space="preserve">upport subsequent analyses, design decisions, and compliance programs. Considerations in this area may </w:t>
      </w:r>
      <w:r w:rsidRPr="0A19767D" w:rsidDel="008A2159">
        <w:t xml:space="preserve">include, but are not limited to, </w:t>
      </w:r>
      <w:r w:rsidRPr="0A19767D" w:rsidDel="001F25D4">
        <w:t>the following:</w:t>
      </w:r>
    </w:p>
    <w:p w14:paraId="6624AC33" w14:textId="77777777" w:rsidR="00EC7E00" w:rsidRPr="006F133B" w:rsidRDefault="00EC7E00" w:rsidP="00EC7E00">
      <w:pPr>
        <w:pStyle w:val="ListParagraph"/>
        <w:numPr>
          <w:ilvl w:val="0"/>
          <w:numId w:val="3"/>
        </w:numPr>
        <w:rPr>
          <w:rFonts w:eastAsia="Times New Roman"/>
        </w:rPr>
      </w:pPr>
      <w:r w:rsidRPr="006F133B">
        <w:t>the capability the AI component or element is intended to provid</w:t>
      </w:r>
      <w:r>
        <w:t>e,</w:t>
      </w:r>
    </w:p>
    <w:p w14:paraId="27EF138B" w14:textId="77777777" w:rsidR="00EC7E00" w:rsidRPr="006F133B" w:rsidRDefault="00EC7E00" w:rsidP="00EC7E00">
      <w:pPr>
        <w:pStyle w:val="ListParagraph"/>
        <w:numPr>
          <w:ilvl w:val="0"/>
          <w:numId w:val="3"/>
        </w:numPr>
        <w:rPr>
          <w:rFonts w:eastAsia="Times New Roman"/>
        </w:rPr>
      </w:pPr>
      <w:r w:rsidRPr="1392DBE0">
        <w:t>which functions, roles, or responsibilities will be allocated to the AI as opposed to human</w:t>
      </w:r>
      <w:r>
        <w:t>s,</w:t>
      </w:r>
    </w:p>
    <w:p w14:paraId="19CD8E5F" w14:textId="77777777" w:rsidR="00EC7E00" w:rsidRPr="00A74191" w:rsidRDefault="00EC7E00" w:rsidP="00EC7E00">
      <w:pPr>
        <w:pStyle w:val="ListParagraph"/>
        <w:numPr>
          <w:ilvl w:val="0"/>
          <w:numId w:val="3"/>
        </w:numPr>
        <w:rPr>
          <w:rFonts w:eastAsia="Times New Roman"/>
        </w:rPr>
      </w:pPr>
      <w:r w:rsidRPr="1392DBE0">
        <w:t>novel functions, roles, or responsibilities arising from the inclusion of the AI capability</w:t>
      </w:r>
      <w:r>
        <w:t>,</w:t>
      </w:r>
    </w:p>
    <w:p w14:paraId="7DDB81F0" w14:textId="77777777" w:rsidR="00EC7E00" w:rsidRPr="0003542B" w:rsidRDefault="00EC7E00" w:rsidP="00EC7E00">
      <w:pPr>
        <w:pStyle w:val="ListParagraph"/>
        <w:numPr>
          <w:ilvl w:val="0"/>
          <w:numId w:val="3"/>
        </w:numPr>
        <w:rPr>
          <w:rFonts w:eastAsia="Times New Roman"/>
        </w:rPr>
      </w:pPr>
      <w:r w:rsidRPr="01A30F30">
        <w:t>how human</w:t>
      </w:r>
      <w:r>
        <w:t>s</w:t>
      </w:r>
      <w:r w:rsidRPr="01A30F30">
        <w:t xml:space="preserve"> interact with the AI</w:t>
      </w:r>
      <w:r>
        <w:t>, and</w:t>
      </w:r>
    </w:p>
    <w:p w14:paraId="6914D390" w14:textId="77777777" w:rsidR="00EC7E00" w:rsidRPr="00F72423" w:rsidRDefault="00EC7E00" w:rsidP="00EC7E00">
      <w:pPr>
        <w:pStyle w:val="ListParagraph"/>
        <w:numPr>
          <w:ilvl w:val="0"/>
          <w:numId w:val="3"/>
        </w:numPr>
      </w:pPr>
      <w:r>
        <w:t>humans’ ability</w:t>
      </w:r>
      <w:r w:rsidRPr="01A30F30">
        <w:t xml:space="preserve"> to intervene, or not, with the operation of the AI (</w:t>
      </w:r>
      <w:r>
        <w:t>l</w:t>
      </w:r>
      <w:r w:rsidRPr="01A30F30">
        <w:t xml:space="preserve">evel of </w:t>
      </w:r>
      <w:r>
        <w:t>a</w:t>
      </w:r>
      <w:r w:rsidRPr="01A30F30">
        <w:t>utonomy).</w:t>
      </w:r>
    </w:p>
    <w:p w14:paraId="5F05336C" w14:textId="77777777" w:rsidR="00EC7E00" w:rsidRPr="00574F56" w:rsidRDefault="00EC7E00" w:rsidP="00AD4321">
      <w:pPr>
        <w:keepNext/>
        <w:keepLines/>
      </w:pPr>
      <w:r>
        <w:lastRenderedPageBreak/>
        <w:t>H</w:t>
      </w:r>
      <w:r w:rsidRPr="7A1AC332">
        <w:t>uman factors practitioners have long used various means</w:t>
      </w:r>
      <w:r>
        <w:t xml:space="preserve"> to consider how functions can best be distributed</w:t>
      </w:r>
      <w:r w:rsidRPr="0A19767D" w:rsidDel="00075398">
        <w:t xml:space="preserve"> </w:t>
      </w:r>
      <w:r>
        <w:t xml:space="preserve">between </w:t>
      </w:r>
      <w:r w:rsidRPr="0A19767D">
        <w:t>human</w:t>
      </w:r>
      <w:r>
        <w:t xml:space="preserve">s </w:t>
      </w:r>
      <w:r w:rsidRPr="0A19767D">
        <w:t xml:space="preserve">and </w:t>
      </w:r>
      <w:r>
        <w:t xml:space="preserve">machines, including for </w:t>
      </w:r>
      <w:r w:rsidRPr="0A19767D">
        <w:t xml:space="preserve">enabling functions such as work schedules, training, and staffing provisions. </w:t>
      </w:r>
      <w:r>
        <w:t>T</w:t>
      </w:r>
      <w:r w:rsidRPr="7A1AC332">
        <w:t>he criteria used for the allocation of functions to human</w:t>
      </w:r>
      <w:r>
        <w:t>s</w:t>
      </w:r>
      <w:r w:rsidRPr="7A1AC332">
        <w:t xml:space="preserve"> or machine</w:t>
      </w:r>
      <w:r>
        <w:t>s</w:t>
      </w:r>
      <w:r w:rsidRPr="7A1AC332">
        <w:t xml:space="preserve">, including AI, </w:t>
      </w:r>
      <w:r>
        <w:t>may consider</w:t>
      </w:r>
      <w:r w:rsidRPr="7A1AC332">
        <w:t xml:space="preserve"> the relative capabilities and weaknesses of current technologies. Additionally, whenever functions</w:t>
      </w:r>
      <w:r>
        <w:t xml:space="preserve"> are</w:t>
      </w:r>
      <w:r w:rsidRPr="7A1AC332">
        <w:t xml:space="preserve"> allocated to a machine, sufficient regard </w:t>
      </w:r>
      <w:r>
        <w:t xml:space="preserve">should be </w:t>
      </w:r>
      <w:r w:rsidRPr="7A1AC332">
        <w:t>given to related supervisory or monitoring tasks allocated to a human.</w:t>
      </w:r>
      <w:r>
        <w:t xml:space="preserve"> This is particularly important </w:t>
      </w:r>
      <w:r w:rsidRPr="7A1AC332">
        <w:t xml:space="preserve">for AI capabilities, given </w:t>
      </w:r>
      <w:r>
        <w:t>the current level of uncertainty in how to reliably identify limitations or faults.</w:t>
      </w:r>
    </w:p>
    <w:p w14:paraId="65929697" w14:textId="457647B2" w:rsidR="00EC7E00" w:rsidRDefault="00EC7E00" w:rsidP="00EC7E00">
      <w:r>
        <w:rPr>
          <w:noProof/>
        </w:rPr>
        <w:drawing>
          <wp:anchor distT="0" distB="0" distL="114300" distR="114300" simplePos="0" relativeHeight="251660800" behindDoc="0" locked="0" layoutInCell="1" allowOverlap="1" wp14:anchorId="33EF81DB" wp14:editId="26F9D5BD">
            <wp:simplePos x="0" y="0"/>
            <wp:positionH relativeFrom="column">
              <wp:posOffset>17145</wp:posOffset>
            </wp:positionH>
            <wp:positionV relativeFrom="paragraph">
              <wp:posOffset>805815</wp:posOffset>
            </wp:positionV>
            <wp:extent cx="2618888" cy="2011680"/>
            <wp:effectExtent l="190500" t="190500" r="181610" b="198120"/>
            <wp:wrapSquare wrapText="bothSides"/>
            <wp:docPr id="317303570" name="Picture 11"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03570" name="Picture 11" descr="A picture containing text, person, indoor&#10;&#10;Description automatically generated"/>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2618888" cy="201168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Many modern </w:t>
      </w:r>
      <w:r w:rsidRPr="7A1AC332">
        <w:t>AI systems act as black boxes</w:t>
      </w:r>
      <w:r>
        <w:t>,</w:t>
      </w:r>
      <w:r w:rsidRPr="7A1AC332">
        <w:t xml:space="preserve"> meaning little information is </w:t>
      </w:r>
      <w:r>
        <w:t xml:space="preserve">available to </w:t>
      </w:r>
      <w:r w:rsidRPr="7A1AC332">
        <w:t xml:space="preserve">the user </w:t>
      </w:r>
      <w:r>
        <w:t xml:space="preserve">regarding </w:t>
      </w:r>
      <w:r w:rsidRPr="7A1AC332">
        <w:t xml:space="preserve">how </w:t>
      </w:r>
      <w:r>
        <w:t>the system generates</w:t>
      </w:r>
      <w:r w:rsidRPr="7A1AC332">
        <w:t xml:space="preserve"> an output</w:t>
      </w:r>
      <w:r>
        <w:t xml:space="preserve"> from its inputs.</w:t>
      </w:r>
      <w:r w:rsidRPr="7A1AC332">
        <w:t xml:space="preserve"> </w:t>
      </w:r>
      <w:r>
        <w:t>T</w:t>
      </w:r>
      <w:r w:rsidRPr="007E6117">
        <w:t>his is notably different than most nuclear applications where</w:t>
      </w:r>
      <w:r>
        <w:t>, for example,</w:t>
      </w:r>
      <w:r w:rsidRPr="007E6117">
        <w:t xml:space="preserve"> </w:t>
      </w:r>
      <w:r>
        <w:t xml:space="preserve">reactor </w:t>
      </w:r>
      <w:r w:rsidRPr="007E6117">
        <w:t xml:space="preserve">operators </w:t>
      </w:r>
      <w:r>
        <w:t xml:space="preserve">can </w:t>
      </w:r>
      <w:r w:rsidRPr="007E6117">
        <w:t xml:space="preserve">memorize the logic circuits and can readily identify when the circuit is not working as expected. </w:t>
      </w:r>
      <w:r>
        <w:t>Reactor o</w:t>
      </w:r>
      <w:r w:rsidRPr="007E6117">
        <w:t>perators are currently trained to trust their</w:t>
      </w:r>
      <w:r>
        <w:t xml:space="preserve"> control panel</w:t>
      </w:r>
      <w:r w:rsidRPr="007E6117">
        <w:t xml:space="preserve"> indications</w:t>
      </w:r>
      <w:r>
        <w:t xml:space="preserve"> (e.g. meters, gauges, annunciators, displays, etc.) </w:t>
      </w:r>
      <w:r w:rsidRPr="007E6117">
        <w:t>because the</w:t>
      </w:r>
      <w:r>
        <w:t>se</w:t>
      </w:r>
      <w:r w:rsidRPr="007E6117">
        <w:t xml:space="preserve"> are reliable, predictable, and unexpected operation is usually easy to discern (such as through channel checks or by using alternate instruments).</w:t>
      </w:r>
      <w:r>
        <w:t xml:space="preserve"> </w:t>
      </w:r>
      <w:r w:rsidRPr="7A1AC332">
        <w:t>Human</w:t>
      </w:r>
      <w:r>
        <w:t xml:space="preserve">s </w:t>
      </w:r>
      <w:r w:rsidRPr="7A1AC332">
        <w:t xml:space="preserve">may be reluctant to trust </w:t>
      </w:r>
      <w:r>
        <w:t xml:space="preserve">an </w:t>
      </w:r>
      <w:r w:rsidRPr="7A1AC332">
        <w:t xml:space="preserve">AI system and </w:t>
      </w:r>
      <w:r>
        <w:t xml:space="preserve">may </w:t>
      </w:r>
      <w:r w:rsidRPr="7A1AC332">
        <w:t xml:space="preserve">second guess any decision or action made autonomously. Alternatively, </w:t>
      </w:r>
      <w:r>
        <w:t>humans</w:t>
      </w:r>
      <w:r w:rsidRPr="7A1AC332">
        <w:t xml:space="preserve"> may completely trust the AI system, assuming the machine is always correct</w:t>
      </w:r>
      <w:r>
        <w:t xml:space="preserve">, meaning </w:t>
      </w:r>
      <w:r w:rsidRPr="00C80AC5">
        <w:t xml:space="preserve">human verification </w:t>
      </w:r>
      <w:r>
        <w:t>is</w:t>
      </w:r>
      <w:r w:rsidRPr="00C80AC5">
        <w:t xml:space="preserve"> effectively bypassed. This could </w:t>
      </w:r>
      <w:r>
        <w:t>lead to complacency where the human does not monitor the system because it usually functions well and thus the human is no longer an effective backup to</w:t>
      </w:r>
      <w:r w:rsidR="00066F2C">
        <w:t xml:space="preserve"> the</w:t>
      </w:r>
      <w:r>
        <w:t xml:space="preserve"> AI system. Preventive guardrails such as more traditional software systems or enhanced training and protocols could </w:t>
      </w:r>
      <w:r w:rsidRPr="00C80AC5">
        <w:t>be deployed to reduce risk.</w:t>
      </w:r>
    </w:p>
    <w:p w14:paraId="43A80F53" w14:textId="77777777" w:rsidR="00EC7E00" w:rsidRPr="006F133B" w:rsidRDefault="00EC7E00" w:rsidP="00EC7E00">
      <w:pPr>
        <w:rPr>
          <w:rFonts w:eastAsia="Times New Roman"/>
        </w:rPr>
      </w:pPr>
      <w:r w:rsidRPr="7A1AC332">
        <w:t xml:space="preserve">Effective integration of AI into nuclear systems will need to explore the continuum of trust between the </w:t>
      </w:r>
      <w:r>
        <w:t>human</w:t>
      </w:r>
      <w:r w:rsidRPr="7A1AC332">
        <w:t xml:space="preserve"> and machine</w:t>
      </w:r>
      <w:r>
        <w:t>,</w:t>
      </w:r>
      <w:r w:rsidRPr="7A1AC332">
        <w:t xml:space="preserve"> </w:t>
      </w:r>
      <w:r>
        <w:t xml:space="preserve">establishing </w:t>
      </w:r>
      <w:r w:rsidRPr="7A1AC332">
        <w:t xml:space="preserve">an optimal level </w:t>
      </w:r>
      <w:r>
        <w:t xml:space="preserve">that will realize </w:t>
      </w:r>
      <w:r w:rsidRPr="7A1AC332">
        <w:t xml:space="preserve">the benefits of AI while maintaining appropriate human oversight. In establishing an appropriate level of trust between the </w:t>
      </w:r>
      <w:r>
        <w:t xml:space="preserve">human </w:t>
      </w:r>
      <w:r w:rsidRPr="7A1AC332">
        <w:t>and the AI capability, attention should be given to:</w:t>
      </w:r>
    </w:p>
    <w:p w14:paraId="2160AF48" w14:textId="77777777" w:rsidR="00EC7E00" w:rsidRPr="006F133B" w:rsidRDefault="00EC7E00" w:rsidP="00EC7E00">
      <w:pPr>
        <w:pStyle w:val="ListParagraph"/>
        <w:numPr>
          <w:ilvl w:val="0"/>
          <w:numId w:val="4"/>
        </w:numPr>
        <w:rPr>
          <w:rFonts w:eastAsia="Arial Unicode MS"/>
        </w:rPr>
      </w:pPr>
      <w:r w:rsidRPr="006F133B">
        <w:t xml:space="preserve">the level of system knowledge required </w:t>
      </w:r>
      <w:r>
        <w:t>of</w:t>
      </w:r>
      <w:r w:rsidRPr="006F133B">
        <w:t xml:space="preserve"> the </w:t>
      </w:r>
      <w:r>
        <w:t>human,</w:t>
      </w:r>
      <w:r w:rsidRPr="006F133B">
        <w:t xml:space="preserve"> </w:t>
      </w:r>
    </w:p>
    <w:p w14:paraId="1531259D" w14:textId="77777777" w:rsidR="00EC7E00" w:rsidRPr="006F133B" w:rsidRDefault="00EC7E00" w:rsidP="00EC7E00">
      <w:pPr>
        <w:pStyle w:val="ListParagraph"/>
        <w:numPr>
          <w:ilvl w:val="0"/>
          <w:numId w:val="4"/>
        </w:numPr>
      </w:pPr>
      <w:r w:rsidRPr="006F133B">
        <w:t xml:space="preserve">how </w:t>
      </w:r>
      <w:r>
        <w:t>humans</w:t>
      </w:r>
      <w:r w:rsidRPr="006F133B">
        <w:t xml:space="preserve"> monitor the performance of the AI capability</w:t>
      </w:r>
      <w:r>
        <w:t>,</w:t>
      </w:r>
    </w:p>
    <w:p w14:paraId="197CC451" w14:textId="77777777" w:rsidR="00EC7E00" w:rsidRPr="006F133B" w:rsidRDefault="00EC7E00" w:rsidP="00EC7E00">
      <w:pPr>
        <w:pStyle w:val="ListParagraph"/>
        <w:numPr>
          <w:ilvl w:val="0"/>
          <w:numId w:val="4"/>
        </w:numPr>
      </w:pPr>
      <w:r w:rsidRPr="006F133B">
        <w:t>how the AI capability self-monitors</w:t>
      </w:r>
      <w:r>
        <w:t>,</w:t>
      </w:r>
      <w:r w:rsidRPr="006F133B">
        <w:t xml:space="preserve"> </w:t>
      </w:r>
    </w:p>
    <w:p w14:paraId="62840774" w14:textId="77777777" w:rsidR="00EC7E00" w:rsidRPr="006F133B" w:rsidRDefault="00EC7E00" w:rsidP="00EC7E00">
      <w:pPr>
        <w:pStyle w:val="ListParagraph"/>
        <w:numPr>
          <w:ilvl w:val="0"/>
          <w:numId w:val="4"/>
        </w:numPr>
      </w:pPr>
      <w:r w:rsidRPr="006F133B">
        <w:t>how the need for human intervention is identified, either by the human or the AI capability itself</w:t>
      </w:r>
      <w:r>
        <w:t>,</w:t>
      </w:r>
    </w:p>
    <w:p w14:paraId="7E1ED789" w14:textId="77777777" w:rsidR="00EC7E00" w:rsidRPr="006F133B" w:rsidRDefault="00EC7E00" w:rsidP="00EC7E00">
      <w:pPr>
        <w:pStyle w:val="ListParagraph"/>
        <w:numPr>
          <w:ilvl w:val="0"/>
          <w:numId w:val="4"/>
        </w:numPr>
      </w:pPr>
      <w:r w:rsidRPr="006F133B">
        <w:t xml:space="preserve">how the handover of control between the AI capability and human </w:t>
      </w:r>
      <w:r>
        <w:t xml:space="preserve">is </w:t>
      </w:r>
      <w:r w:rsidRPr="006F133B">
        <w:t>accomplished</w:t>
      </w:r>
      <w:r>
        <w:t xml:space="preserve">, and </w:t>
      </w:r>
    </w:p>
    <w:p w14:paraId="003FA047" w14:textId="77777777" w:rsidR="00EC7E00" w:rsidRPr="006F133B" w:rsidRDefault="00EC7E00" w:rsidP="00EC7E00">
      <w:pPr>
        <w:pStyle w:val="ListParagraph"/>
        <w:numPr>
          <w:ilvl w:val="0"/>
          <w:numId w:val="4"/>
        </w:numPr>
      </w:pPr>
      <w:r w:rsidRPr="006F133B">
        <w:t xml:space="preserve">if a human has intervened to take control of functionality from the AI capability, when and how control </w:t>
      </w:r>
      <w:r>
        <w:t xml:space="preserve">can </w:t>
      </w:r>
      <w:r w:rsidRPr="006F133B">
        <w:t xml:space="preserve">be returned to the AI. </w:t>
      </w:r>
    </w:p>
    <w:p w14:paraId="23F480DD" w14:textId="77777777" w:rsidR="00EC7E00" w:rsidRDefault="00EC7E00" w:rsidP="00EC7E00">
      <w:r>
        <w:t>In addition to assessing the above items during the development of AI capability for a nuclear system, thought should be given to managing trust and guarding against human complacency throughout the life of the system. N</w:t>
      </w:r>
      <w:r w:rsidRPr="003C7B06">
        <w:t>ew features indicating uncertainty associated with the performance and alarms to indicate questionable performance</w:t>
      </w:r>
      <w:r>
        <w:t xml:space="preserve"> may be required</w:t>
      </w:r>
      <w:r w:rsidRPr="003C7B06">
        <w:t>.</w:t>
      </w:r>
    </w:p>
    <w:p w14:paraId="7600532F" w14:textId="77777777" w:rsidR="00EC7E00" w:rsidRPr="006F133B" w:rsidRDefault="00EC7E00" w:rsidP="00EC7E00">
      <w:r w:rsidRPr="01A30F30">
        <w:lastRenderedPageBreak/>
        <w:t xml:space="preserve">All </w:t>
      </w:r>
      <w:r>
        <w:t xml:space="preserve">system </w:t>
      </w:r>
      <w:r w:rsidRPr="01A30F30">
        <w:t>functions allocated to human</w:t>
      </w:r>
      <w:r>
        <w:t xml:space="preserve">s require </w:t>
      </w:r>
      <w:r w:rsidRPr="01A30F30">
        <w:t>a user interface</w:t>
      </w:r>
      <w:r>
        <w:t xml:space="preserve"> containing all the relevant information presented in an effective way</w:t>
      </w:r>
      <w:r w:rsidRPr="01A30F30">
        <w:t xml:space="preserve">. AI capabilities may introduce novel information or require innovative means of data presentation to allow </w:t>
      </w:r>
      <w:r>
        <w:t xml:space="preserve">humans </w:t>
      </w:r>
      <w:r w:rsidRPr="01A30F30">
        <w:t>to effectively manage the system functions while maintaining an appropriate level of understanding and trust with the AI. Additionally, user interface</w:t>
      </w:r>
      <w:r>
        <w:t>s for AI systems</w:t>
      </w:r>
      <w:r w:rsidRPr="01A30F30">
        <w:t xml:space="preserve"> should consider how to support</w:t>
      </w:r>
      <w:r>
        <w:t xml:space="preserve"> the transfer of</w:t>
      </w:r>
      <w:r w:rsidRPr="01A30F30">
        <w:t xml:space="preserve"> control between the human and AI</w:t>
      </w:r>
      <w:r>
        <w:t xml:space="preserve"> </w:t>
      </w:r>
      <w:r w:rsidRPr="01A30F30">
        <w:t>in</w:t>
      </w:r>
      <w:r>
        <w:t xml:space="preserve"> both</w:t>
      </w:r>
      <w:r w:rsidRPr="01A30F30">
        <w:t xml:space="preserve"> normal and failure conditions.</w:t>
      </w:r>
    </w:p>
    <w:p w14:paraId="05842372" w14:textId="4AA12DD9" w:rsidR="00EC7E00" w:rsidRPr="006F133B" w:rsidRDefault="00EC7E00" w:rsidP="00EC7E00">
      <w:pPr>
        <w:rPr>
          <w:rFonts w:eastAsia="Arial Unicode MS"/>
        </w:rPr>
      </w:pPr>
      <w:r w:rsidRPr="01A30F30">
        <w:t xml:space="preserve">A training </w:t>
      </w:r>
      <w:r>
        <w:t xml:space="preserve">program should be developed whenever </w:t>
      </w:r>
      <w:r w:rsidRPr="01A30F30">
        <w:t>a new technology or system is introduced</w:t>
      </w:r>
      <w:r>
        <w:t>,</w:t>
      </w:r>
      <w:r w:rsidRPr="01A30F30">
        <w:t xml:space="preserve"> </w:t>
      </w:r>
      <w:r>
        <w:t xml:space="preserve">and </w:t>
      </w:r>
      <w:r w:rsidRPr="01A30F30">
        <w:t>AI in nuclear systems</w:t>
      </w:r>
      <w:r>
        <w:t xml:space="preserve"> is no exception</w:t>
      </w:r>
      <w:r w:rsidRPr="01A30F30">
        <w:t xml:space="preserve">. In addition to considering the knowledge required to </w:t>
      </w:r>
      <w:r>
        <w:t xml:space="preserve">understand </w:t>
      </w:r>
      <w:r w:rsidRPr="01A30F30">
        <w:t>the system’s operations and AI capabilities, training program</w:t>
      </w:r>
      <w:r>
        <w:t>s</w:t>
      </w:r>
      <w:r w:rsidRPr="01A30F30">
        <w:t xml:space="preserve"> may need to address methods for identifying AI failures</w:t>
      </w:r>
      <w:r>
        <w:t xml:space="preserve">, </w:t>
      </w:r>
      <w:r w:rsidRPr="01A30F30">
        <w:t>processes, and procedures for intervention (e.g. taking control from or correcting the AI), and processes and procedures for restoring the AI capability in the system.</w:t>
      </w:r>
      <w:r>
        <w:t xml:space="preserve"> </w:t>
      </w:r>
      <w:r w:rsidRPr="01A30F30">
        <w:t>As AI system</w:t>
      </w:r>
      <w:r>
        <w:t xml:space="preserve">s can </w:t>
      </w:r>
      <w:r w:rsidRPr="01A30F30">
        <w:t xml:space="preserve">evolve while in service, thought should </w:t>
      </w:r>
      <w:r>
        <w:t xml:space="preserve">also </w:t>
      </w:r>
      <w:r w:rsidRPr="01A30F30">
        <w:t>be given to structuring training program</w:t>
      </w:r>
      <w:r>
        <w:t>s</w:t>
      </w:r>
      <w:r w:rsidRPr="01A30F30">
        <w:t xml:space="preserve"> in such a way </w:t>
      </w:r>
      <w:r>
        <w:t xml:space="preserve">that they can be </w:t>
      </w:r>
      <w:r w:rsidRPr="01A30F30">
        <w:t>adapt</w:t>
      </w:r>
      <w:r>
        <w:t>ed</w:t>
      </w:r>
      <w:r w:rsidRPr="01A30F30">
        <w:t xml:space="preserve"> with any evolution in AI capability. AI capabilities</w:t>
      </w:r>
      <w:r>
        <w:t xml:space="preserve"> could even be introduced</w:t>
      </w:r>
      <w:r w:rsidRPr="01A30F30">
        <w:t xml:space="preserve"> in the development or delivery of training programs.</w:t>
      </w:r>
    </w:p>
    <w:p w14:paraId="39507926" w14:textId="2468AD55" w:rsidR="00EC7E00" w:rsidRPr="006F133B" w:rsidRDefault="00BF7882" w:rsidP="00EC7E00">
      <w:pPr>
        <w:rPr>
          <w:rFonts w:eastAsia="Arial Unicode MS"/>
        </w:rPr>
      </w:pPr>
      <w:r>
        <w:rPr>
          <w:noProof/>
        </w:rPr>
        <w:drawing>
          <wp:anchor distT="0" distB="0" distL="114300" distR="114300" simplePos="0" relativeHeight="251652608" behindDoc="1" locked="0" layoutInCell="1" allowOverlap="1" wp14:anchorId="19DA48AE" wp14:editId="07514070">
            <wp:simplePos x="0" y="0"/>
            <wp:positionH relativeFrom="column">
              <wp:posOffset>9525</wp:posOffset>
            </wp:positionH>
            <wp:positionV relativeFrom="paragraph">
              <wp:posOffset>318135</wp:posOffset>
            </wp:positionV>
            <wp:extent cx="1828800" cy="2743200"/>
            <wp:effectExtent l="190500" t="190500" r="190500" b="190500"/>
            <wp:wrapSquare wrapText="bothSides"/>
            <wp:docPr id="1828200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00255" name="Picture 2"/>
                    <pic:cNvPicPr/>
                  </pic:nvPicPr>
                  <pic:blipFill>
                    <a:blip r:embed="rId32" cstate="print">
                      <a:extLst>
                        <a:ext uri="{28A0092B-C50C-407E-A947-70E740481C1C}">
                          <a14:useLocalDpi xmlns:a14="http://schemas.microsoft.com/office/drawing/2010/main"/>
                        </a:ext>
                      </a:extLst>
                    </a:blip>
                    <a:stretch>
                      <a:fillRect/>
                    </a:stretch>
                  </pic:blipFill>
                  <pic:spPr>
                    <a:xfrm>
                      <a:off x="0" y="0"/>
                      <a:ext cx="1828800" cy="27432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EC7E00">
        <w:t>Finally, t</w:t>
      </w:r>
      <w:r w:rsidR="00EC7E00" w:rsidRPr="01A30F30">
        <w:t xml:space="preserve">hought should be given to the implications </w:t>
      </w:r>
      <w:r w:rsidR="00EC7E00">
        <w:t>of introducing AI capabilities on</w:t>
      </w:r>
      <w:r w:rsidR="00EC7E00" w:rsidRPr="01A30F30">
        <w:t xml:space="preserve"> human performance and organizational monitoring programs</w:t>
      </w:r>
      <w:r w:rsidR="00EC7E00">
        <w:t xml:space="preserve"> – for </w:t>
      </w:r>
      <w:r w:rsidR="00EC7E00" w:rsidRPr="01A30F30">
        <w:t xml:space="preserve">example, </w:t>
      </w:r>
      <w:r w:rsidR="00EC7E00">
        <w:t xml:space="preserve">the potential </w:t>
      </w:r>
      <w:r w:rsidR="00EC7E00" w:rsidRPr="01A30F30">
        <w:t>impacts on safety culture</w:t>
      </w:r>
      <w:r w:rsidR="00EC7E00">
        <w:t>.</w:t>
      </w:r>
      <w:r w:rsidR="00EC7E00" w:rsidRPr="01A30F30">
        <w:t xml:space="preserve"> During the development phase, it should be possible to verify that safety has been established as the top priority in decision</w:t>
      </w:r>
      <w:r w:rsidR="00EC7E00">
        <w:t>-</w:t>
      </w:r>
      <w:r w:rsidR="00EC7E00" w:rsidRPr="01A30F30">
        <w:t xml:space="preserve">making algorithms. Once </w:t>
      </w:r>
      <w:r w:rsidR="00EC7E00" w:rsidRPr="1EE9AF06">
        <w:t>deployed</w:t>
      </w:r>
      <w:r w:rsidR="00EC7E00" w:rsidRPr="01A30F30">
        <w:t xml:space="preserve">, however, how will decisions made by AI models be monitored and validated to confirm they are consistent with the intended safety priorities? Consideration should also be given </w:t>
      </w:r>
      <w:r w:rsidR="00EC7E00">
        <w:t xml:space="preserve">to </w:t>
      </w:r>
      <w:r w:rsidR="00EC7E00" w:rsidRPr="01A30F30">
        <w:t xml:space="preserve">how findings from safety culture monitoring will be fed back into the system design, </w:t>
      </w:r>
      <w:r w:rsidR="00EC7E00">
        <w:t xml:space="preserve">from </w:t>
      </w:r>
      <w:r w:rsidR="00EC7E00" w:rsidRPr="01A30F30">
        <w:t>adjustments to the AI models through to the re-allocation of functions from the AI to the human.</w:t>
      </w:r>
      <w:r w:rsidR="00EC7E00">
        <w:t xml:space="preserve"> Additionally, consideration should be given to maintaining a minimum level of personnel qualification for jobs that are being augmented by AI and supporting appropriate human redundancy, training, and credentialing to ensure organizational effectiveness.</w:t>
      </w:r>
      <w:r w:rsidR="00EC7E00" w:rsidRPr="01A30F30">
        <w:t xml:space="preserve"> </w:t>
      </w:r>
    </w:p>
    <w:p w14:paraId="5F446B23" w14:textId="77777777" w:rsidR="00EC7E00" w:rsidRPr="00AD0E08" w:rsidRDefault="00EC7E00" w:rsidP="00EC7E00">
      <w:r>
        <w:t xml:space="preserve">The introduction of AI capabilities could significantly change how humans interact with nuclear systems. Careful thought should be given prior to introduction of an AI system on how to effectively incorporate AI while maintaining the appropriate level of human and organizational performance to ensure safe operation in a nuclear environment. </w:t>
      </w:r>
    </w:p>
    <w:p w14:paraId="5ECF10BA" w14:textId="77777777" w:rsidR="00EC7E00" w:rsidRDefault="00EC7E00" w:rsidP="00EC7E00">
      <w:pPr>
        <w:jc w:val="left"/>
        <w:rPr>
          <w:rFonts w:asciiTheme="minorBidi" w:eastAsiaTheme="majorEastAsia" w:hAnsiTheme="minorBidi"/>
          <w:b/>
          <w:caps/>
          <w:color w:val="2F5496" w:themeColor="accent1" w:themeShade="BF"/>
          <w:sz w:val="32"/>
          <w:szCs w:val="32"/>
        </w:rPr>
      </w:pPr>
      <w:r>
        <w:br w:type="page"/>
      </w:r>
    </w:p>
    <w:p w14:paraId="48C1A8CE" w14:textId="77777777" w:rsidR="00EC7E00" w:rsidRPr="006F133B" w:rsidRDefault="00EC7E00" w:rsidP="00EC7E00">
      <w:pPr>
        <w:pStyle w:val="Heading1"/>
      </w:pPr>
      <w:bookmarkStart w:id="12" w:name="_Toc174559797"/>
      <w:r>
        <w:lastRenderedPageBreak/>
        <w:t>AI architecture in nuclear applications</w:t>
      </w:r>
      <w:bookmarkEnd w:id="12"/>
    </w:p>
    <w:p w14:paraId="4875BCA1" w14:textId="038BE3AE" w:rsidR="00EC7E00" w:rsidRPr="00C501C3" w:rsidRDefault="001C1444" w:rsidP="00EC7E00">
      <w:pPr>
        <w:rPr>
          <w:shd w:val="clear" w:color="auto" w:fill="FFFFFF"/>
        </w:rPr>
      </w:pPr>
      <w:r>
        <w:rPr>
          <w:noProof/>
        </w:rPr>
        <w:drawing>
          <wp:anchor distT="0" distB="0" distL="114300" distR="114300" simplePos="0" relativeHeight="251674112" behindDoc="0" locked="0" layoutInCell="1" allowOverlap="1" wp14:anchorId="64C42C43" wp14:editId="1A333DFC">
            <wp:simplePos x="0" y="0"/>
            <wp:positionH relativeFrom="column">
              <wp:posOffset>4090508</wp:posOffset>
            </wp:positionH>
            <wp:positionV relativeFrom="paragraph">
              <wp:posOffset>237490</wp:posOffset>
            </wp:positionV>
            <wp:extent cx="2743200" cy="1531471"/>
            <wp:effectExtent l="190500" t="190500" r="190500" b="183515"/>
            <wp:wrapSquare wrapText="bothSides"/>
            <wp:docPr id="1013603919" name="Picture 5" descr="A person pointing at a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603919" name="Picture 5" descr="A person pointing at a screen&#10;&#10;Description automatically generated with low confidence"/>
                    <pic:cNvPicPr/>
                  </pic:nvPicPr>
                  <pic:blipFill>
                    <a:blip r:embed="rId33" cstate="print">
                      <a:extLst>
                        <a:ext uri="{28A0092B-C50C-407E-A947-70E740481C1C}">
                          <a14:useLocalDpi xmlns:a14="http://schemas.microsoft.com/office/drawing/2010/main"/>
                        </a:ext>
                      </a:extLst>
                    </a:blip>
                    <a:stretch>
                      <a:fillRect/>
                    </a:stretch>
                  </pic:blipFill>
                  <pic:spPr>
                    <a:xfrm>
                      <a:off x="0" y="0"/>
                      <a:ext cx="2743200" cy="1531471"/>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EC7E00" w:rsidRPr="01A30F30">
        <w:rPr>
          <w:shd w:val="clear" w:color="auto" w:fill="FFFFFF"/>
        </w:rPr>
        <w:t>Integrating AI into nuclear systems requires careful consideration of software and control system architectural principles to ensure reliable and secure operation.</w:t>
      </w:r>
      <w:r w:rsidR="00EC7E00" w:rsidRPr="01A30F30">
        <w:rPr>
          <w:rFonts w:eastAsia="Times New Roman"/>
        </w:rPr>
        <w:t xml:space="preserve"> </w:t>
      </w:r>
      <w:r w:rsidR="00EC7E00" w:rsidRPr="01A30F30">
        <w:rPr>
          <w:shd w:val="clear" w:color="auto" w:fill="FFFFFF"/>
        </w:rPr>
        <w:t>This section discusses some considerations around AI architecture in nuclear applications such as system boundaries, monitoring</w:t>
      </w:r>
      <w:r w:rsidR="00EC7E00">
        <w:rPr>
          <w:shd w:val="clear" w:color="auto" w:fill="FFFFFF"/>
        </w:rPr>
        <w:t>,</w:t>
      </w:r>
      <w:r w:rsidR="00EC7E00" w:rsidRPr="01A30F30">
        <w:rPr>
          <w:shd w:val="clear" w:color="auto" w:fill="FFFFFF"/>
        </w:rPr>
        <w:t xml:space="preserve"> and modularization.</w:t>
      </w:r>
      <w:r w:rsidR="00EC7E00">
        <w:rPr>
          <w:shd w:val="clear" w:color="auto" w:fill="FFFFFF"/>
        </w:rPr>
        <w:t xml:space="preserve"> </w:t>
      </w:r>
      <w:r w:rsidR="00EC7E00" w:rsidRPr="01A30F30">
        <w:rPr>
          <w:rFonts w:eastAsia="Times New Roman"/>
        </w:rPr>
        <w:t xml:space="preserve">Architecture, as discussed in this section, refers to how AI may interact with the wider system and is likely to be a powerful consideration in managing the deployment of safe and secure AI. </w:t>
      </w:r>
      <w:r w:rsidR="00EC7E00" w:rsidRPr="01A30F30" w:rsidDel="00993ACF">
        <w:rPr>
          <w:rFonts w:eastAsia="Times New Roman"/>
        </w:rPr>
        <w:t>It sh</w:t>
      </w:r>
      <w:r w:rsidR="00EC7E00" w:rsidRPr="01A30F30">
        <w:rPr>
          <w:rFonts w:eastAsia="Times New Roman"/>
        </w:rPr>
        <w:t xml:space="preserve">ould be noted that principles utilized in areas of software and system architecture for nuclear applications could still be applicable and should be encouraged. </w:t>
      </w:r>
    </w:p>
    <w:p w14:paraId="67D24580" w14:textId="26DB5174" w:rsidR="00EC7E00" w:rsidRPr="00E94F06" w:rsidRDefault="00EC7E00" w:rsidP="00EC7E00">
      <w:pPr>
        <w:rPr>
          <w:b/>
          <w:bCs/>
        </w:rPr>
      </w:pPr>
      <w:r w:rsidRPr="00E94F06">
        <w:rPr>
          <w:b/>
          <w:bCs/>
        </w:rPr>
        <w:t xml:space="preserve">System </w:t>
      </w:r>
      <w:r>
        <w:rPr>
          <w:b/>
          <w:bCs/>
        </w:rPr>
        <w:t>b</w:t>
      </w:r>
      <w:r w:rsidRPr="00E94F06">
        <w:rPr>
          <w:b/>
          <w:bCs/>
        </w:rPr>
        <w:t>oundaries</w:t>
      </w:r>
    </w:p>
    <w:p w14:paraId="08C1379D" w14:textId="4F2534E0" w:rsidR="00EC7E00" w:rsidRPr="006F133B" w:rsidRDefault="00EC7E00" w:rsidP="00EC7E00">
      <w:r w:rsidRPr="01A30F30">
        <w:t xml:space="preserve">Establishing clear system boundaries is crucial for ensuring the integrity and security of AI-enabled nuclear applications. These boundaries define the scope of the AI system, delineating its interaction with the physical nuclear environment and other components if the AI system </w:t>
      </w:r>
      <w:r>
        <w:t xml:space="preserve">influences </w:t>
      </w:r>
      <w:r w:rsidRPr="01A30F30">
        <w:t xml:space="preserve">control </w:t>
      </w:r>
      <w:r>
        <w:t>or protection systems.</w:t>
      </w:r>
      <w:r w:rsidRPr="01A30F30">
        <w:t xml:space="preserve"> </w:t>
      </w:r>
      <w:r>
        <w:t>System boundaries</w:t>
      </w:r>
      <w:r w:rsidRPr="01A30F30">
        <w:t xml:space="preserve"> </w:t>
      </w:r>
      <w:r>
        <w:t xml:space="preserve">should be </w:t>
      </w:r>
      <w:r w:rsidRPr="01A30F30">
        <w:t>thoughtfully designed to ensure data exchange is reliable, secure, and compatible with the existing infrastructure. Additionally, the</w:t>
      </w:r>
      <w:r>
        <w:t>se</w:t>
      </w:r>
      <w:r w:rsidRPr="01A30F30">
        <w:t xml:space="preserve"> boundaries </w:t>
      </w:r>
      <w:r>
        <w:t xml:space="preserve">should </w:t>
      </w:r>
      <w:r w:rsidRPr="01A30F30">
        <w:t>incorporate mechanisms for handling errors and exceptions, preventing the AI system from inadvertently triggering unsafe actions</w:t>
      </w:r>
      <w:r>
        <w:t>,</w:t>
      </w:r>
      <w:r w:rsidRPr="01A30F30">
        <w:t xml:space="preserve"> or disrupting critical processes. Some system boundary considerations </w:t>
      </w:r>
      <w:r>
        <w:t>include</w:t>
      </w:r>
      <w:r w:rsidRPr="01A30F30">
        <w:t>:</w:t>
      </w:r>
    </w:p>
    <w:p w14:paraId="777F3C07" w14:textId="00D2576C" w:rsidR="00EC7E00" w:rsidRPr="006F133B" w:rsidRDefault="00EC7E00" w:rsidP="00EC7E00">
      <w:pPr>
        <w:pStyle w:val="ListParagraph"/>
        <w:numPr>
          <w:ilvl w:val="0"/>
          <w:numId w:val="5"/>
        </w:numPr>
        <w:spacing w:after="240" w:line="240" w:lineRule="auto"/>
        <w:ind w:left="360"/>
        <w:contextualSpacing w:val="0"/>
      </w:pPr>
      <w:r w:rsidRPr="006F133B">
        <w:rPr>
          <w:u w:val="single"/>
        </w:rPr>
        <w:t>Data availability</w:t>
      </w:r>
      <w:r>
        <w:t xml:space="preserve"> – AI </w:t>
      </w:r>
      <w:r w:rsidRPr="006F133B">
        <w:t>can work with a large variety of data sources</w:t>
      </w:r>
      <w:r>
        <w:t xml:space="preserve">, which </w:t>
      </w:r>
      <w:r w:rsidRPr="006F133B">
        <w:t xml:space="preserve">if unrestricted can </w:t>
      </w:r>
      <w:r>
        <w:t>lead to</w:t>
      </w:r>
      <w:r w:rsidRPr="006F133B">
        <w:t xml:space="preserve"> inefficiency within system processing. As systems are limited through hardware with a set processing power, boundaries </w:t>
      </w:r>
      <w:r>
        <w:t xml:space="preserve">can </w:t>
      </w:r>
      <w:r w:rsidRPr="006F133B">
        <w:t xml:space="preserve">be determined early on </w:t>
      </w:r>
      <w:r>
        <w:t>to optimize resources</w:t>
      </w:r>
      <w:r w:rsidRPr="006F133B">
        <w:t>.</w:t>
      </w:r>
    </w:p>
    <w:p w14:paraId="672EC902" w14:textId="1322E1AF" w:rsidR="00EC7E00" w:rsidRPr="004C4428" w:rsidRDefault="00EC7E00" w:rsidP="00EC7E00">
      <w:pPr>
        <w:pStyle w:val="ListParagraph"/>
        <w:numPr>
          <w:ilvl w:val="0"/>
          <w:numId w:val="5"/>
        </w:numPr>
        <w:spacing w:after="240" w:line="240" w:lineRule="auto"/>
        <w:ind w:left="360"/>
        <w:contextualSpacing w:val="0"/>
        <w:rPr>
          <w:u w:val="single"/>
        </w:rPr>
      </w:pPr>
      <w:r w:rsidRPr="7A1AC332">
        <w:rPr>
          <w:u w:val="single"/>
        </w:rPr>
        <w:t>Constraining software input and output</w:t>
      </w:r>
      <w:r>
        <w:t xml:space="preserve"> – Bounding </w:t>
      </w:r>
      <w:r w:rsidRPr="004C4428">
        <w:t>software systems by placing limits on software input and output that are controlled by conventional systems may allow trust to be placed in the wider system architecture rather than the AI component itself. If the allowable range of AI outputs are safe, there may be a lower likelihood of undesirable or unintended consequences.</w:t>
      </w:r>
    </w:p>
    <w:p w14:paraId="08E2444C" w14:textId="77777777" w:rsidR="00EC7E00" w:rsidRPr="006F133B" w:rsidRDefault="00EC7E00" w:rsidP="00EC7E00">
      <w:pPr>
        <w:pStyle w:val="ListParagraph"/>
        <w:numPr>
          <w:ilvl w:val="0"/>
          <w:numId w:val="5"/>
        </w:numPr>
        <w:spacing w:after="240" w:line="240" w:lineRule="auto"/>
        <w:ind w:left="360"/>
        <w:contextualSpacing w:val="0"/>
      </w:pPr>
      <w:r w:rsidRPr="01A30F30">
        <w:rPr>
          <w:u w:val="single"/>
        </w:rPr>
        <w:t>Isolation principles</w:t>
      </w:r>
      <w:r>
        <w:t xml:space="preserve"> – The </w:t>
      </w:r>
      <w:r w:rsidRPr="01A30F30">
        <w:t xml:space="preserve">overall system architecture may be used to bound the AI system functionality. Diverse, redundant, and isolated systems are a key safety and security principle for nuclear facilities, and isolation from stakeholder or interfacing system control can minimize unintended </w:t>
      </w:r>
      <w:r>
        <w:t>actions</w:t>
      </w:r>
      <w:r w:rsidRPr="01A30F30">
        <w:t xml:space="preserve">. </w:t>
      </w:r>
    </w:p>
    <w:p w14:paraId="6B62C0AB" w14:textId="77777777" w:rsidR="00EC7E00" w:rsidRPr="00E94F06" w:rsidRDefault="00EC7E00" w:rsidP="00EC7E00">
      <w:pPr>
        <w:keepNext/>
        <w:rPr>
          <w:b/>
          <w:bCs/>
        </w:rPr>
      </w:pPr>
      <w:r w:rsidRPr="00E94F06">
        <w:rPr>
          <w:b/>
          <w:bCs/>
        </w:rPr>
        <w:t>Monitoring</w:t>
      </w:r>
    </w:p>
    <w:p w14:paraId="46864EA4" w14:textId="3C4A2576" w:rsidR="00EC7E00" w:rsidRDefault="00EC7E00" w:rsidP="00EC7E00">
      <w:pPr>
        <w:keepNext/>
      </w:pPr>
      <w:r w:rsidRPr="006F133B">
        <w:t>Continuous monitoring of AI</w:t>
      </w:r>
      <w:r>
        <w:t xml:space="preserve"> systems </w:t>
      </w:r>
      <w:r w:rsidRPr="006F133B">
        <w:t>is essential to detect potential anomalies, prevent failures</w:t>
      </w:r>
      <w:r>
        <w:t>,</w:t>
      </w:r>
      <w:r w:rsidRPr="006F133B">
        <w:t xml:space="preserve"> and maintain system integrity. Monitoring strategies should encompass both the AI system itself and the physical nuclear environment.</w:t>
      </w:r>
    </w:p>
    <w:p w14:paraId="2983C06C" w14:textId="77777777" w:rsidR="00EC7E00" w:rsidRPr="006F133B" w:rsidRDefault="00EC7E00" w:rsidP="00EC7E00">
      <w:pPr>
        <w:keepNext/>
      </w:pPr>
      <w:r w:rsidRPr="006F133B">
        <w:t>AI system monitoring focuses on assessing the performance, accuracy</w:t>
      </w:r>
      <w:r>
        <w:t>,</w:t>
      </w:r>
      <w:r w:rsidRPr="006F133B">
        <w:t xml:space="preserve"> and reliability of the AI models and algorithms. This may involve tracking metrics such as model accuracy, error rates, computational efficiency</w:t>
      </w:r>
      <w:r>
        <w:t>,</w:t>
      </w:r>
      <w:r w:rsidRPr="006F133B">
        <w:t xml:space="preserve"> and bias. </w:t>
      </w:r>
      <w:r>
        <w:rPr>
          <w:shd w:val="clear" w:color="auto" w:fill="FFFFFF"/>
        </w:rPr>
        <w:t>For example</w:t>
      </w:r>
      <w:r w:rsidRPr="006F133B">
        <w:rPr>
          <w:shd w:val="clear" w:color="auto" w:fill="FFFFFF"/>
        </w:rPr>
        <w:t xml:space="preserve">, monitoring </w:t>
      </w:r>
      <w:r>
        <w:rPr>
          <w:shd w:val="clear" w:color="auto" w:fill="FFFFFF"/>
        </w:rPr>
        <w:t xml:space="preserve">may </w:t>
      </w:r>
      <w:r w:rsidRPr="006F133B">
        <w:rPr>
          <w:shd w:val="clear" w:color="auto" w:fill="FFFFFF"/>
        </w:rPr>
        <w:t xml:space="preserve">include a mechanism for detecting and alerting to potential adversarial attacks </w:t>
      </w:r>
      <w:r w:rsidRPr="006F133B">
        <w:rPr>
          <w:shd w:val="clear" w:color="auto" w:fill="FFFFFF"/>
        </w:rPr>
        <w:lastRenderedPageBreak/>
        <w:t>or attempts to manipulate the AI system. This may involve implementing anomaly detection algorithms, intrusion detection systems</w:t>
      </w:r>
      <w:r>
        <w:rPr>
          <w:shd w:val="clear" w:color="auto" w:fill="FFFFFF"/>
        </w:rPr>
        <w:t>,</w:t>
      </w:r>
      <w:r w:rsidRPr="006F133B">
        <w:rPr>
          <w:shd w:val="clear" w:color="auto" w:fill="FFFFFF"/>
        </w:rPr>
        <w:t xml:space="preserve"> and access control measures.</w:t>
      </w:r>
    </w:p>
    <w:p w14:paraId="3E79B6B7" w14:textId="77777777" w:rsidR="00EC7E00" w:rsidRPr="006F133B" w:rsidDel="007A7497" w:rsidRDefault="00EC7E00" w:rsidP="00EC7E00">
      <w:pPr>
        <w:keepNext/>
      </w:pPr>
      <w:r w:rsidRPr="01A30F30">
        <w:t xml:space="preserve">An effective monitoring setup within the overall architecture may ensure accuracy in AI outputs and build trust within the AI system. The concept of monitoring plays hand-in-hand with boundaries, as </w:t>
      </w:r>
      <w:r>
        <w:t>boundaries</w:t>
      </w:r>
      <w:r w:rsidRPr="01A30F30">
        <w:t xml:space="preserve"> </w:t>
      </w:r>
      <w:r>
        <w:t>can</w:t>
      </w:r>
      <w:r w:rsidRPr="01A30F30">
        <w:t xml:space="preserve"> limit what would need to be monitored.</w:t>
      </w:r>
    </w:p>
    <w:p w14:paraId="5E636F42" w14:textId="77777777" w:rsidR="00EC7E00" w:rsidRPr="00BA74A7" w:rsidRDefault="00EC7E00" w:rsidP="00EC7E00">
      <w:pPr>
        <w:keepNext/>
        <w:rPr>
          <w:b/>
          <w:bCs/>
        </w:rPr>
      </w:pPr>
      <w:r w:rsidRPr="00BA74A7">
        <w:rPr>
          <w:b/>
          <w:bCs/>
        </w:rPr>
        <w:t>Modularization</w:t>
      </w:r>
    </w:p>
    <w:p w14:paraId="27B01C95" w14:textId="77777777" w:rsidR="00EC7E00" w:rsidRDefault="00EC7E00" w:rsidP="00EC7E00">
      <w:pPr>
        <w:keepNext/>
      </w:pPr>
      <w:r>
        <w:t>While monolithic AI finds trends and consumes data from a variety of sources, AI used in nuclear applications may benefit from m</w:t>
      </w:r>
      <w:r w:rsidRPr="0A19767D">
        <w:t xml:space="preserve">odularization </w:t>
      </w:r>
      <w:r>
        <w:t>to</w:t>
      </w:r>
      <w:r w:rsidRPr="0A19767D">
        <w:t xml:space="preserve"> promote flexibility, maintainability, and </w:t>
      </w:r>
      <w:r>
        <w:t>explainability</w:t>
      </w:r>
      <w:r w:rsidRPr="0A19767D">
        <w:t>. Modular design principles involve dividing the AI system into smaller, independent modules, each with a well-defined function.</w:t>
      </w:r>
      <w:r>
        <w:t xml:space="preserve"> Regarding modularization, software and data are particular facets to be considered. </w:t>
      </w:r>
      <w:r w:rsidRPr="0A19767D">
        <w:t xml:space="preserve"> </w:t>
      </w:r>
    </w:p>
    <w:p w14:paraId="2A453F4C" w14:textId="77777777" w:rsidR="00EC7E00" w:rsidRDefault="00EC7E00" w:rsidP="00EC7E00">
      <w:r>
        <w:t xml:space="preserve">From the software perspective, there are a variety of AI methods and techniques (e.g. computer vision, natural language processing and generative language models) that are widely applied across a variety of use cases. Because of this variety of use cases, </w:t>
      </w:r>
      <w:r w:rsidRPr="006F133B">
        <w:t>AI systems</w:t>
      </w:r>
      <w:r>
        <w:t xml:space="preserve"> developed for non-safety applications may not have been held to the same rigorous development standards that are required in safety applications. Thus, domain adaptation may be a concern where the AI model training and validation differences from one domain to another could</w:t>
      </w:r>
      <w:r w:rsidRPr="006F133B">
        <w:t xml:space="preserve"> </w:t>
      </w:r>
      <w:r>
        <w:t>lead to subtle omissions or errors resulting from incomplete AI knowledge.</w:t>
      </w:r>
    </w:p>
    <w:p w14:paraId="3D99FECE" w14:textId="77777777" w:rsidR="00EC7E00" w:rsidRPr="006F133B" w:rsidRDefault="00EC7E00" w:rsidP="00EC7E00">
      <w:r>
        <w:rPr>
          <w:noProof/>
        </w:rPr>
        <w:drawing>
          <wp:anchor distT="0" distB="0" distL="114300" distR="114300" simplePos="0" relativeHeight="251658752" behindDoc="0" locked="0" layoutInCell="1" allowOverlap="1" wp14:anchorId="23AA1DBD" wp14:editId="5EE2C233">
            <wp:simplePos x="0" y="0"/>
            <wp:positionH relativeFrom="column">
              <wp:posOffset>19050</wp:posOffset>
            </wp:positionH>
            <wp:positionV relativeFrom="paragraph">
              <wp:posOffset>137575</wp:posOffset>
            </wp:positionV>
            <wp:extent cx="2724077" cy="2011680"/>
            <wp:effectExtent l="190500" t="190500" r="191135" b="198120"/>
            <wp:wrapSquare wrapText="bothSides"/>
            <wp:docPr id="405703585" name="Picture 9" descr="A picture containing text, person, ceiling,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703585" name="Picture 9" descr="A picture containing text, person, ceiling, standing&#10;&#10;Description automatically generated"/>
                    <pic:cNvPicPr/>
                  </pic:nvPicPr>
                  <pic:blipFill>
                    <a:blip r:embed="rId34" cstate="print">
                      <a:extLst>
                        <a:ext uri="{BEBA8EAE-BF5A-486C-A8C5-ECC9F3942E4B}">
                          <a14:imgProps xmlns:a14="http://schemas.microsoft.com/office/drawing/2010/main">
                            <a14:imgLayer r:embed="rId35">
                              <a14:imgEffect>
                                <a14:artisticPaintBrush/>
                              </a14:imgEffect>
                            </a14:imgLayer>
                          </a14:imgProps>
                        </a:ext>
                        <a:ext uri="{28A0092B-C50C-407E-A947-70E740481C1C}">
                          <a14:useLocalDpi xmlns:a14="http://schemas.microsoft.com/office/drawing/2010/main"/>
                        </a:ext>
                      </a:extLst>
                    </a:blip>
                    <a:stretch>
                      <a:fillRect/>
                    </a:stretch>
                  </pic:blipFill>
                  <pic:spPr>
                    <a:xfrm>
                      <a:off x="0" y="0"/>
                      <a:ext cx="2724077" cy="201168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 xml:space="preserve">Transferring AI models </w:t>
      </w:r>
      <w:r w:rsidRPr="006F133B">
        <w:t xml:space="preserve">into new domain applications </w:t>
      </w:r>
      <w:r>
        <w:t xml:space="preserve">will </w:t>
      </w:r>
      <w:r w:rsidRPr="006F133B">
        <w:t>require careful consideration of the risks, benefits, and operational performance differences.</w:t>
      </w:r>
      <w:r>
        <w:t xml:space="preserve"> For example, it may be appealing to repurpose a modular computer vision application trained and deployed to monitor fire in a non-safety auxiliary building to then monitor and detect fire in a safety-related equipment room. However, consideration should be given to the new operational conditions, model limitations, and performance characteristics in the new environment if it was not part of the original AI system development. </w:t>
      </w:r>
    </w:p>
    <w:p w14:paraId="57D10784" w14:textId="15394216" w:rsidR="00EC7E00" w:rsidRDefault="00EC7E00" w:rsidP="00EC7E00">
      <w:r w:rsidRPr="0A19767D">
        <w:t>The modularity of an AI system</w:t>
      </w:r>
      <w:r>
        <w:t>,</w:t>
      </w:r>
      <w:r w:rsidRPr="0A19767D">
        <w:t xml:space="preserve"> and thus its </w:t>
      </w:r>
      <w:r>
        <w:t xml:space="preserve">applicability </w:t>
      </w:r>
      <w:r w:rsidRPr="0A19767D">
        <w:t>in other areas</w:t>
      </w:r>
      <w:r>
        <w:t xml:space="preserve"> (e.g.</w:t>
      </w:r>
      <w:r w:rsidRPr="0A19767D">
        <w:t xml:space="preserve"> </w:t>
      </w:r>
      <w:r w:rsidR="00D56676" w:rsidRPr="00D56676">
        <w:t xml:space="preserve">transferring a computer vision weld inspection model used on one type of </w:t>
      </w:r>
      <w:r w:rsidR="00B248AA">
        <w:t xml:space="preserve">metal </w:t>
      </w:r>
      <w:r w:rsidR="00D56676" w:rsidRPr="00D56676">
        <w:t xml:space="preserve">weld to another type of </w:t>
      </w:r>
      <w:r w:rsidR="0018292A">
        <w:t xml:space="preserve">metal </w:t>
      </w:r>
      <w:r w:rsidR="00D56676" w:rsidRPr="00D56676">
        <w:t>weld in a different operational environment</w:t>
      </w:r>
      <w:r>
        <w:t>),</w:t>
      </w:r>
      <w:r w:rsidRPr="0A19767D">
        <w:t xml:space="preserve"> is highly dependent on the data used to train, validate</w:t>
      </w:r>
      <w:r>
        <w:t>,</w:t>
      </w:r>
      <w:r w:rsidRPr="0A19767D">
        <w:t xml:space="preserve"> and test that model. Understanding the bounding conditions of how the model was trained and the associated application limitations should be considered when evaluating a new application use case and </w:t>
      </w:r>
      <w:r>
        <w:t xml:space="preserve">accounted for </w:t>
      </w:r>
      <w:r w:rsidRPr="0A19767D">
        <w:t>in the overall risk-informed decision</w:t>
      </w:r>
      <w:r>
        <w:t>-</w:t>
      </w:r>
      <w:r w:rsidRPr="0A19767D">
        <w:t xml:space="preserve">making. </w:t>
      </w:r>
    </w:p>
    <w:p w14:paraId="091A3543" w14:textId="60E7AF51" w:rsidR="00EC7E00" w:rsidRDefault="00EC7E00" w:rsidP="00EC7E00">
      <w:pPr>
        <w:rPr>
          <w:rFonts w:asciiTheme="minorBidi" w:eastAsiaTheme="majorEastAsia" w:hAnsiTheme="minorBidi"/>
          <w:b/>
          <w:caps/>
          <w:color w:val="2F5496" w:themeColor="accent1" w:themeShade="BF"/>
          <w:sz w:val="32"/>
          <w:szCs w:val="32"/>
        </w:rPr>
      </w:pPr>
      <w:r w:rsidRPr="0A19767D">
        <w:t xml:space="preserve">Modularity is </w:t>
      </w:r>
      <w:r>
        <w:t xml:space="preserve">potentially </w:t>
      </w:r>
      <w:r w:rsidRPr="0A19767D">
        <w:t xml:space="preserve">beneficial for the overall system design because it allows </w:t>
      </w:r>
      <w:r>
        <w:t xml:space="preserve">issues or errors to be isolated at the level of the problematic module without adversely affecting the functionality of the larger operational system. Thus, modularity benefits both the </w:t>
      </w:r>
      <w:proofErr w:type="spellStart"/>
      <w:r>
        <w:t>developer</w:t>
      </w:r>
      <w:r w:rsidR="00BA1726">
        <w:t>’s</w:t>
      </w:r>
      <w:proofErr w:type="spellEnd"/>
      <w:r>
        <w:t xml:space="preserve"> and end user’s ability to track performance and trace back the root cause of faults. L</w:t>
      </w:r>
      <w:r w:rsidRPr="0A19767D">
        <w:t>arge, monolithic AI models</w:t>
      </w:r>
      <w:r>
        <w:t xml:space="preserve"> may </w:t>
      </w:r>
      <w:r w:rsidRPr="0A19767D">
        <w:t xml:space="preserve">result in AI systems </w:t>
      </w:r>
      <w:r>
        <w:t xml:space="preserve">whose behaviour is difficult to </w:t>
      </w:r>
      <w:r w:rsidRPr="0A19767D">
        <w:t>interrogate, explain</w:t>
      </w:r>
      <w:r>
        <w:t>,</w:t>
      </w:r>
      <w:r w:rsidRPr="0A19767D">
        <w:t xml:space="preserve"> or diagnose. </w:t>
      </w:r>
      <w:r>
        <w:br w:type="page"/>
      </w:r>
    </w:p>
    <w:p w14:paraId="4D7A0ACE" w14:textId="77777777" w:rsidR="00EC7E00" w:rsidRPr="006F133B" w:rsidRDefault="00EC7E00" w:rsidP="00420BC3">
      <w:pPr>
        <w:pStyle w:val="Heading1"/>
        <w:jc w:val="both"/>
      </w:pPr>
      <w:bookmarkStart w:id="13" w:name="_Toc174559798"/>
      <w:r>
        <w:lastRenderedPageBreak/>
        <w:t>AI lifecycle management</w:t>
      </w:r>
      <w:bookmarkEnd w:id="13"/>
    </w:p>
    <w:p w14:paraId="5DFD54E7" w14:textId="77777777" w:rsidR="00EC7E00" w:rsidRPr="00DE13FF" w:rsidRDefault="00EC7E00" w:rsidP="00EC7E00">
      <w:r w:rsidRPr="00DE13FF">
        <w:rPr>
          <w:rStyle w:val="Strong"/>
          <w:b w:val="0"/>
          <w:bCs w:val="0"/>
        </w:rPr>
        <w:t>This section discusses high level principles for AI lifecycle management in nuclear applications</w:t>
      </w:r>
      <w:r>
        <w:rPr>
          <w:rStyle w:val="Strong"/>
          <w:b w:val="0"/>
          <w:bCs w:val="0"/>
        </w:rPr>
        <w:t>,</w:t>
      </w:r>
      <w:r w:rsidRPr="00DE13FF" w:rsidDel="00BF645E">
        <w:rPr>
          <w:rStyle w:val="Strong"/>
          <w:b w:val="0"/>
          <w:bCs w:val="0"/>
        </w:rPr>
        <w:t xml:space="preserve"> </w:t>
      </w:r>
      <w:r>
        <w:rPr>
          <w:rStyle w:val="Strong"/>
          <w:b w:val="0"/>
          <w:bCs w:val="0"/>
        </w:rPr>
        <w:t>as well as</w:t>
      </w:r>
      <w:r w:rsidRPr="00DE13FF" w:rsidDel="00BF645E">
        <w:rPr>
          <w:rStyle w:val="Strong"/>
          <w:b w:val="0"/>
          <w:bCs w:val="0"/>
        </w:rPr>
        <w:t xml:space="preserve"> </w:t>
      </w:r>
      <w:r w:rsidRPr="00DE13FF" w:rsidDel="00BF645E">
        <w:t>how to understand and manage the AI lifecycle as an iterative process from design conception</w:t>
      </w:r>
      <w:r>
        <w:t xml:space="preserve"> to</w:t>
      </w:r>
      <w:r w:rsidRPr="00DE13FF" w:rsidDel="00BF645E">
        <w:t xml:space="preserve"> development and finally deployment</w:t>
      </w:r>
      <w:r w:rsidRPr="00DE13FF">
        <w:t>.</w:t>
      </w:r>
      <w:r>
        <w:t xml:space="preserve"> </w:t>
      </w:r>
      <w:r w:rsidRPr="00735D5D">
        <w:rPr>
          <w:rFonts w:asciiTheme="minorBidi" w:hAnsiTheme="minorBidi"/>
          <w:bCs/>
        </w:rPr>
        <w:t>These AI lifecycle considerations include critical attributes of AI lifecycle management, highlighting the need for evaluation processes, configuration management strategies</w:t>
      </w:r>
      <w:r>
        <w:rPr>
          <w:rFonts w:asciiTheme="minorBidi" w:hAnsiTheme="minorBidi"/>
          <w:bCs/>
        </w:rPr>
        <w:t>,</w:t>
      </w:r>
      <w:r w:rsidRPr="00735D5D">
        <w:rPr>
          <w:rFonts w:asciiTheme="minorBidi" w:hAnsiTheme="minorBidi"/>
          <w:bCs/>
        </w:rPr>
        <w:t xml:space="preserve"> and ongoing monitoring and adaptation</w:t>
      </w:r>
      <w:r>
        <w:rPr>
          <w:rFonts w:asciiTheme="minorBidi" w:hAnsiTheme="minorBidi"/>
          <w:bCs/>
        </w:rPr>
        <w:t>. This is</w:t>
      </w:r>
      <w:r w:rsidRPr="00735D5D">
        <w:rPr>
          <w:rFonts w:asciiTheme="minorBidi" w:hAnsiTheme="minorBidi"/>
          <w:bCs/>
        </w:rPr>
        <w:t xml:space="preserve"> necessary to mitigate risks and ensure safe and secure integration of AI applications.</w:t>
      </w:r>
    </w:p>
    <w:p w14:paraId="5AAF1A7A" w14:textId="77777777" w:rsidR="00EC7E00" w:rsidRPr="00A45939" w:rsidRDefault="00EC7E00" w:rsidP="00EC7E00">
      <w:pPr>
        <w:rPr>
          <w:b/>
          <w:bCs/>
        </w:rPr>
      </w:pPr>
      <w:r w:rsidRPr="00A45939">
        <w:rPr>
          <w:b/>
          <w:bCs/>
        </w:rPr>
        <w:t>Considerations for AI lifecycle management</w:t>
      </w:r>
    </w:p>
    <w:p w14:paraId="0A979E21" w14:textId="77777777" w:rsidR="00EC7E00" w:rsidDel="003E58E2" w:rsidRDefault="00EC7E00" w:rsidP="00EC7E00">
      <w:pPr>
        <w:rPr>
          <w:u w:val="single"/>
        </w:rPr>
      </w:pPr>
      <w:r>
        <w:t>Interdisciplinary teams are beneficial for m</w:t>
      </w:r>
      <w:r w:rsidRPr="0A19767D">
        <w:t xml:space="preserve">anaging the AI lifecycle </w:t>
      </w:r>
      <w:r>
        <w:t xml:space="preserve">effectively, including </w:t>
      </w:r>
      <w:r w:rsidRPr="0A19767D">
        <w:t>design, development</w:t>
      </w:r>
      <w:r>
        <w:t>,</w:t>
      </w:r>
      <w:r w:rsidRPr="0A19767D">
        <w:t xml:space="preserve"> and deployment </w:t>
      </w:r>
      <w:r>
        <w:t>as part of the overall product lifecycle</w:t>
      </w:r>
      <w:r w:rsidRPr="0A19767D">
        <w:t>. Some unique considerations when combining traditional nuclear safety and AI lifecycle</w:t>
      </w:r>
      <w:r>
        <w:t>s</w:t>
      </w:r>
      <w:r w:rsidRPr="0A19767D">
        <w:t xml:space="preserve"> are discussed below. </w:t>
      </w:r>
    </w:p>
    <w:p w14:paraId="759A095D" w14:textId="77777777" w:rsidR="00EC7E00" w:rsidRPr="003336F4" w:rsidRDefault="00EC7E00" w:rsidP="00EC7E00">
      <w:pPr>
        <w:pStyle w:val="ListParagraph"/>
        <w:numPr>
          <w:ilvl w:val="0"/>
          <w:numId w:val="1"/>
        </w:numPr>
        <w:spacing w:after="240" w:line="240" w:lineRule="auto"/>
        <w:ind w:left="360"/>
        <w:contextualSpacing w:val="0"/>
      </w:pPr>
      <w:r w:rsidRPr="003336F4">
        <w:rPr>
          <w:u w:val="single"/>
        </w:rPr>
        <w:t xml:space="preserve">AI </w:t>
      </w:r>
      <w:r>
        <w:rPr>
          <w:u w:val="single"/>
        </w:rPr>
        <w:t>design</w:t>
      </w:r>
      <w:r>
        <w:t xml:space="preserve"> – Data </w:t>
      </w:r>
      <w:r w:rsidRPr="003336F4">
        <w:t xml:space="preserve">is the foundation of any AI solution, </w:t>
      </w:r>
      <w:r>
        <w:t xml:space="preserve">so </w:t>
      </w:r>
      <w:r w:rsidRPr="003336F4">
        <w:t xml:space="preserve">specifying the data required and </w:t>
      </w:r>
      <w:r>
        <w:t xml:space="preserve">its </w:t>
      </w:r>
      <w:r w:rsidRPr="003336F4">
        <w:t xml:space="preserve">structure is crucial. </w:t>
      </w:r>
    </w:p>
    <w:p w14:paraId="31662986" w14:textId="77777777" w:rsidR="00EC7E00" w:rsidRPr="00125AA5" w:rsidRDefault="00EC7E00" w:rsidP="00EC7E00">
      <w:pPr>
        <w:pStyle w:val="ListParagraph"/>
        <w:numPr>
          <w:ilvl w:val="0"/>
          <w:numId w:val="1"/>
        </w:numPr>
        <w:spacing w:after="240" w:line="240" w:lineRule="auto"/>
        <w:ind w:left="360"/>
        <w:contextualSpacing w:val="0"/>
        <w:rPr>
          <w:u w:val="single"/>
        </w:rPr>
      </w:pPr>
      <w:r>
        <w:rPr>
          <w:noProof/>
        </w:rPr>
        <w:drawing>
          <wp:anchor distT="0" distB="0" distL="114300" distR="114300" simplePos="0" relativeHeight="251656704" behindDoc="0" locked="0" layoutInCell="1" allowOverlap="1" wp14:anchorId="503AC54F" wp14:editId="736B691F">
            <wp:simplePos x="0" y="0"/>
            <wp:positionH relativeFrom="column">
              <wp:posOffset>4092575</wp:posOffset>
            </wp:positionH>
            <wp:positionV relativeFrom="paragraph">
              <wp:posOffset>234950</wp:posOffset>
            </wp:positionV>
            <wp:extent cx="2743953" cy="1828800"/>
            <wp:effectExtent l="190500" t="190500" r="189865" b="190500"/>
            <wp:wrapSquare wrapText="bothSides"/>
            <wp:docPr id="45274956" name="Picture 6" descr="Computer script on a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4956" name="Picture 45274956" descr="Computer script on a screen"/>
                    <pic:cNvPicPr/>
                  </pic:nvPicPr>
                  <pic:blipFill>
                    <a:blip r:embed="rId36" cstate="print">
                      <a:extLst>
                        <a:ext uri="{28A0092B-C50C-407E-A947-70E740481C1C}">
                          <a14:useLocalDpi xmlns:a14="http://schemas.microsoft.com/office/drawing/2010/main"/>
                        </a:ext>
                      </a:extLst>
                    </a:blip>
                    <a:stretch>
                      <a:fillRect/>
                    </a:stretch>
                  </pic:blipFill>
                  <pic:spPr>
                    <a:xfrm>
                      <a:off x="0" y="0"/>
                      <a:ext cx="2743953" cy="18288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3336F4">
        <w:rPr>
          <w:u w:val="single"/>
        </w:rPr>
        <w:t xml:space="preserve">AI </w:t>
      </w:r>
      <w:r>
        <w:rPr>
          <w:u w:val="single"/>
        </w:rPr>
        <w:t>development</w:t>
      </w:r>
      <w:r>
        <w:t xml:space="preserve"> – The </w:t>
      </w:r>
      <w:r w:rsidRPr="00125AA5">
        <w:t>model selection and training process is iterative, and fine-tuning will likely be required to achieve the performance objectives for a given u</w:t>
      </w:r>
      <w:r w:rsidRPr="00821A12">
        <w:rPr>
          <w:noProof/>
        </w:rPr>
        <w:t xml:space="preserve"> </w:t>
      </w:r>
      <w:r w:rsidRPr="00125AA5">
        <w:t>se case. Appropriate quantifiable metrics should be selected to communicate model performance and accuracy to stakeholders.</w:t>
      </w:r>
    </w:p>
    <w:p w14:paraId="3753D385" w14:textId="77777777" w:rsidR="00EC7E00" w:rsidRDefault="00EC7E00" w:rsidP="00EC7E00">
      <w:pPr>
        <w:pStyle w:val="ListParagraph"/>
        <w:numPr>
          <w:ilvl w:val="0"/>
          <w:numId w:val="1"/>
        </w:numPr>
        <w:spacing w:after="240" w:line="240" w:lineRule="auto"/>
        <w:ind w:left="360"/>
      </w:pPr>
      <w:r w:rsidRPr="0FEDFED1">
        <w:rPr>
          <w:u w:val="single"/>
        </w:rPr>
        <w:t>AI deployment</w:t>
      </w:r>
      <w:r>
        <w:t xml:space="preserve"> – A model deployed in a production environment may be exposed to new data not represented by the training data. Therefore, consideration should be given to implementing automated continuous monitoring controls that can detect and mitigate data and model drift. Following deployment, systems should be established to monitor for unexpected behaviour that may be a result of training data bias or model failure.</w:t>
      </w:r>
    </w:p>
    <w:p w14:paraId="25E666FD" w14:textId="77777777" w:rsidR="00EC7E00" w:rsidRPr="00992D3E" w:rsidRDefault="00EC7E00" w:rsidP="00EC7E00">
      <w:r w:rsidRPr="00B145FF">
        <w:t>While traditional software engineering lifecycle management practices should be maintained, there are a few unique AI-specific lifecycle management considerations useful to factor in when evaluating the entire development, maintenance</w:t>
      </w:r>
      <w:r>
        <w:t>,</w:t>
      </w:r>
      <w:r w:rsidRPr="00B145FF">
        <w:t xml:space="preserve"> and monitoring approach.</w:t>
      </w:r>
    </w:p>
    <w:p w14:paraId="1309D14D" w14:textId="0E6479EA" w:rsidR="00EC7E00" w:rsidRPr="006F133B" w:rsidRDefault="00EC7E00" w:rsidP="00EC7E00">
      <w:pPr>
        <w:pStyle w:val="ListParagraph"/>
        <w:numPr>
          <w:ilvl w:val="0"/>
          <w:numId w:val="6"/>
        </w:numPr>
        <w:spacing w:after="240" w:line="240" w:lineRule="auto"/>
        <w:ind w:left="360"/>
        <w:contextualSpacing w:val="0"/>
      </w:pPr>
      <w:r w:rsidRPr="00DE13FF">
        <w:rPr>
          <w:rStyle w:val="Strong"/>
          <w:rFonts w:asciiTheme="minorBidi" w:eastAsiaTheme="majorEastAsia" w:hAnsiTheme="minorBidi" w:cstheme="minorBidi"/>
          <w:b w:val="0"/>
          <w:bCs w:val="0"/>
          <w:u w:val="single"/>
        </w:rPr>
        <w:t>Test</w:t>
      </w:r>
      <w:r>
        <w:rPr>
          <w:rStyle w:val="Strong"/>
          <w:rFonts w:asciiTheme="minorBidi" w:eastAsiaTheme="majorEastAsia" w:hAnsiTheme="minorBidi" w:cstheme="minorBidi"/>
          <w:b w:val="0"/>
          <w:bCs w:val="0"/>
          <w:u w:val="single"/>
        </w:rPr>
        <w:t>ing</w:t>
      </w:r>
      <w:r w:rsidRPr="00DE13FF">
        <w:rPr>
          <w:rStyle w:val="Strong"/>
          <w:rFonts w:asciiTheme="minorBidi" w:eastAsiaTheme="majorEastAsia" w:hAnsiTheme="minorBidi" w:cstheme="minorBidi"/>
          <w:b w:val="0"/>
          <w:bCs w:val="0"/>
          <w:u w:val="single"/>
        </w:rPr>
        <w:t>, evaluation, verification, and validation</w:t>
      </w:r>
      <w:r w:rsidRPr="0072594C">
        <w:rPr>
          <w:rStyle w:val="Strong"/>
          <w:rFonts w:asciiTheme="minorBidi" w:eastAsiaTheme="majorEastAsia" w:hAnsiTheme="minorBidi" w:cstheme="minorBidi"/>
          <w:b w:val="0"/>
          <w:bCs w:val="0"/>
        </w:rPr>
        <w:t xml:space="preserve"> – Tools </w:t>
      </w:r>
      <w:r w:rsidRPr="006F133B">
        <w:t xml:space="preserve">and metrics are needed to assess </w:t>
      </w:r>
      <w:r>
        <w:t xml:space="preserve">a </w:t>
      </w:r>
      <w:r w:rsidRPr="006F133B">
        <w:t>model's ability to perform as intended while adhering to performance, security, and ethical standards.</w:t>
      </w:r>
      <w:r>
        <w:t xml:space="preserve"> The topic of AI ethics encompasses a broad range of topics where human values are imbued on AI systems such as individual rights, privacy, non-discrimination, and humane decision-making.</w:t>
      </w:r>
      <w:r w:rsidRPr="006F133B">
        <w:t xml:space="preserve"> Continuous monitoring of deployed AI models is essential to ensure their continued performance and adherence to established criteria. This involves tracking metrics, as well as identifying and addressing potential performance degradation. </w:t>
      </w:r>
    </w:p>
    <w:p w14:paraId="7AAF4532" w14:textId="77777777" w:rsidR="00EC7E00" w:rsidRPr="006F133B" w:rsidRDefault="00EC7E00" w:rsidP="00EC7E00">
      <w:pPr>
        <w:pStyle w:val="ListParagraph"/>
        <w:numPr>
          <w:ilvl w:val="0"/>
          <w:numId w:val="6"/>
        </w:numPr>
        <w:spacing w:after="240" w:line="240" w:lineRule="auto"/>
        <w:ind w:left="360"/>
        <w:contextualSpacing w:val="0"/>
        <w:rPr>
          <w:color w:val="1B1B1B"/>
        </w:rPr>
      </w:pPr>
      <w:r w:rsidRPr="00DE13FF">
        <w:rPr>
          <w:rStyle w:val="Strong"/>
          <w:rFonts w:asciiTheme="minorBidi" w:hAnsiTheme="minorBidi"/>
          <w:b w:val="0"/>
          <w:bCs w:val="0"/>
          <w:u w:val="single"/>
        </w:rPr>
        <w:t>Configuration management and rapid technology change</w:t>
      </w:r>
      <w:r>
        <w:t xml:space="preserve"> – AI </w:t>
      </w:r>
      <w:r w:rsidRPr="00DE13FF">
        <w:rPr>
          <w:color w:val="1B1B1B"/>
        </w:rPr>
        <w:t xml:space="preserve">systems may require more frequent maintenance and triggers for conducting corrective maintenance due to </w:t>
      </w:r>
      <w:r>
        <w:rPr>
          <w:color w:val="1B1B1B"/>
        </w:rPr>
        <w:t xml:space="preserve">data drift, where the original data is no longer representative of the operational data, and model drift, where the original model no longer faithfully represents the underlying phenomena being modelled. Both concepts lead to performance degradation or </w:t>
      </w:r>
      <w:r>
        <w:rPr>
          <w:color w:val="1B1B1B"/>
        </w:rPr>
        <w:lastRenderedPageBreak/>
        <w:t xml:space="preserve">introduction of biases. </w:t>
      </w:r>
      <w:r w:rsidRPr="00DE13FF">
        <w:rPr>
          <w:color w:val="1B1B1B"/>
        </w:rPr>
        <w:t xml:space="preserve">AI research, development and available tools </w:t>
      </w:r>
      <w:r>
        <w:rPr>
          <w:color w:val="1B1B1B"/>
        </w:rPr>
        <w:t>are</w:t>
      </w:r>
      <w:r w:rsidRPr="00DE13FF">
        <w:rPr>
          <w:color w:val="1B1B1B"/>
        </w:rPr>
        <w:t xml:space="preserve"> constantly updating</w:t>
      </w:r>
      <w:r>
        <w:rPr>
          <w:color w:val="1B1B1B"/>
        </w:rPr>
        <w:t xml:space="preserve">, with this pace of change intensified by </w:t>
      </w:r>
      <w:r w:rsidRPr="00DE13FF">
        <w:rPr>
          <w:color w:val="1B1B1B"/>
        </w:rPr>
        <w:t>the open-source nature of available packages.</w:t>
      </w:r>
    </w:p>
    <w:p w14:paraId="30FE8148" w14:textId="77777777" w:rsidR="00EC7E00" w:rsidRPr="00DE13FF" w:rsidRDefault="00EC7E00" w:rsidP="00EC7E00">
      <w:pPr>
        <w:pStyle w:val="ListParagraph"/>
        <w:numPr>
          <w:ilvl w:val="0"/>
          <w:numId w:val="6"/>
        </w:numPr>
        <w:spacing w:after="240" w:line="240" w:lineRule="auto"/>
        <w:ind w:left="360"/>
        <w:contextualSpacing w:val="0"/>
        <w:rPr>
          <w:color w:val="1B1B1B"/>
        </w:rPr>
      </w:pPr>
      <w:r w:rsidRPr="00DE13FF">
        <w:rPr>
          <w:rStyle w:val="Strong"/>
          <w:rFonts w:asciiTheme="minorBidi" w:eastAsiaTheme="majorEastAsia" w:hAnsiTheme="minorBidi" w:cstheme="minorBidi"/>
          <w:b w:val="0"/>
          <w:bCs w:val="0"/>
          <w:u w:val="single"/>
        </w:rPr>
        <w:t>Managing risks from retraining, domain adaptation and data drift</w:t>
      </w:r>
      <w:r w:rsidRPr="00D2651D">
        <w:rPr>
          <w:bCs/>
        </w:rPr>
        <w:t xml:space="preserve"> – Datasets </w:t>
      </w:r>
      <w:r w:rsidRPr="00DE13FF">
        <w:rPr>
          <w:color w:val="1B1B1B"/>
        </w:rPr>
        <w:t xml:space="preserve">used to train AI systems may become detached from their original and intended context or may become stale or outdated relative to deployment context. </w:t>
      </w:r>
      <w:r w:rsidRPr="006F133B">
        <w:t xml:space="preserve">AI models </w:t>
      </w:r>
      <w:r>
        <w:t xml:space="preserve">may need to be retrained </w:t>
      </w:r>
      <w:r w:rsidRPr="006F133B">
        <w:t>to maintain their effectiveness in response to changing data distributions or evolving business requirements. However, retraining poses risks such as overfitting or introducing new biases. Careful consideration of retraining strategies, including the selection of appropriate datasets and evaluation techniques, is crucial to mitigate these risks.</w:t>
      </w:r>
      <w:r w:rsidRPr="00DE13FF">
        <w:rPr>
          <w:color w:val="1B1B1B"/>
        </w:rPr>
        <w:t xml:space="preserve"> Further, concern</w:t>
      </w:r>
      <w:r>
        <w:rPr>
          <w:color w:val="1B1B1B"/>
        </w:rPr>
        <w:t>s exist</w:t>
      </w:r>
      <w:r w:rsidRPr="00DE13FF">
        <w:rPr>
          <w:color w:val="1B1B1B"/>
        </w:rPr>
        <w:t xml:space="preserve"> </w:t>
      </w:r>
      <w:r>
        <w:rPr>
          <w:color w:val="1B1B1B"/>
        </w:rPr>
        <w:t xml:space="preserve">around </w:t>
      </w:r>
      <w:r w:rsidRPr="00DE13FF">
        <w:rPr>
          <w:color w:val="1B1B1B"/>
        </w:rPr>
        <w:t xml:space="preserve">domain adaptation of </w:t>
      </w:r>
      <w:r w:rsidRPr="006F133B">
        <w:t>AI models trained on specific datasets</w:t>
      </w:r>
      <w:r>
        <w:t>,</w:t>
      </w:r>
      <w:r w:rsidRPr="006F133B">
        <w:t xml:space="preserve"> which may not perform optimally when applied to different domains or environments. It is important to consider </w:t>
      </w:r>
      <w:r w:rsidRPr="00DE13FF">
        <w:rPr>
          <w:color w:val="1B1B1B"/>
          <w:shd w:val="clear" w:color="auto" w:fill="FFFFFF"/>
        </w:rPr>
        <w:t>risks associated with third-party AI technologies</w:t>
      </w:r>
      <w:r>
        <w:rPr>
          <w:color w:val="1B1B1B"/>
          <w:shd w:val="clear" w:color="auto" w:fill="FFFFFF"/>
        </w:rPr>
        <w:t xml:space="preserve">; </w:t>
      </w:r>
      <w:r w:rsidRPr="00DE13FF">
        <w:rPr>
          <w:color w:val="1B1B1B"/>
          <w:shd w:val="clear" w:color="auto" w:fill="FFFFFF"/>
        </w:rPr>
        <w:t>transfer learning</w:t>
      </w:r>
      <w:r>
        <w:rPr>
          <w:color w:val="1B1B1B"/>
          <w:shd w:val="clear" w:color="auto" w:fill="FFFFFF"/>
        </w:rPr>
        <w:t>, where k</w:t>
      </w:r>
      <w:r w:rsidRPr="00892B81">
        <w:rPr>
          <w:color w:val="1B1B1B"/>
          <w:shd w:val="clear" w:color="auto" w:fill="FFFFFF"/>
        </w:rPr>
        <w:t xml:space="preserve">nowledge learned from </w:t>
      </w:r>
      <w:r>
        <w:rPr>
          <w:color w:val="1B1B1B"/>
          <w:shd w:val="clear" w:color="auto" w:fill="FFFFFF"/>
        </w:rPr>
        <w:t>one</w:t>
      </w:r>
      <w:r w:rsidRPr="00892B81">
        <w:rPr>
          <w:color w:val="1B1B1B"/>
          <w:shd w:val="clear" w:color="auto" w:fill="FFFFFF"/>
        </w:rPr>
        <w:t xml:space="preserve"> task is re-used on a</w:t>
      </w:r>
      <w:r>
        <w:rPr>
          <w:color w:val="1B1B1B"/>
          <w:shd w:val="clear" w:color="auto" w:fill="FFFFFF"/>
        </w:rPr>
        <w:t>nother</w:t>
      </w:r>
      <w:r w:rsidRPr="00892B81">
        <w:rPr>
          <w:color w:val="1B1B1B"/>
          <w:shd w:val="clear" w:color="auto" w:fill="FFFFFF"/>
        </w:rPr>
        <w:t xml:space="preserve"> related task</w:t>
      </w:r>
      <w:r>
        <w:rPr>
          <w:color w:val="1B1B1B"/>
          <w:shd w:val="clear" w:color="auto" w:fill="FFFFFF"/>
        </w:rPr>
        <w:t>;</w:t>
      </w:r>
      <w:r w:rsidRPr="00DE13FF">
        <w:rPr>
          <w:color w:val="1B1B1B"/>
          <w:shd w:val="clear" w:color="auto" w:fill="FFFFFF"/>
        </w:rPr>
        <w:t xml:space="preserve"> and off-label use</w:t>
      </w:r>
      <w:r>
        <w:rPr>
          <w:color w:val="1B1B1B"/>
          <w:shd w:val="clear" w:color="auto" w:fill="FFFFFF"/>
        </w:rPr>
        <w:t>,</w:t>
      </w:r>
      <w:r w:rsidRPr="00DE13FF">
        <w:rPr>
          <w:color w:val="1B1B1B"/>
          <w:shd w:val="clear" w:color="auto" w:fill="FFFFFF"/>
        </w:rPr>
        <w:t xml:space="preserve"> where AI systems may be trained for decision-making in one domain and then fine-tuned for another. </w:t>
      </w:r>
      <w:r w:rsidRPr="006F133B">
        <w:t xml:space="preserve">AI models may </w:t>
      </w:r>
      <w:r>
        <w:t xml:space="preserve">also </w:t>
      </w:r>
      <w:r w:rsidRPr="006F133B">
        <w:t>exhibit performance discrepancies between test environments and real-world deployments due to factors such as data biases, hardware differences</w:t>
      </w:r>
      <w:r>
        <w:t>,</w:t>
      </w:r>
      <w:r w:rsidRPr="006F133B">
        <w:t xml:space="preserve"> and environmental conditions</w:t>
      </w:r>
      <w:r>
        <w:t>.</w:t>
      </w:r>
      <w:r>
        <w:rPr>
          <w:rStyle w:val="FootnoteReference"/>
        </w:rPr>
        <w:footnoteReference w:id="5"/>
      </w:r>
    </w:p>
    <w:p w14:paraId="2EB27336" w14:textId="77777777" w:rsidR="00EC7E00" w:rsidRPr="00A45939" w:rsidRDefault="00EC7E00" w:rsidP="00EC7E00">
      <w:pPr>
        <w:rPr>
          <w:b/>
          <w:bCs/>
        </w:rPr>
      </w:pPr>
      <w:r w:rsidRPr="00A45939">
        <w:rPr>
          <w:b/>
          <w:bCs/>
        </w:rPr>
        <w:t>Relevant AI lifecycle management standards and practices</w:t>
      </w:r>
    </w:p>
    <w:p w14:paraId="0EFAA01C" w14:textId="77777777" w:rsidR="00EC7E00" w:rsidRPr="006F133B" w:rsidRDefault="00EC7E00" w:rsidP="00EC7E00">
      <w:r>
        <w:rPr>
          <w:noProof/>
        </w:rPr>
        <w:drawing>
          <wp:anchor distT="0" distB="0" distL="114300" distR="114300" simplePos="0" relativeHeight="251672064" behindDoc="0" locked="0" layoutInCell="1" allowOverlap="1" wp14:anchorId="7C41C09C" wp14:editId="640E4465">
            <wp:simplePos x="0" y="0"/>
            <wp:positionH relativeFrom="column">
              <wp:posOffset>19685</wp:posOffset>
            </wp:positionH>
            <wp:positionV relativeFrom="paragraph">
              <wp:posOffset>174625</wp:posOffset>
            </wp:positionV>
            <wp:extent cx="2747961" cy="1828800"/>
            <wp:effectExtent l="190500" t="190500" r="186055" b="190500"/>
            <wp:wrapSquare wrapText="bothSides"/>
            <wp:docPr id="1605643021" name="Picture 10" descr="Stack of hardcover books without spine ti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43021" name="Picture 1605643021" descr="Stack of hardcover books without spine titles"/>
                    <pic:cNvPicPr/>
                  </pic:nvPicPr>
                  <pic:blipFill>
                    <a:blip r:embed="rId37" cstate="print">
                      <a:extLst>
                        <a:ext uri="{28A0092B-C50C-407E-A947-70E740481C1C}">
                          <a14:useLocalDpi xmlns:a14="http://schemas.microsoft.com/office/drawing/2010/main"/>
                        </a:ext>
                      </a:extLst>
                    </a:blip>
                    <a:stretch>
                      <a:fillRect/>
                    </a:stretch>
                  </pic:blipFill>
                  <pic:spPr>
                    <a:xfrm>
                      <a:off x="0" y="0"/>
                      <a:ext cx="2747961" cy="18288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6F133B">
        <w:t xml:space="preserve">In the published literature, as well as the AI guidance and frameworks published by numerous national entities, there is no shortage of </w:t>
      </w:r>
      <w:r>
        <w:t xml:space="preserve">different </w:t>
      </w:r>
      <w:r w:rsidRPr="006F133B">
        <w:t xml:space="preserve">AI lifecycle models, frameworks, and process concepts. </w:t>
      </w:r>
      <w:r>
        <w:t>M</w:t>
      </w:r>
      <w:r w:rsidRPr="006F133B">
        <w:t>any of these AI lifecycle management approaches, whether domestically or internationally recognized, attempt to extend existing software and system lifecycle processes</w:t>
      </w:r>
      <w:r>
        <w:t xml:space="preserve"> and many have not yet reached the level of a final consensus standard.</w:t>
      </w:r>
      <w:r>
        <w:rPr>
          <w:rStyle w:val="FootnoteReference"/>
        </w:rPr>
        <w:footnoteReference w:id="6"/>
      </w:r>
      <w:r w:rsidRPr="006F133B">
        <w:t xml:space="preserve"> </w:t>
      </w:r>
    </w:p>
    <w:p w14:paraId="3FDCFC35" w14:textId="77777777" w:rsidR="00EC7E00" w:rsidRPr="003606A7" w:rsidDel="00DB4BB9" w:rsidRDefault="00EC7E00" w:rsidP="00EC7E00">
      <w:r>
        <w:t xml:space="preserve">In </w:t>
      </w:r>
      <w:r>
        <w:rPr>
          <w:rStyle w:val="Strong"/>
          <w:b w:val="0"/>
          <w:bCs w:val="0"/>
        </w:rPr>
        <w:t xml:space="preserve">the absence of well-established AI-specific standards, </w:t>
      </w:r>
      <w:r>
        <w:t xml:space="preserve">non-AI specific nuclear </w:t>
      </w:r>
      <w:r w:rsidRPr="006F133B">
        <w:t>software and system lifecycle processes</w:t>
      </w:r>
      <w:r>
        <w:t xml:space="preserve"> likely</w:t>
      </w:r>
      <w:r w:rsidRPr="006F133B">
        <w:t xml:space="preserve"> remain broadly applicable to AI systems</w:t>
      </w:r>
      <w:r>
        <w:rPr>
          <w:rStyle w:val="Strong"/>
          <w:b w:val="0"/>
          <w:bCs w:val="0"/>
        </w:rPr>
        <w:t xml:space="preserve">. In using these standards, </w:t>
      </w:r>
      <w:r w:rsidRPr="006F133B">
        <w:t>the unique attributes</w:t>
      </w:r>
      <w:r>
        <w:t xml:space="preserve"> </w:t>
      </w:r>
      <w:r w:rsidRPr="006F133B">
        <w:t xml:space="preserve">introduced </w:t>
      </w:r>
      <w:r>
        <w:t>by</w:t>
      </w:r>
      <w:r w:rsidRPr="006F133B">
        <w:t xml:space="preserve"> AI </w:t>
      </w:r>
      <w:r>
        <w:t>should be considered</w:t>
      </w:r>
      <w:r>
        <w:rPr>
          <w:rStyle w:val="Strong"/>
          <w:b w:val="0"/>
          <w:bCs w:val="0"/>
        </w:rPr>
        <w:t>. In addition, t</w:t>
      </w:r>
      <w:r w:rsidRPr="003336F4">
        <w:rPr>
          <w:rStyle w:val="Strong"/>
          <w:b w:val="0"/>
          <w:bCs w:val="0"/>
        </w:rPr>
        <w:t xml:space="preserve">here are a myriad of guides attempting to bridge the gap between academic research and practical commercial implementation of AI product design. </w:t>
      </w:r>
      <w:r>
        <w:rPr>
          <w:rStyle w:val="Strong"/>
          <w:b w:val="0"/>
          <w:bCs w:val="0"/>
        </w:rPr>
        <w:t xml:space="preserve">These guides can be found in academic literature, AI vendor best practices and guidance, and national rubrics for developing safe and secure AI systems. </w:t>
      </w:r>
      <w:r w:rsidRPr="003336F4">
        <w:rPr>
          <w:rStyle w:val="Strong"/>
          <w:b w:val="0"/>
          <w:bCs w:val="0"/>
        </w:rPr>
        <w:t>The</w:t>
      </w:r>
      <w:r>
        <w:rPr>
          <w:rStyle w:val="Strong"/>
          <w:b w:val="0"/>
          <w:bCs w:val="0"/>
        </w:rPr>
        <w:t xml:space="preserve">y </w:t>
      </w:r>
      <w:r w:rsidRPr="003336F4">
        <w:rPr>
          <w:rStyle w:val="Strong"/>
          <w:b w:val="0"/>
          <w:bCs w:val="0"/>
        </w:rPr>
        <w:t>include aspects of design, development</w:t>
      </w:r>
      <w:r>
        <w:rPr>
          <w:rStyle w:val="Strong"/>
          <w:b w:val="0"/>
          <w:bCs w:val="0"/>
        </w:rPr>
        <w:t>,</w:t>
      </w:r>
      <w:r w:rsidRPr="003336F4">
        <w:rPr>
          <w:rStyle w:val="Strong"/>
          <w:b w:val="0"/>
          <w:bCs w:val="0"/>
        </w:rPr>
        <w:t xml:space="preserve"> and deployment such as user needs definition, data collection, mental models, explainability and trust, feedback and control, and errors and graceful failure. </w:t>
      </w:r>
    </w:p>
    <w:p w14:paraId="1BC45346" w14:textId="77777777" w:rsidR="00EC7E00" w:rsidRPr="00745C85" w:rsidRDefault="00EC7E00" w:rsidP="00EC7E00">
      <w:pPr>
        <w:pStyle w:val="Heading1"/>
      </w:pPr>
      <w:bookmarkStart w:id="14" w:name="_Toc174559799"/>
      <w:r>
        <w:lastRenderedPageBreak/>
        <w:t>Documenting AI safety and security</w:t>
      </w:r>
      <w:bookmarkEnd w:id="14"/>
      <w:r>
        <w:t xml:space="preserve"> </w:t>
      </w:r>
    </w:p>
    <w:p w14:paraId="55BB6BFC" w14:textId="7BEB72F6" w:rsidR="00EC7E00" w:rsidRDefault="00EC7E00" w:rsidP="00EC7E00">
      <w:r w:rsidRPr="1392DBE0">
        <w:t>AI has been used in specific scientific applications for many decades, but it has only recently been made practical in a wider range of applications through improvements in low-cost computing power and tools.</w:t>
      </w:r>
      <w:r>
        <w:t xml:space="preserve"> The nuclear industry is typically a slow adopter of new technology, as has been experienced with obsolescence management and conversion of instrumentation and controls from </w:t>
      </w:r>
      <w:proofErr w:type="spellStart"/>
      <w:r>
        <w:t>analog</w:t>
      </w:r>
      <w:proofErr w:type="spellEnd"/>
      <w:r>
        <w:t xml:space="preserve"> to digital hardware. Therefore, there is currently limited experience with the deployment of AI systems in nuclear safety and security applications and instead much ongoing research on potential research and development use cases. </w:t>
      </w:r>
    </w:p>
    <w:p w14:paraId="122A8E4C" w14:textId="4C83C699" w:rsidR="00EC7E00" w:rsidRDefault="00260D8A" w:rsidP="00EC7E00">
      <w:r>
        <w:rPr>
          <w:noProof/>
        </w:rPr>
        <w:drawing>
          <wp:anchor distT="0" distB="0" distL="114300" distR="114300" simplePos="0" relativeHeight="251670016" behindDoc="0" locked="0" layoutInCell="1" allowOverlap="1" wp14:anchorId="358C9F93" wp14:editId="687D38D3">
            <wp:simplePos x="0" y="0"/>
            <wp:positionH relativeFrom="column">
              <wp:posOffset>4143375</wp:posOffset>
            </wp:positionH>
            <wp:positionV relativeFrom="paragraph">
              <wp:posOffset>163195</wp:posOffset>
            </wp:positionV>
            <wp:extent cx="2682443" cy="2011680"/>
            <wp:effectExtent l="190500" t="190500" r="194310" b="198120"/>
            <wp:wrapSquare wrapText="bothSides"/>
            <wp:docPr id="18268967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96705" name="Picture 13"/>
                    <pic:cNvPicPr/>
                  </pic:nvPicPr>
                  <pic:blipFill>
                    <a:blip r:embed="rId38" cstate="print">
                      <a:extLst>
                        <a:ext uri="{BEBA8EAE-BF5A-486C-A8C5-ECC9F3942E4B}">
                          <a14:imgProps xmlns:a14="http://schemas.microsoft.com/office/drawing/2010/main">
                            <a14:imgLayer r:embed="rId39">
                              <a14:imgEffect>
                                <a14:artisticPaintBrush/>
                              </a14:imgEffect>
                            </a14:imgLayer>
                          </a14:imgProps>
                        </a:ext>
                        <a:ext uri="{28A0092B-C50C-407E-A947-70E740481C1C}">
                          <a14:useLocalDpi xmlns:a14="http://schemas.microsoft.com/office/drawing/2010/main"/>
                        </a:ext>
                      </a:extLst>
                    </a:blip>
                    <a:stretch>
                      <a:fillRect/>
                    </a:stretch>
                  </pic:blipFill>
                  <pic:spPr>
                    <a:xfrm>
                      <a:off x="0" y="0"/>
                      <a:ext cx="2682443" cy="201168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EC7E00" w:rsidRPr="1392DBE0">
        <w:t xml:space="preserve">AI </w:t>
      </w:r>
      <w:r w:rsidR="00EC7E00">
        <w:t>systems have</w:t>
      </w:r>
      <w:r w:rsidR="00EC7E00" w:rsidRPr="1392DBE0">
        <w:t xml:space="preserve"> the potential to fail in ways both similar to and different from conventional systems and humans. The causes of failure are likely to be difficult to determine because it is not currently feasible to</w:t>
      </w:r>
      <w:r w:rsidR="00EC7E00">
        <w:t xml:space="preserve"> transparently</w:t>
      </w:r>
      <w:r w:rsidR="00EC7E00" w:rsidRPr="1392DBE0">
        <w:t xml:space="preserve"> </w:t>
      </w:r>
      <w:r w:rsidR="00EC7E00">
        <w:t>interpret</w:t>
      </w:r>
      <w:r w:rsidR="00EC7E00" w:rsidRPr="1392DBE0">
        <w:t xml:space="preserve"> how the output of a</w:t>
      </w:r>
      <w:r w:rsidR="00EC7E00">
        <w:t xml:space="preserve">n </w:t>
      </w:r>
      <w:r w:rsidR="00EC7E00" w:rsidRPr="1392DBE0">
        <w:t>AI</w:t>
      </w:r>
      <w:r w:rsidR="00EC7E00">
        <w:t xml:space="preserve"> system</w:t>
      </w:r>
      <w:r w:rsidR="00EC7E00" w:rsidRPr="1392DBE0">
        <w:t xml:space="preserve"> relates to its inputs. Many existing verification and validation activities applied to </w:t>
      </w:r>
      <w:r w:rsidR="00EC7E00">
        <w:t xml:space="preserve">conventional </w:t>
      </w:r>
      <w:r w:rsidR="00EC7E00" w:rsidRPr="1392DBE0">
        <w:t>software during the design process</w:t>
      </w:r>
      <w:r w:rsidR="00EC7E00">
        <w:t xml:space="preserve"> may be inadequate to quantify all the errors in AI systems</w:t>
      </w:r>
      <w:r w:rsidR="00EC7E00" w:rsidRPr="1392DBE0">
        <w:t xml:space="preserve">. </w:t>
      </w:r>
      <w:r w:rsidR="00EC7E00">
        <w:t xml:space="preserve">Also, because many AI systems are designed to adapt to evolving data and change </w:t>
      </w:r>
      <w:r w:rsidR="00EC7E00" w:rsidRPr="1392DBE0">
        <w:t xml:space="preserve">the way they behave over time </w:t>
      </w:r>
      <w:r w:rsidR="00EC7E00">
        <w:t xml:space="preserve">in response </w:t>
      </w:r>
      <w:r w:rsidR="00EC7E00" w:rsidRPr="1392DBE0">
        <w:t xml:space="preserve">to feedback, previous performance confirmation </w:t>
      </w:r>
      <w:r w:rsidR="00EC7E00">
        <w:t xml:space="preserve">can </w:t>
      </w:r>
      <w:r w:rsidR="00EC7E00" w:rsidRPr="1392DBE0">
        <w:t xml:space="preserve">quickly become </w:t>
      </w:r>
      <w:r w:rsidR="00EC7E00">
        <w:t>obsolete</w:t>
      </w:r>
      <w:r w:rsidR="00EC7E00" w:rsidRPr="1392DBE0">
        <w:t>.</w:t>
      </w:r>
    </w:p>
    <w:p w14:paraId="05A1B4BB" w14:textId="47EC3A42" w:rsidR="00EC7E00" w:rsidRPr="00994C16" w:rsidRDefault="00EC7E00" w:rsidP="00EC7E00">
      <w:r w:rsidRPr="1392DBE0">
        <w:t xml:space="preserve">The consequences of incorrect output will vary according to the application, with some applications being more sensitive than others. This </w:t>
      </w:r>
      <w:r>
        <w:t>could</w:t>
      </w:r>
      <w:r w:rsidRPr="1392DBE0">
        <w:t xml:space="preserve"> result in a range of different outcomes</w:t>
      </w:r>
      <w:r>
        <w:t>,</w:t>
      </w:r>
      <w:r w:rsidRPr="1392DBE0">
        <w:t xml:space="preserve"> from no effect to unacceptable risks to people, </w:t>
      </w:r>
      <w:r>
        <w:t>the facility,</w:t>
      </w:r>
      <w:r w:rsidRPr="1392DBE0">
        <w:t xml:space="preserve"> or the environment.</w:t>
      </w:r>
      <w:r>
        <w:t xml:space="preserve"> </w:t>
      </w:r>
      <w:r w:rsidRPr="00994C16">
        <w:t>It is important to document the basis for AI safety and security in a manner that enables common understanding by a variety of stakeholder</w:t>
      </w:r>
      <w:r>
        <w:t>s</w:t>
      </w:r>
      <w:r w:rsidRPr="00994C16">
        <w:t xml:space="preserve"> including users, developers, and regulators.</w:t>
      </w:r>
      <w:r>
        <w:t xml:space="preserve"> C</w:t>
      </w:r>
      <w:r w:rsidRPr="00994C16">
        <w:t xml:space="preserve">urrently no method </w:t>
      </w:r>
      <w:r>
        <w:t xml:space="preserve">exists </w:t>
      </w:r>
      <w:r w:rsidRPr="00994C16">
        <w:t xml:space="preserve">to quantify the failure probability of an AI component within a system, </w:t>
      </w:r>
      <w:r>
        <w:t xml:space="preserve">which </w:t>
      </w:r>
      <w:r w:rsidRPr="00994C16">
        <w:t>makes it difficult to trust AI components to perform a function with any level of integrity. As discussed above</w:t>
      </w:r>
      <w:r>
        <w:t>,</w:t>
      </w:r>
      <w:r w:rsidRPr="00994C16">
        <w:t xml:space="preserve"> this integrity </w:t>
      </w:r>
      <w:r>
        <w:t>may</w:t>
      </w:r>
      <w:r w:rsidRPr="00994C16">
        <w:t xml:space="preserve"> have to be derived from the architecture of the </w:t>
      </w:r>
      <w:r>
        <w:t xml:space="preserve">AI </w:t>
      </w:r>
      <w:r w:rsidRPr="00994C16">
        <w:t xml:space="preserve">system and </w:t>
      </w:r>
      <w:r>
        <w:t>its</w:t>
      </w:r>
      <w:r w:rsidRPr="00994C16">
        <w:t xml:space="preserve"> components. There are however certain aspects of the AI </w:t>
      </w:r>
      <w:r>
        <w:t>systems</w:t>
      </w:r>
      <w:r w:rsidRPr="00994C16">
        <w:t xml:space="preserve"> </w:t>
      </w:r>
      <w:r>
        <w:t>themselves</w:t>
      </w:r>
      <w:r w:rsidRPr="00994C16">
        <w:t xml:space="preserve"> that </w:t>
      </w:r>
      <w:r>
        <w:t>need to</w:t>
      </w:r>
      <w:r w:rsidRPr="00994C16">
        <w:t xml:space="preserve"> be understood if claims are to be placed on other </w:t>
      </w:r>
      <w:r>
        <w:t xml:space="preserve">system </w:t>
      </w:r>
      <w:r w:rsidRPr="00994C16">
        <w:t xml:space="preserve">components to reduce the risk of </w:t>
      </w:r>
      <w:r>
        <w:t>AI failure</w:t>
      </w:r>
      <w:r w:rsidRPr="00994C16">
        <w:t>.</w:t>
      </w:r>
    </w:p>
    <w:p w14:paraId="279F2979" w14:textId="77777777" w:rsidR="00EC7E00" w:rsidRPr="00994C16" w:rsidRDefault="00EC7E00" w:rsidP="00EC7E00">
      <w:r w:rsidRPr="00994C16">
        <w:t xml:space="preserve">The </w:t>
      </w:r>
      <w:r>
        <w:t>way</w:t>
      </w:r>
      <w:r w:rsidRPr="00994C16">
        <w:t xml:space="preserve"> in which an AI </w:t>
      </w:r>
      <w:r>
        <w:t xml:space="preserve">system may </w:t>
      </w:r>
      <w:r w:rsidRPr="00994C16">
        <w:t xml:space="preserve">fail </w:t>
      </w:r>
      <w:r>
        <w:t>should</w:t>
      </w:r>
      <w:r w:rsidRPr="00994C16">
        <w:t xml:space="preserve"> be understood to demonstrate overall system safety. An AI </w:t>
      </w:r>
      <w:r>
        <w:t>system</w:t>
      </w:r>
      <w:r w:rsidRPr="00994C16">
        <w:t xml:space="preserve"> may fail in unexpected ways, </w:t>
      </w:r>
      <w:r>
        <w:t xml:space="preserve">and this </w:t>
      </w:r>
      <w:r w:rsidRPr="00994C16">
        <w:t xml:space="preserve">failure may propagate in unexpected ways. This </w:t>
      </w:r>
      <w:r>
        <w:t xml:space="preserve">could </w:t>
      </w:r>
      <w:r w:rsidRPr="00994C16">
        <w:t xml:space="preserve">significantly alter traditional failure analysis if </w:t>
      </w:r>
      <w:r>
        <w:t xml:space="preserve">not appropriately taken </w:t>
      </w:r>
      <w:r w:rsidRPr="00994C16">
        <w:t xml:space="preserve">into account. However, if components are used to limit the possible outputs of </w:t>
      </w:r>
      <w:r>
        <w:t>AI</w:t>
      </w:r>
      <w:r w:rsidRPr="00994C16">
        <w:t xml:space="preserve">, it may be possible to eliminate </w:t>
      </w:r>
      <w:r>
        <w:t xml:space="preserve">the consequences of </w:t>
      </w:r>
      <w:r w:rsidRPr="00994C16">
        <w:t xml:space="preserve">unexpected </w:t>
      </w:r>
      <w:r>
        <w:t xml:space="preserve">AI </w:t>
      </w:r>
      <w:r w:rsidRPr="00994C16">
        <w:t>failure.</w:t>
      </w:r>
      <w:r>
        <w:t xml:space="preserve"> </w:t>
      </w:r>
      <w:r w:rsidRPr="00994C16">
        <w:t xml:space="preserve">Similarly, there are many different types of AI technologies, and it </w:t>
      </w:r>
      <w:r>
        <w:t>can be challenging</w:t>
      </w:r>
      <w:r w:rsidRPr="00994C16">
        <w:t xml:space="preserve"> to demonstrate that </w:t>
      </w:r>
      <w:r>
        <w:t>a technology</w:t>
      </w:r>
      <w:r w:rsidRPr="00994C16">
        <w:t xml:space="preserve"> will always achieve a specified performance outside of a laboratory environment. The uncertainty of specific AI technologies need</w:t>
      </w:r>
      <w:r>
        <w:t>s</w:t>
      </w:r>
      <w:r w:rsidRPr="00994C16">
        <w:t xml:space="preserve"> to be clearly understood. In the absence of certainty, consideration should be given to the tolerability of consequences of failure or </w:t>
      </w:r>
      <w:r>
        <w:t xml:space="preserve">their </w:t>
      </w:r>
      <w:r w:rsidRPr="00994C16">
        <w:t>management by another independent system of sufficient reliability.</w:t>
      </w:r>
    </w:p>
    <w:p w14:paraId="2006E1FF" w14:textId="77777777" w:rsidR="00EC7E00" w:rsidRDefault="00EC7E00" w:rsidP="00EC7E00">
      <w:r>
        <w:t>Data, testing, and security will all likely be challenges. Unique considerations will be needed to</w:t>
      </w:r>
      <w:r w:rsidRPr="00994C16">
        <w:t xml:space="preserve"> </w:t>
      </w:r>
      <w:r>
        <w:t>verify</w:t>
      </w:r>
      <w:r w:rsidRPr="00994C16">
        <w:t xml:space="preserve"> the adequacy of data</w:t>
      </w:r>
      <w:r>
        <w:t xml:space="preserve"> for </w:t>
      </w:r>
      <w:r w:rsidRPr="00994C16">
        <w:t xml:space="preserve">AI systems and how </w:t>
      </w:r>
      <w:r>
        <w:t>bias, uncertainties, and data artifacts may</w:t>
      </w:r>
      <w:r w:rsidRPr="00994C16">
        <w:t xml:space="preserve"> affect t</w:t>
      </w:r>
      <w:r>
        <w:t>he</w:t>
      </w:r>
      <w:r w:rsidRPr="00994C16">
        <w:t xml:space="preserve"> demonstration of safety. </w:t>
      </w:r>
      <w:r>
        <w:t xml:space="preserve">It is advisable to ensure </w:t>
      </w:r>
      <w:r w:rsidRPr="00994C16">
        <w:t>the failure of the AI is tolerable or mitigated by more robust systems.</w:t>
      </w:r>
      <w:r>
        <w:t xml:space="preserve"> Testing is one element commonly</w:t>
      </w:r>
      <w:r w:rsidRPr="004F50D5">
        <w:t xml:space="preserve"> used to </w:t>
      </w:r>
      <w:r>
        <w:t>provide confidence in</w:t>
      </w:r>
      <w:r w:rsidRPr="004F50D5">
        <w:t xml:space="preserve"> system performance under a range of conditions</w:t>
      </w:r>
      <w:r>
        <w:t>.</w:t>
      </w:r>
      <w:r w:rsidRPr="00994C16">
        <w:t xml:space="preserve"> </w:t>
      </w:r>
      <w:r>
        <w:t>H</w:t>
      </w:r>
      <w:r w:rsidRPr="00994C16">
        <w:t>owever</w:t>
      </w:r>
      <w:r>
        <w:t>,</w:t>
      </w:r>
      <w:r w:rsidRPr="00994C16">
        <w:t xml:space="preserve"> as systems become more complex, the number of internal states rapidly multiplies, </w:t>
      </w:r>
      <w:r>
        <w:t xml:space="preserve">and </w:t>
      </w:r>
      <w:r w:rsidRPr="00994C16">
        <w:t xml:space="preserve">adequate </w:t>
      </w:r>
      <w:r w:rsidRPr="00994C16">
        <w:lastRenderedPageBreak/>
        <w:t>test</w:t>
      </w:r>
      <w:r>
        <w:t>ing</w:t>
      </w:r>
      <w:r w:rsidRPr="00994C16">
        <w:t xml:space="preserve"> bec</w:t>
      </w:r>
      <w:r>
        <w:t>omes</w:t>
      </w:r>
      <w:r w:rsidRPr="00994C16">
        <w:t xml:space="preserve"> increasingly difficult. Most AI systems would </w:t>
      </w:r>
      <w:r>
        <w:t>increase</w:t>
      </w:r>
      <w:r w:rsidRPr="00994C16">
        <w:t xml:space="preserve"> complexity to an extreme level, </w:t>
      </w:r>
      <w:r>
        <w:t>making it</w:t>
      </w:r>
      <w:r w:rsidRPr="00994C16">
        <w:t xml:space="preserve"> impossible to gain any significant assurance of </w:t>
      </w:r>
      <w:r>
        <w:t>an AI system’s</w:t>
      </w:r>
      <w:r w:rsidRPr="00994C16">
        <w:t xml:space="preserve"> safety from testing alone.</w:t>
      </w:r>
      <w:r>
        <w:t xml:space="preserve"> </w:t>
      </w:r>
    </w:p>
    <w:p w14:paraId="4318C1B6" w14:textId="77777777" w:rsidR="00EC7E00" w:rsidRPr="00994C16" w:rsidRDefault="00EC7E00" w:rsidP="00EC7E00">
      <w:r w:rsidRPr="00994C16">
        <w:t xml:space="preserve">Demonstrating the security of AI systems may require novel approaches as there are likely novel ways in which AI behaviour can be altered by malicious activity, such as using the data </w:t>
      </w:r>
      <w:r>
        <w:t>a system</w:t>
      </w:r>
      <w:r w:rsidRPr="00994C16">
        <w:t xml:space="preserve"> is trained on to target it. The attack vector space is likely to be even greater than that of conventional software systems due to the increase in complexity</w:t>
      </w:r>
      <w:r>
        <w:t>.</w:t>
      </w:r>
      <w:r>
        <w:rPr>
          <w:rStyle w:val="FootnoteReference"/>
        </w:rPr>
        <w:footnoteReference w:id="7"/>
      </w:r>
    </w:p>
    <w:p w14:paraId="27CC474C" w14:textId="77777777" w:rsidR="00EC7E00" w:rsidRPr="00994C16" w:rsidRDefault="00EC7E00" w:rsidP="00EC7E00">
      <w:r>
        <w:t xml:space="preserve">Finally, documentation will be important for presenting the case that AI systems are adequately safe. Aspects of this documentation will be similar to existing systems such as verification and validation manuals, testing procedures, methods, and user guides. </w:t>
      </w:r>
    </w:p>
    <w:p w14:paraId="62D802D4" w14:textId="2DFEB336" w:rsidR="00EC7E00" w:rsidRDefault="00EC7E00" w:rsidP="00EC7E00">
      <w:pPr>
        <w:jc w:val="left"/>
        <w:rPr>
          <w:rFonts w:asciiTheme="minorBidi" w:eastAsiaTheme="majorEastAsia" w:hAnsiTheme="minorBidi"/>
          <w:b/>
          <w:caps/>
          <w:color w:val="2F5496" w:themeColor="accent1" w:themeShade="BF"/>
          <w:sz w:val="32"/>
          <w:szCs w:val="32"/>
        </w:rPr>
      </w:pPr>
      <w:r>
        <w:br w:type="page"/>
      </w:r>
    </w:p>
    <w:p w14:paraId="13F15F27" w14:textId="77777777" w:rsidR="00EC7E00" w:rsidRPr="008B54A7" w:rsidRDefault="00EC7E00" w:rsidP="00EC7E00">
      <w:pPr>
        <w:pStyle w:val="Heading1"/>
      </w:pPr>
      <w:bookmarkStart w:id="15" w:name="_Toc174559800"/>
      <w:r>
        <w:lastRenderedPageBreak/>
        <w:t>Conclusion</w:t>
      </w:r>
      <w:bookmarkEnd w:id="15"/>
    </w:p>
    <w:p w14:paraId="2DDC105E" w14:textId="77777777" w:rsidR="00EC7E00" w:rsidRDefault="00EC7E00" w:rsidP="00EC7E00">
      <w:r>
        <w:rPr>
          <w:noProof/>
        </w:rPr>
        <w:drawing>
          <wp:anchor distT="0" distB="0" distL="114300" distR="114300" simplePos="0" relativeHeight="251662848" behindDoc="0" locked="0" layoutInCell="1" allowOverlap="1" wp14:anchorId="20D168B9" wp14:editId="46B67AB7">
            <wp:simplePos x="0" y="0"/>
            <wp:positionH relativeFrom="column">
              <wp:posOffset>4096756</wp:posOffset>
            </wp:positionH>
            <wp:positionV relativeFrom="paragraph">
              <wp:posOffset>83820</wp:posOffset>
            </wp:positionV>
            <wp:extent cx="2743555" cy="1828800"/>
            <wp:effectExtent l="190500" t="190500" r="190500" b="190500"/>
            <wp:wrapSquare wrapText="bothSides"/>
            <wp:docPr id="1012784401" name="Picture 4" descr="A group of people in protective gear working in a factor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84401" name="Picture 4" descr="A group of people in protective gear working in a factory&#10;&#10;Description automatically generated with low confidence"/>
                    <pic:cNvPicPr/>
                  </pic:nvPicPr>
                  <pic:blipFill>
                    <a:blip r:embed="rId40" cstate="print">
                      <a:extLst>
                        <a:ext uri="{28A0092B-C50C-407E-A947-70E740481C1C}">
                          <a14:useLocalDpi xmlns:a14="http://schemas.microsoft.com/office/drawing/2010/main"/>
                        </a:ext>
                      </a:extLst>
                    </a:blip>
                    <a:stretch>
                      <a:fillRect/>
                    </a:stretch>
                  </pic:blipFill>
                  <pic:spPr>
                    <a:xfrm>
                      <a:off x="0" y="0"/>
                      <a:ext cx="2743555" cy="18288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t>The nuclear industry benefits from decades of operational experience, mature and rigorous design and operation protocols, and a strong safety and security culture. The rapid pace of recent AI development is somewhat antithetical to the slow and methodical change process that the nuclear industry traditionally follows. Nevertheless, the primary goal for the nuclear industry and regulators with respect to AI systems will be m</w:t>
      </w:r>
      <w:r w:rsidRPr="006F133B">
        <w:t>aintaining adequate safety and security</w:t>
      </w:r>
      <w:r>
        <w:t xml:space="preserve"> while benefiting from their deployment. Some concluding points to emphasize include thoughtfully addressing security challenges in AI systems, maintaining a perennial focus on data, and being mindful of consensus standards. </w:t>
      </w:r>
    </w:p>
    <w:p w14:paraId="6E6CBEA3" w14:textId="5CB8C548" w:rsidR="00EC7E00" w:rsidRPr="006F133B" w:rsidRDefault="00EC7E00" w:rsidP="00EC7E00">
      <w:r>
        <w:t>Securing AI is challenging as many AI systems contain components from external or open sources such as data, software (including operating systems), hardware</w:t>
      </w:r>
      <w:r w:rsidR="00250FAC">
        <w:t>,</w:t>
      </w:r>
      <w:r>
        <w:t xml:space="preserve"> and hardware configurations. The principles described in this paper relate to both safety and security considerations.</w:t>
      </w:r>
      <w:r w:rsidRPr="00FF5731">
        <w:t xml:space="preserve"> </w:t>
      </w:r>
      <w:r>
        <w:t xml:space="preserve">The security challenges for AI systems are at least as significant as for existing software approaches even if </w:t>
      </w:r>
      <w:r w:rsidRPr="00650044">
        <w:t>AI systems are subject to novel security vulnerabilities that need to be considered alongside standard cyber security threats.</w:t>
      </w:r>
      <w:r>
        <w:t xml:space="preserve"> G</w:t>
      </w:r>
      <w:r w:rsidRPr="00175191">
        <w:t>uidelines</w:t>
      </w:r>
      <w:r>
        <w:t xml:space="preserve"> for secure AI system development were</w:t>
      </w:r>
      <w:r w:rsidRPr="00175191">
        <w:t xml:space="preserve"> formulated in cooperation with 2</w:t>
      </w:r>
      <w:r>
        <w:t xml:space="preserve">2 </w:t>
      </w:r>
      <w:r w:rsidRPr="00175191">
        <w:t>agencies and ministries from across the world</w:t>
      </w:r>
      <w:r>
        <w:t xml:space="preserve">, including security agencies from the UK, US, and Canada. The </w:t>
      </w:r>
      <w:r w:rsidRPr="00AD164A">
        <w:t>document</w:t>
      </w:r>
      <w:r>
        <w:t xml:space="preserve"> </w:t>
      </w:r>
      <w:r w:rsidRPr="00AD164A">
        <w:t xml:space="preserve">recommends guidelines </w:t>
      </w:r>
      <w:r>
        <w:t xml:space="preserve">for </w:t>
      </w:r>
      <w:r w:rsidRPr="00AD164A">
        <w:t xml:space="preserve">any systems that use </w:t>
      </w:r>
      <w:r>
        <w:t>AI</w:t>
      </w:r>
      <w:r w:rsidRPr="00AD164A">
        <w:t>, whether those systems have been created from scratch or built on top of tools and services provided by others. Implementing these guidelines will help providers build AI systems that function as intended, are available when needed, and work without revealing sensitive data to unauthorised parties</w:t>
      </w:r>
      <w:r>
        <w:t>.</w:t>
      </w:r>
      <w:r>
        <w:rPr>
          <w:rStyle w:val="FootnoteReference"/>
        </w:rPr>
        <w:footnoteReference w:id="8"/>
      </w:r>
    </w:p>
    <w:p w14:paraId="5CDA60E9" w14:textId="77777777" w:rsidR="00EC7E00" w:rsidRDefault="00EC7E00" w:rsidP="00EC7E00">
      <w:r>
        <w:t xml:space="preserve">Data is a foundational component underpinning the development and implementation of AI systems. It serves as the catalyst for AI algorithms to learn, identify patterns, and make informed predictions. In the nuclear industry, where reliability, safety, and security are paramount, the quality and integrity of data are critical for ensuring adequate performance of an AI system. Deficiencies in data, such as incompleteness, bias, or inaccuracies, could lead to erroneous AI outputs with potentially unacceptable consequences; flawed data may result in flawed output. Equally, AI systems receiving very different inputs in real-world deployment versus training or testing may not perform well. Therefore, meticulous data curation, validation, and governance across the AI lifecycle is central for the successful integration of AI into the nuclear industry. </w:t>
      </w:r>
    </w:p>
    <w:p w14:paraId="40C4A17D" w14:textId="77777777" w:rsidR="00EC7E00" w:rsidRDefault="00EC7E00" w:rsidP="00EC7E00">
      <w:r>
        <w:t>Engineering design standards help establish activities and good practices that support key objectives including safety and security. International standards exist for conventional software, hardware, and systems development in the nuclear sector. However, standards for nuclear-specific AI design and substantiation do not currently provide sufficient assurance in high consequence applications or where societal harms might exist. The fast pace of AI development means it is unlikely that AI-specific consensus standards for the nuclear domain will be available to support regulatory activities within the near future.</w:t>
      </w:r>
      <w:r w:rsidRPr="00F21B84">
        <w:t xml:space="preserve"> </w:t>
      </w:r>
      <w:r>
        <w:t xml:space="preserve">In the interim, existing nuclear-specific standards remain a starting point coupled with considering the unique attributes introduced by AI. </w:t>
      </w:r>
    </w:p>
    <w:p w14:paraId="5273FFE4" w14:textId="77777777" w:rsidR="00EC7E00" w:rsidRDefault="00EC7E00" w:rsidP="00EC7E00">
      <w:r w:rsidRPr="1392DBE0">
        <w:lastRenderedPageBreak/>
        <w:t>While there are hurdles</w:t>
      </w:r>
      <w:r>
        <w:t xml:space="preserve"> to consider</w:t>
      </w:r>
      <w:r w:rsidRPr="1392DBE0">
        <w:t xml:space="preserve"> to</w:t>
      </w:r>
      <w:r>
        <w:t xml:space="preserve"> successfully deploy AI</w:t>
      </w:r>
      <w:r w:rsidRPr="1392DBE0">
        <w:t xml:space="preserve">, there are </w:t>
      </w:r>
      <w:r>
        <w:t xml:space="preserve">also </w:t>
      </w:r>
      <w:r w:rsidRPr="1392DBE0">
        <w:t xml:space="preserve">potentially significant benefits </w:t>
      </w:r>
      <w:r>
        <w:t xml:space="preserve">to </w:t>
      </w:r>
      <w:r w:rsidRPr="1392DBE0">
        <w:t>using AI</w:t>
      </w:r>
      <w:r>
        <w:t>.</w:t>
      </w:r>
      <w:r w:rsidRPr="1392DBE0">
        <w:t xml:space="preserve"> </w:t>
      </w:r>
      <w:r>
        <w:t xml:space="preserve">If effectively managed, negative </w:t>
      </w:r>
      <w:r w:rsidRPr="1392DBE0">
        <w:t xml:space="preserve">consequences </w:t>
      </w:r>
      <w:r>
        <w:t xml:space="preserve">could </w:t>
      </w:r>
      <w:r w:rsidRPr="1392DBE0">
        <w:t xml:space="preserve">be avoided or </w:t>
      </w:r>
      <w:r>
        <w:t>mitigated for many applications</w:t>
      </w:r>
      <w:r w:rsidRPr="1392DBE0">
        <w:t>.</w:t>
      </w:r>
      <w:r>
        <w:t xml:space="preserve"> This document recognizes this position and </w:t>
      </w:r>
      <w:r w:rsidRPr="00424B99">
        <w:t>describes features the Canadian, UK, and US nuclear regulators consider important in managing risks arising from the use of AI</w:t>
      </w:r>
      <w:r>
        <w:t xml:space="preserve">. </w:t>
      </w:r>
    </w:p>
    <w:p w14:paraId="472CB29B" w14:textId="77777777" w:rsidR="00EC7E00" w:rsidRDefault="00EC7E00" w:rsidP="00EC7E00"/>
    <w:tbl>
      <w:tblPr>
        <w:tblStyle w:val="TableGrid"/>
        <w:tblW w:w="0" w:type="auto"/>
        <w:jc w:val="center"/>
        <w:tblLook w:val="04A0" w:firstRow="1" w:lastRow="0" w:firstColumn="1" w:lastColumn="0" w:noHBand="0" w:noVBand="1"/>
      </w:tblPr>
      <w:tblGrid>
        <w:gridCol w:w="999"/>
        <w:gridCol w:w="3255"/>
        <w:gridCol w:w="522"/>
        <w:gridCol w:w="999"/>
        <w:gridCol w:w="3251"/>
      </w:tblGrid>
      <w:tr w:rsidR="00EC7E00" w:rsidRPr="00980D8E" w14:paraId="4DD9D22D" w14:textId="77777777" w:rsidTr="00920D68">
        <w:trPr>
          <w:trHeight w:val="540"/>
          <w:jc w:val="center"/>
        </w:trPr>
        <w:tc>
          <w:tcPr>
            <w:tcW w:w="4254" w:type="dxa"/>
            <w:gridSpan w:val="2"/>
            <w:tcBorders>
              <w:top w:val="nil"/>
              <w:left w:val="nil"/>
              <w:bottom w:val="nil"/>
              <w:right w:val="nil"/>
            </w:tcBorders>
          </w:tcPr>
          <w:p w14:paraId="18CCC9EA" w14:textId="77777777" w:rsidR="00EC7E00" w:rsidRPr="00980D8E" w:rsidRDefault="00EC7E00" w:rsidP="00920D68">
            <w:pPr>
              <w:jc w:val="left"/>
            </w:pPr>
            <w:r w:rsidRPr="00980D8E">
              <w:t xml:space="preserve">FOR THE </w:t>
            </w:r>
            <w:r>
              <w:t>CANADIAN NUCLEAR SAFETY COMMISSION:</w:t>
            </w:r>
          </w:p>
        </w:tc>
        <w:tc>
          <w:tcPr>
            <w:tcW w:w="522" w:type="dxa"/>
            <w:tcBorders>
              <w:top w:val="nil"/>
              <w:left w:val="nil"/>
              <w:bottom w:val="nil"/>
              <w:right w:val="nil"/>
            </w:tcBorders>
          </w:tcPr>
          <w:p w14:paraId="036AD52D" w14:textId="77777777" w:rsidR="00EC7E00" w:rsidRPr="00980D8E" w:rsidRDefault="00EC7E00" w:rsidP="00920D68"/>
        </w:tc>
        <w:tc>
          <w:tcPr>
            <w:tcW w:w="4250" w:type="dxa"/>
            <w:gridSpan w:val="2"/>
            <w:tcBorders>
              <w:top w:val="nil"/>
              <w:left w:val="nil"/>
              <w:bottom w:val="nil"/>
              <w:right w:val="nil"/>
            </w:tcBorders>
          </w:tcPr>
          <w:p w14:paraId="3480D78B" w14:textId="77777777" w:rsidR="00EC7E00" w:rsidRPr="00980D8E" w:rsidRDefault="00EC7E00" w:rsidP="00920D68">
            <w:pPr>
              <w:jc w:val="left"/>
            </w:pPr>
            <w:r w:rsidRPr="00980D8E">
              <w:t xml:space="preserve">FOR </w:t>
            </w:r>
            <w:r>
              <w:t>THE UNITED KINGDOM OFFICE FOR NUCLEAR REGULATION:</w:t>
            </w:r>
          </w:p>
        </w:tc>
      </w:tr>
      <w:tr w:rsidR="00EC7E00" w:rsidRPr="00980D8E" w14:paraId="737BD785" w14:textId="77777777" w:rsidTr="00920D68">
        <w:trPr>
          <w:trHeight w:val="720"/>
          <w:jc w:val="center"/>
        </w:trPr>
        <w:tc>
          <w:tcPr>
            <w:tcW w:w="999" w:type="dxa"/>
            <w:tcBorders>
              <w:top w:val="nil"/>
              <w:left w:val="nil"/>
              <w:bottom w:val="nil"/>
              <w:right w:val="nil"/>
            </w:tcBorders>
            <w:vAlign w:val="bottom"/>
          </w:tcPr>
          <w:p w14:paraId="3860EAA8" w14:textId="77777777" w:rsidR="00EC7E00" w:rsidRPr="00980D8E" w:rsidRDefault="00EC7E00" w:rsidP="00920D68">
            <w:r w:rsidRPr="00980D8E">
              <w:t>BY:</w:t>
            </w:r>
          </w:p>
        </w:tc>
        <w:tc>
          <w:tcPr>
            <w:tcW w:w="3255" w:type="dxa"/>
            <w:tcBorders>
              <w:top w:val="nil"/>
              <w:left w:val="nil"/>
              <w:right w:val="nil"/>
            </w:tcBorders>
            <w:vAlign w:val="bottom"/>
          </w:tcPr>
          <w:p w14:paraId="7916EE7E" w14:textId="77777777" w:rsidR="00EC7E00" w:rsidRPr="00980D8E" w:rsidRDefault="00EC7E00" w:rsidP="00920D68">
            <w:pPr>
              <w:jc w:val="left"/>
            </w:pPr>
          </w:p>
        </w:tc>
        <w:tc>
          <w:tcPr>
            <w:tcW w:w="522" w:type="dxa"/>
            <w:tcBorders>
              <w:top w:val="nil"/>
              <w:left w:val="nil"/>
              <w:bottom w:val="nil"/>
              <w:right w:val="nil"/>
            </w:tcBorders>
          </w:tcPr>
          <w:p w14:paraId="7FC85234" w14:textId="77777777" w:rsidR="00EC7E00" w:rsidRPr="00980D8E" w:rsidRDefault="00EC7E00" w:rsidP="00920D68"/>
        </w:tc>
        <w:tc>
          <w:tcPr>
            <w:tcW w:w="999" w:type="dxa"/>
            <w:tcBorders>
              <w:top w:val="nil"/>
              <w:left w:val="nil"/>
              <w:bottom w:val="nil"/>
              <w:right w:val="nil"/>
            </w:tcBorders>
            <w:vAlign w:val="bottom"/>
          </w:tcPr>
          <w:p w14:paraId="43068D9A" w14:textId="77777777" w:rsidR="00EC7E00" w:rsidRPr="00980D8E" w:rsidRDefault="00EC7E00" w:rsidP="00920D68">
            <w:pPr>
              <w:jc w:val="left"/>
            </w:pPr>
            <w:r w:rsidRPr="00980D8E">
              <w:t>BY:</w:t>
            </w:r>
          </w:p>
        </w:tc>
        <w:tc>
          <w:tcPr>
            <w:tcW w:w="3251" w:type="dxa"/>
            <w:tcBorders>
              <w:top w:val="nil"/>
              <w:left w:val="nil"/>
              <w:right w:val="nil"/>
            </w:tcBorders>
            <w:vAlign w:val="bottom"/>
          </w:tcPr>
          <w:p w14:paraId="6D731865" w14:textId="77777777" w:rsidR="00EC7E00" w:rsidRPr="00980D8E" w:rsidRDefault="00EC7E00" w:rsidP="00920D68">
            <w:pPr>
              <w:jc w:val="left"/>
            </w:pPr>
          </w:p>
        </w:tc>
      </w:tr>
      <w:tr w:rsidR="00CD7173" w:rsidRPr="00980D8E" w14:paraId="41D25F0B" w14:textId="77777777" w:rsidTr="00920D68">
        <w:trPr>
          <w:trHeight w:val="720"/>
          <w:jc w:val="center"/>
        </w:trPr>
        <w:tc>
          <w:tcPr>
            <w:tcW w:w="999" w:type="dxa"/>
            <w:tcBorders>
              <w:top w:val="nil"/>
              <w:left w:val="nil"/>
              <w:bottom w:val="nil"/>
              <w:right w:val="nil"/>
            </w:tcBorders>
            <w:vAlign w:val="bottom"/>
          </w:tcPr>
          <w:p w14:paraId="7107FAD5" w14:textId="77777777" w:rsidR="00CD7173" w:rsidRPr="00980D8E" w:rsidRDefault="00CD7173" w:rsidP="00CD7173">
            <w:r w:rsidRPr="00980D8E">
              <w:t>NAME:</w:t>
            </w:r>
          </w:p>
        </w:tc>
        <w:tc>
          <w:tcPr>
            <w:tcW w:w="3255" w:type="dxa"/>
            <w:tcBorders>
              <w:left w:val="nil"/>
              <w:right w:val="nil"/>
            </w:tcBorders>
            <w:vAlign w:val="bottom"/>
          </w:tcPr>
          <w:p w14:paraId="5A2E9E69" w14:textId="38E7E8C1" w:rsidR="00CD7173" w:rsidRPr="00980D8E" w:rsidRDefault="00584E15" w:rsidP="00CD7173">
            <w:pPr>
              <w:jc w:val="left"/>
            </w:pPr>
            <w:r>
              <w:t>Keith Dewar</w:t>
            </w:r>
          </w:p>
        </w:tc>
        <w:tc>
          <w:tcPr>
            <w:tcW w:w="522" w:type="dxa"/>
            <w:tcBorders>
              <w:top w:val="nil"/>
              <w:left w:val="nil"/>
              <w:bottom w:val="nil"/>
              <w:right w:val="nil"/>
            </w:tcBorders>
          </w:tcPr>
          <w:p w14:paraId="498004AD" w14:textId="77777777" w:rsidR="00CD7173" w:rsidRPr="00980D8E" w:rsidRDefault="00CD7173" w:rsidP="00CD7173"/>
        </w:tc>
        <w:tc>
          <w:tcPr>
            <w:tcW w:w="999" w:type="dxa"/>
            <w:tcBorders>
              <w:top w:val="nil"/>
              <w:left w:val="nil"/>
              <w:bottom w:val="nil"/>
              <w:right w:val="nil"/>
            </w:tcBorders>
            <w:vAlign w:val="bottom"/>
          </w:tcPr>
          <w:p w14:paraId="4F403537" w14:textId="77777777" w:rsidR="00CD7173" w:rsidRPr="00980D8E" w:rsidRDefault="00CD7173" w:rsidP="00CD7173">
            <w:pPr>
              <w:jc w:val="left"/>
            </w:pPr>
            <w:r w:rsidRPr="00980D8E">
              <w:t>NAME:</w:t>
            </w:r>
          </w:p>
        </w:tc>
        <w:tc>
          <w:tcPr>
            <w:tcW w:w="3251" w:type="dxa"/>
            <w:tcBorders>
              <w:left w:val="nil"/>
              <w:right w:val="nil"/>
            </w:tcBorders>
            <w:vAlign w:val="bottom"/>
          </w:tcPr>
          <w:p w14:paraId="6D466D0C" w14:textId="4214A200" w:rsidR="00CD7173" w:rsidRPr="00980D8E" w:rsidRDefault="00CD7173" w:rsidP="00CD7173">
            <w:pPr>
              <w:jc w:val="left"/>
            </w:pPr>
            <w:r>
              <w:t>Shane Turner</w:t>
            </w:r>
          </w:p>
        </w:tc>
      </w:tr>
      <w:tr w:rsidR="00CD7173" w:rsidRPr="00980D8E" w14:paraId="29ED0FC3" w14:textId="77777777" w:rsidTr="00920D68">
        <w:trPr>
          <w:trHeight w:val="720"/>
          <w:jc w:val="center"/>
        </w:trPr>
        <w:tc>
          <w:tcPr>
            <w:tcW w:w="999" w:type="dxa"/>
            <w:tcBorders>
              <w:top w:val="nil"/>
              <w:left w:val="nil"/>
              <w:bottom w:val="nil"/>
              <w:right w:val="nil"/>
            </w:tcBorders>
            <w:vAlign w:val="bottom"/>
          </w:tcPr>
          <w:p w14:paraId="3E95023C" w14:textId="77777777" w:rsidR="00CD7173" w:rsidRPr="00980D8E" w:rsidRDefault="00CD7173" w:rsidP="00CD7173">
            <w:r w:rsidRPr="00980D8E">
              <w:t>TITLE:</w:t>
            </w:r>
          </w:p>
        </w:tc>
        <w:tc>
          <w:tcPr>
            <w:tcW w:w="3255" w:type="dxa"/>
            <w:tcBorders>
              <w:left w:val="nil"/>
              <w:right w:val="nil"/>
            </w:tcBorders>
            <w:vAlign w:val="bottom"/>
          </w:tcPr>
          <w:p w14:paraId="75839E72" w14:textId="6060E6BD" w:rsidR="00CD7173" w:rsidRPr="00980D8E" w:rsidRDefault="00911200" w:rsidP="00CD7173">
            <w:pPr>
              <w:jc w:val="left"/>
            </w:pPr>
            <w:r>
              <w:t>Director Innovation and Research</w:t>
            </w:r>
          </w:p>
        </w:tc>
        <w:tc>
          <w:tcPr>
            <w:tcW w:w="522" w:type="dxa"/>
            <w:tcBorders>
              <w:top w:val="nil"/>
              <w:left w:val="nil"/>
              <w:bottom w:val="nil"/>
              <w:right w:val="nil"/>
            </w:tcBorders>
          </w:tcPr>
          <w:p w14:paraId="556275C5" w14:textId="77777777" w:rsidR="00CD7173" w:rsidRPr="00980D8E" w:rsidRDefault="00CD7173" w:rsidP="00CD7173"/>
        </w:tc>
        <w:tc>
          <w:tcPr>
            <w:tcW w:w="999" w:type="dxa"/>
            <w:tcBorders>
              <w:top w:val="nil"/>
              <w:left w:val="nil"/>
              <w:bottom w:val="nil"/>
              <w:right w:val="nil"/>
            </w:tcBorders>
            <w:vAlign w:val="bottom"/>
          </w:tcPr>
          <w:p w14:paraId="3D4CF83C" w14:textId="77777777" w:rsidR="00CD7173" w:rsidRPr="00980D8E" w:rsidRDefault="00CD7173" w:rsidP="00CD7173">
            <w:pPr>
              <w:jc w:val="left"/>
            </w:pPr>
            <w:r w:rsidRPr="00980D8E">
              <w:t>TITLE:</w:t>
            </w:r>
          </w:p>
        </w:tc>
        <w:tc>
          <w:tcPr>
            <w:tcW w:w="3251" w:type="dxa"/>
            <w:tcBorders>
              <w:left w:val="nil"/>
              <w:right w:val="nil"/>
            </w:tcBorders>
            <w:vAlign w:val="bottom"/>
          </w:tcPr>
          <w:p w14:paraId="4CDBDE54" w14:textId="52CF914B" w:rsidR="00CD7173" w:rsidRPr="00980D8E" w:rsidRDefault="00CD7173" w:rsidP="00CD7173">
            <w:pPr>
              <w:jc w:val="left"/>
            </w:pPr>
            <w:r>
              <w:t>Technical Director</w:t>
            </w:r>
          </w:p>
        </w:tc>
      </w:tr>
      <w:tr w:rsidR="00EC7E00" w:rsidRPr="00980D8E" w14:paraId="384BF97D" w14:textId="77777777" w:rsidTr="00920D68">
        <w:trPr>
          <w:trHeight w:val="720"/>
          <w:jc w:val="center"/>
        </w:trPr>
        <w:tc>
          <w:tcPr>
            <w:tcW w:w="999" w:type="dxa"/>
            <w:tcBorders>
              <w:top w:val="nil"/>
              <w:left w:val="nil"/>
              <w:bottom w:val="nil"/>
              <w:right w:val="nil"/>
            </w:tcBorders>
            <w:vAlign w:val="bottom"/>
          </w:tcPr>
          <w:p w14:paraId="06827E1D" w14:textId="77777777" w:rsidR="00EC7E00" w:rsidRPr="00980D8E" w:rsidRDefault="00EC7E00" w:rsidP="00920D68">
            <w:r w:rsidRPr="00980D8E">
              <w:t>DATE:</w:t>
            </w:r>
          </w:p>
        </w:tc>
        <w:tc>
          <w:tcPr>
            <w:tcW w:w="3255" w:type="dxa"/>
            <w:tcBorders>
              <w:left w:val="nil"/>
              <w:right w:val="nil"/>
            </w:tcBorders>
            <w:vAlign w:val="bottom"/>
          </w:tcPr>
          <w:p w14:paraId="572CE2F2" w14:textId="7CA53A8D" w:rsidR="00EC7E00" w:rsidRPr="00980D8E" w:rsidRDefault="00911200" w:rsidP="00920D68">
            <w:pPr>
              <w:jc w:val="left"/>
            </w:pPr>
            <w:r>
              <w:t>16 August 2024</w:t>
            </w:r>
          </w:p>
        </w:tc>
        <w:tc>
          <w:tcPr>
            <w:tcW w:w="522" w:type="dxa"/>
            <w:tcBorders>
              <w:top w:val="nil"/>
              <w:left w:val="nil"/>
              <w:bottom w:val="nil"/>
              <w:right w:val="nil"/>
            </w:tcBorders>
          </w:tcPr>
          <w:p w14:paraId="700B3188" w14:textId="77777777" w:rsidR="00EC7E00" w:rsidRPr="00980D8E" w:rsidRDefault="00EC7E00" w:rsidP="00920D68"/>
        </w:tc>
        <w:tc>
          <w:tcPr>
            <w:tcW w:w="999" w:type="dxa"/>
            <w:tcBorders>
              <w:top w:val="nil"/>
              <w:left w:val="nil"/>
              <w:bottom w:val="nil"/>
              <w:right w:val="nil"/>
            </w:tcBorders>
            <w:vAlign w:val="bottom"/>
          </w:tcPr>
          <w:p w14:paraId="78782384" w14:textId="77777777" w:rsidR="00EC7E00" w:rsidRPr="00980D8E" w:rsidRDefault="00EC7E00" w:rsidP="00920D68">
            <w:pPr>
              <w:jc w:val="left"/>
            </w:pPr>
            <w:r w:rsidRPr="00980D8E">
              <w:t>DATE:</w:t>
            </w:r>
          </w:p>
        </w:tc>
        <w:tc>
          <w:tcPr>
            <w:tcW w:w="3251" w:type="dxa"/>
            <w:tcBorders>
              <w:left w:val="nil"/>
              <w:right w:val="nil"/>
            </w:tcBorders>
            <w:vAlign w:val="bottom"/>
          </w:tcPr>
          <w:p w14:paraId="33F77B8F" w14:textId="6BCFD859" w:rsidR="00EC7E00" w:rsidRPr="00980D8E" w:rsidRDefault="00274EE5" w:rsidP="00920D68">
            <w:pPr>
              <w:jc w:val="left"/>
            </w:pPr>
            <w:r>
              <w:t>27 August 2024</w:t>
            </w:r>
          </w:p>
        </w:tc>
      </w:tr>
      <w:tr w:rsidR="00EC7E00" w:rsidRPr="00980D8E" w14:paraId="36881349" w14:textId="77777777" w:rsidTr="00920D68">
        <w:trPr>
          <w:trHeight w:val="720"/>
          <w:jc w:val="center"/>
        </w:trPr>
        <w:tc>
          <w:tcPr>
            <w:tcW w:w="999" w:type="dxa"/>
            <w:tcBorders>
              <w:top w:val="nil"/>
              <w:left w:val="nil"/>
              <w:bottom w:val="nil"/>
              <w:right w:val="nil"/>
            </w:tcBorders>
            <w:vAlign w:val="bottom"/>
          </w:tcPr>
          <w:p w14:paraId="55AEF066" w14:textId="77777777" w:rsidR="00EC7E00" w:rsidRPr="00980D8E" w:rsidRDefault="00EC7E00" w:rsidP="00920D68">
            <w:r w:rsidRPr="00980D8E">
              <w:t>PLACE:</w:t>
            </w:r>
          </w:p>
        </w:tc>
        <w:tc>
          <w:tcPr>
            <w:tcW w:w="3255" w:type="dxa"/>
            <w:tcBorders>
              <w:left w:val="nil"/>
              <w:right w:val="nil"/>
            </w:tcBorders>
            <w:vAlign w:val="bottom"/>
          </w:tcPr>
          <w:p w14:paraId="3349578A" w14:textId="77777777" w:rsidR="00EC7E00" w:rsidRDefault="00EC7E00" w:rsidP="00920D68">
            <w:pPr>
              <w:jc w:val="left"/>
            </w:pPr>
            <w:r>
              <w:t>Ottawa, Ontario</w:t>
            </w:r>
          </w:p>
          <w:p w14:paraId="1FB024D9" w14:textId="77777777" w:rsidR="00EC7E00" w:rsidRPr="00980D8E" w:rsidRDefault="00EC7E00" w:rsidP="00920D68">
            <w:pPr>
              <w:jc w:val="left"/>
            </w:pPr>
            <w:r>
              <w:t>Canada</w:t>
            </w:r>
          </w:p>
        </w:tc>
        <w:tc>
          <w:tcPr>
            <w:tcW w:w="522" w:type="dxa"/>
            <w:tcBorders>
              <w:top w:val="nil"/>
              <w:left w:val="nil"/>
              <w:bottom w:val="nil"/>
              <w:right w:val="nil"/>
            </w:tcBorders>
          </w:tcPr>
          <w:p w14:paraId="438258E5" w14:textId="77777777" w:rsidR="00EC7E00" w:rsidRPr="00980D8E" w:rsidRDefault="00EC7E00" w:rsidP="00920D68"/>
        </w:tc>
        <w:tc>
          <w:tcPr>
            <w:tcW w:w="999" w:type="dxa"/>
            <w:tcBorders>
              <w:top w:val="nil"/>
              <w:left w:val="nil"/>
              <w:bottom w:val="nil"/>
              <w:right w:val="nil"/>
            </w:tcBorders>
            <w:vAlign w:val="bottom"/>
          </w:tcPr>
          <w:p w14:paraId="7A992EA4" w14:textId="77777777" w:rsidR="00EC7E00" w:rsidRPr="00980D8E" w:rsidRDefault="00EC7E00" w:rsidP="00920D68">
            <w:pPr>
              <w:jc w:val="left"/>
            </w:pPr>
            <w:r w:rsidRPr="00980D8E">
              <w:t>PLACE:</w:t>
            </w:r>
          </w:p>
        </w:tc>
        <w:tc>
          <w:tcPr>
            <w:tcW w:w="3251" w:type="dxa"/>
            <w:tcBorders>
              <w:left w:val="nil"/>
              <w:right w:val="nil"/>
            </w:tcBorders>
            <w:vAlign w:val="bottom"/>
          </w:tcPr>
          <w:p w14:paraId="1551E936" w14:textId="5CBCE81D" w:rsidR="00EC7E00" w:rsidRDefault="00BC395A" w:rsidP="00920D68">
            <w:pPr>
              <w:jc w:val="left"/>
            </w:pPr>
            <w:r>
              <w:t>Liverpool</w:t>
            </w:r>
            <w:r w:rsidR="00AF0CB5">
              <w:t>,</w:t>
            </w:r>
          </w:p>
          <w:p w14:paraId="619F4788" w14:textId="33D091B6" w:rsidR="004E1472" w:rsidRPr="00980D8E" w:rsidRDefault="004E1472" w:rsidP="00920D68">
            <w:pPr>
              <w:jc w:val="left"/>
            </w:pPr>
            <w:r>
              <w:t>United Kingdom</w:t>
            </w:r>
          </w:p>
        </w:tc>
      </w:tr>
    </w:tbl>
    <w:p w14:paraId="1D589A0F" w14:textId="77777777" w:rsidR="00EC7E00" w:rsidRDefault="00EC7E00" w:rsidP="00EC7E00">
      <w:pPr>
        <w:rPr>
          <w:b/>
        </w:rPr>
      </w:pPr>
    </w:p>
    <w:p w14:paraId="6B1AF050" w14:textId="77777777" w:rsidR="00EC7E00" w:rsidRDefault="00EC7E00" w:rsidP="00EC7E00">
      <w:pPr>
        <w:rPr>
          <w:b/>
        </w:rPr>
      </w:pPr>
    </w:p>
    <w:tbl>
      <w:tblPr>
        <w:tblStyle w:val="TableGrid"/>
        <w:tblpPr w:leftFromText="180" w:rightFromText="180" w:vertAnchor="text" w:horzAnchor="margin" w:tblpXSpec="center" w:tblpY="36"/>
        <w:tblW w:w="0" w:type="auto"/>
        <w:tblLook w:val="04A0" w:firstRow="1" w:lastRow="0" w:firstColumn="1" w:lastColumn="0" w:noHBand="0" w:noVBand="1"/>
      </w:tblPr>
      <w:tblGrid>
        <w:gridCol w:w="999"/>
        <w:gridCol w:w="3411"/>
      </w:tblGrid>
      <w:tr w:rsidR="00EC7E00" w:rsidRPr="00980D8E" w14:paraId="31393ACB" w14:textId="77777777" w:rsidTr="00920D68">
        <w:trPr>
          <w:trHeight w:val="540"/>
        </w:trPr>
        <w:tc>
          <w:tcPr>
            <w:tcW w:w="4410" w:type="dxa"/>
            <w:gridSpan w:val="2"/>
            <w:tcBorders>
              <w:top w:val="nil"/>
              <w:left w:val="nil"/>
              <w:bottom w:val="nil"/>
              <w:right w:val="nil"/>
            </w:tcBorders>
          </w:tcPr>
          <w:p w14:paraId="0382161E" w14:textId="77777777" w:rsidR="00EC7E00" w:rsidRPr="00980D8E" w:rsidRDefault="00EC7E00" w:rsidP="00920D68">
            <w:pPr>
              <w:jc w:val="left"/>
            </w:pPr>
            <w:r w:rsidRPr="00980D8E">
              <w:t xml:space="preserve">FOR THE UNITED STATES NUCLEAR </w:t>
            </w:r>
          </w:p>
          <w:p w14:paraId="3097237D" w14:textId="77777777" w:rsidR="00EC7E00" w:rsidRPr="00980D8E" w:rsidRDefault="00EC7E00" w:rsidP="00920D68">
            <w:pPr>
              <w:jc w:val="left"/>
            </w:pPr>
            <w:r w:rsidRPr="00980D8E">
              <w:t>REGULATORY COMMISSION:</w:t>
            </w:r>
          </w:p>
        </w:tc>
      </w:tr>
      <w:tr w:rsidR="00EC7E00" w:rsidRPr="00980D8E" w14:paraId="6828B99A" w14:textId="77777777" w:rsidTr="00920D68">
        <w:trPr>
          <w:trHeight w:val="720"/>
        </w:trPr>
        <w:tc>
          <w:tcPr>
            <w:tcW w:w="999" w:type="dxa"/>
            <w:tcBorders>
              <w:top w:val="nil"/>
              <w:left w:val="nil"/>
              <w:bottom w:val="nil"/>
              <w:right w:val="nil"/>
            </w:tcBorders>
            <w:vAlign w:val="bottom"/>
          </w:tcPr>
          <w:p w14:paraId="7B91430D" w14:textId="77777777" w:rsidR="00EC7E00" w:rsidRPr="00980D8E" w:rsidRDefault="00EC7E00" w:rsidP="00920D68">
            <w:r w:rsidRPr="00980D8E">
              <w:t>BY:</w:t>
            </w:r>
          </w:p>
        </w:tc>
        <w:tc>
          <w:tcPr>
            <w:tcW w:w="3411" w:type="dxa"/>
            <w:tcBorders>
              <w:top w:val="nil"/>
              <w:left w:val="nil"/>
              <w:right w:val="nil"/>
            </w:tcBorders>
            <w:vAlign w:val="bottom"/>
          </w:tcPr>
          <w:p w14:paraId="0EC64A9A" w14:textId="110BB2AB" w:rsidR="00EC7E00" w:rsidRPr="00980D8E" w:rsidRDefault="00EC7E00" w:rsidP="00920D68">
            <w:pPr>
              <w:jc w:val="left"/>
            </w:pPr>
          </w:p>
        </w:tc>
      </w:tr>
      <w:tr w:rsidR="00EC7E00" w:rsidRPr="00980D8E" w14:paraId="1FBC9696" w14:textId="77777777" w:rsidTr="00920D68">
        <w:trPr>
          <w:trHeight w:val="720"/>
        </w:trPr>
        <w:tc>
          <w:tcPr>
            <w:tcW w:w="999" w:type="dxa"/>
            <w:tcBorders>
              <w:top w:val="nil"/>
              <w:left w:val="nil"/>
              <w:bottom w:val="nil"/>
              <w:right w:val="nil"/>
            </w:tcBorders>
            <w:vAlign w:val="bottom"/>
          </w:tcPr>
          <w:p w14:paraId="7D6549F8" w14:textId="77777777" w:rsidR="00EC7E00" w:rsidRPr="00980D8E" w:rsidRDefault="00EC7E00" w:rsidP="00920D68">
            <w:r w:rsidRPr="00980D8E">
              <w:t>NAME:</w:t>
            </w:r>
          </w:p>
        </w:tc>
        <w:tc>
          <w:tcPr>
            <w:tcW w:w="3411" w:type="dxa"/>
            <w:tcBorders>
              <w:left w:val="nil"/>
              <w:right w:val="nil"/>
            </w:tcBorders>
            <w:vAlign w:val="bottom"/>
          </w:tcPr>
          <w:p w14:paraId="31D3A70E" w14:textId="77777777" w:rsidR="00EC7E00" w:rsidRPr="00980D8E" w:rsidRDefault="00EC7E00" w:rsidP="00920D68">
            <w:pPr>
              <w:jc w:val="left"/>
            </w:pPr>
            <w:r>
              <w:t>John R. Tappert</w:t>
            </w:r>
            <w:r w:rsidRPr="00980D8E">
              <w:t xml:space="preserve"> </w:t>
            </w:r>
          </w:p>
        </w:tc>
      </w:tr>
      <w:tr w:rsidR="00EC7E00" w:rsidRPr="00980D8E" w14:paraId="535DC55B" w14:textId="77777777" w:rsidTr="00920D68">
        <w:trPr>
          <w:trHeight w:val="720"/>
        </w:trPr>
        <w:tc>
          <w:tcPr>
            <w:tcW w:w="999" w:type="dxa"/>
            <w:tcBorders>
              <w:top w:val="nil"/>
              <w:left w:val="nil"/>
              <w:bottom w:val="nil"/>
              <w:right w:val="nil"/>
            </w:tcBorders>
            <w:vAlign w:val="bottom"/>
          </w:tcPr>
          <w:p w14:paraId="20E9AB72" w14:textId="77777777" w:rsidR="00EC7E00" w:rsidRPr="00980D8E" w:rsidRDefault="00EC7E00" w:rsidP="00920D68">
            <w:r w:rsidRPr="00980D8E">
              <w:t>TITLE:</w:t>
            </w:r>
          </w:p>
        </w:tc>
        <w:tc>
          <w:tcPr>
            <w:tcW w:w="3411" w:type="dxa"/>
            <w:tcBorders>
              <w:left w:val="nil"/>
              <w:right w:val="nil"/>
            </w:tcBorders>
            <w:vAlign w:val="bottom"/>
          </w:tcPr>
          <w:p w14:paraId="3F62FBAC" w14:textId="77777777" w:rsidR="00EC7E00" w:rsidRPr="00980D8E" w:rsidRDefault="00EC7E00" w:rsidP="00920D68">
            <w:pPr>
              <w:jc w:val="left"/>
            </w:pPr>
            <w:r>
              <w:t>Acting Director, Office of Nuclear Regulatory Research</w:t>
            </w:r>
          </w:p>
        </w:tc>
      </w:tr>
      <w:tr w:rsidR="00EC7E00" w:rsidRPr="00980D8E" w14:paraId="4FBE7541" w14:textId="77777777" w:rsidTr="00920D68">
        <w:trPr>
          <w:trHeight w:val="720"/>
        </w:trPr>
        <w:tc>
          <w:tcPr>
            <w:tcW w:w="999" w:type="dxa"/>
            <w:tcBorders>
              <w:top w:val="nil"/>
              <w:left w:val="nil"/>
              <w:bottom w:val="nil"/>
              <w:right w:val="nil"/>
            </w:tcBorders>
            <w:vAlign w:val="bottom"/>
          </w:tcPr>
          <w:p w14:paraId="4F692606" w14:textId="77777777" w:rsidR="00EC7E00" w:rsidRPr="00980D8E" w:rsidRDefault="00EC7E00" w:rsidP="00920D68">
            <w:r w:rsidRPr="00980D8E">
              <w:t>DATE:</w:t>
            </w:r>
          </w:p>
        </w:tc>
        <w:tc>
          <w:tcPr>
            <w:tcW w:w="3411" w:type="dxa"/>
            <w:tcBorders>
              <w:left w:val="nil"/>
              <w:right w:val="nil"/>
            </w:tcBorders>
            <w:vAlign w:val="bottom"/>
          </w:tcPr>
          <w:p w14:paraId="0FE49896" w14:textId="3E415729" w:rsidR="00EC7E00" w:rsidRPr="00980D8E" w:rsidRDefault="00274EE5" w:rsidP="00920D68">
            <w:pPr>
              <w:jc w:val="left"/>
            </w:pPr>
            <w:r>
              <w:t>15 August 2024</w:t>
            </w:r>
          </w:p>
        </w:tc>
      </w:tr>
      <w:tr w:rsidR="00EC7E00" w:rsidRPr="00980D8E" w14:paraId="18F7F572" w14:textId="77777777" w:rsidTr="00920D68">
        <w:trPr>
          <w:trHeight w:val="720"/>
        </w:trPr>
        <w:tc>
          <w:tcPr>
            <w:tcW w:w="999" w:type="dxa"/>
            <w:tcBorders>
              <w:top w:val="nil"/>
              <w:left w:val="nil"/>
              <w:bottom w:val="nil"/>
              <w:right w:val="nil"/>
            </w:tcBorders>
            <w:vAlign w:val="bottom"/>
          </w:tcPr>
          <w:p w14:paraId="58A51262" w14:textId="77777777" w:rsidR="00EC7E00" w:rsidRPr="00980D8E" w:rsidRDefault="00EC7E00" w:rsidP="00920D68">
            <w:r w:rsidRPr="00980D8E">
              <w:t>PLACE:</w:t>
            </w:r>
          </w:p>
        </w:tc>
        <w:tc>
          <w:tcPr>
            <w:tcW w:w="3411" w:type="dxa"/>
            <w:tcBorders>
              <w:left w:val="nil"/>
              <w:right w:val="nil"/>
            </w:tcBorders>
            <w:vAlign w:val="bottom"/>
          </w:tcPr>
          <w:p w14:paraId="4FBF164A" w14:textId="77777777" w:rsidR="00EC7E00" w:rsidRPr="00980D8E" w:rsidRDefault="00EC7E00" w:rsidP="00920D68">
            <w:pPr>
              <w:jc w:val="left"/>
            </w:pPr>
            <w:r w:rsidRPr="00980D8E">
              <w:t>Rockville, Maryland</w:t>
            </w:r>
          </w:p>
          <w:p w14:paraId="70C6E2CE" w14:textId="77777777" w:rsidR="00EC7E00" w:rsidRPr="00F22C1A" w:rsidRDefault="00EC7E00" w:rsidP="00920D68">
            <w:pPr>
              <w:jc w:val="left"/>
            </w:pPr>
            <w:r w:rsidRPr="00980D8E">
              <w:t xml:space="preserve">United States of America </w:t>
            </w:r>
          </w:p>
        </w:tc>
      </w:tr>
    </w:tbl>
    <w:p w14:paraId="7B8FCC95" w14:textId="77777777" w:rsidR="00EC7E00" w:rsidRDefault="00EC7E00" w:rsidP="00EC7E00">
      <w:pPr>
        <w:rPr>
          <w:rFonts w:asciiTheme="minorBidi" w:eastAsiaTheme="majorEastAsia" w:hAnsiTheme="minorBidi"/>
          <w:color w:val="2F5496" w:themeColor="accent1" w:themeShade="BF"/>
          <w:sz w:val="32"/>
          <w:szCs w:val="32"/>
        </w:rPr>
      </w:pPr>
      <w:r>
        <w:br w:type="page"/>
      </w:r>
    </w:p>
    <w:p w14:paraId="56A87CD8" w14:textId="77777777" w:rsidR="00EC7E00" w:rsidRDefault="00EC7E00" w:rsidP="00EC7E00">
      <w:pPr>
        <w:pStyle w:val="Heading1"/>
      </w:pPr>
      <w:bookmarkStart w:id="16" w:name="_Toc174559801"/>
      <w:r>
        <w:lastRenderedPageBreak/>
        <w:t>Further reading</w:t>
      </w:r>
      <w:bookmarkEnd w:id="16"/>
    </w:p>
    <w:p w14:paraId="18CA491B" w14:textId="77777777" w:rsidR="00EC7E00" w:rsidRPr="00081903" w:rsidRDefault="00EC7E00" w:rsidP="00EC7E00">
      <w:r>
        <w:t>This section provides a list of links to useful documents, repositories, standards, websites, and organizations that further expand upon some of the considerations discussed in this document surrounding the safe and secure development and usage of AI. Not all links are nuclear-specific, but many are generally applicable to a broad range of AI use cases considered in the nuclear domain. Reference to any specific standards, commercial products, processes, or services does not constitute or imply its endorsement or recommendation on the part of the Canadian Nuclear Safety Commission (CNSC), United Kingdom Office for Nuclear Regulation (UK ONR), or the United States Nuclear Regulatory Commission (US NRC).</w:t>
      </w:r>
    </w:p>
    <w:p w14:paraId="23635419" w14:textId="77777777" w:rsidR="00EC7E00" w:rsidRDefault="00EC7E00" w:rsidP="00EC7E00">
      <w:pPr>
        <w:pStyle w:val="ListParagraph"/>
        <w:numPr>
          <w:ilvl w:val="0"/>
          <w:numId w:val="9"/>
        </w:numPr>
        <w:contextualSpacing w:val="0"/>
        <w:rPr>
          <w:color w:val="1B1B1B"/>
          <w:shd w:val="clear" w:color="auto" w:fill="FFFFFF"/>
        </w:rPr>
      </w:pPr>
      <w:r w:rsidRPr="006F133B">
        <w:t xml:space="preserve">The </w:t>
      </w:r>
      <w:hyperlink r:id="rId41" w:history="1">
        <w:r w:rsidRPr="00131808">
          <w:rPr>
            <w:rStyle w:val="Hyperlink"/>
            <w:rFonts w:asciiTheme="minorBidi" w:hAnsiTheme="minorBidi" w:cstheme="minorBidi"/>
          </w:rPr>
          <w:t>Organisation for Economic Co-operation and Development (OECD) AI Policy Observatory</w:t>
        </w:r>
      </w:hyperlink>
      <w:r w:rsidRPr="006F133B">
        <w:t xml:space="preserve"> maintains a repository of </w:t>
      </w:r>
      <w:r w:rsidRPr="00131808">
        <w:rPr>
          <w:color w:val="1B1B1B"/>
          <w:shd w:val="clear" w:color="auto" w:fill="FFFFFF"/>
        </w:rPr>
        <w:t>tools and metrics to help AI actors develop, deploy, and use trustworthy AI systems and applications.</w:t>
      </w:r>
    </w:p>
    <w:p w14:paraId="349DFAE8" w14:textId="77777777" w:rsidR="00EC7E00" w:rsidRPr="00BE79FE" w:rsidRDefault="00EC7E00" w:rsidP="00EC7E00">
      <w:pPr>
        <w:pStyle w:val="ListParagraph"/>
        <w:numPr>
          <w:ilvl w:val="0"/>
          <w:numId w:val="9"/>
        </w:numPr>
        <w:contextualSpacing w:val="0"/>
        <w:rPr>
          <w:color w:val="1B1B1B"/>
          <w:shd w:val="clear" w:color="auto" w:fill="FFFFFF"/>
        </w:rPr>
      </w:pPr>
      <w:r w:rsidRPr="007742D3">
        <w:rPr>
          <w:color w:val="1B1B1B"/>
          <w:shd w:val="clear" w:color="auto" w:fill="FFFFFF"/>
        </w:rPr>
        <w:t xml:space="preserve">The </w:t>
      </w:r>
      <w:hyperlink r:id="rId42" w:history="1">
        <w:r w:rsidRPr="00F95B32">
          <w:rPr>
            <w:rStyle w:val="Hyperlink"/>
            <w:shd w:val="clear" w:color="auto" w:fill="FFFFFF"/>
          </w:rPr>
          <w:t>AI Standards Hub</w:t>
        </w:r>
      </w:hyperlink>
      <w:r w:rsidRPr="007742D3">
        <w:rPr>
          <w:color w:val="1B1B1B"/>
          <w:shd w:val="clear" w:color="auto" w:fill="FFFFFF"/>
        </w:rPr>
        <w:t xml:space="preserve"> is a UK initiative dedicated to the evolving and international field of standardisation for AI technologies</w:t>
      </w:r>
      <w:r>
        <w:rPr>
          <w:color w:val="1B1B1B"/>
          <w:shd w:val="clear" w:color="auto" w:fill="FFFFFF"/>
        </w:rPr>
        <w:t xml:space="preserve"> and curates a searchable database of international AI standards.</w:t>
      </w:r>
    </w:p>
    <w:p w14:paraId="2BAF561F" w14:textId="77777777" w:rsidR="00EC7E00" w:rsidRDefault="00EC7E00" w:rsidP="00EC7E00">
      <w:pPr>
        <w:pStyle w:val="ListParagraph"/>
        <w:numPr>
          <w:ilvl w:val="0"/>
          <w:numId w:val="9"/>
        </w:numPr>
        <w:contextualSpacing w:val="0"/>
        <w:rPr>
          <w:color w:val="1B1B1B"/>
          <w:shd w:val="clear" w:color="auto" w:fill="FFFFFF"/>
        </w:rPr>
      </w:pPr>
      <w:r w:rsidRPr="00D23A07">
        <w:rPr>
          <w:color w:val="1B1B1B"/>
          <w:shd w:val="clear" w:color="auto" w:fill="FFFFFF"/>
        </w:rPr>
        <w:t xml:space="preserve">The </w:t>
      </w:r>
      <w:r>
        <w:rPr>
          <w:color w:val="1B1B1B"/>
          <w:shd w:val="clear" w:color="auto" w:fill="FFFFFF"/>
        </w:rPr>
        <w:t xml:space="preserve">US </w:t>
      </w:r>
      <w:r w:rsidRPr="00D23A07">
        <w:rPr>
          <w:color w:val="1B1B1B"/>
          <w:shd w:val="clear" w:color="auto" w:fill="FFFFFF"/>
        </w:rPr>
        <w:t>NRC’s </w:t>
      </w:r>
      <w:hyperlink r:id="rId43" w:history="1">
        <w:r w:rsidRPr="00D23A07">
          <w:rPr>
            <w:rStyle w:val="Hyperlink"/>
            <w:shd w:val="clear" w:color="auto" w:fill="FFFFFF"/>
          </w:rPr>
          <w:t>AI Strategic Plan</w:t>
        </w:r>
      </w:hyperlink>
      <w:r w:rsidRPr="00D23A07">
        <w:rPr>
          <w:color w:val="1B1B1B"/>
          <w:shd w:val="clear" w:color="auto" w:fill="FFFFFF"/>
        </w:rPr>
        <w:t xml:space="preserve">, covering fiscal years 2023–2027, establishes the vision and goals for the </w:t>
      </w:r>
      <w:r>
        <w:rPr>
          <w:color w:val="1B1B1B"/>
          <w:shd w:val="clear" w:color="auto" w:fill="FFFFFF"/>
        </w:rPr>
        <w:t xml:space="preserve">US </w:t>
      </w:r>
      <w:r w:rsidRPr="00D23A07">
        <w:rPr>
          <w:color w:val="1B1B1B"/>
          <w:shd w:val="clear" w:color="auto" w:fill="FFFFFF"/>
        </w:rPr>
        <w:t>NRC to cultivate an AI-proficient workforce, keep pace with AI technological innovations, and ensure the safe and secure use of AI in</w:t>
      </w:r>
      <w:r>
        <w:rPr>
          <w:color w:val="1B1B1B"/>
          <w:shd w:val="clear" w:color="auto" w:fill="FFFFFF"/>
        </w:rPr>
        <w:t xml:space="preserve"> US</w:t>
      </w:r>
      <w:r w:rsidRPr="00D23A07">
        <w:rPr>
          <w:color w:val="1B1B1B"/>
          <w:shd w:val="clear" w:color="auto" w:fill="FFFFFF"/>
        </w:rPr>
        <w:t xml:space="preserve"> NRC-regulated activities.</w:t>
      </w:r>
    </w:p>
    <w:p w14:paraId="0087B3D0" w14:textId="77777777" w:rsidR="00EC7E00" w:rsidRDefault="00EC7E00" w:rsidP="00EC7E00">
      <w:pPr>
        <w:pStyle w:val="ListParagraph"/>
        <w:numPr>
          <w:ilvl w:val="0"/>
          <w:numId w:val="9"/>
        </w:numPr>
        <w:contextualSpacing w:val="0"/>
        <w:rPr>
          <w:color w:val="1B1B1B"/>
          <w:shd w:val="clear" w:color="auto" w:fill="FFFFFF"/>
        </w:rPr>
      </w:pPr>
      <w:r>
        <w:rPr>
          <w:color w:val="1B1B1B"/>
          <w:shd w:val="clear" w:color="auto" w:fill="FFFFFF"/>
        </w:rPr>
        <w:t xml:space="preserve">The US National Institute of Standards and Technology (NIST) </w:t>
      </w:r>
      <w:r w:rsidRPr="007525FD">
        <w:rPr>
          <w:color w:val="1B1B1B"/>
          <w:shd w:val="clear" w:color="auto" w:fill="FFFFFF"/>
        </w:rPr>
        <w:t xml:space="preserve">developed </w:t>
      </w:r>
      <w:r>
        <w:rPr>
          <w:color w:val="1B1B1B"/>
          <w:shd w:val="clear" w:color="auto" w:fill="FFFFFF"/>
        </w:rPr>
        <w:t>the</w:t>
      </w:r>
      <w:r w:rsidRPr="007525FD">
        <w:rPr>
          <w:color w:val="1B1B1B"/>
          <w:shd w:val="clear" w:color="auto" w:fill="FFFFFF"/>
        </w:rPr>
        <w:t xml:space="preserve"> </w:t>
      </w:r>
      <w:hyperlink r:id="rId44" w:history="1">
        <w:r w:rsidRPr="00E24E4E">
          <w:rPr>
            <w:rStyle w:val="Hyperlink"/>
            <w:shd w:val="clear" w:color="auto" w:fill="FFFFFF"/>
          </w:rPr>
          <w:t>NIST AI Risk Management Framework (AI RMF)</w:t>
        </w:r>
      </w:hyperlink>
      <w:r w:rsidRPr="007525FD">
        <w:rPr>
          <w:color w:val="1B1B1B"/>
          <w:shd w:val="clear" w:color="auto" w:fill="FFFFFF"/>
        </w:rPr>
        <w:t xml:space="preserve"> intended for voluntary use and to improve the ability to incorporate trustworthiness considerations into the design, development, use, and evaluation of AI products, services, and systems.</w:t>
      </w:r>
    </w:p>
    <w:p w14:paraId="7109F027" w14:textId="77777777" w:rsidR="00EC7E00" w:rsidRDefault="00EC7E00" w:rsidP="00EC7E00">
      <w:pPr>
        <w:pStyle w:val="ListParagraph"/>
        <w:numPr>
          <w:ilvl w:val="0"/>
          <w:numId w:val="9"/>
        </w:numPr>
        <w:contextualSpacing w:val="0"/>
        <w:rPr>
          <w:color w:val="1B1B1B"/>
          <w:shd w:val="clear" w:color="auto" w:fill="FFFFFF"/>
        </w:rPr>
      </w:pPr>
      <w:r>
        <w:rPr>
          <w:color w:val="1B1B1B"/>
          <w:shd w:val="clear" w:color="auto" w:fill="FFFFFF"/>
        </w:rPr>
        <w:t xml:space="preserve">The US Department of Energy developed the </w:t>
      </w:r>
      <w:hyperlink r:id="rId45" w:history="1">
        <w:r w:rsidRPr="00F67CAC">
          <w:rPr>
            <w:rStyle w:val="Hyperlink"/>
            <w:shd w:val="clear" w:color="auto" w:fill="FFFFFF"/>
          </w:rPr>
          <w:t>AI Risk Management Playbook</w:t>
        </w:r>
      </w:hyperlink>
      <w:r>
        <w:rPr>
          <w:color w:val="1B1B1B"/>
          <w:shd w:val="clear" w:color="auto" w:fill="FFFFFF"/>
        </w:rPr>
        <w:t xml:space="preserve"> as a </w:t>
      </w:r>
      <w:r w:rsidRPr="00D9246E">
        <w:rPr>
          <w:color w:val="1B1B1B"/>
          <w:shd w:val="clear" w:color="auto" w:fill="FFFFFF"/>
        </w:rPr>
        <w:t>comprehensive reference guide for AI risk identification and recommended mitigations (actionable pathways) to support responsible and trustworthy (R&amp;T) AI use and development</w:t>
      </w:r>
      <w:r>
        <w:rPr>
          <w:color w:val="1B1B1B"/>
          <w:shd w:val="clear" w:color="auto" w:fill="FFFFFF"/>
        </w:rPr>
        <w:t xml:space="preserve">. </w:t>
      </w:r>
    </w:p>
    <w:p w14:paraId="254EEDD9" w14:textId="77777777" w:rsidR="00EC7E00" w:rsidRDefault="00EC7E00" w:rsidP="00EC7E00">
      <w:pPr>
        <w:pStyle w:val="ListParagraph"/>
        <w:numPr>
          <w:ilvl w:val="0"/>
          <w:numId w:val="9"/>
        </w:numPr>
        <w:contextualSpacing w:val="0"/>
        <w:rPr>
          <w:color w:val="1B1B1B"/>
          <w:shd w:val="clear" w:color="auto" w:fill="FFFFFF"/>
        </w:rPr>
      </w:pPr>
      <w:r w:rsidRPr="00BA0EA6">
        <w:rPr>
          <w:color w:val="1B1B1B"/>
          <w:shd w:val="clear" w:color="auto" w:fill="FFFFFF"/>
        </w:rPr>
        <w:t xml:space="preserve">The </w:t>
      </w:r>
      <w:r>
        <w:rPr>
          <w:color w:val="1B1B1B"/>
          <w:shd w:val="clear" w:color="auto" w:fill="FFFFFF"/>
        </w:rPr>
        <w:t>US</w:t>
      </w:r>
      <w:r w:rsidRPr="00BA0EA6">
        <w:rPr>
          <w:color w:val="1B1B1B"/>
          <w:shd w:val="clear" w:color="auto" w:fill="FFFFFF"/>
        </w:rPr>
        <w:t xml:space="preserve"> Food and Drug Administration (FDA), Health Canada, and the United Kingdom’s Medicines and Healthcare products Regulatory Agency (MHRA) jointly identified 10 guiding principles that can inform the development of </w:t>
      </w:r>
      <w:hyperlink r:id="rId46" w:history="1">
        <w:r w:rsidRPr="00815836">
          <w:rPr>
            <w:rStyle w:val="Hyperlink"/>
            <w:shd w:val="clear" w:color="auto" w:fill="FFFFFF"/>
          </w:rPr>
          <w:t>Good Machine Learning Practice</w:t>
        </w:r>
      </w:hyperlink>
      <w:r w:rsidRPr="00BA0EA6">
        <w:rPr>
          <w:color w:val="1B1B1B"/>
          <w:shd w:val="clear" w:color="auto" w:fill="FFFFFF"/>
        </w:rPr>
        <w:t>.</w:t>
      </w:r>
    </w:p>
    <w:p w14:paraId="60076F94" w14:textId="77777777" w:rsidR="00EC7E00" w:rsidRDefault="00EC7E00" w:rsidP="00EC7E00">
      <w:pPr>
        <w:pStyle w:val="ListParagraph"/>
        <w:numPr>
          <w:ilvl w:val="0"/>
          <w:numId w:val="9"/>
        </w:numPr>
        <w:contextualSpacing w:val="0"/>
        <w:rPr>
          <w:color w:val="1B1B1B"/>
          <w:shd w:val="clear" w:color="auto" w:fill="FFFFFF"/>
        </w:rPr>
      </w:pPr>
      <w:r>
        <w:rPr>
          <w:color w:val="1B1B1B"/>
          <w:shd w:val="clear" w:color="auto" w:fill="FFFFFF"/>
        </w:rPr>
        <w:t>The US</w:t>
      </w:r>
      <w:r w:rsidRPr="00327A5E">
        <w:rPr>
          <w:color w:val="1B1B1B"/>
          <w:shd w:val="clear" w:color="auto" w:fill="FFFFFF"/>
        </w:rPr>
        <w:t xml:space="preserve"> National Security Agency’s Artificial Intelligence Security Center (NSA AISC) published the joint Cybersecurity Information Sheet </w:t>
      </w:r>
      <w:hyperlink r:id="rId47" w:tooltip="Deploying AI Systems Securely" w:history="1">
        <w:r w:rsidRPr="00327A5E">
          <w:rPr>
            <w:rStyle w:val="Hyperlink"/>
            <w:shd w:val="clear" w:color="auto" w:fill="FFFFFF"/>
          </w:rPr>
          <w:t>Deploying AI Systems Securely</w:t>
        </w:r>
      </w:hyperlink>
      <w:r w:rsidRPr="00327A5E">
        <w:rPr>
          <w:color w:val="1B1B1B"/>
          <w:shd w:val="clear" w:color="auto" w:fill="FFFFFF"/>
        </w:rPr>
        <w:t> in collaboration with CISA, the Federal Bureau of Investigation (FBI), the Australian Signals Directorate’s Australian Cyber Security Centre (ASD ACSC), the Canadian Centre for Cyber Security (CCCS), the New Zealand National Cyber Security Centre (NCSC-NZ), and the United Kingdom’s National Cyber Security Centre (NCSC-UK).</w:t>
      </w:r>
    </w:p>
    <w:p w14:paraId="18506120" w14:textId="77777777" w:rsidR="00EC7E00" w:rsidRPr="00E04C07" w:rsidRDefault="00EC7E00" w:rsidP="00EC7E00">
      <w:pPr>
        <w:pStyle w:val="ListParagraph"/>
        <w:numPr>
          <w:ilvl w:val="0"/>
          <w:numId w:val="9"/>
        </w:numPr>
        <w:contextualSpacing w:val="0"/>
      </w:pPr>
      <w:r w:rsidRPr="00E04C07">
        <w:t>MITRE</w:t>
      </w:r>
      <w:r w:rsidRPr="00B02AA8">
        <w:t xml:space="preserve"> </w:t>
      </w:r>
      <w:hyperlink r:id="rId48" w:history="1">
        <w:r w:rsidRPr="00B02AA8">
          <w:rPr>
            <w:rStyle w:val="Hyperlink"/>
          </w:rPr>
          <w:t>Adversarial Threat Landscape for AI Systems (ATLAS™)</w:t>
        </w:r>
      </w:hyperlink>
      <w:r w:rsidRPr="00E04C07">
        <w:t xml:space="preserve"> is a globally accessible, living knowledge base of adversary tactics and techniques based on real world attack observations and realistic demonstrations from AI red teams and security groups. </w:t>
      </w:r>
    </w:p>
    <w:p w14:paraId="5EAAD2BA" w14:textId="77777777" w:rsidR="00EC7E00" w:rsidRPr="00A044FF" w:rsidRDefault="00000000" w:rsidP="00EC7E00">
      <w:pPr>
        <w:pStyle w:val="ListParagraph"/>
        <w:numPr>
          <w:ilvl w:val="0"/>
          <w:numId w:val="9"/>
        </w:numPr>
        <w:contextualSpacing w:val="0"/>
        <w:rPr>
          <w:color w:val="1B1B1B"/>
          <w:shd w:val="clear" w:color="auto" w:fill="FFFFFF"/>
        </w:rPr>
      </w:pPr>
      <w:hyperlink r:id="rId49" w:history="1">
        <w:r w:rsidR="00EC7E00" w:rsidRPr="00BA7673">
          <w:rPr>
            <w:rStyle w:val="Hyperlink"/>
            <w:shd w:val="clear" w:color="auto" w:fill="FFFFFF"/>
          </w:rPr>
          <w:t>AI Watch</w:t>
        </w:r>
      </w:hyperlink>
      <w:r w:rsidR="00EC7E00" w:rsidRPr="00A45C7C">
        <w:rPr>
          <w:color w:val="1B1B1B"/>
          <w:shd w:val="clear" w:color="auto" w:fill="FFFFFF"/>
        </w:rPr>
        <w:t xml:space="preserve"> is the artificial intelligence website of the European Commission’s Joint Research Centre (JRC), which presents the outputs of activities in Trustworthy AI.</w:t>
      </w:r>
    </w:p>
    <w:p w14:paraId="5A631C0F" w14:textId="77777777" w:rsidR="00EC7E00" w:rsidRDefault="00EC7E00" w:rsidP="00EC7E00">
      <w:pPr>
        <w:pStyle w:val="ListParagraph"/>
        <w:numPr>
          <w:ilvl w:val="0"/>
          <w:numId w:val="9"/>
        </w:numPr>
        <w:contextualSpacing w:val="0"/>
      </w:pPr>
      <w:r w:rsidRPr="006F133B">
        <w:lastRenderedPageBreak/>
        <w:t xml:space="preserve">The </w:t>
      </w:r>
      <w:hyperlink r:id="rId50" w:history="1">
        <w:r w:rsidRPr="00131808">
          <w:rPr>
            <w:rStyle w:val="Hyperlink"/>
            <w:rFonts w:asciiTheme="minorBidi" w:hAnsiTheme="minorBidi"/>
          </w:rPr>
          <w:t>Institute for Ethical AI &amp; Machine Learning maintains a GitHub repository</w:t>
        </w:r>
      </w:hyperlink>
      <w:r w:rsidRPr="006F133B">
        <w:t xml:space="preserve"> which contains a curated list of open-source libraries and commercial platforms which </w:t>
      </w:r>
      <w:r>
        <w:t>could</w:t>
      </w:r>
      <w:r w:rsidRPr="006F133B">
        <w:t xml:space="preserve"> be used to deploy, monitor, version and scale artificial intelligence and machine learning applications.</w:t>
      </w:r>
    </w:p>
    <w:p w14:paraId="27385A45" w14:textId="77777777" w:rsidR="00EC7E00" w:rsidRDefault="00EC7E00" w:rsidP="00EC7E00">
      <w:pPr>
        <w:pStyle w:val="ListParagraph"/>
        <w:numPr>
          <w:ilvl w:val="0"/>
          <w:numId w:val="9"/>
        </w:numPr>
        <w:contextualSpacing w:val="0"/>
        <w:rPr>
          <w:rStyle w:val="Strong"/>
          <w:b w:val="0"/>
          <w:bCs w:val="0"/>
        </w:rPr>
      </w:pPr>
      <w:r w:rsidRPr="00131808">
        <w:rPr>
          <w:rStyle w:val="Strong"/>
          <w:b w:val="0"/>
          <w:bCs w:val="0"/>
        </w:rPr>
        <w:t xml:space="preserve">The Google </w:t>
      </w:r>
      <w:hyperlink r:id="rId51">
        <w:r w:rsidRPr="005A1807">
          <w:rPr>
            <w:rStyle w:val="Hyperlink"/>
          </w:rPr>
          <w:t>People + AI Guidebook</w:t>
        </w:r>
      </w:hyperlink>
      <w:r w:rsidRPr="00131808">
        <w:rPr>
          <w:rStyle w:val="Strong"/>
          <w:b w:val="0"/>
          <w:bCs w:val="0"/>
        </w:rPr>
        <w:t xml:space="preserve"> provides a set of methods, best practices, and examples for AI design.</w:t>
      </w:r>
    </w:p>
    <w:p w14:paraId="37EBD558" w14:textId="77777777" w:rsidR="00EC7E00" w:rsidRPr="00A044FF" w:rsidRDefault="00EC7E00" w:rsidP="00EC7E00">
      <w:pPr>
        <w:pStyle w:val="ListParagraph"/>
        <w:numPr>
          <w:ilvl w:val="0"/>
          <w:numId w:val="9"/>
        </w:numPr>
        <w:contextualSpacing w:val="0"/>
        <w:rPr>
          <w:color w:val="1B1B1B"/>
          <w:shd w:val="clear" w:color="auto" w:fill="FFFFFF"/>
        </w:rPr>
      </w:pPr>
      <w:r w:rsidRPr="00390D3B">
        <w:rPr>
          <w:color w:val="1B1B1B"/>
          <w:shd w:val="clear" w:color="auto" w:fill="FFFFFF"/>
        </w:rPr>
        <w:t xml:space="preserve">The </w:t>
      </w:r>
      <w:hyperlink r:id="rId52" w:history="1">
        <w:r w:rsidRPr="0016682A">
          <w:rPr>
            <w:rStyle w:val="Hyperlink"/>
            <w:shd w:val="clear" w:color="auto" w:fill="FFFFFF"/>
          </w:rPr>
          <w:t>AI Incident Database</w:t>
        </w:r>
      </w:hyperlink>
      <w:r w:rsidRPr="00390D3B">
        <w:rPr>
          <w:color w:val="1B1B1B"/>
          <w:shd w:val="clear" w:color="auto" w:fill="FFFFFF"/>
        </w:rPr>
        <w:t xml:space="preserve"> </w:t>
      </w:r>
      <w:r>
        <w:rPr>
          <w:color w:val="1B1B1B"/>
          <w:shd w:val="clear" w:color="auto" w:fill="FFFFFF"/>
        </w:rPr>
        <w:t>curates a repository of user submitted incident reports aimed at</w:t>
      </w:r>
      <w:r w:rsidRPr="00390D3B">
        <w:rPr>
          <w:color w:val="1B1B1B"/>
          <w:shd w:val="clear" w:color="auto" w:fill="FFFFFF"/>
        </w:rPr>
        <w:t xml:space="preserve"> indexing the collective history of harms or near harms realized in the real world by the deployment of artificial intelligence systems.</w:t>
      </w:r>
    </w:p>
    <w:p w14:paraId="6D64675C" w14:textId="77777777" w:rsidR="00EC7E00" w:rsidRDefault="00EC7E00" w:rsidP="00EC7E00">
      <w:pPr>
        <w:pStyle w:val="ListParagraph"/>
        <w:numPr>
          <w:ilvl w:val="0"/>
          <w:numId w:val="9"/>
        </w:numPr>
        <w:contextualSpacing w:val="0"/>
        <w:rPr>
          <w:color w:val="1B1B1B"/>
          <w:shd w:val="clear" w:color="auto" w:fill="FFFFFF"/>
        </w:rPr>
      </w:pPr>
      <w:r>
        <w:rPr>
          <w:color w:val="1B1B1B"/>
          <w:shd w:val="clear" w:color="auto" w:fill="FFFFFF"/>
        </w:rPr>
        <w:t xml:space="preserve">The International Organization for Standardization (ISO) and the International Electromechanical Commission (IEC)’s </w:t>
      </w:r>
      <w:hyperlink r:id="rId53" w:history="1">
        <w:r w:rsidRPr="003402F6">
          <w:rPr>
            <w:rStyle w:val="Hyperlink"/>
            <w:shd w:val="clear" w:color="auto" w:fill="FFFFFF"/>
          </w:rPr>
          <w:t>joint technical committee (JTC) 1, subcommittee 42 (JTC1/SC42)</w:t>
        </w:r>
      </w:hyperlink>
      <w:r>
        <w:rPr>
          <w:color w:val="1B1B1B"/>
          <w:shd w:val="clear" w:color="auto" w:fill="FFFFFF"/>
        </w:rPr>
        <w:t xml:space="preserve"> focuses on AI standards.</w:t>
      </w:r>
    </w:p>
    <w:p w14:paraId="3FDE1ED2" w14:textId="77777777" w:rsidR="00EC7E00" w:rsidRDefault="00EC7E00" w:rsidP="00EC7E00">
      <w:pPr>
        <w:pStyle w:val="ListParagraph"/>
        <w:numPr>
          <w:ilvl w:val="0"/>
          <w:numId w:val="9"/>
        </w:numPr>
        <w:contextualSpacing w:val="0"/>
        <w:rPr>
          <w:color w:val="1B1B1B"/>
          <w:shd w:val="clear" w:color="auto" w:fill="FFFFFF"/>
        </w:rPr>
      </w:pPr>
      <w:r>
        <w:rPr>
          <w:color w:val="1B1B1B"/>
          <w:shd w:val="clear" w:color="auto" w:fill="FFFFFF"/>
        </w:rPr>
        <w:t>The Institute of Electrical and Electronics Engineers (IEEE) developed the</w:t>
      </w:r>
      <w:hyperlink r:id="rId54" w:history="1">
        <w:r w:rsidRPr="00AF5AE7">
          <w:rPr>
            <w:rStyle w:val="Hyperlink"/>
            <w:shd w:val="clear" w:color="auto" w:fill="FFFFFF"/>
          </w:rPr>
          <w:t xml:space="preserve"> IEEE </w:t>
        </w:r>
        <w:proofErr w:type="spellStart"/>
        <w:r w:rsidRPr="00AF5AE7">
          <w:rPr>
            <w:rStyle w:val="Hyperlink"/>
            <w:shd w:val="clear" w:color="auto" w:fill="FFFFFF"/>
          </w:rPr>
          <w:t>CertifAIEd</w:t>
        </w:r>
        <w:r w:rsidRPr="00AF5AE7">
          <w:rPr>
            <w:rStyle w:val="Hyperlink"/>
            <w:shd w:val="clear" w:color="auto" w:fill="FFFFFF"/>
            <w:vertAlign w:val="superscript"/>
          </w:rPr>
          <w:t>TM</w:t>
        </w:r>
        <w:proofErr w:type="spellEnd"/>
      </w:hyperlink>
      <w:r>
        <w:rPr>
          <w:color w:val="1B1B1B"/>
          <w:shd w:val="clear" w:color="auto" w:fill="FFFFFF"/>
        </w:rPr>
        <w:t xml:space="preserve"> certification program for assessing ethics of Autonomous Intelligent Systems to help protect, differentiate, and grow product adoption. </w:t>
      </w:r>
    </w:p>
    <w:p w14:paraId="4751356E" w14:textId="77777777" w:rsidR="00EC7E00" w:rsidRPr="00850373" w:rsidRDefault="00EC7E00" w:rsidP="00EC7E00">
      <w:pPr>
        <w:pStyle w:val="ListParagraph"/>
        <w:numPr>
          <w:ilvl w:val="0"/>
          <w:numId w:val="9"/>
        </w:numPr>
        <w:contextualSpacing w:val="0"/>
        <w:rPr>
          <w:color w:val="1B1B1B"/>
          <w:shd w:val="clear" w:color="auto" w:fill="FFFFFF"/>
        </w:rPr>
      </w:pPr>
      <w:r>
        <w:rPr>
          <w:color w:val="1B1B1B"/>
          <w:shd w:val="clear" w:color="auto" w:fill="FFFFFF"/>
        </w:rPr>
        <w:t xml:space="preserve">The </w:t>
      </w:r>
      <w:hyperlink r:id="rId55" w:history="1">
        <w:r w:rsidRPr="00BA23D2">
          <w:rPr>
            <w:rStyle w:val="Hyperlink"/>
            <w:shd w:val="clear" w:color="auto" w:fill="FFFFFF"/>
          </w:rPr>
          <w:t>IEEE Artificial Intelligence Standards Committee</w:t>
        </w:r>
      </w:hyperlink>
      <w:r>
        <w:rPr>
          <w:color w:val="1B1B1B"/>
          <w:shd w:val="clear" w:color="auto" w:fill="FFFFFF"/>
        </w:rPr>
        <w:t xml:space="preserve"> has a number of approved and proposed AI-related standards across a variety of technical domains.</w:t>
      </w:r>
      <w:r>
        <w:br w:type="page"/>
      </w:r>
    </w:p>
    <w:p w14:paraId="117BA052" w14:textId="77777777" w:rsidR="00EC7E00" w:rsidRDefault="00EC7E00" w:rsidP="00EC7E00">
      <w:pPr>
        <w:pStyle w:val="Heading1"/>
      </w:pPr>
      <w:bookmarkStart w:id="17" w:name="_Toc174559802"/>
      <w:r>
        <w:lastRenderedPageBreak/>
        <w:t>Annex</w:t>
      </w:r>
      <w:bookmarkEnd w:id="17"/>
    </w:p>
    <w:p w14:paraId="4EC217B8" w14:textId="5F8E40B6" w:rsidR="00EC7E00" w:rsidRDefault="00EC7E00" w:rsidP="00EC7E00">
      <w:pPr>
        <w:pStyle w:val="Caption"/>
      </w:pPr>
      <w:r w:rsidRPr="7A1AC332">
        <w:t xml:space="preserve">Table </w:t>
      </w:r>
      <w:r w:rsidRPr="7A1AC332">
        <w:fldChar w:fldCharType="begin"/>
      </w:r>
      <w:r w:rsidRPr="7A1AC332">
        <w:instrText xml:space="preserve"> SEQ Table \* ARABIC </w:instrText>
      </w:r>
      <w:r w:rsidRPr="7A1AC332">
        <w:fldChar w:fldCharType="separate"/>
      </w:r>
      <w:r w:rsidR="00CF4A64">
        <w:rPr>
          <w:noProof/>
        </w:rPr>
        <w:t>1</w:t>
      </w:r>
      <w:r w:rsidRPr="7A1AC332">
        <w:fldChar w:fldCharType="end"/>
      </w:r>
      <w:r w:rsidRPr="7A1AC332">
        <w:t>: Relevant standards and guidance across regulatory areas</w:t>
      </w:r>
    </w:p>
    <w:tbl>
      <w:tblPr>
        <w:tblStyle w:val="TableGrid"/>
        <w:tblW w:w="0" w:type="auto"/>
        <w:jc w:val="center"/>
        <w:tblCellMar>
          <w:top w:w="113" w:type="dxa"/>
        </w:tblCellMar>
        <w:tblLook w:val="04A0" w:firstRow="1" w:lastRow="0" w:firstColumn="1" w:lastColumn="0" w:noHBand="0" w:noVBand="1"/>
      </w:tblPr>
      <w:tblGrid>
        <w:gridCol w:w="1635"/>
        <w:gridCol w:w="9155"/>
      </w:tblGrid>
      <w:tr w:rsidR="00EC7E00" w:rsidRPr="00D04D5F" w14:paraId="61D1BEEC" w14:textId="77777777" w:rsidTr="004B7B7B">
        <w:trPr>
          <w:cantSplit/>
          <w:trHeight w:val="300"/>
          <w:tblHeader/>
          <w:jc w:val="center"/>
        </w:trPr>
        <w:tc>
          <w:tcPr>
            <w:tcW w:w="1625" w:type="dxa"/>
          </w:tcPr>
          <w:p w14:paraId="0714D4F3" w14:textId="77777777" w:rsidR="00EC7E00" w:rsidRPr="00D04D5F" w:rsidRDefault="00EC7E00" w:rsidP="00920D68">
            <w:pPr>
              <w:spacing w:after="240"/>
              <w:jc w:val="left"/>
              <w:rPr>
                <w:b/>
                <w:bCs/>
              </w:rPr>
            </w:pPr>
            <w:r>
              <w:rPr>
                <w:b/>
                <w:bCs/>
              </w:rPr>
              <w:t>Topic</w:t>
            </w:r>
            <w:r w:rsidRPr="00D04D5F">
              <w:rPr>
                <w:b/>
                <w:bCs/>
              </w:rPr>
              <w:t xml:space="preserve"> </w:t>
            </w:r>
          </w:p>
        </w:tc>
        <w:tc>
          <w:tcPr>
            <w:tcW w:w="9165" w:type="dxa"/>
          </w:tcPr>
          <w:p w14:paraId="453A1F5B" w14:textId="77777777" w:rsidR="00EC7E00" w:rsidRPr="00D04D5F" w:rsidRDefault="00EC7E00" w:rsidP="00920D68">
            <w:pPr>
              <w:spacing w:after="240"/>
              <w:jc w:val="left"/>
              <w:rPr>
                <w:b/>
                <w:bCs/>
              </w:rPr>
            </w:pPr>
            <w:r>
              <w:rPr>
                <w:b/>
                <w:bCs/>
              </w:rPr>
              <w:t>Standards and guidance documents</w:t>
            </w:r>
          </w:p>
        </w:tc>
      </w:tr>
      <w:tr w:rsidR="00EC7E00" w:rsidRPr="00D04D5F" w14:paraId="13911D47" w14:textId="77777777" w:rsidTr="004B7B7B">
        <w:trPr>
          <w:cantSplit/>
          <w:trHeight w:val="300"/>
          <w:jc w:val="center"/>
        </w:trPr>
        <w:tc>
          <w:tcPr>
            <w:tcW w:w="1625" w:type="dxa"/>
          </w:tcPr>
          <w:p w14:paraId="46964DE8" w14:textId="77777777" w:rsidR="00EC7E00" w:rsidRPr="00D04D5F" w:rsidRDefault="00EC7E00" w:rsidP="00920D68">
            <w:pPr>
              <w:spacing w:after="240"/>
              <w:jc w:val="left"/>
            </w:pPr>
            <w:r w:rsidRPr="00D04D5F">
              <w:t>General</w:t>
            </w:r>
          </w:p>
        </w:tc>
        <w:tc>
          <w:tcPr>
            <w:tcW w:w="9165" w:type="dxa"/>
          </w:tcPr>
          <w:p w14:paraId="0F37A5E2" w14:textId="77777777" w:rsidR="00EC7E00" w:rsidRPr="00D04D5F" w:rsidRDefault="00EC7E00" w:rsidP="00920D68">
            <w:pPr>
              <w:spacing w:after="240"/>
              <w:jc w:val="left"/>
            </w:pPr>
            <w:r w:rsidRPr="00D04D5F">
              <w:t>REGDOC 2.5.2 Design of Reactor Facilities</w:t>
            </w:r>
          </w:p>
          <w:p w14:paraId="64E39874" w14:textId="6EFB71E6" w:rsidR="00EC7E00" w:rsidRPr="00D04D5F" w:rsidRDefault="00EC7E00" w:rsidP="00920D68">
            <w:pPr>
              <w:spacing w:after="240"/>
              <w:jc w:val="left"/>
            </w:pPr>
            <w:r w:rsidRPr="00D04D5F">
              <w:t>US NRC, 10 CFR</w:t>
            </w:r>
            <w:r w:rsidR="004B7B7B">
              <w:t xml:space="preserve"> Part</w:t>
            </w:r>
            <w:r w:rsidRPr="00D04D5F">
              <w:t xml:space="preserve"> 50, Domestic licensing of production and utilization facilities</w:t>
            </w:r>
          </w:p>
          <w:p w14:paraId="0A5C93AE" w14:textId="2403C216" w:rsidR="00EC7E00" w:rsidRPr="00D04D5F" w:rsidRDefault="00EC7E00" w:rsidP="00920D68">
            <w:pPr>
              <w:spacing w:after="240"/>
              <w:jc w:val="left"/>
            </w:pPr>
            <w:r w:rsidRPr="00D04D5F">
              <w:t>US NRC, 10 CFR</w:t>
            </w:r>
            <w:r w:rsidR="004B7B7B">
              <w:t xml:space="preserve"> Part</w:t>
            </w:r>
            <w:r w:rsidRPr="00D04D5F">
              <w:t xml:space="preserve"> 50, Licenses, Certifications, and Approvals for Nuclear Power Plants</w:t>
            </w:r>
          </w:p>
          <w:p w14:paraId="1C9A1F27" w14:textId="77777777" w:rsidR="00EC7E00" w:rsidRPr="00D04D5F" w:rsidRDefault="00EC7E00" w:rsidP="00920D68">
            <w:pPr>
              <w:spacing w:after="240"/>
              <w:jc w:val="left"/>
            </w:pPr>
            <w:r w:rsidRPr="00D04D5F">
              <w:t>UK Nuclear Installations Act 1965</w:t>
            </w:r>
          </w:p>
          <w:p w14:paraId="5FA9E3B2" w14:textId="77777777" w:rsidR="00EC7E00" w:rsidRPr="00D04D5F" w:rsidRDefault="00EC7E00" w:rsidP="00920D68">
            <w:pPr>
              <w:spacing w:after="240"/>
              <w:jc w:val="left"/>
            </w:pPr>
            <w:r w:rsidRPr="00D04D5F">
              <w:t>UK ONR, Safety Assessment Principles for Nuclear Facilities, 2014 Edition, Revision 1</w:t>
            </w:r>
          </w:p>
        </w:tc>
      </w:tr>
      <w:tr w:rsidR="00EC7E00" w:rsidRPr="00D04D5F" w14:paraId="72B6E077" w14:textId="77777777" w:rsidTr="004B7B7B">
        <w:trPr>
          <w:cantSplit/>
          <w:trHeight w:val="300"/>
          <w:jc w:val="center"/>
        </w:trPr>
        <w:tc>
          <w:tcPr>
            <w:tcW w:w="1625" w:type="dxa"/>
          </w:tcPr>
          <w:p w14:paraId="411CD8B4" w14:textId="77777777" w:rsidR="00EC7E00" w:rsidRPr="00D04D5F" w:rsidRDefault="00EC7E00" w:rsidP="00920D68">
            <w:pPr>
              <w:spacing w:after="240"/>
              <w:jc w:val="left"/>
            </w:pPr>
            <w:r w:rsidRPr="00D04D5F">
              <w:t>System safety series</w:t>
            </w:r>
          </w:p>
        </w:tc>
        <w:tc>
          <w:tcPr>
            <w:tcW w:w="9165" w:type="dxa"/>
          </w:tcPr>
          <w:p w14:paraId="0AB235CE" w14:textId="77777777" w:rsidR="00EC7E00" w:rsidRPr="00D04D5F" w:rsidRDefault="00EC7E00" w:rsidP="00920D68">
            <w:pPr>
              <w:spacing w:after="240"/>
              <w:jc w:val="left"/>
            </w:pPr>
            <w:r w:rsidRPr="00D04D5F">
              <w:t>IEEE, 603, Standard Criteria for Safety Systems for Nuclear Power Generating Stations (Note: This standard is based on single failure criterion. It is not considered as “functional safety” standard.)</w:t>
            </w:r>
          </w:p>
          <w:p w14:paraId="71C6CD17" w14:textId="77777777" w:rsidR="00EC7E00" w:rsidRPr="00D04D5F" w:rsidRDefault="00EC7E00" w:rsidP="00920D68">
            <w:pPr>
              <w:spacing w:after="240"/>
              <w:jc w:val="left"/>
            </w:pPr>
            <w:r w:rsidRPr="00D04D5F">
              <w:t>IEC 61513 Nuclear power plants – Instrumentation and control important to safety – General requirements for systems &amp; IEC 61508 Functional safety of electrical/electronic/programmable electronic safety-related systems</w:t>
            </w:r>
          </w:p>
        </w:tc>
      </w:tr>
      <w:tr w:rsidR="00EC7E00" w:rsidRPr="00D04D5F" w14:paraId="492E82F2" w14:textId="77777777" w:rsidTr="004B7B7B">
        <w:trPr>
          <w:cantSplit/>
          <w:trHeight w:val="300"/>
          <w:jc w:val="center"/>
        </w:trPr>
        <w:tc>
          <w:tcPr>
            <w:tcW w:w="1625" w:type="dxa"/>
          </w:tcPr>
          <w:p w14:paraId="6CCE31D5" w14:textId="77777777" w:rsidR="00EC7E00" w:rsidRPr="00D04D5F" w:rsidRDefault="00EC7E00" w:rsidP="00920D68">
            <w:pPr>
              <w:spacing w:after="240"/>
              <w:jc w:val="left"/>
            </w:pPr>
            <w:r w:rsidRPr="00D04D5F">
              <w:t>Functional safety</w:t>
            </w:r>
          </w:p>
        </w:tc>
        <w:tc>
          <w:tcPr>
            <w:tcW w:w="9165" w:type="dxa"/>
          </w:tcPr>
          <w:p w14:paraId="3D5ABB47" w14:textId="77777777" w:rsidR="00EC7E00" w:rsidRPr="00D04D5F" w:rsidRDefault="00EC7E00" w:rsidP="00920D68">
            <w:pPr>
              <w:spacing w:after="240"/>
              <w:jc w:val="left"/>
            </w:pPr>
            <w:r w:rsidRPr="00D04D5F">
              <w:t>IEC 61513 Nuclear power plants – Instrumentation and control important to safety – General requirements for systems</w:t>
            </w:r>
          </w:p>
          <w:p w14:paraId="5CCF7938" w14:textId="77777777" w:rsidR="00EC7E00" w:rsidRPr="00D04D5F" w:rsidRDefault="00EC7E00" w:rsidP="00920D68">
            <w:pPr>
              <w:spacing w:after="240"/>
              <w:jc w:val="left"/>
            </w:pPr>
            <w:r w:rsidRPr="00D04D5F">
              <w:t>IEC 61508 Functional safety of electrical/electronic/programmable electronic safety-related systems</w:t>
            </w:r>
          </w:p>
          <w:p w14:paraId="1E6A3ECD" w14:textId="77777777" w:rsidR="00EC7E00" w:rsidRPr="00D04D5F" w:rsidRDefault="00EC7E00" w:rsidP="00920D68">
            <w:pPr>
              <w:spacing w:after="240"/>
              <w:jc w:val="left"/>
            </w:pPr>
            <w:r w:rsidRPr="00D04D5F">
              <w:t xml:space="preserve">IEEE 603™-2018, Standard criteria for safety systems </w:t>
            </w:r>
          </w:p>
          <w:p w14:paraId="6CF7EFB3" w14:textId="77777777" w:rsidR="00EC7E00" w:rsidRPr="00D04D5F" w:rsidRDefault="00EC7E00" w:rsidP="00920D68">
            <w:pPr>
              <w:spacing w:after="240"/>
              <w:jc w:val="left"/>
            </w:pPr>
            <w:r w:rsidRPr="00D04D5F">
              <w:t>IEEE 279™-1971, Criteria for protection systems</w:t>
            </w:r>
          </w:p>
          <w:p w14:paraId="7EB38CD3" w14:textId="77777777" w:rsidR="00EC7E00" w:rsidRPr="00D04D5F" w:rsidRDefault="00EC7E00" w:rsidP="00920D68">
            <w:pPr>
              <w:spacing w:after="240"/>
              <w:jc w:val="left"/>
            </w:pPr>
            <w:r w:rsidRPr="00D04D5F">
              <w:rPr>
                <w:rFonts w:eastAsia="Calibri"/>
              </w:rPr>
              <w:t xml:space="preserve">(Note: </w:t>
            </w:r>
            <w:r w:rsidRPr="00D04D5F">
              <w:t>Both IEC 61508 and IEC 61513 are considered as "functional safety" standards. IEC 61513 is a "daughter" standard of IEC 61508 specifically applicable to nuclear industry.)</w:t>
            </w:r>
          </w:p>
        </w:tc>
      </w:tr>
      <w:tr w:rsidR="00EC7E00" w:rsidRPr="00D04D5F" w14:paraId="4DF3DD39" w14:textId="77777777" w:rsidTr="004B7B7B">
        <w:trPr>
          <w:cantSplit/>
          <w:trHeight w:val="300"/>
          <w:jc w:val="center"/>
        </w:trPr>
        <w:tc>
          <w:tcPr>
            <w:tcW w:w="1625" w:type="dxa"/>
          </w:tcPr>
          <w:p w14:paraId="18626757" w14:textId="77777777" w:rsidR="00EC7E00" w:rsidRPr="00D04D5F" w:rsidRDefault="00EC7E00" w:rsidP="00920D68">
            <w:pPr>
              <w:spacing w:after="240"/>
              <w:jc w:val="left"/>
            </w:pPr>
            <w:r w:rsidRPr="00D04D5F">
              <w:lastRenderedPageBreak/>
              <w:t xml:space="preserve">Software safety </w:t>
            </w:r>
          </w:p>
        </w:tc>
        <w:tc>
          <w:tcPr>
            <w:tcW w:w="9165" w:type="dxa"/>
          </w:tcPr>
          <w:p w14:paraId="12233DE3" w14:textId="77777777" w:rsidR="00EC7E00" w:rsidRPr="00D04D5F" w:rsidRDefault="00EC7E00" w:rsidP="00920D68">
            <w:pPr>
              <w:spacing w:after="240"/>
              <w:jc w:val="left"/>
            </w:pPr>
            <w:r w:rsidRPr="00D04D5F">
              <w:t xml:space="preserve">IEC 60880 Nuclear Power Plants – Instrumentation and Control Systems Important to Safety – Software Aspects for Computer-Based Systems Performing Category A Functions </w:t>
            </w:r>
          </w:p>
          <w:p w14:paraId="6D09F9AA" w14:textId="77777777" w:rsidR="00EC7E00" w:rsidRPr="00D04D5F" w:rsidRDefault="00EC7E00" w:rsidP="00920D68">
            <w:pPr>
              <w:spacing w:after="240"/>
              <w:jc w:val="left"/>
            </w:pPr>
            <w:r w:rsidRPr="00D04D5F">
              <w:t xml:space="preserve">IEC 62138, Nuclear Power Plants – Instrumentation and Control Important for Safety – Software Aspects for Computer-Based Systems Performing Category B or C Functions </w:t>
            </w:r>
          </w:p>
          <w:p w14:paraId="32BBE48C" w14:textId="77777777" w:rsidR="00EC7E00" w:rsidRPr="00D04D5F" w:rsidRDefault="00EC7E00" w:rsidP="00920D68">
            <w:pPr>
              <w:spacing w:after="240"/>
              <w:jc w:val="left"/>
            </w:pPr>
            <w:r w:rsidRPr="00D04D5F">
              <w:t>IEEE, 7-4.3.2, Standard Criteria for Digital Computers in Safety Systems of Nuclear Power Generating Stations</w:t>
            </w:r>
          </w:p>
          <w:p w14:paraId="6D3B9703" w14:textId="77777777" w:rsidR="00EC7E00" w:rsidRPr="00D04D5F" w:rsidRDefault="00EC7E00" w:rsidP="00920D68">
            <w:pPr>
              <w:spacing w:after="240"/>
              <w:jc w:val="left"/>
            </w:pPr>
            <w:r w:rsidRPr="00D04D5F">
              <w:t>IEC 62566, Nuclear power plants - Instrumentation and control important to safety - Development of HDL-programmed integrated circuits for systems performing category A functions.</w:t>
            </w:r>
          </w:p>
          <w:p w14:paraId="221D4B39" w14:textId="77777777" w:rsidR="00EC7E00" w:rsidRPr="00D04D5F" w:rsidRDefault="00EC7E00" w:rsidP="00920D68">
            <w:pPr>
              <w:spacing w:after="240"/>
              <w:jc w:val="left"/>
            </w:pPr>
            <w:r w:rsidRPr="00D04D5F">
              <w:t>IEC 62566-2 Nuclear power plants - Instrumentation and control systems important to safety - Development of HDL-programmed integrated circuits - Part 2: HDL-programmed integrated circuits for systems performing category B or C functions.</w:t>
            </w:r>
          </w:p>
          <w:p w14:paraId="58DB8A5E" w14:textId="77777777" w:rsidR="00EC7E00" w:rsidRPr="00D04D5F" w:rsidRDefault="00EC7E00" w:rsidP="00920D68">
            <w:pPr>
              <w:spacing w:after="240"/>
              <w:jc w:val="left"/>
            </w:pPr>
            <w:r w:rsidRPr="00D04D5F">
              <w:t xml:space="preserve">IEEE 1012™-2016 or 2004, System and Software Verification and Validation </w:t>
            </w:r>
          </w:p>
          <w:p w14:paraId="79582EFB" w14:textId="77777777" w:rsidR="00EC7E00" w:rsidRPr="00D04D5F" w:rsidRDefault="00EC7E00" w:rsidP="00920D68">
            <w:pPr>
              <w:spacing w:after="240"/>
              <w:jc w:val="left"/>
            </w:pPr>
            <w:r w:rsidRPr="00D04D5F">
              <w:t xml:space="preserve">IEEE 1028™-2008, Software reviews and audits </w:t>
            </w:r>
          </w:p>
          <w:p w14:paraId="470F5688" w14:textId="77777777" w:rsidR="00EC7E00" w:rsidRPr="00D04D5F" w:rsidRDefault="00EC7E00" w:rsidP="00920D68">
            <w:pPr>
              <w:spacing w:after="240"/>
              <w:jc w:val="left"/>
            </w:pPr>
            <w:r w:rsidRPr="00D04D5F">
              <w:t xml:space="preserve">IEEE 828™-2012 or 2005, Configuration management systems and software engineering </w:t>
            </w:r>
          </w:p>
          <w:p w14:paraId="32778948" w14:textId="77777777" w:rsidR="00EC7E00" w:rsidRPr="00D04D5F" w:rsidRDefault="00EC7E00" w:rsidP="00920D68">
            <w:pPr>
              <w:spacing w:after="240"/>
              <w:jc w:val="left"/>
            </w:pPr>
            <w:r w:rsidRPr="00D04D5F">
              <w:t xml:space="preserve">IEEE 829™-2008, Software and system test documentation </w:t>
            </w:r>
          </w:p>
          <w:p w14:paraId="2EDA5BE2" w14:textId="77777777" w:rsidR="00EC7E00" w:rsidRPr="00D04D5F" w:rsidRDefault="00EC7E00" w:rsidP="00920D68">
            <w:pPr>
              <w:spacing w:after="240"/>
              <w:jc w:val="left"/>
            </w:pPr>
            <w:r w:rsidRPr="00D04D5F">
              <w:t xml:space="preserve">IEEE 1008™-1987, Software unit testing </w:t>
            </w:r>
          </w:p>
          <w:p w14:paraId="0A03C6F2" w14:textId="77777777" w:rsidR="00EC7E00" w:rsidRPr="00D04D5F" w:rsidRDefault="00EC7E00" w:rsidP="00920D68">
            <w:pPr>
              <w:spacing w:after="240"/>
              <w:jc w:val="left"/>
              <w:rPr>
                <w:rFonts w:eastAsia="Arial"/>
              </w:rPr>
            </w:pPr>
            <w:r w:rsidRPr="00D04D5F">
              <w:t>IEEE 830™-1998, Software requirements specifications</w:t>
            </w:r>
          </w:p>
        </w:tc>
      </w:tr>
      <w:tr w:rsidR="00EC7E00" w:rsidRPr="00D04D5F" w14:paraId="51C21E1E" w14:textId="77777777" w:rsidTr="004B7B7B">
        <w:trPr>
          <w:cantSplit/>
          <w:trHeight w:val="300"/>
          <w:jc w:val="center"/>
        </w:trPr>
        <w:tc>
          <w:tcPr>
            <w:tcW w:w="1625" w:type="dxa"/>
          </w:tcPr>
          <w:p w14:paraId="1F7AAD19" w14:textId="77777777" w:rsidR="00EC7E00" w:rsidRPr="00D04D5F" w:rsidRDefault="00EC7E00" w:rsidP="00920D68">
            <w:pPr>
              <w:spacing w:after="240"/>
              <w:jc w:val="left"/>
            </w:pPr>
            <w:r w:rsidRPr="00D04D5F">
              <w:t>Hardware safety</w:t>
            </w:r>
          </w:p>
        </w:tc>
        <w:tc>
          <w:tcPr>
            <w:tcW w:w="9165" w:type="dxa"/>
          </w:tcPr>
          <w:p w14:paraId="404F664F" w14:textId="77777777" w:rsidR="00EC7E00" w:rsidRPr="00D04D5F" w:rsidRDefault="00EC7E00" w:rsidP="00920D68">
            <w:pPr>
              <w:spacing w:after="240"/>
              <w:jc w:val="left"/>
            </w:pPr>
            <w:r w:rsidRPr="00D04D5F">
              <w:t>IEC 60987 Nuclear Power Plants – Instrumentation and Control Important to Safety – Hardware Design Requirements for Computer-Based Systems</w:t>
            </w:r>
          </w:p>
          <w:p w14:paraId="4114B074" w14:textId="77777777" w:rsidR="00EC7E00" w:rsidRPr="00D04D5F" w:rsidRDefault="00EC7E00" w:rsidP="00920D68">
            <w:pPr>
              <w:spacing w:after="240"/>
              <w:jc w:val="left"/>
            </w:pPr>
            <w:r w:rsidRPr="00D04D5F">
              <w:t>IEEE 7-4.3.2™-2016 or 2003, Criteria for programmable digital devices in safety systems</w:t>
            </w:r>
          </w:p>
        </w:tc>
      </w:tr>
      <w:tr w:rsidR="00EC7E00" w:rsidRPr="00D04D5F" w14:paraId="1BC49072" w14:textId="77777777" w:rsidTr="004B7B7B">
        <w:trPr>
          <w:cantSplit/>
          <w:trHeight w:val="300"/>
          <w:jc w:val="center"/>
        </w:trPr>
        <w:tc>
          <w:tcPr>
            <w:tcW w:w="1625" w:type="dxa"/>
          </w:tcPr>
          <w:p w14:paraId="1F0A45C8" w14:textId="77777777" w:rsidR="00EC7E00" w:rsidRPr="00D04D5F" w:rsidRDefault="00EC7E00" w:rsidP="00920D68">
            <w:pPr>
              <w:spacing w:after="240"/>
              <w:jc w:val="left"/>
            </w:pPr>
            <w:r w:rsidRPr="00D04D5F">
              <w:lastRenderedPageBreak/>
              <w:t>Cyber security</w:t>
            </w:r>
          </w:p>
        </w:tc>
        <w:tc>
          <w:tcPr>
            <w:tcW w:w="9165" w:type="dxa"/>
          </w:tcPr>
          <w:p w14:paraId="6823DE2C" w14:textId="77777777" w:rsidR="00EC7E00" w:rsidRPr="00D04D5F" w:rsidRDefault="00EC7E00" w:rsidP="00920D68">
            <w:pPr>
              <w:spacing w:after="240"/>
              <w:jc w:val="left"/>
            </w:pPr>
            <w:r w:rsidRPr="00D04D5F">
              <w:t>CSA N290.7:21 Cyber Security for Nuclear Facilities</w:t>
            </w:r>
          </w:p>
          <w:p w14:paraId="430F39FE" w14:textId="77777777" w:rsidR="00EC7E00" w:rsidRPr="00D04D5F" w:rsidRDefault="00EC7E00" w:rsidP="00920D68">
            <w:pPr>
              <w:spacing w:after="240"/>
              <w:jc w:val="left"/>
            </w:pPr>
            <w:r w:rsidRPr="00D04D5F">
              <w:t>CNSC REGDOC 2.5.2, Design of Reactor Facilities</w:t>
            </w:r>
          </w:p>
          <w:p w14:paraId="3A30905A" w14:textId="77777777" w:rsidR="00EC7E00" w:rsidRPr="00D04D5F" w:rsidRDefault="00EC7E00" w:rsidP="00920D68">
            <w:pPr>
              <w:spacing w:after="240"/>
              <w:jc w:val="left"/>
              <w:rPr>
                <w:rStyle w:val="Hyperlink"/>
                <w:rFonts w:eastAsia="Calibri"/>
                <w:color w:val="0563C1"/>
              </w:rPr>
            </w:pPr>
            <w:r w:rsidRPr="00D04D5F">
              <w:rPr>
                <w:rFonts w:eastAsia="Calibri"/>
              </w:rPr>
              <w:t xml:space="preserve">CSA Group, </w:t>
            </w:r>
            <w:r w:rsidRPr="00D04D5F">
              <w:rPr>
                <w:rFonts w:eastAsia="Calibri"/>
                <w:i/>
                <w:iCs/>
              </w:rPr>
              <w:t>Emerging Digital Technologies Within the Canadian Nuclear Industry</w:t>
            </w:r>
            <w:r w:rsidRPr="00D04D5F">
              <w:rPr>
                <w:rFonts w:eastAsia="Calibri"/>
              </w:rPr>
              <w:t xml:space="preserve">, </w:t>
            </w:r>
            <w:hyperlink r:id="rId56" w:history="1">
              <w:r w:rsidRPr="00D04D5F">
                <w:rPr>
                  <w:rStyle w:val="Hyperlink"/>
                  <w:rFonts w:eastAsia="Calibri"/>
                </w:rPr>
                <w:t>https://www.csagroup.org/article/research/emerging-digital-technologies-within-the-canadian-nuclear-industry/</w:t>
              </w:r>
            </w:hyperlink>
          </w:p>
          <w:p w14:paraId="741EA6AE" w14:textId="77777777" w:rsidR="00EC7E00" w:rsidRPr="00D04D5F" w:rsidRDefault="00EC7E00" w:rsidP="00920D68">
            <w:pPr>
              <w:spacing w:after="240"/>
              <w:jc w:val="left"/>
              <w:rPr>
                <w:rStyle w:val="Hyperlink"/>
                <w:rFonts w:eastAsia="Calibri"/>
                <w:color w:val="0563C1"/>
              </w:rPr>
            </w:pPr>
            <w:r w:rsidRPr="00D04D5F">
              <w:rPr>
                <w:rFonts w:eastAsia="Calibri"/>
                <w:i/>
                <w:iCs/>
              </w:rPr>
              <w:t>Guidelines for secure AI system development</w:t>
            </w:r>
            <w:r w:rsidRPr="00D04D5F">
              <w:rPr>
                <w:rFonts w:eastAsia="Calibri"/>
              </w:rPr>
              <w:t xml:space="preserve"> (Canada, US, UK and international partners): </w:t>
            </w:r>
            <w:hyperlink r:id="rId57" w:history="1">
              <w:r w:rsidRPr="00D04D5F">
                <w:rPr>
                  <w:rStyle w:val="Hyperlink"/>
                  <w:rFonts w:eastAsia="Calibri"/>
                </w:rPr>
                <w:t>https://www.cyber.gc.ca/en/news-events/guidelines-secure-ai-system-development</w:t>
              </w:r>
            </w:hyperlink>
          </w:p>
          <w:p w14:paraId="56ED672F" w14:textId="77777777" w:rsidR="00EC7E00" w:rsidRPr="00D04D5F" w:rsidRDefault="00EC7E00" w:rsidP="00920D68">
            <w:pPr>
              <w:spacing w:after="240"/>
              <w:jc w:val="left"/>
            </w:pPr>
            <w:r w:rsidRPr="00D04D5F">
              <w:t xml:space="preserve">International Atomic Energy Agency, </w:t>
            </w:r>
            <w:r w:rsidRPr="00D04D5F">
              <w:rPr>
                <w:i/>
                <w:iCs/>
              </w:rPr>
              <w:t>Computer Security Techniques for Nuclear Facilities</w:t>
            </w:r>
            <w:r w:rsidRPr="00D04D5F">
              <w:t>, IAEA Nuclear Security Series No. 17-T (Rev. 1), IAEA, Vienna (2021).</w:t>
            </w:r>
          </w:p>
          <w:p w14:paraId="6C9C4738" w14:textId="77777777" w:rsidR="00EC7E00" w:rsidRPr="00D04D5F" w:rsidRDefault="00EC7E00" w:rsidP="00920D68">
            <w:pPr>
              <w:spacing w:after="240"/>
              <w:jc w:val="left"/>
            </w:pPr>
            <w:r w:rsidRPr="00D04D5F">
              <w:t xml:space="preserve">International Atomic Energy Agency, </w:t>
            </w:r>
            <w:r w:rsidRPr="00D04D5F">
              <w:rPr>
                <w:i/>
                <w:iCs/>
              </w:rPr>
              <w:t>Computer Security of Instrumentation and Control Systems at Nuclear Facilities</w:t>
            </w:r>
            <w:r w:rsidRPr="00D04D5F">
              <w:t>, IAEA Nuclear Security Series No. 33-T, IAEA, Vienna (2018).</w:t>
            </w:r>
          </w:p>
          <w:p w14:paraId="426524AF" w14:textId="77777777" w:rsidR="00EC7E00" w:rsidRPr="00D04D5F" w:rsidRDefault="00EC7E00" w:rsidP="00920D68">
            <w:pPr>
              <w:spacing w:after="240"/>
              <w:jc w:val="left"/>
            </w:pPr>
            <w:r w:rsidRPr="00D04D5F">
              <w:t xml:space="preserve">International Atomic Energy Agency, </w:t>
            </w:r>
            <w:r w:rsidRPr="00D04D5F">
              <w:rPr>
                <w:i/>
                <w:iCs/>
              </w:rPr>
              <w:t>Computer Security for Nuclear Security</w:t>
            </w:r>
            <w:r w:rsidRPr="00D04D5F">
              <w:t>, IAEA Nuclear Security Series No. 42-G, IAEA, Vienna (2021).</w:t>
            </w:r>
          </w:p>
          <w:p w14:paraId="3D3D126F" w14:textId="77777777" w:rsidR="00EC7E00" w:rsidRPr="00D04D5F" w:rsidRDefault="00EC7E00" w:rsidP="00920D68">
            <w:pPr>
              <w:spacing w:after="240"/>
              <w:jc w:val="left"/>
            </w:pPr>
            <w:r w:rsidRPr="00D04D5F">
              <w:t>I</w:t>
            </w:r>
            <w:r>
              <w:t>n</w:t>
            </w:r>
            <w:r w:rsidRPr="00D04D5F">
              <w:t xml:space="preserve">ternational Atomic Energy Agency, </w:t>
            </w:r>
            <w:r w:rsidRPr="00D04D5F">
              <w:rPr>
                <w:i/>
                <w:iCs/>
              </w:rPr>
              <w:t>Computer Security Approaches to Reduce Cyber Risks in the Nuclear Supply Chain</w:t>
            </w:r>
            <w:r w:rsidRPr="00D04D5F">
              <w:t>, Non-serial Publications, IAEA, Vienna (2022).</w:t>
            </w:r>
          </w:p>
          <w:p w14:paraId="6AF90363" w14:textId="77777777" w:rsidR="00EC7E00" w:rsidRPr="00D04D5F" w:rsidRDefault="00EC7E00" w:rsidP="00920D68">
            <w:pPr>
              <w:spacing w:after="240"/>
              <w:jc w:val="left"/>
            </w:pPr>
            <w:r w:rsidRPr="00D04D5F">
              <w:t>IEC 62645:2019 - Nuclear Power Plants - Instrumentation, control, and electrical power systems - Cybersecurity requirements, IEC, Geneva, 2019.</w:t>
            </w:r>
          </w:p>
          <w:p w14:paraId="6E03EFB6" w14:textId="77777777" w:rsidR="00EC7E00" w:rsidRPr="00D04D5F" w:rsidRDefault="00EC7E00" w:rsidP="00920D68">
            <w:pPr>
              <w:spacing w:after="240"/>
              <w:jc w:val="left"/>
            </w:pPr>
            <w:r w:rsidRPr="00D04D5F">
              <w:t>IEC 63096:2020 - Nuclear power plants - Instrumentation, control and electrical power systems - Security controls, IEC, Geneva, 2020.</w:t>
            </w:r>
          </w:p>
          <w:p w14:paraId="281017F9" w14:textId="77777777" w:rsidR="00EC7E00" w:rsidRPr="00D04D5F" w:rsidRDefault="00EC7E00" w:rsidP="00920D68">
            <w:pPr>
              <w:spacing w:after="240"/>
              <w:jc w:val="left"/>
            </w:pPr>
            <w:r w:rsidRPr="00D04D5F">
              <w:t xml:space="preserve">IEC 62443 Series of standards for </w:t>
            </w:r>
            <w:r>
              <w:t>s</w:t>
            </w:r>
            <w:r w:rsidRPr="00D04D5F">
              <w:t>ecurity for industrial automation and control systems</w:t>
            </w:r>
          </w:p>
          <w:p w14:paraId="0C7472DE" w14:textId="77777777" w:rsidR="00EC7E00" w:rsidRPr="00D04D5F" w:rsidRDefault="00EC7E00" w:rsidP="00920D68">
            <w:pPr>
              <w:spacing w:after="240"/>
              <w:jc w:val="left"/>
            </w:pPr>
            <w:r w:rsidRPr="00D04D5F">
              <w:t>IEC TR 63486, Nuclear Facilities - Instrumentation, control and electrical power systems - Cybersecurity risk management approaches</w:t>
            </w:r>
          </w:p>
          <w:p w14:paraId="6A676618" w14:textId="77777777" w:rsidR="00EC7E00" w:rsidRPr="00D04D5F" w:rsidRDefault="00EC7E00" w:rsidP="00920D68">
            <w:pPr>
              <w:spacing w:after="240"/>
              <w:jc w:val="left"/>
            </w:pPr>
            <w:r w:rsidRPr="00D04D5F">
              <w:t>IEEE 692-2013 - IEEE Standard for Criteria for Security Systems for Nuclear Power Generating Stations</w:t>
            </w:r>
          </w:p>
        </w:tc>
      </w:tr>
      <w:tr w:rsidR="00EC7E00" w:rsidRPr="00D04D5F" w14:paraId="35F1E6F5" w14:textId="77777777" w:rsidTr="004B7B7B">
        <w:trPr>
          <w:cantSplit/>
          <w:trHeight w:val="300"/>
          <w:jc w:val="center"/>
        </w:trPr>
        <w:tc>
          <w:tcPr>
            <w:tcW w:w="1625" w:type="dxa"/>
          </w:tcPr>
          <w:p w14:paraId="5EE62434" w14:textId="77777777" w:rsidR="00EC7E00" w:rsidRPr="00D04D5F" w:rsidRDefault="00EC7E00" w:rsidP="00920D68">
            <w:pPr>
              <w:spacing w:after="240"/>
              <w:jc w:val="left"/>
            </w:pPr>
            <w:r w:rsidRPr="00D04D5F">
              <w:t>Control room series</w:t>
            </w:r>
          </w:p>
        </w:tc>
        <w:tc>
          <w:tcPr>
            <w:tcW w:w="9165" w:type="dxa"/>
          </w:tcPr>
          <w:p w14:paraId="3E07C0F9" w14:textId="77777777" w:rsidR="00EC7E00" w:rsidRPr="00D04D5F" w:rsidRDefault="00EC7E00" w:rsidP="00920D68">
            <w:pPr>
              <w:spacing w:after="240"/>
              <w:jc w:val="left"/>
            </w:pPr>
            <w:r w:rsidRPr="00D04D5F">
              <w:t>IEC 61839:2000, Design of control rooms - Functional analysis and assignment</w:t>
            </w:r>
          </w:p>
          <w:p w14:paraId="4A82E161" w14:textId="77777777" w:rsidR="00EC7E00" w:rsidRPr="00D04D5F" w:rsidRDefault="00EC7E00" w:rsidP="00920D68">
            <w:pPr>
              <w:spacing w:after="240"/>
              <w:jc w:val="left"/>
            </w:pPr>
            <w:r w:rsidRPr="00D04D5F">
              <w:t>IEC 61771:1995, Main control-room - Verification and validation of design</w:t>
            </w:r>
          </w:p>
          <w:p w14:paraId="1A0D26AC" w14:textId="77777777" w:rsidR="00EC7E00" w:rsidRPr="00D04D5F" w:rsidRDefault="00EC7E00" w:rsidP="00920D68">
            <w:pPr>
              <w:spacing w:after="240"/>
              <w:jc w:val="left"/>
            </w:pPr>
            <w:r w:rsidRPr="00D04D5F">
              <w:t>IEC 61772:2009, Control rooms - Application of visual display units (VDUs)</w:t>
            </w:r>
          </w:p>
          <w:p w14:paraId="05916590" w14:textId="77777777" w:rsidR="00EC7E00" w:rsidRPr="00D04D5F" w:rsidRDefault="00EC7E00" w:rsidP="00920D68">
            <w:pPr>
              <w:spacing w:after="240"/>
              <w:jc w:val="left"/>
            </w:pPr>
            <w:r w:rsidRPr="00D04D5F">
              <w:t>NUREG-0700, R2, 2002, Human-System Interface Design Review Guidelines</w:t>
            </w:r>
          </w:p>
        </w:tc>
      </w:tr>
      <w:tr w:rsidR="00EC7E00" w:rsidRPr="00D04D5F" w14:paraId="68FD2846" w14:textId="77777777" w:rsidTr="004B7B7B">
        <w:trPr>
          <w:cantSplit/>
          <w:trHeight w:val="300"/>
          <w:jc w:val="center"/>
        </w:trPr>
        <w:tc>
          <w:tcPr>
            <w:tcW w:w="1625" w:type="dxa"/>
          </w:tcPr>
          <w:p w14:paraId="1C360DD6" w14:textId="77777777" w:rsidR="00EC7E00" w:rsidRPr="00D04D5F" w:rsidRDefault="00EC7E00" w:rsidP="00920D68">
            <w:pPr>
              <w:spacing w:after="240"/>
              <w:jc w:val="left"/>
            </w:pPr>
            <w:r w:rsidRPr="00D04D5F">
              <w:lastRenderedPageBreak/>
              <w:t xml:space="preserve">Categorisation of functions and classification of systems </w:t>
            </w:r>
          </w:p>
        </w:tc>
        <w:tc>
          <w:tcPr>
            <w:tcW w:w="9165" w:type="dxa"/>
          </w:tcPr>
          <w:p w14:paraId="60BD937F" w14:textId="77777777" w:rsidR="00EC7E00" w:rsidRPr="00D04D5F" w:rsidRDefault="00EC7E00" w:rsidP="00920D68">
            <w:pPr>
              <w:spacing w:after="240"/>
              <w:jc w:val="left"/>
            </w:pPr>
            <w:r w:rsidRPr="00D04D5F">
              <w:t xml:space="preserve">IEC 61226 Nuclear power plants - Instrumentation, control and electrical power systems important to safety - Categorization of functions and classification of systems </w:t>
            </w:r>
          </w:p>
          <w:p w14:paraId="63D05749" w14:textId="77777777" w:rsidR="00EC7E00" w:rsidRPr="00D04D5F" w:rsidRDefault="00EC7E00" w:rsidP="00920D68">
            <w:pPr>
              <w:spacing w:after="240"/>
              <w:jc w:val="left"/>
            </w:pPr>
            <w:r w:rsidRPr="00D04D5F">
              <w:t>IEC/TR 61838 Nuclear power plants -Instrumentation and control important to safety - Use of probabilistic safety assessment for the classification of functions</w:t>
            </w:r>
          </w:p>
          <w:p w14:paraId="4AB177CA" w14:textId="77777777" w:rsidR="00EC7E00" w:rsidRPr="00D04D5F" w:rsidRDefault="00EC7E00" w:rsidP="00920D68">
            <w:pPr>
              <w:spacing w:after="240"/>
              <w:jc w:val="left"/>
            </w:pPr>
            <w:r w:rsidRPr="00D04D5F">
              <w:t>IEC 62385 Nuclear power plants - Instrumentation and control important to safety - Methods for assessing the performance of safety system instrument channels</w:t>
            </w:r>
          </w:p>
          <w:p w14:paraId="154D6C48" w14:textId="77777777" w:rsidR="00EC7E00" w:rsidRPr="00D04D5F" w:rsidRDefault="00EC7E00" w:rsidP="00920D68">
            <w:pPr>
              <w:spacing w:after="240"/>
              <w:jc w:val="left"/>
            </w:pPr>
            <w:r w:rsidRPr="00D04D5F">
              <w:t>IEC 1500 Nuclear power plants – Instrumentation and control important to safety, Data communication in systems performing category A functions</w:t>
            </w:r>
          </w:p>
          <w:p w14:paraId="563FCF36" w14:textId="77777777" w:rsidR="00EC7E00" w:rsidRPr="00D04D5F" w:rsidRDefault="00EC7E00" w:rsidP="00920D68">
            <w:pPr>
              <w:spacing w:after="240"/>
              <w:jc w:val="left"/>
            </w:pPr>
            <w:r w:rsidRPr="00D04D5F">
              <w:t>IEEE 1819™-2016, Risk-informed categorization of electrical and electronic equipment</w:t>
            </w:r>
          </w:p>
        </w:tc>
      </w:tr>
      <w:tr w:rsidR="00EC7E00" w:rsidRPr="00D04D5F" w14:paraId="5F61F58C" w14:textId="77777777" w:rsidTr="004B7B7B">
        <w:trPr>
          <w:cantSplit/>
          <w:trHeight w:val="300"/>
          <w:jc w:val="center"/>
        </w:trPr>
        <w:tc>
          <w:tcPr>
            <w:tcW w:w="1625" w:type="dxa"/>
          </w:tcPr>
          <w:p w14:paraId="52FF0794" w14:textId="77777777" w:rsidR="00EC7E00" w:rsidRPr="00D04D5F" w:rsidRDefault="00EC7E00" w:rsidP="00920D68">
            <w:pPr>
              <w:spacing w:after="240"/>
              <w:jc w:val="left"/>
            </w:pPr>
            <w:r w:rsidRPr="00D04D5F">
              <w:t>Lifecycle management</w:t>
            </w:r>
          </w:p>
        </w:tc>
        <w:tc>
          <w:tcPr>
            <w:tcW w:w="9165" w:type="dxa"/>
          </w:tcPr>
          <w:p w14:paraId="1CD2A62A" w14:textId="77777777" w:rsidR="00EC7E00" w:rsidRPr="00D04D5F" w:rsidRDefault="00EC7E00" w:rsidP="00920D68">
            <w:pPr>
              <w:spacing w:after="240"/>
              <w:jc w:val="left"/>
              <w:rPr>
                <w:rStyle w:val="Strong"/>
                <w:b w:val="0"/>
                <w:bCs w:val="0"/>
              </w:rPr>
            </w:pPr>
            <w:r w:rsidRPr="00D04D5F">
              <w:t>ISO/IEC F</w:t>
            </w:r>
            <w:r w:rsidRPr="00D04D5F">
              <w:rPr>
                <w:color w:val="000000" w:themeColor="text1"/>
              </w:rPr>
              <w:t>DIS 5338</w:t>
            </w:r>
            <w:r w:rsidRPr="00D04D5F">
              <w:rPr>
                <w:rStyle w:val="FootnoteReference"/>
                <w:color w:val="000000" w:themeColor="text1"/>
              </w:rPr>
              <w:footnoteReference w:id="9"/>
            </w:r>
            <w:r w:rsidRPr="00D04D5F">
              <w:rPr>
                <w:rStyle w:val="Hyperlink"/>
                <w:color w:val="000000" w:themeColor="text1"/>
                <w:u w:val="none"/>
              </w:rPr>
              <w:t xml:space="preserve">, </w:t>
            </w:r>
            <w:r w:rsidRPr="00D04D5F">
              <w:rPr>
                <w:rStyle w:val="Strong"/>
                <w:b w:val="0"/>
                <w:bCs w:val="0"/>
                <w:i/>
                <w:iCs/>
                <w:color w:val="000000" w:themeColor="text1"/>
              </w:rPr>
              <w:t>Informat</w:t>
            </w:r>
            <w:r w:rsidRPr="00D04D5F">
              <w:rPr>
                <w:rStyle w:val="Strong"/>
                <w:b w:val="0"/>
                <w:bCs w:val="0"/>
                <w:i/>
                <w:iCs/>
              </w:rPr>
              <w:t>ion technology — Artificial intelligence — AI system lifecycle processes,</w:t>
            </w:r>
            <w:r w:rsidRPr="00D04D5F">
              <w:rPr>
                <w:rStyle w:val="Strong"/>
                <w:b w:val="0"/>
                <w:bCs w:val="0"/>
              </w:rPr>
              <w:t xml:space="preserve"> defines a set of processes and associated concepts for describing the lifecycle of AI systems based on machine learning and heuristic systems</w:t>
            </w:r>
          </w:p>
          <w:p w14:paraId="583D543A" w14:textId="77777777" w:rsidR="00EC7E00" w:rsidRPr="00D04D5F" w:rsidRDefault="00EC7E00" w:rsidP="00920D68">
            <w:pPr>
              <w:spacing w:after="240"/>
              <w:jc w:val="left"/>
              <w:rPr>
                <w:rStyle w:val="Strong"/>
                <w:b w:val="0"/>
                <w:bCs w:val="0"/>
              </w:rPr>
            </w:pPr>
            <w:r w:rsidRPr="00D04D5F">
              <w:t>ISO/IEC FDIS 5338</w:t>
            </w:r>
            <w:r w:rsidRPr="00D04D5F">
              <w:rPr>
                <w:rStyle w:val="Strong"/>
                <w:b w:val="0"/>
                <w:bCs w:val="0"/>
              </w:rPr>
              <w:t xml:space="preserve"> provides processes that support the definition, control, management, execution, and improvement of the AI system in its life cycle stages</w:t>
            </w:r>
            <w:r w:rsidRPr="00D04D5F">
              <w:rPr>
                <w:rStyle w:val="FootnoteReference"/>
              </w:rPr>
              <w:footnoteReference w:id="10"/>
            </w:r>
          </w:p>
          <w:p w14:paraId="43D50D09" w14:textId="77777777" w:rsidR="00EC7E00" w:rsidRPr="00D04D5F" w:rsidRDefault="00EC7E00" w:rsidP="00920D68">
            <w:pPr>
              <w:spacing w:after="240"/>
              <w:jc w:val="left"/>
              <w:rPr>
                <w:color w:val="1B1B1B"/>
                <w:shd w:val="clear" w:color="auto" w:fill="FFFFFF"/>
              </w:rPr>
            </w:pPr>
            <w:r w:rsidRPr="00D04D5F">
              <w:t>IEEE 1074™-2006, Developing a software project lifecycle process</w:t>
            </w:r>
          </w:p>
        </w:tc>
      </w:tr>
    </w:tbl>
    <w:p w14:paraId="47A3F721" w14:textId="3780C8A8" w:rsidR="00625AA3" w:rsidRDefault="00EC7E00" w:rsidP="0095720D">
      <w:r>
        <w:t xml:space="preserve"> </w:t>
      </w:r>
    </w:p>
    <w:sectPr w:rsidR="00625AA3" w:rsidSect="00EC7E00">
      <w:headerReference w:type="first" r:id="rId58"/>
      <w:pgSz w:w="12240" w:h="15840" w:code="1"/>
      <w:pgMar w:top="1440" w:right="720" w:bottom="1440" w:left="720"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E1DFB" w14:textId="77777777" w:rsidR="008C6054" w:rsidRDefault="008C6054" w:rsidP="00DE13FF">
      <w:r>
        <w:separator/>
      </w:r>
    </w:p>
  </w:endnote>
  <w:endnote w:type="continuationSeparator" w:id="0">
    <w:p w14:paraId="396D217F" w14:textId="77777777" w:rsidR="008C6054" w:rsidRDefault="008C6054" w:rsidP="00DE13FF">
      <w:r>
        <w:continuationSeparator/>
      </w:r>
    </w:p>
  </w:endnote>
  <w:endnote w:type="continuationNotice" w:id="1">
    <w:p w14:paraId="75CC0A6C" w14:textId="77777777" w:rsidR="008C6054" w:rsidRDefault="008C6054" w:rsidP="00DE1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751"/>
      <w:gridCol w:w="4185"/>
    </w:tblGrid>
    <w:tr w:rsidR="00A62E4C" w14:paraId="3998BE6F" w14:textId="77777777" w:rsidTr="00B41499">
      <w:trPr>
        <w:trHeight w:hRule="exact" w:val="115"/>
        <w:jc w:val="center"/>
      </w:trPr>
      <w:tc>
        <w:tcPr>
          <w:tcW w:w="2894" w:type="pct"/>
          <w:shd w:val="clear" w:color="auto" w:fill="2F5496" w:themeFill="accent1" w:themeFillShade="BF"/>
          <w:tcMar>
            <w:top w:w="0" w:type="dxa"/>
            <w:bottom w:w="0" w:type="dxa"/>
          </w:tcMar>
        </w:tcPr>
        <w:p w14:paraId="1FE288B9" w14:textId="77777777" w:rsidR="00A62E4C" w:rsidRDefault="00A62E4C" w:rsidP="007B30CE">
          <w:pPr>
            <w:pStyle w:val="Header"/>
            <w:tabs>
              <w:tab w:val="clear" w:pos="4680"/>
              <w:tab w:val="clear" w:pos="9360"/>
            </w:tabs>
            <w:ind w:firstLine="720"/>
            <w:rPr>
              <w:caps/>
              <w:sz w:val="18"/>
            </w:rPr>
          </w:pPr>
        </w:p>
      </w:tc>
      <w:tc>
        <w:tcPr>
          <w:tcW w:w="2106" w:type="pct"/>
          <w:shd w:val="clear" w:color="auto" w:fill="2F5496" w:themeFill="accent1" w:themeFillShade="BF"/>
          <w:tcMar>
            <w:top w:w="0" w:type="dxa"/>
            <w:bottom w:w="0" w:type="dxa"/>
          </w:tcMar>
        </w:tcPr>
        <w:p w14:paraId="50A3DE6C" w14:textId="77777777" w:rsidR="00A62E4C" w:rsidRDefault="00A62E4C" w:rsidP="00A62E4C">
          <w:pPr>
            <w:pStyle w:val="Header"/>
            <w:tabs>
              <w:tab w:val="clear" w:pos="4680"/>
              <w:tab w:val="clear" w:pos="9360"/>
              <w:tab w:val="left" w:pos="1410"/>
            </w:tabs>
            <w:rPr>
              <w:caps/>
              <w:sz w:val="18"/>
            </w:rPr>
          </w:pPr>
          <w:r>
            <w:rPr>
              <w:caps/>
              <w:sz w:val="18"/>
            </w:rPr>
            <w:tab/>
          </w:r>
        </w:p>
      </w:tc>
    </w:tr>
    <w:tr w:rsidR="00A62E4C" w14:paraId="13B4B88B" w14:textId="77777777" w:rsidTr="00B41499">
      <w:trPr>
        <w:jc w:val="center"/>
      </w:trPr>
      <w:tc>
        <w:tcPr>
          <w:tcW w:w="2894" w:type="pct"/>
          <w:shd w:val="clear" w:color="auto" w:fill="auto"/>
          <w:vAlign w:val="center"/>
        </w:tcPr>
        <w:p w14:paraId="33CE8310" w14:textId="77777777" w:rsidR="00A62E4C" w:rsidRPr="00D91C3A" w:rsidRDefault="00A62E4C" w:rsidP="00A62E4C">
          <w:pPr>
            <w:pStyle w:val="Footer"/>
            <w:tabs>
              <w:tab w:val="clear" w:pos="4680"/>
              <w:tab w:val="clear" w:pos="9360"/>
            </w:tabs>
            <w:rPr>
              <w:caps/>
              <w:color w:val="808080"/>
              <w:sz w:val="18"/>
              <w:szCs w:val="18"/>
            </w:rPr>
          </w:pPr>
          <w:r w:rsidRPr="00D91C3A">
            <w:rPr>
              <w:caps/>
              <w:color w:val="808080"/>
              <w:sz w:val="18"/>
              <w:szCs w:val="18"/>
            </w:rPr>
            <w:t>SEPTEMBER 2024</w:t>
          </w:r>
        </w:p>
      </w:tc>
      <w:tc>
        <w:tcPr>
          <w:tcW w:w="2106" w:type="pct"/>
          <w:shd w:val="clear" w:color="auto" w:fill="auto"/>
          <w:vAlign w:val="center"/>
        </w:tcPr>
        <w:p w14:paraId="1486D561" w14:textId="77777777" w:rsidR="00A62E4C" w:rsidRPr="00D91C3A" w:rsidRDefault="00A62E4C" w:rsidP="00A62E4C">
          <w:pPr>
            <w:pStyle w:val="Footer"/>
            <w:tabs>
              <w:tab w:val="clear" w:pos="4680"/>
              <w:tab w:val="clear" w:pos="9360"/>
            </w:tabs>
            <w:jc w:val="right"/>
            <w:rPr>
              <w:caps/>
              <w:color w:val="808080"/>
              <w:sz w:val="18"/>
              <w:szCs w:val="18"/>
            </w:rPr>
          </w:pPr>
          <w:r w:rsidRPr="00D91C3A">
            <w:rPr>
              <w:caps/>
              <w:color w:val="808080"/>
              <w:sz w:val="18"/>
              <w:szCs w:val="18"/>
            </w:rPr>
            <w:fldChar w:fldCharType="begin"/>
          </w:r>
          <w:r w:rsidRPr="00D91C3A">
            <w:rPr>
              <w:caps/>
              <w:color w:val="808080"/>
              <w:sz w:val="18"/>
              <w:szCs w:val="18"/>
            </w:rPr>
            <w:instrText xml:space="preserve"> PAGE   \* MERGEFORMAT </w:instrText>
          </w:r>
          <w:r w:rsidRPr="00D91C3A">
            <w:rPr>
              <w:caps/>
              <w:color w:val="808080"/>
              <w:sz w:val="18"/>
              <w:szCs w:val="18"/>
            </w:rPr>
            <w:fldChar w:fldCharType="separate"/>
          </w:r>
          <w:r w:rsidRPr="00D91C3A">
            <w:rPr>
              <w:caps/>
              <w:noProof/>
              <w:color w:val="808080"/>
              <w:sz w:val="18"/>
              <w:szCs w:val="18"/>
            </w:rPr>
            <w:t>2</w:t>
          </w:r>
          <w:r w:rsidRPr="00D91C3A">
            <w:rPr>
              <w:caps/>
              <w:noProof/>
              <w:color w:val="808080"/>
              <w:sz w:val="18"/>
              <w:szCs w:val="18"/>
            </w:rPr>
            <w:fldChar w:fldCharType="end"/>
          </w:r>
        </w:p>
      </w:tc>
    </w:tr>
  </w:tbl>
  <w:p w14:paraId="702F7E0E" w14:textId="3DFDC7DF" w:rsidR="0089747C" w:rsidRDefault="0089747C" w:rsidP="00A62E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D563" w14:textId="4FF92F4D" w:rsidR="008710CE" w:rsidRDefault="008710CE">
    <w:pPr>
      <w:pStyle w:val="Footer"/>
    </w:pPr>
    <w:r>
      <w:rPr>
        <w:noProof/>
      </w:rPr>
      <mc:AlternateContent>
        <mc:Choice Requires="wps">
          <w:drawing>
            <wp:anchor distT="0" distB="0" distL="114300" distR="114300" simplePos="0" relativeHeight="251658240" behindDoc="1" locked="0" layoutInCell="1" allowOverlap="1" wp14:anchorId="25986C06" wp14:editId="033CC48F">
              <wp:simplePos x="0" y="0"/>
              <wp:positionH relativeFrom="column">
                <wp:posOffset>-724395</wp:posOffset>
              </wp:positionH>
              <wp:positionV relativeFrom="paragraph">
                <wp:posOffset>-3218930</wp:posOffset>
              </wp:positionV>
              <wp:extent cx="7763256" cy="3373665"/>
              <wp:effectExtent l="0" t="0" r="9525" b="0"/>
              <wp:wrapNone/>
              <wp:docPr id="11" name="Rectangle 11" descr="Colored rectangle"/>
              <wp:cNvGraphicFramePr/>
              <a:graphic xmlns:a="http://schemas.openxmlformats.org/drawingml/2006/main">
                <a:graphicData uri="http://schemas.microsoft.com/office/word/2010/wordprocessingShape">
                  <wps:wsp>
                    <wps:cNvSpPr/>
                    <wps:spPr>
                      <a:xfrm>
                        <a:off x="0" y="0"/>
                        <a:ext cx="7763256" cy="33736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2ECB99" id="Rectangle 11" o:spid="_x0000_s1026" alt="Colored rectangle" style="position:absolute;margin-left:-57.05pt;margin-top:-253.45pt;width:611.3pt;height:265.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" fillcolor="#0070c0"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751"/>
      <w:gridCol w:w="4185"/>
    </w:tblGrid>
    <w:tr w:rsidR="00A3233B" w14:paraId="3830184A" w14:textId="77777777" w:rsidTr="00C70F8D">
      <w:trPr>
        <w:trHeight w:hRule="exact" w:val="115"/>
        <w:jc w:val="center"/>
      </w:trPr>
      <w:tc>
        <w:tcPr>
          <w:tcW w:w="2894" w:type="pct"/>
          <w:shd w:val="clear" w:color="auto" w:fill="2F5496" w:themeFill="accent1" w:themeFillShade="BF"/>
          <w:tcMar>
            <w:top w:w="0" w:type="dxa"/>
            <w:bottom w:w="0" w:type="dxa"/>
          </w:tcMar>
        </w:tcPr>
        <w:p w14:paraId="51726827" w14:textId="77777777" w:rsidR="00A3233B" w:rsidRDefault="00A3233B" w:rsidP="00A3233B">
          <w:pPr>
            <w:pStyle w:val="Header"/>
            <w:tabs>
              <w:tab w:val="clear" w:pos="4680"/>
              <w:tab w:val="clear" w:pos="9360"/>
            </w:tabs>
            <w:ind w:firstLine="720"/>
            <w:rPr>
              <w:caps/>
              <w:sz w:val="18"/>
            </w:rPr>
          </w:pPr>
        </w:p>
      </w:tc>
      <w:tc>
        <w:tcPr>
          <w:tcW w:w="2106" w:type="pct"/>
          <w:shd w:val="clear" w:color="auto" w:fill="2F5496" w:themeFill="accent1" w:themeFillShade="BF"/>
          <w:tcMar>
            <w:top w:w="0" w:type="dxa"/>
            <w:bottom w:w="0" w:type="dxa"/>
          </w:tcMar>
        </w:tcPr>
        <w:p w14:paraId="2D127570" w14:textId="77777777" w:rsidR="00A3233B" w:rsidRDefault="00A3233B" w:rsidP="00A3233B">
          <w:pPr>
            <w:pStyle w:val="Header"/>
            <w:tabs>
              <w:tab w:val="clear" w:pos="4680"/>
              <w:tab w:val="clear" w:pos="9360"/>
              <w:tab w:val="left" w:pos="1410"/>
            </w:tabs>
            <w:rPr>
              <w:caps/>
              <w:sz w:val="18"/>
            </w:rPr>
          </w:pPr>
          <w:r>
            <w:rPr>
              <w:caps/>
              <w:sz w:val="18"/>
            </w:rPr>
            <w:tab/>
          </w:r>
        </w:p>
      </w:tc>
    </w:tr>
    <w:tr w:rsidR="00A3233B" w14:paraId="386D66D3" w14:textId="77777777" w:rsidTr="00C70F8D">
      <w:trPr>
        <w:jc w:val="center"/>
      </w:trPr>
      <w:tc>
        <w:tcPr>
          <w:tcW w:w="2894" w:type="pct"/>
          <w:shd w:val="clear" w:color="auto" w:fill="auto"/>
          <w:vAlign w:val="center"/>
        </w:tcPr>
        <w:p w14:paraId="2820971E" w14:textId="77777777" w:rsidR="00A3233B" w:rsidRPr="00D91C3A" w:rsidRDefault="00A3233B" w:rsidP="00A3233B">
          <w:pPr>
            <w:pStyle w:val="Footer"/>
            <w:tabs>
              <w:tab w:val="clear" w:pos="4680"/>
              <w:tab w:val="clear" w:pos="9360"/>
            </w:tabs>
            <w:rPr>
              <w:caps/>
              <w:color w:val="808080"/>
              <w:sz w:val="18"/>
              <w:szCs w:val="18"/>
            </w:rPr>
          </w:pPr>
          <w:r w:rsidRPr="00D91C3A">
            <w:rPr>
              <w:caps/>
              <w:color w:val="808080"/>
              <w:sz w:val="18"/>
              <w:szCs w:val="18"/>
            </w:rPr>
            <w:t>SEPTEMBER 2024</w:t>
          </w:r>
        </w:p>
      </w:tc>
      <w:tc>
        <w:tcPr>
          <w:tcW w:w="2106" w:type="pct"/>
          <w:shd w:val="clear" w:color="auto" w:fill="auto"/>
          <w:vAlign w:val="center"/>
        </w:tcPr>
        <w:p w14:paraId="05521146" w14:textId="77777777" w:rsidR="00A3233B" w:rsidRPr="00D91C3A" w:rsidRDefault="00A3233B" w:rsidP="00A3233B">
          <w:pPr>
            <w:pStyle w:val="Footer"/>
            <w:tabs>
              <w:tab w:val="clear" w:pos="4680"/>
              <w:tab w:val="clear" w:pos="9360"/>
            </w:tabs>
            <w:jc w:val="right"/>
            <w:rPr>
              <w:caps/>
              <w:color w:val="808080"/>
              <w:sz w:val="18"/>
              <w:szCs w:val="18"/>
            </w:rPr>
          </w:pPr>
          <w:r w:rsidRPr="00D91C3A">
            <w:rPr>
              <w:caps/>
              <w:color w:val="808080"/>
              <w:sz w:val="18"/>
              <w:szCs w:val="18"/>
            </w:rPr>
            <w:fldChar w:fldCharType="begin"/>
          </w:r>
          <w:r w:rsidRPr="00D91C3A">
            <w:rPr>
              <w:caps/>
              <w:color w:val="808080"/>
              <w:sz w:val="18"/>
              <w:szCs w:val="18"/>
            </w:rPr>
            <w:instrText xml:space="preserve"> PAGE   \* MERGEFORMAT </w:instrText>
          </w:r>
          <w:r w:rsidRPr="00D91C3A">
            <w:rPr>
              <w:caps/>
              <w:color w:val="808080"/>
              <w:sz w:val="18"/>
              <w:szCs w:val="18"/>
            </w:rPr>
            <w:fldChar w:fldCharType="separate"/>
          </w:r>
          <w:r w:rsidRPr="00D91C3A">
            <w:rPr>
              <w:caps/>
              <w:noProof/>
              <w:color w:val="808080"/>
              <w:sz w:val="18"/>
              <w:szCs w:val="18"/>
            </w:rPr>
            <w:t>2</w:t>
          </w:r>
          <w:r w:rsidRPr="00D91C3A">
            <w:rPr>
              <w:caps/>
              <w:noProof/>
              <w:color w:val="808080"/>
              <w:sz w:val="18"/>
              <w:szCs w:val="18"/>
            </w:rPr>
            <w:fldChar w:fldCharType="end"/>
          </w:r>
        </w:p>
      </w:tc>
    </w:tr>
  </w:tbl>
  <w:p w14:paraId="2AD4B933" w14:textId="2AEE08DD" w:rsidR="0095720D" w:rsidRDefault="00957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58066" w14:textId="77777777" w:rsidR="008C6054" w:rsidRDefault="008C6054" w:rsidP="00DE13FF">
      <w:r>
        <w:separator/>
      </w:r>
    </w:p>
  </w:footnote>
  <w:footnote w:type="continuationSeparator" w:id="0">
    <w:p w14:paraId="67B9118E" w14:textId="77777777" w:rsidR="008C6054" w:rsidRDefault="008C6054" w:rsidP="00DE13FF">
      <w:r>
        <w:continuationSeparator/>
      </w:r>
    </w:p>
  </w:footnote>
  <w:footnote w:type="continuationNotice" w:id="1">
    <w:p w14:paraId="494731A1" w14:textId="77777777" w:rsidR="008C6054" w:rsidRDefault="008C6054" w:rsidP="00DE13FF"/>
  </w:footnote>
  <w:footnote w:id="2">
    <w:p w14:paraId="72B44557" w14:textId="77777777" w:rsidR="00EC7E00" w:rsidRPr="00A4413C" w:rsidRDefault="00EC7E00" w:rsidP="00EC7E00">
      <w:pPr>
        <w:pStyle w:val="FootnoteText"/>
        <w:rPr>
          <w:lang w:val="en-GB"/>
        </w:rPr>
      </w:pPr>
      <w:r>
        <w:rPr>
          <w:rStyle w:val="FootnoteReference"/>
        </w:rPr>
        <w:footnoteRef/>
      </w:r>
      <w:r>
        <w:t xml:space="preserve"> Multiple definitions of automation and autonomy exist; however, it is important to have a clear understanding </w:t>
      </w:r>
      <w:r w:rsidRPr="00B40A70">
        <w:rPr>
          <w:lang w:val="en-GB"/>
        </w:rPr>
        <w:t xml:space="preserve">of the differences between automation and </w:t>
      </w:r>
      <w:r>
        <w:rPr>
          <w:lang w:val="en-GB"/>
        </w:rPr>
        <w:t xml:space="preserve">AI-enabled </w:t>
      </w:r>
      <w:r w:rsidRPr="00B40A70">
        <w:rPr>
          <w:lang w:val="en-GB"/>
        </w:rPr>
        <w:t>autonomy</w:t>
      </w:r>
      <w:r>
        <w:rPr>
          <w:lang w:val="en-GB"/>
        </w:rPr>
        <w:t xml:space="preserve">. </w:t>
      </w:r>
      <w:r w:rsidRPr="00A4413C">
        <w:rPr>
          <w:lang w:val="en-GB"/>
        </w:rPr>
        <w:t>Automation</w:t>
      </w:r>
      <w:r>
        <w:rPr>
          <w:lang w:val="en-GB"/>
        </w:rPr>
        <w:t xml:space="preserve"> is</w:t>
      </w:r>
      <w:r w:rsidRPr="00A4413C">
        <w:rPr>
          <w:lang w:val="en-GB"/>
        </w:rPr>
        <w:t xml:space="preserve"> considered to be a system that automatically acts on a specific task according to pre-defined, prescriptive rules. For example, reactor protection systems are automatically actuated when process parameters exceed certain defined limits.</w:t>
      </w:r>
      <w:r>
        <w:rPr>
          <w:lang w:val="en-GB"/>
        </w:rPr>
        <w:t xml:space="preserve"> </w:t>
      </w:r>
      <w:r w:rsidRPr="00A4413C">
        <w:rPr>
          <w:lang w:val="en-GB"/>
        </w:rPr>
        <w:t>Autonomy</w:t>
      </w:r>
      <w:r>
        <w:rPr>
          <w:lang w:val="en-GB"/>
        </w:rPr>
        <w:t xml:space="preserve"> is </w:t>
      </w:r>
      <w:r w:rsidRPr="00A4413C">
        <w:rPr>
          <w:lang w:val="en-GB"/>
        </w:rPr>
        <w:t>a set of intelligence-based capabilities that allows the system to respond to situations that were not pre-programmed or anticipated (i.e., decision-based responses) prior to system deployment. A</w:t>
      </w:r>
      <w:r>
        <w:rPr>
          <w:lang w:val="en-GB"/>
        </w:rPr>
        <w:t>I-enabled a</w:t>
      </w:r>
      <w:r w:rsidRPr="00A4413C">
        <w:rPr>
          <w:lang w:val="en-GB"/>
        </w:rPr>
        <w:t>utonomous systems have a degree of self-governance and self-directed behaviour resulting in the ability to compensate for system failures without external intervention</w:t>
      </w:r>
      <w:r>
        <w:rPr>
          <w:lang w:val="en-GB"/>
        </w:rPr>
        <w:t xml:space="preserve">. </w:t>
      </w:r>
    </w:p>
  </w:footnote>
  <w:footnote w:id="3">
    <w:p w14:paraId="08D521DB" w14:textId="77777777" w:rsidR="00EC7E00" w:rsidRDefault="00EC7E00" w:rsidP="00EC7E00">
      <w:pPr>
        <w:pStyle w:val="FootnoteText"/>
      </w:pPr>
      <w:r>
        <w:rPr>
          <w:rStyle w:val="FootnoteReference"/>
        </w:rPr>
        <w:footnoteRef/>
      </w:r>
      <w:r>
        <w:t xml:space="preserve"> The World Nuclear Association developed a crosswalk document entitled “</w:t>
      </w:r>
      <w:hyperlink r:id="rId1" w:history="1">
        <w:r w:rsidRPr="0057517E">
          <w:rPr>
            <w:rStyle w:val="Hyperlink"/>
          </w:rPr>
          <w:t>International Nuclear I&amp;C and Electrical System Standards Tables with URLs</w:t>
        </w:r>
      </w:hyperlink>
      <w:r>
        <w:t>” which</w:t>
      </w:r>
      <w:r w:rsidRPr="00F20332">
        <w:t xml:space="preserve"> brings together the nuclear power plant instrumentation and control (I&amp;C) and electrical system standards </w:t>
      </w:r>
      <w:r>
        <w:t xml:space="preserve">from </w:t>
      </w:r>
      <w:r w:rsidRPr="00F20332">
        <w:t>the Institute of Electrical and Electronics Engineers (IEEE) and International Electrotechnical Commission (IEC).</w:t>
      </w:r>
      <w:r>
        <w:t xml:space="preserve"> This document provides a useful and condensed comparison of IEEE and IEC standards for a variety of nuclear specific application areas. </w:t>
      </w:r>
    </w:p>
  </w:footnote>
  <w:footnote w:id="4">
    <w:p w14:paraId="73807CC9" w14:textId="77777777" w:rsidR="00EC7E00" w:rsidRDefault="00EC7E00" w:rsidP="00EC7E00">
      <w:pPr>
        <w:pStyle w:val="FootnoteText"/>
      </w:pPr>
      <w:r>
        <w:rPr>
          <w:rStyle w:val="FootnoteReference"/>
        </w:rPr>
        <w:footnoteRef/>
      </w:r>
      <w:r>
        <w:t xml:space="preserve"> </w:t>
      </w:r>
      <w:r w:rsidRPr="00E06A03">
        <w:t>IEEE Standards Association (1998) IEEE Guide for Information Technology - System Definition - Concept of Operations (</w:t>
      </w:r>
      <w:proofErr w:type="spellStart"/>
      <w:r w:rsidRPr="00E06A03">
        <w:t>ConOps</w:t>
      </w:r>
      <w:proofErr w:type="spellEnd"/>
      <w:r w:rsidRPr="00E06A03">
        <w:t xml:space="preserve">) Document, Retrieved from IEEE Standards Association: </w:t>
      </w:r>
      <w:hyperlink r:id="rId2" w:history="1">
        <w:r w:rsidRPr="001C075A">
          <w:rPr>
            <w:rStyle w:val="Hyperlink"/>
          </w:rPr>
          <w:t>https://ieeexplore.ieee.org/document/761853</w:t>
        </w:r>
      </w:hyperlink>
      <w:r>
        <w:t xml:space="preserve"> </w:t>
      </w:r>
    </w:p>
  </w:footnote>
  <w:footnote w:id="5">
    <w:p w14:paraId="23402DFF" w14:textId="77777777" w:rsidR="00EC7E00" w:rsidRDefault="00EC7E00" w:rsidP="00EC7E00">
      <w:pPr>
        <w:pStyle w:val="FootnoteText"/>
      </w:pPr>
      <w:r>
        <w:rPr>
          <w:rStyle w:val="FootnoteReference"/>
        </w:rPr>
        <w:footnoteRef/>
      </w:r>
      <w:r>
        <w:t xml:space="preserve"> US National Institute of Standards and Technology (NIST), AI Risk Management Framework, Appendix B, </w:t>
      </w:r>
      <w:hyperlink r:id="rId3" w:history="1">
        <w:r w:rsidRPr="00BE1541">
          <w:rPr>
            <w:rStyle w:val="Hyperlink"/>
          </w:rPr>
          <w:t>https://airc.nist.gov/AI_RMF_Knowledge_Base/AI_RMF/Appendices/Appendix_B</w:t>
        </w:r>
      </w:hyperlink>
      <w:r>
        <w:t xml:space="preserve"> </w:t>
      </w:r>
    </w:p>
  </w:footnote>
  <w:footnote w:id="6">
    <w:p w14:paraId="70315697" w14:textId="77777777" w:rsidR="00EC7E00" w:rsidRDefault="00EC7E00" w:rsidP="00EC7E00">
      <w:pPr>
        <w:pStyle w:val="FootnoteText"/>
      </w:pPr>
      <w:r>
        <w:rPr>
          <w:rStyle w:val="FootnoteReference"/>
        </w:rPr>
        <w:footnoteRef/>
      </w:r>
      <w:r>
        <w:t xml:space="preserve"> A collection of </w:t>
      </w:r>
      <w:r w:rsidRPr="7A1AC332">
        <w:t>standards and guidance across regulatory areas</w:t>
      </w:r>
      <w:r>
        <w:t xml:space="preserve"> is provided as an Annex to this document. The list contains both existing non-AI and AI-specific standards and guidance relevant to the nuclear industry. </w:t>
      </w:r>
    </w:p>
  </w:footnote>
  <w:footnote w:id="7">
    <w:p w14:paraId="2FD3DF95" w14:textId="77777777" w:rsidR="00EC7E00" w:rsidRDefault="00EC7E00" w:rsidP="00EC7E00">
      <w:pPr>
        <w:pStyle w:val="FootnoteText"/>
        <w:jc w:val="left"/>
      </w:pPr>
      <w:r>
        <w:rPr>
          <w:rStyle w:val="FootnoteReference"/>
        </w:rPr>
        <w:footnoteRef/>
      </w:r>
      <w:r>
        <w:t xml:space="preserve"> </w:t>
      </w:r>
      <w:r w:rsidRPr="00994C16">
        <w:t>The</w:t>
      </w:r>
      <w:r>
        <w:t xml:space="preserve"> security</w:t>
      </w:r>
      <w:r w:rsidRPr="00994C16">
        <w:t xml:space="preserve"> risk posed to nuclear facilities due to AI cyber intrusion techniques is out of scope </w:t>
      </w:r>
      <w:r>
        <w:t>for</w:t>
      </w:r>
      <w:r w:rsidRPr="00994C16">
        <w:t xml:space="preserve"> this paper</w:t>
      </w:r>
      <w:r>
        <w:t>.</w:t>
      </w:r>
    </w:p>
  </w:footnote>
  <w:footnote w:id="8">
    <w:p w14:paraId="6E35335D" w14:textId="77777777" w:rsidR="00EC7E00" w:rsidRDefault="00EC7E00" w:rsidP="00EC7E00">
      <w:pPr>
        <w:pStyle w:val="FootnoteText"/>
        <w:jc w:val="left"/>
      </w:pPr>
      <w:r>
        <w:rPr>
          <w:rStyle w:val="FootnoteReference"/>
        </w:rPr>
        <w:footnoteRef/>
      </w:r>
      <w:r>
        <w:t xml:space="preserve"> Further information on “Guidelines for Secure AI System Development” can be found at </w:t>
      </w:r>
      <w:hyperlink r:id="rId4" w:history="1">
        <w:r w:rsidRPr="00B219FF">
          <w:rPr>
            <w:rStyle w:val="Hyperlink"/>
          </w:rPr>
          <w:t>https://www.ncsc.gov.uk/files/Guidelines-for-secure-AI-system-development.pdf</w:t>
        </w:r>
      </w:hyperlink>
      <w:r>
        <w:t>.</w:t>
      </w:r>
    </w:p>
  </w:footnote>
  <w:footnote w:id="9">
    <w:p w14:paraId="0A0067A1" w14:textId="77777777" w:rsidR="00EC7E00" w:rsidRPr="00B42C7A" w:rsidRDefault="00EC7E00" w:rsidP="00EC7E00">
      <w:pPr>
        <w:pStyle w:val="FootnoteText"/>
        <w:rPr>
          <w:color w:val="000000" w:themeColor="text1"/>
        </w:rPr>
      </w:pPr>
      <w:r w:rsidRPr="00B42C7A">
        <w:rPr>
          <w:rStyle w:val="FootnoteReference"/>
          <w:color w:val="000000" w:themeColor="text1"/>
        </w:rPr>
        <w:footnoteRef/>
      </w:r>
      <w:r w:rsidRPr="00B42C7A">
        <w:rPr>
          <w:color w:val="000000" w:themeColor="text1"/>
        </w:rPr>
        <w:t xml:space="preserve"> ISO/IEC FDIS 5338 </w:t>
      </w:r>
      <w:r w:rsidRPr="00B42C7A">
        <w:rPr>
          <w:rStyle w:val="Strong"/>
          <w:b w:val="0"/>
          <w:bCs w:val="0"/>
          <w:color w:val="000000" w:themeColor="text1"/>
        </w:rPr>
        <w:t xml:space="preserve">is based on </w:t>
      </w:r>
      <w:hyperlink r:id="rId5" w:history="1">
        <w:r w:rsidRPr="00B42C7A">
          <w:rPr>
            <w:rStyle w:val="Hyperlink"/>
            <w:color w:val="000000" w:themeColor="text1"/>
          </w:rPr>
          <w:t>ISO/IEC/IEEE 15288:2023</w:t>
        </w:r>
      </w:hyperlink>
      <w:r w:rsidRPr="00B42C7A">
        <w:rPr>
          <w:rStyle w:val="Strong"/>
          <w:b w:val="0"/>
          <w:bCs w:val="0"/>
          <w:color w:val="000000" w:themeColor="text1"/>
        </w:rPr>
        <w:t xml:space="preserve"> and </w:t>
      </w:r>
      <w:hyperlink r:id="rId6" w:history="1">
        <w:r w:rsidRPr="00B42C7A">
          <w:rPr>
            <w:rStyle w:val="Hyperlink"/>
            <w:color w:val="000000" w:themeColor="text1"/>
          </w:rPr>
          <w:t>ISO/IEC/IEEE 12207:2017</w:t>
        </w:r>
      </w:hyperlink>
      <w:r w:rsidRPr="00B42C7A">
        <w:rPr>
          <w:rStyle w:val="Strong"/>
          <w:b w:val="0"/>
          <w:bCs w:val="0"/>
          <w:color w:val="000000" w:themeColor="text1"/>
        </w:rPr>
        <w:t xml:space="preserve"> with modifications and additions of AI-specific processes from </w:t>
      </w:r>
      <w:hyperlink r:id="rId7" w:anchor=":~:text=ISO%2FIEC%2022989%3A2022%20This%20document%20establishes%20terminology%20for%20AI,of%20communications%20among%20diverse%2C%20interested%20parties%20or%20stakeholders." w:history="1">
        <w:r w:rsidRPr="00B42C7A">
          <w:rPr>
            <w:rStyle w:val="Hyperlink"/>
            <w:color w:val="000000" w:themeColor="text1"/>
          </w:rPr>
          <w:t>ISO/IEC 22989:2022</w:t>
        </w:r>
      </w:hyperlink>
      <w:r w:rsidRPr="00B42C7A">
        <w:rPr>
          <w:rStyle w:val="Strong"/>
          <w:b w:val="0"/>
          <w:bCs w:val="0"/>
          <w:color w:val="000000" w:themeColor="text1"/>
        </w:rPr>
        <w:t xml:space="preserve">, </w:t>
      </w:r>
      <w:r w:rsidRPr="00B42C7A">
        <w:rPr>
          <w:rStyle w:val="Strong"/>
          <w:b w:val="0"/>
          <w:bCs w:val="0"/>
          <w:i/>
          <w:iCs/>
          <w:color w:val="000000" w:themeColor="text1"/>
        </w:rPr>
        <w:t>Information technology - Artificial intelligence - Artificial intelligence concepts and terminolog</w:t>
      </w:r>
      <w:r w:rsidRPr="00B42C7A">
        <w:rPr>
          <w:rStyle w:val="Strong"/>
          <w:b w:val="0"/>
          <w:bCs w:val="0"/>
          <w:color w:val="000000" w:themeColor="text1"/>
        </w:rPr>
        <w:t xml:space="preserve">y, and </w:t>
      </w:r>
      <w:hyperlink r:id="rId8" w:history="1">
        <w:r w:rsidRPr="00B42C7A">
          <w:rPr>
            <w:rStyle w:val="Hyperlink"/>
            <w:color w:val="000000" w:themeColor="text1"/>
          </w:rPr>
          <w:t>ISO/IEC 23053:2022</w:t>
        </w:r>
      </w:hyperlink>
      <w:r w:rsidRPr="00B42C7A">
        <w:rPr>
          <w:rStyle w:val="Strong"/>
          <w:b w:val="0"/>
          <w:bCs w:val="0"/>
          <w:color w:val="000000" w:themeColor="text1"/>
        </w:rPr>
        <w:t>,</w:t>
      </w:r>
      <w:r w:rsidRPr="00B42C7A">
        <w:rPr>
          <w:color w:val="000000" w:themeColor="text1"/>
        </w:rPr>
        <w:t xml:space="preserve"> </w:t>
      </w:r>
      <w:r w:rsidRPr="00B42C7A">
        <w:rPr>
          <w:rStyle w:val="Strong"/>
          <w:b w:val="0"/>
          <w:bCs w:val="0"/>
          <w:i/>
          <w:iCs/>
          <w:color w:val="000000" w:themeColor="text1"/>
        </w:rPr>
        <w:t>Framework for Artificial Intelligence (AI) Systems Using Machine Learning (ML) – First Edition</w:t>
      </w:r>
      <w:r w:rsidRPr="00B42C7A">
        <w:rPr>
          <w:rStyle w:val="Strong"/>
          <w:b w:val="0"/>
          <w:bCs w:val="0"/>
          <w:color w:val="000000" w:themeColor="text1"/>
        </w:rPr>
        <w:t>.</w:t>
      </w:r>
    </w:p>
  </w:footnote>
  <w:footnote w:id="10">
    <w:p w14:paraId="4C94543E" w14:textId="77777777" w:rsidR="00EC7E00" w:rsidRDefault="00EC7E00" w:rsidP="00EC7E00">
      <w:pPr>
        <w:pStyle w:val="FootnoteText"/>
      </w:pPr>
      <w:r w:rsidRPr="00B42C7A">
        <w:rPr>
          <w:rStyle w:val="FootnoteReference"/>
          <w:color w:val="000000" w:themeColor="text1"/>
        </w:rPr>
        <w:footnoteRef/>
      </w:r>
      <w:r w:rsidRPr="00B42C7A">
        <w:rPr>
          <w:color w:val="000000" w:themeColor="text1"/>
        </w:rPr>
        <w:t xml:space="preserve"> </w:t>
      </w:r>
      <w:r w:rsidRPr="00B42C7A">
        <w:rPr>
          <w:rStyle w:val="Strong"/>
          <w:b w:val="0"/>
          <w:bCs w:val="0"/>
          <w:color w:val="000000" w:themeColor="text1"/>
        </w:rPr>
        <w:t>When an element of an AI system is traditional software or a traditional system, the software lifecycle processes in ISO/IEC/IEEE 12207:2017 and the system life cycle processes in ISO/IEC/IEEE 15288:2015 can be used to implement that element.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FF13A" w14:textId="4B02306C" w:rsidR="00A3233B" w:rsidRDefault="00F21683">
    <w:pPr>
      <w:pStyle w:val="Header"/>
    </w:pPr>
    <w:r w:rsidRPr="00C36E79">
      <w:rPr>
        <w:noProof/>
      </w:rPr>
      <w:drawing>
        <wp:anchor distT="0" distB="0" distL="114300" distR="114300" simplePos="0" relativeHeight="251662336" behindDoc="0" locked="0" layoutInCell="1" allowOverlap="1" wp14:anchorId="2E087DB8" wp14:editId="45F9EEFB">
          <wp:simplePos x="0" y="0"/>
          <wp:positionH relativeFrom="column">
            <wp:posOffset>-468630</wp:posOffset>
          </wp:positionH>
          <wp:positionV relativeFrom="paragraph">
            <wp:posOffset>0</wp:posOffset>
          </wp:positionV>
          <wp:extent cx="7797800" cy="1168400"/>
          <wp:effectExtent l="0" t="0" r="0" b="0"/>
          <wp:wrapSquare wrapText="bothSides"/>
          <wp:docPr id="355967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67543"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97800" cy="116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43F18" w14:textId="1B757668" w:rsidR="00B10AD3" w:rsidRDefault="008B228C">
    <w:pPr>
      <w:pStyle w:val="Header"/>
    </w:pPr>
    <w:r>
      <w:rPr>
        <w:noProof/>
      </w:rPr>
      <mc:AlternateContent>
        <mc:Choice Requires="wps">
          <w:drawing>
            <wp:anchor distT="0" distB="0" distL="114300" distR="114300" simplePos="0" relativeHeight="251656192" behindDoc="0" locked="0" layoutInCell="1" allowOverlap="1" wp14:anchorId="4554C03B" wp14:editId="4629C02C">
              <wp:simplePos x="0" y="0"/>
              <wp:positionH relativeFrom="column">
                <wp:posOffset>-287901</wp:posOffset>
              </wp:positionH>
              <wp:positionV relativeFrom="paragraph">
                <wp:posOffset>860079</wp:posOffset>
              </wp:positionV>
              <wp:extent cx="4060479" cy="8309113"/>
              <wp:effectExtent l="0" t="0" r="0" b="0"/>
              <wp:wrapNone/>
              <wp:docPr id="13" name="Rectangle 13" descr="White rectangle for text on cover"/>
              <wp:cNvGraphicFramePr/>
              <a:graphic xmlns:a="http://schemas.openxmlformats.org/drawingml/2006/main">
                <a:graphicData uri="http://schemas.microsoft.com/office/word/2010/wordprocessingShape">
                  <wps:wsp>
                    <wps:cNvSpPr/>
                    <wps:spPr>
                      <a:xfrm>
                        <a:off x="0" y="0"/>
                        <a:ext cx="4060479" cy="83091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97751C" w14:textId="70876C00" w:rsidR="00922E2E" w:rsidRDefault="00922E2E" w:rsidP="00922E2E">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4C03B" id="Rectangle 13" o:spid="_x0000_s1026" alt="White rectangle for text on cover" style="position:absolute;left:0;text-align:left;margin-left:-22.65pt;margin-top:67.7pt;width:319.7pt;height:65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" fillcolor="white [3212]" stroked="f" strokeweight="1pt">
              <v:textbox>
                <w:txbxContent>
                  <w:p w14:paraId="0C97751C" w14:textId="70876C00" w:rsidR="00922E2E" w:rsidRDefault="00922E2E" w:rsidP="00922E2E">
                    <w:pPr>
                      <w:jc w:val="center"/>
                    </w:pPr>
                    <w:r>
                      <w:t>`</w:t>
                    </w:r>
                  </w:p>
                </w:txbxContent>
              </v:textbox>
            </v:rect>
          </w:pict>
        </mc:Fallback>
      </mc:AlternateContent>
    </w:r>
    <w:r w:rsidR="007B3A9F">
      <w:rPr>
        <w:noProof/>
      </w:rPr>
      <w:drawing>
        <wp:anchor distT="0" distB="0" distL="114300" distR="114300" simplePos="0" relativeHeight="251654144" behindDoc="1" locked="0" layoutInCell="1" allowOverlap="1" wp14:anchorId="58FED52B" wp14:editId="1409CE21">
          <wp:simplePos x="0" y="0"/>
          <wp:positionH relativeFrom="column">
            <wp:posOffset>-741375</wp:posOffset>
          </wp:positionH>
          <wp:positionV relativeFrom="paragraph">
            <wp:posOffset>0</wp:posOffset>
          </wp:positionV>
          <wp:extent cx="7828915" cy="6732905"/>
          <wp:effectExtent l="0" t="0" r="635" b="0"/>
          <wp:wrapNone/>
          <wp:docPr id="601895627" name="Picture 601895627" descr="Abstract background with network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bstract background with network patter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28915" cy="6732905"/>
                  </a:xfrm>
                  <a:prstGeom prst="rect">
                    <a:avLst/>
                  </a:prstGeom>
                </pic:spPr>
              </pic:pic>
            </a:graphicData>
          </a:graphic>
          <wp14:sizeRelH relativeFrom="margin">
            <wp14:pctWidth>0</wp14:pctWidth>
          </wp14:sizeRelH>
          <wp14:sizeRelV relativeFrom="margin">
            <wp14:pctHeight>0</wp14:pctHeight>
          </wp14:sizeRelV>
        </wp:anchor>
      </w:drawing>
    </w:r>
    <w:r w:rsidR="00AB3728">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DD5EE" w14:textId="17AB0983" w:rsidR="003209AD" w:rsidRPr="00EF7A32" w:rsidRDefault="00504705" w:rsidP="00EF7A32">
    <w:pPr>
      <w:pStyle w:val="Header"/>
    </w:pPr>
    <w:r w:rsidRPr="00C36E79">
      <w:rPr>
        <w:noProof/>
      </w:rPr>
      <w:drawing>
        <wp:anchor distT="0" distB="0" distL="114300" distR="114300" simplePos="0" relativeHeight="251660288" behindDoc="0" locked="0" layoutInCell="1" allowOverlap="1" wp14:anchorId="17989AF8" wp14:editId="3783FBA2">
          <wp:simplePos x="0" y="0"/>
          <wp:positionH relativeFrom="column">
            <wp:posOffset>-480695</wp:posOffset>
          </wp:positionH>
          <wp:positionV relativeFrom="paragraph">
            <wp:posOffset>0</wp:posOffset>
          </wp:positionV>
          <wp:extent cx="7797800" cy="1168400"/>
          <wp:effectExtent l="0" t="0" r="0" b="0"/>
          <wp:wrapSquare wrapText="bothSides"/>
          <wp:docPr id="530144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144974"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97800" cy="116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0B6AC" w14:textId="4C4E179C" w:rsidR="003209AD" w:rsidRPr="00525F71" w:rsidRDefault="00525F71" w:rsidP="00525F71">
    <w:pPr>
      <w:pStyle w:val="Header"/>
    </w:pPr>
    <w:r w:rsidRPr="00C36E79">
      <w:rPr>
        <w:noProof/>
      </w:rPr>
      <w:drawing>
        <wp:anchor distT="0" distB="0" distL="114300" distR="114300" simplePos="0" relativeHeight="251664384" behindDoc="0" locked="0" layoutInCell="1" allowOverlap="1" wp14:anchorId="6AEC997B" wp14:editId="77141166">
          <wp:simplePos x="0" y="0"/>
          <wp:positionH relativeFrom="column">
            <wp:posOffset>-477079</wp:posOffset>
          </wp:positionH>
          <wp:positionV relativeFrom="paragraph">
            <wp:posOffset>7675</wp:posOffset>
          </wp:positionV>
          <wp:extent cx="7797800" cy="1168400"/>
          <wp:effectExtent l="0" t="0" r="0" b="0"/>
          <wp:wrapSquare wrapText="bothSides"/>
          <wp:docPr id="109363128"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3128" name="Picture 1" descr="A picture containing text&#10;&#10;Description automatically generated"/>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97800" cy="116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519D9"/>
    <w:multiLevelType w:val="hybridMultilevel"/>
    <w:tmpl w:val="A286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C7ECD"/>
    <w:multiLevelType w:val="hybridMultilevel"/>
    <w:tmpl w:val="AE10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67ADF"/>
    <w:multiLevelType w:val="hybridMultilevel"/>
    <w:tmpl w:val="17044DB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1DC81C5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4A4419"/>
    <w:multiLevelType w:val="hybridMultilevel"/>
    <w:tmpl w:val="76C4A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567478"/>
    <w:multiLevelType w:val="hybridMultilevel"/>
    <w:tmpl w:val="F3022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627314"/>
    <w:multiLevelType w:val="hybridMultilevel"/>
    <w:tmpl w:val="2C90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C81319"/>
    <w:multiLevelType w:val="hybridMultilevel"/>
    <w:tmpl w:val="BAD880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73F71A8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393500462">
    <w:abstractNumId w:val="3"/>
  </w:num>
  <w:num w:numId="2" w16cid:durableId="487670683">
    <w:abstractNumId w:val="0"/>
  </w:num>
  <w:num w:numId="3" w16cid:durableId="827404821">
    <w:abstractNumId w:val="7"/>
  </w:num>
  <w:num w:numId="4" w16cid:durableId="2119331305">
    <w:abstractNumId w:val="2"/>
  </w:num>
  <w:num w:numId="5" w16cid:durableId="1138183466">
    <w:abstractNumId w:val="6"/>
  </w:num>
  <w:num w:numId="6" w16cid:durableId="472254867">
    <w:abstractNumId w:val="1"/>
  </w:num>
  <w:num w:numId="7" w16cid:durableId="448550580">
    <w:abstractNumId w:val="8"/>
  </w:num>
  <w:num w:numId="8" w16cid:durableId="509414718">
    <w:abstractNumId w:val="5"/>
  </w:num>
  <w:num w:numId="9" w16cid:durableId="192009870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85"/>
    <w:rsid w:val="00000F88"/>
    <w:rsid w:val="00001388"/>
    <w:rsid w:val="000019CD"/>
    <w:rsid w:val="00002B48"/>
    <w:rsid w:val="00003A0E"/>
    <w:rsid w:val="00003AC8"/>
    <w:rsid w:val="000052A3"/>
    <w:rsid w:val="00006766"/>
    <w:rsid w:val="00007026"/>
    <w:rsid w:val="0000722A"/>
    <w:rsid w:val="00007329"/>
    <w:rsid w:val="00007393"/>
    <w:rsid w:val="00007590"/>
    <w:rsid w:val="00007DB3"/>
    <w:rsid w:val="0001199D"/>
    <w:rsid w:val="00011DF9"/>
    <w:rsid w:val="00013C1E"/>
    <w:rsid w:val="00013E03"/>
    <w:rsid w:val="00014ABA"/>
    <w:rsid w:val="000155A2"/>
    <w:rsid w:val="00016527"/>
    <w:rsid w:val="0001690E"/>
    <w:rsid w:val="00017D7A"/>
    <w:rsid w:val="00020570"/>
    <w:rsid w:val="000210B7"/>
    <w:rsid w:val="00021B58"/>
    <w:rsid w:val="00022446"/>
    <w:rsid w:val="000224F5"/>
    <w:rsid w:val="00022516"/>
    <w:rsid w:val="00023BE6"/>
    <w:rsid w:val="00023C85"/>
    <w:rsid w:val="00023E60"/>
    <w:rsid w:val="0002501F"/>
    <w:rsid w:val="000250A8"/>
    <w:rsid w:val="00025199"/>
    <w:rsid w:val="000258E7"/>
    <w:rsid w:val="00025F83"/>
    <w:rsid w:val="000262E0"/>
    <w:rsid w:val="0002634F"/>
    <w:rsid w:val="00026C6B"/>
    <w:rsid w:val="00026F0A"/>
    <w:rsid w:val="00027240"/>
    <w:rsid w:val="000300F8"/>
    <w:rsid w:val="00030582"/>
    <w:rsid w:val="00030A8F"/>
    <w:rsid w:val="000318B8"/>
    <w:rsid w:val="00031E50"/>
    <w:rsid w:val="00032319"/>
    <w:rsid w:val="0003244E"/>
    <w:rsid w:val="000326D6"/>
    <w:rsid w:val="00032CAC"/>
    <w:rsid w:val="00034026"/>
    <w:rsid w:val="00034727"/>
    <w:rsid w:val="00034B20"/>
    <w:rsid w:val="000350C9"/>
    <w:rsid w:val="0003542B"/>
    <w:rsid w:val="000361ED"/>
    <w:rsid w:val="000371E1"/>
    <w:rsid w:val="00037B49"/>
    <w:rsid w:val="0004009E"/>
    <w:rsid w:val="00041250"/>
    <w:rsid w:val="000420D2"/>
    <w:rsid w:val="00042963"/>
    <w:rsid w:val="000429BB"/>
    <w:rsid w:val="00042B8C"/>
    <w:rsid w:val="00042C36"/>
    <w:rsid w:val="0004418E"/>
    <w:rsid w:val="000443ED"/>
    <w:rsid w:val="00044D0C"/>
    <w:rsid w:val="0004533B"/>
    <w:rsid w:val="00045660"/>
    <w:rsid w:val="00047572"/>
    <w:rsid w:val="0004771A"/>
    <w:rsid w:val="00047EE0"/>
    <w:rsid w:val="000504F8"/>
    <w:rsid w:val="00050601"/>
    <w:rsid w:val="00050E0F"/>
    <w:rsid w:val="00050E6D"/>
    <w:rsid w:val="0005108C"/>
    <w:rsid w:val="00052348"/>
    <w:rsid w:val="00052CBB"/>
    <w:rsid w:val="0005312D"/>
    <w:rsid w:val="000532DB"/>
    <w:rsid w:val="000535A9"/>
    <w:rsid w:val="00055C45"/>
    <w:rsid w:val="00055FF3"/>
    <w:rsid w:val="00056238"/>
    <w:rsid w:val="000563B4"/>
    <w:rsid w:val="00060B29"/>
    <w:rsid w:val="00060B79"/>
    <w:rsid w:val="00062314"/>
    <w:rsid w:val="00062828"/>
    <w:rsid w:val="00063C11"/>
    <w:rsid w:val="00064606"/>
    <w:rsid w:val="00064687"/>
    <w:rsid w:val="00064C12"/>
    <w:rsid w:val="00064F5E"/>
    <w:rsid w:val="00065F1D"/>
    <w:rsid w:val="0006684F"/>
    <w:rsid w:val="00066F2C"/>
    <w:rsid w:val="000675A8"/>
    <w:rsid w:val="000675B4"/>
    <w:rsid w:val="000678C2"/>
    <w:rsid w:val="00067992"/>
    <w:rsid w:val="00067C7D"/>
    <w:rsid w:val="00070903"/>
    <w:rsid w:val="00070E06"/>
    <w:rsid w:val="000732C3"/>
    <w:rsid w:val="0007362D"/>
    <w:rsid w:val="000741B3"/>
    <w:rsid w:val="00075398"/>
    <w:rsid w:val="000761CB"/>
    <w:rsid w:val="00076855"/>
    <w:rsid w:val="00076EB0"/>
    <w:rsid w:val="00077B23"/>
    <w:rsid w:val="000802E8"/>
    <w:rsid w:val="00081903"/>
    <w:rsid w:val="00081F32"/>
    <w:rsid w:val="0008349B"/>
    <w:rsid w:val="00084125"/>
    <w:rsid w:val="00084218"/>
    <w:rsid w:val="00084502"/>
    <w:rsid w:val="00084B74"/>
    <w:rsid w:val="00084C94"/>
    <w:rsid w:val="000868B5"/>
    <w:rsid w:val="000868D8"/>
    <w:rsid w:val="000871E7"/>
    <w:rsid w:val="00087758"/>
    <w:rsid w:val="0008D997"/>
    <w:rsid w:val="0009017F"/>
    <w:rsid w:val="0009053D"/>
    <w:rsid w:val="0009085B"/>
    <w:rsid w:val="00090DAB"/>
    <w:rsid w:val="0009113E"/>
    <w:rsid w:val="00092270"/>
    <w:rsid w:val="0009227A"/>
    <w:rsid w:val="0009291E"/>
    <w:rsid w:val="000929D3"/>
    <w:rsid w:val="00092EEA"/>
    <w:rsid w:val="000936CF"/>
    <w:rsid w:val="0009386F"/>
    <w:rsid w:val="000941DF"/>
    <w:rsid w:val="000943AE"/>
    <w:rsid w:val="00094827"/>
    <w:rsid w:val="0009488D"/>
    <w:rsid w:val="00094BC2"/>
    <w:rsid w:val="0009548A"/>
    <w:rsid w:val="000954B7"/>
    <w:rsid w:val="00095796"/>
    <w:rsid w:val="00096FF4"/>
    <w:rsid w:val="00097DE9"/>
    <w:rsid w:val="000A06C5"/>
    <w:rsid w:val="000A2531"/>
    <w:rsid w:val="000A2A3F"/>
    <w:rsid w:val="000A32B8"/>
    <w:rsid w:val="000A3747"/>
    <w:rsid w:val="000A4D8A"/>
    <w:rsid w:val="000A50FE"/>
    <w:rsid w:val="000A6621"/>
    <w:rsid w:val="000A66B3"/>
    <w:rsid w:val="000A6C6D"/>
    <w:rsid w:val="000A6F50"/>
    <w:rsid w:val="000A6F54"/>
    <w:rsid w:val="000A7948"/>
    <w:rsid w:val="000B01BB"/>
    <w:rsid w:val="000B035F"/>
    <w:rsid w:val="000B1DE3"/>
    <w:rsid w:val="000B1EEB"/>
    <w:rsid w:val="000B2CE4"/>
    <w:rsid w:val="000B31B1"/>
    <w:rsid w:val="000B3E10"/>
    <w:rsid w:val="000B409A"/>
    <w:rsid w:val="000B410B"/>
    <w:rsid w:val="000B420E"/>
    <w:rsid w:val="000B6177"/>
    <w:rsid w:val="000B6D25"/>
    <w:rsid w:val="000C03BD"/>
    <w:rsid w:val="000C0ECC"/>
    <w:rsid w:val="000C158D"/>
    <w:rsid w:val="000C1EDA"/>
    <w:rsid w:val="000C25B5"/>
    <w:rsid w:val="000C2A22"/>
    <w:rsid w:val="000C2F75"/>
    <w:rsid w:val="000C3C72"/>
    <w:rsid w:val="000C3D8E"/>
    <w:rsid w:val="000C435F"/>
    <w:rsid w:val="000C481A"/>
    <w:rsid w:val="000C48E9"/>
    <w:rsid w:val="000C4BB8"/>
    <w:rsid w:val="000C561D"/>
    <w:rsid w:val="000C7415"/>
    <w:rsid w:val="000C79BC"/>
    <w:rsid w:val="000C7A38"/>
    <w:rsid w:val="000C7C0C"/>
    <w:rsid w:val="000C7EF1"/>
    <w:rsid w:val="000D0D25"/>
    <w:rsid w:val="000D0F09"/>
    <w:rsid w:val="000D1221"/>
    <w:rsid w:val="000D147F"/>
    <w:rsid w:val="000D1878"/>
    <w:rsid w:val="000D1B49"/>
    <w:rsid w:val="000D1E97"/>
    <w:rsid w:val="000D2018"/>
    <w:rsid w:val="000D2371"/>
    <w:rsid w:val="000D24DD"/>
    <w:rsid w:val="000D28D5"/>
    <w:rsid w:val="000D3649"/>
    <w:rsid w:val="000D4BBA"/>
    <w:rsid w:val="000D4E55"/>
    <w:rsid w:val="000D51A9"/>
    <w:rsid w:val="000D5381"/>
    <w:rsid w:val="000D5397"/>
    <w:rsid w:val="000D53E7"/>
    <w:rsid w:val="000D5B7F"/>
    <w:rsid w:val="000D5B99"/>
    <w:rsid w:val="000D623A"/>
    <w:rsid w:val="000D7001"/>
    <w:rsid w:val="000D7B17"/>
    <w:rsid w:val="000E0127"/>
    <w:rsid w:val="000E1073"/>
    <w:rsid w:val="000E1823"/>
    <w:rsid w:val="000E18B0"/>
    <w:rsid w:val="000E2901"/>
    <w:rsid w:val="000E368F"/>
    <w:rsid w:val="000E417F"/>
    <w:rsid w:val="000E48A1"/>
    <w:rsid w:val="000E4C59"/>
    <w:rsid w:val="000E4DFD"/>
    <w:rsid w:val="000E4F3C"/>
    <w:rsid w:val="000E549B"/>
    <w:rsid w:val="000E59A2"/>
    <w:rsid w:val="000E59CF"/>
    <w:rsid w:val="000E5AA6"/>
    <w:rsid w:val="000E60A1"/>
    <w:rsid w:val="000E63AD"/>
    <w:rsid w:val="000E6B2A"/>
    <w:rsid w:val="000E79B7"/>
    <w:rsid w:val="000F0E04"/>
    <w:rsid w:val="000F136C"/>
    <w:rsid w:val="000F13DD"/>
    <w:rsid w:val="000F1FE3"/>
    <w:rsid w:val="000F2018"/>
    <w:rsid w:val="000F21E8"/>
    <w:rsid w:val="000F2204"/>
    <w:rsid w:val="000F2296"/>
    <w:rsid w:val="000F275C"/>
    <w:rsid w:val="000F3161"/>
    <w:rsid w:val="000F35ED"/>
    <w:rsid w:val="000F3BB7"/>
    <w:rsid w:val="000F48B6"/>
    <w:rsid w:val="000F5475"/>
    <w:rsid w:val="000F5940"/>
    <w:rsid w:val="000F59AC"/>
    <w:rsid w:val="000F609C"/>
    <w:rsid w:val="000F6423"/>
    <w:rsid w:val="000F7353"/>
    <w:rsid w:val="000F760E"/>
    <w:rsid w:val="000F7791"/>
    <w:rsid w:val="00100F76"/>
    <w:rsid w:val="00101404"/>
    <w:rsid w:val="0010277E"/>
    <w:rsid w:val="001027EA"/>
    <w:rsid w:val="0010286B"/>
    <w:rsid w:val="00102CF9"/>
    <w:rsid w:val="0010366C"/>
    <w:rsid w:val="00103C52"/>
    <w:rsid w:val="00104FCF"/>
    <w:rsid w:val="0010577C"/>
    <w:rsid w:val="001060E8"/>
    <w:rsid w:val="001065BD"/>
    <w:rsid w:val="001070DD"/>
    <w:rsid w:val="001073B6"/>
    <w:rsid w:val="0011043E"/>
    <w:rsid w:val="00110BC8"/>
    <w:rsid w:val="00111320"/>
    <w:rsid w:val="00111831"/>
    <w:rsid w:val="00111A2A"/>
    <w:rsid w:val="001122D3"/>
    <w:rsid w:val="001128F7"/>
    <w:rsid w:val="00113031"/>
    <w:rsid w:val="00113348"/>
    <w:rsid w:val="00113350"/>
    <w:rsid w:val="0011360F"/>
    <w:rsid w:val="0011383E"/>
    <w:rsid w:val="001149C9"/>
    <w:rsid w:val="00115131"/>
    <w:rsid w:val="00115B78"/>
    <w:rsid w:val="001164B4"/>
    <w:rsid w:val="00116FF2"/>
    <w:rsid w:val="00120809"/>
    <w:rsid w:val="00120D42"/>
    <w:rsid w:val="00121A58"/>
    <w:rsid w:val="00121D65"/>
    <w:rsid w:val="00122A66"/>
    <w:rsid w:val="0012456E"/>
    <w:rsid w:val="00124947"/>
    <w:rsid w:val="001253D1"/>
    <w:rsid w:val="00125AA5"/>
    <w:rsid w:val="00125CC1"/>
    <w:rsid w:val="00126356"/>
    <w:rsid w:val="00126665"/>
    <w:rsid w:val="001268A7"/>
    <w:rsid w:val="001269ED"/>
    <w:rsid w:val="0013058E"/>
    <w:rsid w:val="00130926"/>
    <w:rsid w:val="001310AC"/>
    <w:rsid w:val="001314A8"/>
    <w:rsid w:val="00131808"/>
    <w:rsid w:val="00131A58"/>
    <w:rsid w:val="00132515"/>
    <w:rsid w:val="001334D7"/>
    <w:rsid w:val="00133817"/>
    <w:rsid w:val="00134066"/>
    <w:rsid w:val="00134288"/>
    <w:rsid w:val="00134A61"/>
    <w:rsid w:val="0013532C"/>
    <w:rsid w:val="00135973"/>
    <w:rsid w:val="00136471"/>
    <w:rsid w:val="001366EA"/>
    <w:rsid w:val="001369D8"/>
    <w:rsid w:val="00137568"/>
    <w:rsid w:val="00137575"/>
    <w:rsid w:val="00137B7F"/>
    <w:rsid w:val="00140336"/>
    <w:rsid w:val="00140794"/>
    <w:rsid w:val="00140830"/>
    <w:rsid w:val="00140E51"/>
    <w:rsid w:val="0014135E"/>
    <w:rsid w:val="00141992"/>
    <w:rsid w:val="001423B2"/>
    <w:rsid w:val="001423CB"/>
    <w:rsid w:val="00142619"/>
    <w:rsid w:val="00142A2D"/>
    <w:rsid w:val="00144B0E"/>
    <w:rsid w:val="00144E40"/>
    <w:rsid w:val="00145404"/>
    <w:rsid w:val="0014672A"/>
    <w:rsid w:val="001467C5"/>
    <w:rsid w:val="00146CF8"/>
    <w:rsid w:val="00147611"/>
    <w:rsid w:val="00150303"/>
    <w:rsid w:val="00150D7A"/>
    <w:rsid w:val="00151CE4"/>
    <w:rsid w:val="00152915"/>
    <w:rsid w:val="00152F21"/>
    <w:rsid w:val="00153425"/>
    <w:rsid w:val="001534C6"/>
    <w:rsid w:val="00153EFA"/>
    <w:rsid w:val="00156839"/>
    <w:rsid w:val="00157B4F"/>
    <w:rsid w:val="00157FE6"/>
    <w:rsid w:val="00160A2F"/>
    <w:rsid w:val="00161A87"/>
    <w:rsid w:val="00161CE8"/>
    <w:rsid w:val="00162075"/>
    <w:rsid w:val="00162096"/>
    <w:rsid w:val="00162449"/>
    <w:rsid w:val="0016356C"/>
    <w:rsid w:val="001639AD"/>
    <w:rsid w:val="00163B57"/>
    <w:rsid w:val="00163D54"/>
    <w:rsid w:val="00163DCE"/>
    <w:rsid w:val="00164938"/>
    <w:rsid w:val="001655AF"/>
    <w:rsid w:val="001655C4"/>
    <w:rsid w:val="00165A1F"/>
    <w:rsid w:val="0016682A"/>
    <w:rsid w:val="0016688B"/>
    <w:rsid w:val="00167167"/>
    <w:rsid w:val="0016752E"/>
    <w:rsid w:val="001706ED"/>
    <w:rsid w:val="00170BE1"/>
    <w:rsid w:val="00170E42"/>
    <w:rsid w:val="001710D7"/>
    <w:rsid w:val="0017222C"/>
    <w:rsid w:val="0017231F"/>
    <w:rsid w:val="00172400"/>
    <w:rsid w:val="00172C56"/>
    <w:rsid w:val="00172D92"/>
    <w:rsid w:val="0017325D"/>
    <w:rsid w:val="00174054"/>
    <w:rsid w:val="001741D9"/>
    <w:rsid w:val="001749FD"/>
    <w:rsid w:val="00174B52"/>
    <w:rsid w:val="00175191"/>
    <w:rsid w:val="0017574F"/>
    <w:rsid w:val="001757C0"/>
    <w:rsid w:val="00175870"/>
    <w:rsid w:val="001758E0"/>
    <w:rsid w:val="00175BAA"/>
    <w:rsid w:val="00176C0D"/>
    <w:rsid w:val="00176C81"/>
    <w:rsid w:val="00176FEA"/>
    <w:rsid w:val="00177890"/>
    <w:rsid w:val="00177EEE"/>
    <w:rsid w:val="00177FA4"/>
    <w:rsid w:val="00180563"/>
    <w:rsid w:val="001808C4"/>
    <w:rsid w:val="00180D5A"/>
    <w:rsid w:val="00181162"/>
    <w:rsid w:val="0018159B"/>
    <w:rsid w:val="00181895"/>
    <w:rsid w:val="001821FD"/>
    <w:rsid w:val="001823D2"/>
    <w:rsid w:val="00182548"/>
    <w:rsid w:val="0018292A"/>
    <w:rsid w:val="00182CA4"/>
    <w:rsid w:val="00182D8E"/>
    <w:rsid w:val="00182FCC"/>
    <w:rsid w:val="00183820"/>
    <w:rsid w:val="00183A49"/>
    <w:rsid w:val="00184019"/>
    <w:rsid w:val="00184472"/>
    <w:rsid w:val="00184658"/>
    <w:rsid w:val="00184BE4"/>
    <w:rsid w:val="00184E91"/>
    <w:rsid w:val="00184F70"/>
    <w:rsid w:val="001851A7"/>
    <w:rsid w:val="0018523C"/>
    <w:rsid w:val="00185472"/>
    <w:rsid w:val="0018560F"/>
    <w:rsid w:val="00185E71"/>
    <w:rsid w:val="001864D2"/>
    <w:rsid w:val="00186795"/>
    <w:rsid w:val="001871BF"/>
    <w:rsid w:val="00190FF1"/>
    <w:rsid w:val="00191470"/>
    <w:rsid w:val="001916E0"/>
    <w:rsid w:val="00193368"/>
    <w:rsid w:val="00194AD5"/>
    <w:rsid w:val="00195055"/>
    <w:rsid w:val="001956FE"/>
    <w:rsid w:val="001959D5"/>
    <w:rsid w:val="00195C6D"/>
    <w:rsid w:val="001960AD"/>
    <w:rsid w:val="0019633F"/>
    <w:rsid w:val="0019652C"/>
    <w:rsid w:val="00196A6E"/>
    <w:rsid w:val="001A0DE1"/>
    <w:rsid w:val="001A0E3D"/>
    <w:rsid w:val="001A1002"/>
    <w:rsid w:val="001A1412"/>
    <w:rsid w:val="001A24C9"/>
    <w:rsid w:val="001A2607"/>
    <w:rsid w:val="001A4FB8"/>
    <w:rsid w:val="001A5087"/>
    <w:rsid w:val="001A6397"/>
    <w:rsid w:val="001A63FB"/>
    <w:rsid w:val="001A657B"/>
    <w:rsid w:val="001A6F07"/>
    <w:rsid w:val="001A734A"/>
    <w:rsid w:val="001A7A20"/>
    <w:rsid w:val="001A7A8E"/>
    <w:rsid w:val="001B1112"/>
    <w:rsid w:val="001B1BE9"/>
    <w:rsid w:val="001B2621"/>
    <w:rsid w:val="001B280B"/>
    <w:rsid w:val="001B2D00"/>
    <w:rsid w:val="001B37CF"/>
    <w:rsid w:val="001B4D52"/>
    <w:rsid w:val="001B5473"/>
    <w:rsid w:val="001B6386"/>
    <w:rsid w:val="001B63ED"/>
    <w:rsid w:val="001B720E"/>
    <w:rsid w:val="001B728D"/>
    <w:rsid w:val="001B746D"/>
    <w:rsid w:val="001C0482"/>
    <w:rsid w:val="001C0ABD"/>
    <w:rsid w:val="001C13A8"/>
    <w:rsid w:val="001C1444"/>
    <w:rsid w:val="001C17FA"/>
    <w:rsid w:val="001C242B"/>
    <w:rsid w:val="001C276D"/>
    <w:rsid w:val="001C2E79"/>
    <w:rsid w:val="001C32A9"/>
    <w:rsid w:val="001C37EF"/>
    <w:rsid w:val="001C3DB8"/>
    <w:rsid w:val="001C4677"/>
    <w:rsid w:val="001C5A8F"/>
    <w:rsid w:val="001C7031"/>
    <w:rsid w:val="001C724B"/>
    <w:rsid w:val="001C79D9"/>
    <w:rsid w:val="001D146C"/>
    <w:rsid w:val="001D1BFE"/>
    <w:rsid w:val="001D1D09"/>
    <w:rsid w:val="001D2DEC"/>
    <w:rsid w:val="001D3388"/>
    <w:rsid w:val="001D342F"/>
    <w:rsid w:val="001D5E7C"/>
    <w:rsid w:val="001D6F78"/>
    <w:rsid w:val="001D7E17"/>
    <w:rsid w:val="001D7F27"/>
    <w:rsid w:val="001E07D3"/>
    <w:rsid w:val="001E0A8C"/>
    <w:rsid w:val="001E0B68"/>
    <w:rsid w:val="001E0C56"/>
    <w:rsid w:val="001E10E0"/>
    <w:rsid w:val="001E1254"/>
    <w:rsid w:val="001E189A"/>
    <w:rsid w:val="001E1E2B"/>
    <w:rsid w:val="001E340C"/>
    <w:rsid w:val="001E4B00"/>
    <w:rsid w:val="001E719D"/>
    <w:rsid w:val="001F012D"/>
    <w:rsid w:val="001F02BB"/>
    <w:rsid w:val="001F1F8A"/>
    <w:rsid w:val="001F25D4"/>
    <w:rsid w:val="001F393F"/>
    <w:rsid w:val="001F557E"/>
    <w:rsid w:val="001F5C2F"/>
    <w:rsid w:val="001F613F"/>
    <w:rsid w:val="001F61FE"/>
    <w:rsid w:val="001F6B1A"/>
    <w:rsid w:val="00200482"/>
    <w:rsid w:val="00200860"/>
    <w:rsid w:val="00200D5E"/>
    <w:rsid w:val="00201705"/>
    <w:rsid w:val="00201995"/>
    <w:rsid w:val="00201AD9"/>
    <w:rsid w:val="002027BB"/>
    <w:rsid w:val="00203357"/>
    <w:rsid w:val="002033D3"/>
    <w:rsid w:val="00203BEC"/>
    <w:rsid w:val="00203FA0"/>
    <w:rsid w:val="002040FA"/>
    <w:rsid w:val="0020541F"/>
    <w:rsid w:val="00205A1D"/>
    <w:rsid w:val="00206B68"/>
    <w:rsid w:val="0021030C"/>
    <w:rsid w:val="00210E6E"/>
    <w:rsid w:val="00211F27"/>
    <w:rsid w:val="0021236C"/>
    <w:rsid w:val="002124A2"/>
    <w:rsid w:val="002127B6"/>
    <w:rsid w:val="00212F61"/>
    <w:rsid w:val="00213197"/>
    <w:rsid w:val="002131C9"/>
    <w:rsid w:val="00213B5E"/>
    <w:rsid w:val="00213B76"/>
    <w:rsid w:val="00213C24"/>
    <w:rsid w:val="00214307"/>
    <w:rsid w:val="0021479B"/>
    <w:rsid w:val="00214C0B"/>
    <w:rsid w:val="002157BA"/>
    <w:rsid w:val="00216444"/>
    <w:rsid w:val="00217666"/>
    <w:rsid w:val="00217A0F"/>
    <w:rsid w:val="00217A4B"/>
    <w:rsid w:val="002206EC"/>
    <w:rsid w:val="00220F6A"/>
    <w:rsid w:val="00220F89"/>
    <w:rsid w:val="0022191C"/>
    <w:rsid w:val="00221E94"/>
    <w:rsid w:val="002224C9"/>
    <w:rsid w:val="00222D0A"/>
    <w:rsid w:val="00223176"/>
    <w:rsid w:val="002243AC"/>
    <w:rsid w:val="002249A9"/>
    <w:rsid w:val="00225BC0"/>
    <w:rsid w:val="002261A3"/>
    <w:rsid w:val="0022691F"/>
    <w:rsid w:val="00230727"/>
    <w:rsid w:val="00230D6A"/>
    <w:rsid w:val="00230F46"/>
    <w:rsid w:val="002310C9"/>
    <w:rsid w:val="0023245A"/>
    <w:rsid w:val="00232592"/>
    <w:rsid w:val="00232CC8"/>
    <w:rsid w:val="002336B9"/>
    <w:rsid w:val="00233D03"/>
    <w:rsid w:val="0023557E"/>
    <w:rsid w:val="002360C6"/>
    <w:rsid w:val="0023714E"/>
    <w:rsid w:val="002377E1"/>
    <w:rsid w:val="00240315"/>
    <w:rsid w:val="00240CE2"/>
    <w:rsid w:val="00240ED7"/>
    <w:rsid w:val="0024204A"/>
    <w:rsid w:val="002428ED"/>
    <w:rsid w:val="002429A3"/>
    <w:rsid w:val="00242FB5"/>
    <w:rsid w:val="002435CA"/>
    <w:rsid w:val="00243EFC"/>
    <w:rsid w:val="0024484A"/>
    <w:rsid w:val="00244BC5"/>
    <w:rsid w:val="00244BD6"/>
    <w:rsid w:val="00245005"/>
    <w:rsid w:val="0024504F"/>
    <w:rsid w:val="00245255"/>
    <w:rsid w:val="00246E27"/>
    <w:rsid w:val="00247200"/>
    <w:rsid w:val="00247764"/>
    <w:rsid w:val="00250019"/>
    <w:rsid w:val="00250769"/>
    <w:rsid w:val="002509DA"/>
    <w:rsid w:val="00250FAC"/>
    <w:rsid w:val="00251089"/>
    <w:rsid w:val="002510DD"/>
    <w:rsid w:val="00251BF7"/>
    <w:rsid w:val="00252165"/>
    <w:rsid w:val="00252417"/>
    <w:rsid w:val="002525E8"/>
    <w:rsid w:val="00252F12"/>
    <w:rsid w:val="00253347"/>
    <w:rsid w:val="00253765"/>
    <w:rsid w:val="00254912"/>
    <w:rsid w:val="00255833"/>
    <w:rsid w:val="00256363"/>
    <w:rsid w:val="0025698A"/>
    <w:rsid w:val="002572F7"/>
    <w:rsid w:val="00257B45"/>
    <w:rsid w:val="00260127"/>
    <w:rsid w:val="00260BD6"/>
    <w:rsid w:val="00260BEF"/>
    <w:rsid w:val="00260D8A"/>
    <w:rsid w:val="00260EA7"/>
    <w:rsid w:val="00262004"/>
    <w:rsid w:val="00262045"/>
    <w:rsid w:val="002628F6"/>
    <w:rsid w:val="00263071"/>
    <w:rsid w:val="0026409D"/>
    <w:rsid w:val="00264985"/>
    <w:rsid w:val="00264FB0"/>
    <w:rsid w:val="0026501C"/>
    <w:rsid w:val="00265127"/>
    <w:rsid w:val="00265173"/>
    <w:rsid w:val="00265421"/>
    <w:rsid w:val="002658CE"/>
    <w:rsid w:val="00265F44"/>
    <w:rsid w:val="00266288"/>
    <w:rsid w:val="002662BE"/>
    <w:rsid w:val="0026F84E"/>
    <w:rsid w:val="0027010C"/>
    <w:rsid w:val="00270118"/>
    <w:rsid w:val="002708CD"/>
    <w:rsid w:val="002725FA"/>
    <w:rsid w:val="00272F03"/>
    <w:rsid w:val="00273218"/>
    <w:rsid w:val="00273D70"/>
    <w:rsid w:val="00274636"/>
    <w:rsid w:val="002747DD"/>
    <w:rsid w:val="00274869"/>
    <w:rsid w:val="00274D41"/>
    <w:rsid w:val="00274EE5"/>
    <w:rsid w:val="00275671"/>
    <w:rsid w:val="00275E86"/>
    <w:rsid w:val="002767CF"/>
    <w:rsid w:val="002806A8"/>
    <w:rsid w:val="002818F6"/>
    <w:rsid w:val="00281917"/>
    <w:rsid w:val="00281AE8"/>
    <w:rsid w:val="00281F57"/>
    <w:rsid w:val="002825E8"/>
    <w:rsid w:val="00284243"/>
    <w:rsid w:val="0028484D"/>
    <w:rsid w:val="00284E65"/>
    <w:rsid w:val="00284F08"/>
    <w:rsid w:val="0028665F"/>
    <w:rsid w:val="00286900"/>
    <w:rsid w:val="00286C82"/>
    <w:rsid w:val="00287FDA"/>
    <w:rsid w:val="00290CA8"/>
    <w:rsid w:val="00291356"/>
    <w:rsid w:val="00291CDC"/>
    <w:rsid w:val="00292285"/>
    <w:rsid w:val="00292915"/>
    <w:rsid w:val="002934F2"/>
    <w:rsid w:val="0029398B"/>
    <w:rsid w:val="00294240"/>
    <w:rsid w:val="002942B4"/>
    <w:rsid w:val="002947AC"/>
    <w:rsid w:val="00294C3C"/>
    <w:rsid w:val="002953F0"/>
    <w:rsid w:val="0029565A"/>
    <w:rsid w:val="00296856"/>
    <w:rsid w:val="002968A9"/>
    <w:rsid w:val="0029746D"/>
    <w:rsid w:val="002977FA"/>
    <w:rsid w:val="00297E04"/>
    <w:rsid w:val="002A0779"/>
    <w:rsid w:val="002A07BC"/>
    <w:rsid w:val="002A0FBE"/>
    <w:rsid w:val="002A11CD"/>
    <w:rsid w:val="002A16E0"/>
    <w:rsid w:val="002A1CE4"/>
    <w:rsid w:val="002A2688"/>
    <w:rsid w:val="002A2C21"/>
    <w:rsid w:val="002A2CBA"/>
    <w:rsid w:val="002A316F"/>
    <w:rsid w:val="002A326E"/>
    <w:rsid w:val="002A39DB"/>
    <w:rsid w:val="002A40DE"/>
    <w:rsid w:val="002A43F7"/>
    <w:rsid w:val="002A4493"/>
    <w:rsid w:val="002A4A3D"/>
    <w:rsid w:val="002A6BC8"/>
    <w:rsid w:val="002A6C51"/>
    <w:rsid w:val="002A7759"/>
    <w:rsid w:val="002A7B25"/>
    <w:rsid w:val="002A7E3B"/>
    <w:rsid w:val="002B06BF"/>
    <w:rsid w:val="002B087E"/>
    <w:rsid w:val="002B0B02"/>
    <w:rsid w:val="002B0F65"/>
    <w:rsid w:val="002B1CA4"/>
    <w:rsid w:val="002B1E53"/>
    <w:rsid w:val="002B25F6"/>
    <w:rsid w:val="002B2777"/>
    <w:rsid w:val="002B4CA3"/>
    <w:rsid w:val="002B730D"/>
    <w:rsid w:val="002B76A9"/>
    <w:rsid w:val="002B7BF7"/>
    <w:rsid w:val="002C0032"/>
    <w:rsid w:val="002C0590"/>
    <w:rsid w:val="002C1C39"/>
    <w:rsid w:val="002C1EE9"/>
    <w:rsid w:val="002C2A24"/>
    <w:rsid w:val="002C2C46"/>
    <w:rsid w:val="002C390F"/>
    <w:rsid w:val="002C508B"/>
    <w:rsid w:val="002C5241"/>
    <w:rsid w:val="002C55F4"/>
    <w:rsid w:val="002C613C"/>
    <w:rsid w:val="002C672D"/>
    <w:rsid w:val="002C6F00"/>
    <w:rsid w:val="002C71EA"/>
    <w:rsid w:val="002D1046"/>
    <w:rsid w:val="002D2095"/>
    <w:rsid w:val="002D24D4"/>
    <w:rsid w:val="002D3D66"/>
    <w:rsid w:val="002D3FAE"/>
    <w:rsid w:val="002D4461"/>
    <w:rsid w:val="002D4946"/>
    <w:rsid w:val="002D494F"/>
    <w:rsid w:val="002D51FC"/>
    <w:rsid w:val="002D586D"/>
    <w:rsid w:val="002D7FEA"/>
    <w:rsid w:val="002E0128"/>
    <w:rsid w:val="002E12F0"/>
    <w:rsid w:val="002E13B2"/>
    <w:rsid w:val="002E1D11"/>
    <w:rsid w:val="002E1FCF"/>
    <w:rsid w:val="002E3420"/>
    <w:rsid w:val="002E3A6B"/>
    <w:rsid w:val="002E441D"/>
    <w:rsid w:val="002E4AED"/>
    <w:rsid w:val="002E4C63"/>
    <w:rsid w:val="002E4E13"/>
    <w:rsid w:val="002E4FBE"/>
    <w:rsid w:val="002E54BF"/>
    <w:rsid w:val="002E562B"/>
    <w:rsid w:val="002E5792"/>
    <w:rsid w:val="002E5BAF"/>
    <w:rsid w:val="002F0934"/>
    <w:rsid w:val="002F0E07"/>
    <w:rsid w:val="002F157C"/>
    <w:rsid w:val="002F3325"/>
    <w:rsid w:val="002F34EA"/>
    <w:rsid w:val="002F3909"/>
    <w:rsid w:val="002F4A60"/>
    <w:rsid w:val="002F4C77"/>
    <w:rsid w:val="002F5432"/>
    <w:rsid w:val="002F5C29"/>
    <w:rsid w:val="002F5F22"/>
    <w:rsid w:val="002F6307"/>
    <w:rsid w:val="002F67DF"/>
    <w:rsid w:val="002F6E17"/>
    <w:rsid w:val="0030084E"/>
    <w:rsid w:val="00300FAA"/>
    <w:rsid w:val="00300FED"/>
    <w:rsid w:val="00301913"/>
    <w:rsid w:val="00302369"/>
    <w:rsid w:val="00303CBD"/>
    <w:rsid w:val="00304E06"/>
    <w:rsid w:val="00305075"/>
    <w:rsid w:val="00306563"/>
    <w:rsid w:val="003066E3"/>
    <w:rsid w:val="003068A6"/>
    <w:rsid w:val="00307B73"/>
    <w:rsid w:val="00307E44"/>
    <w:rsid w:val="00310356"/>
    <w:rsid w:val="00310CE9"/>
    <w:rsid w:val="00310E3F"/>
    <w:rsid w:val="003114E0"/>
    <w:rsid w:val="00311FC0"/>
    <w:rsid w:val="00312140"/>
    <w:rsid w:val="003126AB"/>
    <w:rsid w:val="00312D09"/>
    <w:rsid w:val="00313F83"/>
    <w:rsid w:val="00314681"/>
    <w:rsid w:val="00315092"/>
    <w:rsid w:val="00315637"/>
    <w:rsid w:val="0031591E"/>
    <w:rsid w:val="00315C7E"/>
    <w:rsid w:val="00315E3C"/>
    <w:rsid w:val="0031608A"/>
    <w:rsid w:val="0031621C"/>
    <w:rsid w:val="00316825"/>
    <w:rsid w:val="00316864"/>
    <w:rsid w:val="00316960"/>
    <w:rsid w:val="00317229"/>
    <w:rsid w:val="00317254"/>
    <w:rsid w:val="003176FA"/>
    <w:rsid w:val="0032017B"/>
    <w:rsid w:val="00320513"/>
    <w:rsid w:val="003209AD"/>
    <w:rsid w:val="00320B70"/>
    <w:rsid w:val="00320F52"/>
    <w:rsid w:val="0032149E"/>
    <w:rsid w:val="00321655"/>
    <w:rsid w:val="00321B19"/>
    <w:rsid w:val="00322B9D"/>
    <w:rsid w:val="0032360C"/>
    <w:rsid w:val="003236FA"/>
    <w:rsid w:val="00323C4C"/>
    <w:rsid w:val="00323C90"/>
    <w:rsid w:val="00323DDF"/>
    <w:rsid w:val="00325700"/>
    <w:rsid w:val="00325A0C"/>
    <w:rsid w:val="00325FB0"/>
    <w:rsid w:val="00326668"/>
    <w:rsid w:val="00326D6C"/>
    <w:rsid w:val="00327A5E"/>
    <w:rsid w:val="00327E2A"/>
    <w:rsid w:val="003312E9"/>
    <w:rsid w:val="00331632"/>
    <w:rsid w:val="00331B07"/>
    <w:rsid w:val="00332AEE"/>
    <w:rsid w:val="003330D6"/>
    <w:rsid w:val="003344AD"/>
    <w:rsid w:val="00334C8A"/>
    <w:rsid w:val="00334FB1"/>
    <w:rsid w:val="003359D1"/>
    <w:rsid w:val="00335D12"/>
    <w:rsid w:val="003361BA"/>
    <w:rsid w:val="00336E84"/>
    <w:rsid w:val="0034008F"/>
    <w:rsid w:val="00340150"/>
    <w:rsid w:val="003401B0"/>
    <w:rsid w:val="003402F6"/>
    <w:rsid w:val="0034031D"/>
    <w:rsid w:val="00340332"/>
    <w:rsid w:val="00341A13"/>
    <w:rsid w:val="00343697"/>
    <w:rsid w:val="00344948"/>
    <w:rsid w:val="0034588D"/>
    <w:rsid w:val="00345C25"/>
    <w:rsid w:val="003468C9"/>
    <w:rsid w:val="0034782C"/>
    <w:rsid w:val="00347F4E"/>
    <w:rsid w:val="0035058F"/>
    <w:rsid w:val="00351C9C"/>
    <w:rsid w:val="00351EAF"/>
    <w:rsid w:val="00352F7C"/>
    <w:rsid w:val="00352FDA"/>
    <w:rsid w:val="00353B6D"/>
    <w:rsid w:val="00354636"/>
    <w:rsid w:val="003553E3"/>
    <w:rsid w:val="0035561E"/>
    <w:rsid w:val="0035583F"/>
    <w:rsid w:val="0036044F"/>
    <w:rsid w:val="0036065A"/>
    <w:rsid w:val="003606A7"/>
    <w:rsid w:val="0036179F"/>
    <w:rsid w:val="00361A40"/>
    <w:rsid w:val="00361B5E"/>
    <w:rsid w:val="00361CB0"/>
    <w:rsid w:val="00362439"/>
    <w:rsid w:val="00362450"/>
    <w:rsid w:val="00362C3A"/>
    <w:rsid w:val="00363A9E"/>
    <w:rsid w:val="0036425D"/>
    <w:rsid w:val="00364B4C"/>
    <w:rsid w:val="003654F6"/>
    <w:rsid w:val="003656F4"/>
    <w:rsid w:val="00365955"/>
    <w:rsid w:val="00366424"/>
    <w:rsid w:val="003664C3"/>
    <w:rsid w:val="003665C5"/>
    <w:rsid w:val="0036735A"/>
    <w:rsid w:val="003673F6"/>
    <w:rsid w:val="00367BAD"/>
    <w:rsid w:val="00367BF6"/>
    <w:rsid w:val="00367EA4"/>
    <w:rsid w:val="0037127A"/>
    <w:rsid w:val="00371372"/>
    <w:rsid w:val="00371BD0"/>
    <w:rsid w:val="0037203F"/>
    <w:rsid w:val="00372664"/>
    <w:rsid w:val="00373512"/>
    <w:rsid w:val="0037422E"/>
    <w:rsid w:val="00375DAC"/>
    <w:rsid w:val="003766C5"/>
    <w:rsid w:val="0037704A"/>
    <w:rsid w:val="0037705C"/>
    <w:rsid w:val="00377954"/>
    <w:rsid w:val="00380DAC"/>
    <w:rsid w:val="0038114F"/>
    <w:rsid w:val="00381B39"/>
    <w:rsid w:val="003823BC"/>
    <w:rsid w:val="00383047"/>
    <w:rsid w:val="00383069"/>
    <w:rsid w:val="003835FD"/>
    <w:rsid w:val="00383C39"/>
    <w:rsid w:val="00384AB5"/>
    <w:rsid w:val="00384F90"/>
    <w:rsid w:val="0038557D"/>
    <w:rsid w:val="00385873"/>
    <w:rsid w:val="00385CA8"/>
    <w:rsid w:val="0038795C"/>
    <w:rsid w:val="00387A0D"/>
    <w:rsid w:val="003900BD"/>
    <w:rsid w:val="00390D3B"/>
    <w:rsid w:val="00390E46"/>
    <w:rsid w:val="00390E97"/>
    <w:rsid w:val="00391088"/>
    <w:rsid w:val="00392135"/>
    <w:rsid w:val="00393384"/>
    <w:rsid w:val="00393BE2"/>
    <w:rsid w:val="00393D29"/>
    <w:rsid w:val="00394144"/>
    <w:rsid w:val="0039449D"/>
    <w:rsid w:val="0039496D"/>
    <w:rsid w:val="00395375"/>
    <w:rsid w:val="00395437"/>
    <w:rsid w:val="00395451"/>
    <w:rsid w:val="0039563B"/>
    <w:rsid w:val="00395C32"/>
    <w:rsid w:val="00396292"/>
    <w:rsid w:val="0039640E"/>
    <w:rsid w:val="00396BB3"/>
    <w:rsid w:val="00396CC7"/>
    <w:rsid w:val="003973D9"/>
    <w:rsid w:val="003A0B08"/>
    <w:rsid w:val="003A2CFA"/>
    <w:rsid w:val="003A4021"/>
    <w:rsid w:val="003A4BFE"/>
    <w:rsid w:val="003A5705"/>
    <w:rsid w:val="003A589F"/>
    <w:rsid w:val="003A5ABD"/>
    <w:rsid w:val="003A68C0"/>
    <w:rsid w:val="003A6D88"/>
    <w:rsid w:val="003B008D"/>
    <w:rsid w:val="003B028A"/>
    <w:rsid w:val="003B07B7"/>
    <w:rsid w:val="003B0ADC"/>
    <w:rsid w:val="003B169D"/>
    <w:rsid w:val="003B1BFA"/>
    <w:rsid w:val="003B3F4B"/>
    <w:rsid w:val="003B7A14"/>
    <w:rsid w:val="003C01C1"/>
    <w:rsid w:val="003C0366"/>
    <w:rsid w:val="003C1038"/>
    <w:rsid w:val="003C1341"/>
    <w:rsid w:val="003C18A2"/>
    <w:rsid w:val="003C2755"/>
    <w:rsid w:val="003C2DF6"/>
    <w:rsid w:val="003C397B"/>
    <w:rsid w:val="003C4047"/>
    <w:rsid w:val="003C485D"/>
    <w:rsid w:val="003C595D"/>
    <w:rsid w:val="003C6187"/>
    <w:rsid w:val="003C6D17"/>
    <w:rsid w:val="003C6D4F"/>
    <w:rsid w:val="003C7738"/>
    <w:rsid w:val="003C7B06"/>
    <w:rsid w:val="003D0316"/>
    <w:rsid w:val="003D132D"/>
    <w:rsid w:val="003D19D5"/>
    <w:rsid w:val="003D1D9E"/>
    <w:rsid w:val="003D220D"/>
    <w:rsid w:val="003D2E09"/>
    <w:rsid w:val="003D2E50"/>
    <w:rsid w:val="003D30AC"/>
    <w:rsid w:val="003D3166"/>
    <w:rsid w:val="003D45F2"/>
    <w:rsid w:val="003D4B72"/>
    <w:rsid w:val="003D66A0"/>
    <w:rsid w:val="003D694A"/>
    <w:rsid w:val="003D7133"/>
    <w:rsid w:val="003D726E"/>
    <w:rsid w:val="003E01C6"/>
    <w:rsid w:val="003E18E8"/>
    <w:rsid w:val="003E2096"/>
    <w:rsid w:val="003E564D"/>
    <w:rsid w:val="003E56D8"/>
    <w:rsid w:val="003E579A"/>
    <w:rsid w:val="003E58E2"/>
    <w:rsid w:val="003E64BF"/>
    <w:rsid w:val="003E689E"/>
    <w:rsid w:val="003E6B09"/>
    <w:rsid w:val="003E6E85"/>
    <w:rsid w:val="003E7198"/>
    <w:rsid w:val="003F10F4"/>
    <w:rsid w:val="003F1120"/>
    <w:rsid w:val="003F1B2D"/>
    <w:rsid w:val="003F1C28"/>
    <w:rsid w:val="003F1F29"/>
    <w:rsid w:val="003F23A0"/>
    <w:rsid w:val="003F29E4"/>
    <w:rsid w:val="003F2AFD"/>
    <w:rsid w:val="003F2B51"/>
    <w:rsid w:val="003F2D67"/>
    <w:rsid w:val="003F4155"/>
    <w:rsid w:val="003F4883"/>
    <w:rsid w:val="003F4E86"/>
    <w:rsid w:val="003F4EA7"/>
    <w:rsid w:val="003F5220"/>
    <w:rsid w:val="003F5303"/>
    <w:rsid w:val="003F5395"/>
    <w:rsid w:val="003F5DAE"/>
    <w:rsid w:val="003F7479"/>
    <w:rsid w:val="003F7C5E"/>
    <w:rsid w:val="0040006E"/>
    <w:rsid w:val="00400495"/>
    <w:rsid w:val="00401559"/>
    <w:rsid w:val="0040194E"/>
    <w:rsid w:val="00402A73"/>
    <w:rsid w:val="00402CCB"/>
    <w:rsid w:val="00402DC4"/>
    <w:rsid w:val="004046E7"/>
    <w:rsid w:val="00405880"/>
    <w:rsid w:val="00405D71"/>
    <w:rsid w:val="004062B6"/>
    <w:rsid w:val="00406592"/>
    <w:rsid w:val="00407194"/>
    <w:rsid w:val="00407396"/>
    <w:rsid w:val="00407DE3"/>
    <w:rsid w:val="004106C9"/>
    <w:rsid w:val="00411C1B"/>
    <w:rsid w:val="00411DCC"/>
    <w:rsid w:val="00412E83"/>
    <w:rsid w:val="004133DD"/>
    <w:rsid w:val="00413BB2"/>
    <w:rsid w:val="00414219"/>
    <w:rsid w:val="00414C03"/>
    <w:rsid w:val="00414DB3"/>
    <w:rsid w:val="0041571D"/>
    <w:rsid w:val="00415C8A"/>
    <w:rsid w:val="00415DCF"/>
    <w:rsid w:val="00416585"/>
    <w:rsid w:val="004165C9"/>
    <w:rsid w:val="004178FC"/>
    <w:rsid w:val="00417BC7"/>
    <w:rsid w:val="004200E2"/>
    <w:rsid w:val="0042056E"/>
    <w:rsid w:val="00420BC3"/>
    <w:rsid w:val="00420C68"/>
    <w:rsid w:val="00420D33"/>
    <w:rsid w:val="00421C44"/>
    <w:rsid w:val="004228EA"/>
    <w:rsid w:val="004235F2"/>
    <w:rsid w:val="004247F0"/>
    <w:rsid w:val="00424B99"/>
    <w:rsid w:val="00424FCC"/>
    <w:rsid w:val="0042595E"/>
    <w:rsid w:val="00425F9C"/>
    <w:rsid w:val="00426C2C"/>
    <w:rsid w:val="004271E5"/>
    <w:rsid w:val="0042723D"/>
    <w:rsid w:val="004275F7"/>
    <w:rsid w:val="0042793D"/>
    <w:rsid w:val="00430087"/>
    <w:rsid w:val="00430265"/>
    <w:rsid w:val="0043036C"/>
    <w:rsid w:val="004308B4"/>
    <w:rsid w:val="00430A8D"/>
    <w:rsid w:val="00432448"/>
    <w:rsid w:val="00432802"/>
    <w:rsid w:val="00433B54"/>
    <w:rsid w:val="00434B7C"/>
    <w:rsid w:val="00434EB3"/>
    <w:rsid w:val="00436366"/>
    <w:rsid w:val="00437EC9"/>
    <w:rsid w:val="00440939"/>
    <w:rsid w:val="00440E15"/>
    <w:rsid w:val="0044196C"/>
    <w:rsid w:val="00441FF1"/>
    <w:rsid w:val="0044365A"/>
    <w:rsid w:val="004437B6"/>
    <w:rsid w:val="00443D89"/>
    <w:rsid w:val="004450D3"/>
    <w:rsid w:val="00446945"/>
    <w:rsid w:val="0044701F"/>
    <w:rsid w:val="00447F74"/>
    <w:rsid w:val="004500F1"/>
    <w:rsid w:val="004508FE"/>
    <w:rsid w:val="0045149B"/>
    <w:rsid w:val="00452624"/>
    <w:rsid w:val="00452D93"/>
    <w:rsid w:val="004531AD"/>
    <w:rsid w:val="004534B7"/>
    <w:rsid w:val="00453801"/>
    <w:rsid w:val="00453946"/>
    <w:rsid w:val="00454D26"/>
    <w:rsid w:val="00455AE4"/>
    <w:rsid w:val="004562CF"/>
    <w:rsid w:val="00456612"/>
    <w:rsid w:val="0046083B"/>
    <w:rsid w:val="00460E67"/>
    <w:rsid w:val="00461B44"/>
    <w:rsid w:val="00461BF1"/>
    <w:rsid w:val="004629C9"/>
    <w:rsid w:val="00462B04"/>
    <w:rsid w:val="00463A8A"/>
    <w:rsid w:val="00463F09"/>
    <w:rsid w:val="00464E30"/>
    <w:rsid w:val="00465915"/>
    <w:rsid w:val="00465C9E"/>
    <w:rsid w:val="00466EC1"/>
    <w:rsid w:val="00467A87"/>
    <w:rsid w:val="00470325"/>
    <w:rsid w:val="004708DF"/>
    <w:rsid w:val="00470DF1"/>
    <w:rsid w:val="004712F7"/>
    <w:rsid w:val="0047158A"/>
    <w:rsid w:val="00471A4C"/>
    <w:rsid w:val="00471A7F"/>
    <w:rsid w:val="0047226A"/>
    <w:rsid w:val="004737EF"/>
    <w:rsid w:val="004743A4"/>
    <w:rsid w:val="00474706"/>
    <w:rsid w:val="0047534A"/>
    <w:rsid w:val="004753C5"/>
    <w:rsid w:val="00475586"/>
    <w:rsid w:val="00475FE4"/>
    <w:rsid w:val="004762A8"/>
    <w:rsid w:val="004764DF"/>
    <w:rsid w:val="00476AFA"/>
    <w:rsid w:val="00476E72"/>
    <w:rsid w:val="004773A3"/>
    <w:rsid w:val="0048003D"/>
    <w:rsid w:val="0048019B"/>
    <w:rsid w:val="00480585"/>
    <w:rsid w:val="004806A0"/>
    <w:rsid w:val="00480923"/>
    <w:rsid w:val="0048200E"/>
    <w:rsid w:val="004823E2"/>
    <w:rsid w:val="004833C7"/>
    <w:rsid w:val="00483AC9"/>
    <w:rsid w:val="00485266"/>
    <w:rsid w:val="0048574D"/>
    <w:rsid w:val="0048641F"/>
    <w:rsid w:val="004867BC"/>
    <w:rsid w:val="00486B9E"/>
    <w:rsid w:val="00486E6E"/>
    <w:rsid w:val="00486F49"/>
    <w:rsid w:val="00487160"/>
    <w:rsid w:val="00490E10"/>
    <w:rsid w:val="0049126C"/>
    <w:rsid w:val="004915E1"/>
    <w:rsid w:val="004918E8"/>
    <w:rsid w:val="00491A88"/>
    <w:rsid w:val="00492778"/>
    <w:rsid w:val="00492C56"/>
    <w:rsid w:val="00492F81"/>
    <w:rsid w:val="00494121"/>
    <w:rsid w:val="004942D3"/>
    <w:rsid w:val="004951F5"/>
    <w:rsid w:val="00495725"/>
    <w:rsid w:val="0049597A"/>
    <w:rsid w:val="0049618A"/>
    <w:rsid w:val="0049633E"/>
    <w:rsid w:val="004964C7"/>
    <w:rsid w:val="004A000E"/>
    <w:rsid w:val="004A0077"/>
    <w:rsid w:val="004A084D"/>
    <w:rsid w:val="004A0D3A"/>
    <w:rsid w:val="004A13D6"/>
    <w:rsid w:val="004A1691"/>
    <w:rsid w:val="004A2C69"/>
    <w:rsid w:val="004A2C9F"/>
    <w:rsid w:val="004A34FD"/>
    <w:rsid w:val="004A416A"/>
    <w:rsid w:val="004A42EC"/>
    <w:rsid w:val="004A450B"/>
    <w:rsid w:val="004A4825"/>
    <w:rsid w:val="004A4FEC"/>
    <w:rsid w:val="004A5A01"/>
    <w:rsid w:val="004A6158"/>
    <w:rsid w:val="004A63EE"/>
    <w:rsid w:val="004A6C7D"/>
    <w:rsid w:val="004A70C7"/>
    <w:rsid w:val="004A75AC"/>
    <w:rsid w:val="004A7D1B"/>
    <w:rsid w:val="004A7D90"/>
    <w:rsid w:val="004B0F97"/>
    <w:rsid w:val="004B101A"/>
    <w:rsid w:val="004B18CA"/>
    <w:rsid w:val="004B1C4A"/>
    <w:rsid w:val="004B20B4"/>
    <w:rsid w:val="004B254C"/>
    <w:rsid w:val="004B2F7B"/>
    <w:rsid w:val="004B3131"/>
    <w:rsid w:val="004B3304"/>
    <w:rsid w:val="004B4030"/>
    <w:rsid w:val="004B4254"/>
    <w:rsid w:val="004B752A"/>
    <w:rsid w:val="004B75D7"/>
    <w:rsid w:val="004B7B7B"/>
    <w:rsid w:val="004C0BA3"/>
    <w:rsid w:val="004C35DE"/>
    <w:rsid w:val="004C3ADC"/>
    <w:rsid w:val="004C3C3E"/>
    <w:rsid w:val="004C4428"/>
    <w:rsid w:val="004C4A34"/>
    <w:rsid w:val="004C4AAC"/>
    <w:rsid w:val="004C5079"/>
    <w:rsid w:val="004C57BF"/>
    <w:rsid w:val="004C5888"/>
    <w:rsid w:val="004C6848"/>
    <w:rsid w:val="004C6FE3"/>
    <w:rsid w:val="004C7235"/>
    <w:rsid w:val="004C76BB"/>
    <w:rsid w:val="004C7F4B"/>
    <w:rsid w:val="004D0003"/>
    <w:rsid w:val="004D11CA"/>
    <w:rsid w:val="004D17EB"/>
    <w:rsid w:val="004D35EB"/>
    <w:rsid w:val="004D3761"/>
    <w:rsid w:val="004D3A5B"/>
    <w:rsid w:val="004D3D2D"/>
    <w:rsid w:val="004D452D"/>
    <w:rsid w:val="004D475B"/>
    <w:rsid w:val="004D5BB1"/>
    <w:rsid w:val="004D62CA"/>
    <w:rsid w:val="004D69B7"/>
    <w:rsid w:val="004D704B"/>
    <w:rsid w:val="004D71C6"/>
    <w:rsid w:val="004E07E7"/>
    <w:rsid w:val="004E0EEA"/>
    <w:rsid w:val="004E146D"/>
    <w:rsid w:val="004E1472"/>
    <w:rsid w:val="004E2D7D"/>
    <w:rsid w:val="004E2E24"/>
    <w:rsid w:val="004E36E1"/>
    <w:rsid w:val="004E39E2"/>
    <w:rsid w:val="004E3C1C"/>
    <w:rsid w:val="004E4034"/>
    <w:rsid w:val="004E41CA"/>
    <w:rsid w:val="004E4EDE"/>
    <w:rsid w:val="004E54B9"/>
    <w:rsid w:val="004E5821"/>
    <w:rsid w:val="004E5BAB"/>
    <w:rsid w:val="004E65D6"/>
    <w:rsid w:val="004F07B7"/>
    <w:rsid w:val="004F082A"/>
    <w:rsid w:val="004F1156"/>
    <w:rsid w:val="004F1234"/>
    <w:rsid w:val="004F2640"/>
    <w:rsid w:val="004F2B73"/>
    <w:rsid w:val="004F2DA7"/>
    <w:rsid w:val="004F3196"/>
    <w:rsid w:val="004F32DD"/>
    <w:rsid w:val="004F387B"/>
    <w:rsid w:val="004F3B91"/>
    <w:rsid w:val="004F4B27"/>
    <w:rsid w:val="004F50D4"/>
    <w:rsid w:val="004F50D5"/>
    <w:rsid w:val="004F51CF"/>
    <w:rsid w:val="004F5440"/>
    <w:rsid w:val="004F5A2C"/>
    <w:rsid w:val="004F6115"/>
    <w:rsid w:val="004F64C9"/>
    <w:rsid w:val="004F69EE"/>
    <w:rsid w:val="004F6FA1"/>
    <w:rsid w:val="004F7309"/>
    <w:rsid w:val="004F789E"/>
    <w:rsid w:val="0050000B"/>
    <w:rsid w:val="005002EE"/>
    <w:rsid w:val="0050041C"/>
    <w:rsid w:val="00500B98"/>
    <w:rsid w:val="00504305"/>
    <w:rsid w:val="00504705"/>
    <w:rsid w:val="00504F89"/>
    <w:rsid w:val="0050505C"/>
    <w:rsid w:val="00505D7E"/>
    <w:rsid w:val="00506587"/>
    <w:rsid w:val="00506A28"/>
    <w:rsid w:val="0050778B"/>
    <w:rsid w:val="00507EEB"/>
    <w:rsid w:val="005101D7"/>
    <w:rsid w:val="00510ED9"/>
    <w:rsid w:val="00511F4B"/>
    <w:rsid w:val="00511FCB"/>
    <w:rsid w:val="0051245D"/>
    <w:rsid w:val="005142C4"/>
    <w:rsid w:val="00514BC1"/>
    <w:rsid w:val="00514E80"/>
    <w:rsid w:val="00515AD5"/>
    <w:rsid w:val="0051600C"/>
    <w:rsid w:val="0051609A"/>
    <w:rsid w:val="0051624C"/>
    <w:rsid w:val="005168C0"/>
    <w:rsid w:val="00516A16"/>
    <w:rsid w:val="00517014"/>
    <w:rsid w:val="005175FB"/>
    <w:rsid w:val="00517832"/>
    <w:rsid w:val="005201F0"/>
    <w:rsid w:val="005207F7"/>
    <w:rsid w:val="005208A8"/>
    <w:rsid w:val="005213D2"/>
    <w:rsid w:val="00521D7C"/>
    <w:rsid w:val="00521FBB"/>
    <w:rsid w:val="00523A19"/>
    <w:rsid w:val="0052454B"/>
    <w:rsid w:val="005249AD"/>
    <w:rsid w:val="0052503E"/>
    <w:rsid w:val="0052517B"/>
    <w:rsid w:val="00525711"/>
    <w:rsid w:val="00525F71"/>
    <w:rsid w:val="00526BC1"/>
    <w:rsid w:val="005307D7"/>
    <w:rsid w:val="005307D9"/>
    <w:rsid w:val="005325C7"/>
    <w:rsid w:val="00532C85"/>
    <w:rsid w:val="00533143"/>
    <w:rsid w:val="00534477"/>
    <w:rsid w:val="00534616"/>
    <w:rsid w:val="00534A42"/>
    <w:rsid w:val="00534E5E"/>
    <w:rsid w:val="00535AA0"/>
    <w:rsid w:val="005360A4"/>
    <w:rsid w:val="00536300"/>
    <w:rsid w:val="0053632C"/>
    <w:rsid w:val="00537536"/>
    <w:rsid w:val="005400BE"/>
    <w:rsid w:val="00540120"/>
    <w:rsid w:val="00540187"/>
    <w:rsid w:val="0054111C"/>
    <w:rsid w:val="0054130B"/>
    <w:rsid w:val="0054151F"/>
    <w:rsid w:val="005419EB"/>
    <w:rsid w:val="00541D5C"/>
    <w:rsid w:val="005426D0"/>
    <w:rsid w:val="00542C21"/>
    <w:rsid w:val="005432EE"/>
    <w:rsid w:val="00543DFD"/>
    <w:rsid w:val="0054463C"/>
    <w:rsid w:val="00544C22"/>
    <w:rsid w:val="00545194"/>
    <w:rsid w:val="00546425"/>
    <w:rsid w:val="00546798"/>
    <w:rsid w:val="00546DCF"/>
    <w:rsid w:val="0054734C"/>
    <w:rsid w:val="0054C48E"/>
    <w:rsid w:val="005506B7"/>
    <w:rsid w:val="00550ECC"/>
    <w:rsid w:val="005520E4"/>
    <w:rsid w:val="005526E4"/>
    <w:rsid w:val="00552939"/>
    <w:rsid w:val="00553ECC"/>
    <w:rsid w:val="005544D9"/>
    <w:rsid w:val="00554C54"/>
    <w:rsid w:val="00555075"/>
    <w:rsid w:val="00555679"/>
    <w:rsid w:val="0055584F"/>
    <w:rsid w:val="00556385"/>
    <w:rsid w:val="00556473"/>
    <w:rsid w:val="005564C3"/>
    <w:rsid w:val="00557307"/>
    <w:rsid w:val="00557639"/>
    <w:rsid w:val="00557E32"/>
    <w:rsid w:val="00560642"/>
    <w:rsid w:val="00560F40"/>
    <w:rsid w:val="00561A00"/>
    <w:rsid w:val="00561E75"/>
    <w:rsid w:val="00563DC6"/>
    <w:rsid w:val="00563E5B"/>
    <w:rsid w:val="0056436B"/>
    <w:rsid w:val="005650AF"/>
    <w:rsid w:val="005650D8"/>
    <w:rsid w:val="0056545C"/>
    <w:rsid w:val="005655FB"/>
    <w:rsid w:val="00565B4F"/>
    <w:rsid w:val="00566169"/>
    <w:rsid w:val="00566DD0"/>
    <w:rsid w:val="005673A8"/>
    <w:rsid w:val="0056759A"/>
    <w:rsid w:val="00567EB9"/>
    <w:rsid w:val="00570923"/>
    <w:rsid w:val="0057092D"/>
    <w:rsid w:val="00571D94"/>
    <w:rsid w:val="00571E70"/>
    <w:rsid w:val="00572DD6"/>
    <w:rsid w:val="00572E7F"/>
    <w:rsid w:val="005738F5"/>
    <w:rsid w:val="0057398A"/>
    <w:rsid w:val="00573C42"/>
    <w:rsid w:val="005749D8"/>
    <w:rsid w:val="00574ACA"/>
    <w:rsid w:val="00574F56"/>
    <w:rsid w:val="0057517E"/>
    <w:rsid w:val="00576D01"/>
    <w:rsid w:val="00577108"/>
    <w:rsid w:val="00577778"/>
    <w:rsid w:val="00580446"/>
    <w:rsid w:val="00580C73"/>
    <w:rsid w:val="0058103A"/>
    <w:rsid w:val="00582075"/>
    <w:rsid w:val="00582C71"/>
    <w:rsid w:val="00583145"/>
    <w:rsid w:val="0058325C"/>
    <w:rsid w:val="00583E17"/>
    <w:rsid w:val="00584130"/>
    <w:rsid w:val="0058447B"/>
    <w:rsid w:val="00584E15"/>
    <w:rsid w:val="00584F44"/>
    <w:rsid w:val="00585191"/>
    <w:rsid w:val="005852E4"/>
    <w:rsid w:val="005869EA"/>
    <w:rsid w:val="00587AA4"/>
    <w:rsid w:val="00587BBA"/>
    <w:rsid w:val="0059064C"/>
    <w:rsid w:val="005907E4"/>
    <w:rsid w:val="0059163B"/>
    <w:rsid w:val="0059164D"/>
    <w:rsid w:val="00592069"/>
    <w:rsid w:val="00592623"/>
    <w:rsid w:val="00592822"/>
    <w:rsid w:val="00592E63"/>
    <w:rsid w:val="005940D9"/>
    <w:rsid w:val="0059455C"/>
    <w:rsid w:val="00596F65"/>
    <w:rsid w:val="00597757"/>
    <w:rsid w:val="005A05F5"/>
    <w:rsid w:val="005A139F"/>
    <w:rsid w:val="005A1531"/>
    <w:rsid w:val="005A16A3"/>
    <w:rsid w:val="005A1807"/>
    <w:rsid w:val="005A1BEB"/>
    <w:rsid w:val="005A2579"/>
    <w:rsid w:val="005A2D0A"/>
    <w:rsid w:val="005A3214"/>
    <w:rsid w:val="005A4965"/>
    <w:rsid w:val="005A4DD9"/>
    <w:rsid w:val="005A512F"/>
    <w:rsid w:val="005A59B4"/>
    <w:rsid w:val="005A6CCA"/>
    <w:rsid w:val="005A796E"/>
    <w:rsid w:val="005B1C64"/>
    <w:rsid w:val="005B20E7"/>
    <w:rsid w:val="005B2B6D"/>
    <w:rsid w:val="005B369A"/>
    <w:rsid w:val="005B4155"/>
    <w:rsid w:val="005B4887"/>
    <w:rsid w:val="005B55CB"/>
    <w:rsid w:val="005B582A"/>
    <w:rsid w:val="005B5957"/>
    <w:rsid w:val="005B6EE4"/>
    <w:rsid w:val="005B79F7"/>
    <w:rsid w:val="005B7A40"/>
    <w:rsid w:val="005B7A7F"/>
    <w:rsid w:val="005C06DD"/>
    <w:rsid w:val="005C2102"/>
    <w:rsid w:val="005C30E4"/>
    <w:rsid w:val="005C3B70"/>
    <w:rsid w:val="005C3C66"/>
    <w:rsid w:val="005C437C"/>
    <w:rsid w:val="005C47DC"/>
    <w:rsid w:val="005C5B32"/>
    <w:rsid w:val="005C68EB"/>
    <w:rsid w:val="005C6BD3"/>
    <w:rsid w:val="005C6D5A"/>
    <w:rsid w:val="005C719E"/>
    <w:rsid w:val="005C7925"/>
    <w:rsid w:val="005C7FF6"/>
    <w:rsid w:val="005D0847"/>
    <w:rsid w:val="005D096B"/>
    <w:rsid w:val="005D0B05"/>
    <w:rsid w:val="005D0EEC"/>
    <w:rsid w:val="005D14E1"/>
    <w:rsid w:val="005D1DBF"/>
    <w:rsid w:val="005D244D"/>
    <w:rsid w:val="005D263E"/>
    <w:rsid w:val="005D3884"/>
    <w:rsid w:val="005D3D4E"/>
    <w:rsid w:val="005D3D55"/>
    <w:rsid w:val="005D465B"/>
    <w:rsid w:val="005D4977"/>
    <w:rsid w:val="005D5991"/>
    <w:rsid w:val="005D637C"/>
    <w:rsid w:val="005D6C6C"/>
    <w:rsid w:val="005D7E57"/>
    <w:rsid w:val="005E058E"/>
    <w:rsid w:val="005E075F"/>
    <w:rsid w:val="005E0A73"/>
    <w:rsid w:val="005E0EB4"/>
    <w:rsid w:val="005E1593"/>
    <w:rsid w:val="005E3388"/>
    <w:rsid w:val="005E34C8"/>
    <w:rsid w:val="005E38A8"/>
    <w:rsid w:val="005E3AC5"/>
    <w:rsid w:val="005E51F1"/>
    <w:rsid w:val="005E5D12"/>
    <w:rsid w:val="005E5EFC"/>
    <w:rsid w:val="005E64ED"/>
    <w:rsid w:val="005E6505"/>
    <w:rsid w:val="005E6A21"/>
    <w:rsid w:val="005E6AC5"/>
    <w:rsid w:val="005E6DA3"/>
    <w:rsid w:val="005F0374"/>
    <w:rsid w:val="005F29A7"/>
    <w:rsid w:val="005F2A05"/>
    <w:rsid w:val="005F2A56"/>
    <w:rsid w:val="005F311F"/>
    <w:rsid w:val="005F3488"/>
    <w:rsid w:val="005F3BB7"/>
    <w:rsid w:val="005F3C28"/>
    <w:rsid w:val="005F4327"/>
    <w:rsid w:val="005F440F"/>
    <w:rsid w:val="005F4651"/>
    <w:rsid w:val="005F4F27"/>
    <w:rsid w:val="005F608E"/>
    <w:rsid w:val="005F6154"/>
    <w:rsid w:val="005F676D"/>
    <w:rsid w:val="006001CE"/>
    <w:rsid w:val="006005E2"/>
    <w:rsid w:val="00600A7C"/>
    <w:rsid w:val="00600C53"/>
    <w:rsid w:val="00601133"/>
    <w:rsid w:val="00601733"/>
    <w:rsid w:val="00601CC2"/>
    <w:rsid w:val="00601D26"/>
    <w:rsid w:val="00602E96"/>
    <w:rsid w:val="00603254"/>
    <w:rsid w:val="0060434C"/>
    <w:rsid w:val="00604457"/>
    <w:rsid w:val="006044DD"/>
    <w:rsid w:val="00604532"/>
    <w:rsid w:val="00605651"/>
    <w:rsid w:val="00605E40"/>
    <w:rsid w:val="006063BC"/>
    <w:rsid w:val="006066FA"/>
    <w:rsid w:val="00606737"/>
    <w:rsid w:val="0060689E"/>
    <w:rsid w:val="00606957"/>
    <w:rsid w:val="00606D50"/>
    <w:rsid w:val="00607567"/>
    <w:rsid w:val="00607633"/>
    <w:rsid w:val="0061023B"/>
    <w:rsid w:val="00610BB4"/>
    <w:rsid w:val="00611CE2"/>
    <w:rsid w:val="0061244A"/>
    <w:rsid w:val="006131C2"/>
    <w:rsid w:val="006138D9"/>
    <w:rsid w:val="00613C86"/>
    <w:rsid w:val="0061550B"/>
    <w:rsid w:val="00615715"/>
    <w:rsid w:val="0061607C"/>
    <w:rsid w:val="00617830"/>
    <w:rsid w:val="00617DA0"/>
    <w:rsid w:val="0062064C"/>
    <w:rsid w:val="00620D0A"/>
    <w:rsid w:val="00621746"/>
    <w:rsid w:val="006220F2"/>
    <w:rsid w:val="0062216A"/>
    <w:rsid w:val="0062239E"/>
    <w:rsid w:val="0062298A"/>
    <w:rsid w:val="006235F3"/>
    <w:rsid w:val="006251F0"/>
    <w:rsid w:val="006254BE"/>
    <w:rsid w:val="00625AA3"/>
    <w:rsid w:val="00626129"/>
    <w:rsid w:val="006261DA"/>
    <w:rsid w:val="00626594"/>
    <w:rsid w:val="006266C2"/>
    <w:rsid w:val="00626C0F"/>
    <w:rsid w:val="00626ED5"/>
    <w:rsid w:val="00626FF2"/>
    <w:rsid w:val="0062724C"/>
    <w:rsid w:val="0062776E"/>
    <w:rsid w:val="00627E2D"/>
    <w:rsid w:val="00627F5F"/>
    <w:rsid w:val="0063022F"/>
    <w:rsid w:val="00630363"/>
    <w:rsid w:val="006317D9"/>
    <w:rsid w:val="00631D6F"/>
    <w:rsid w:val="00632663"/>
    <w:rsid w:val="00632A14"/>
    <w:rsid w:val="00632C1A"/>
    <w:rsid w:val="00632D4E"/>
    <w:rsid w:val="0063307D"/>
    <w:rsid w:val="00633BB1"/>
    <w:rsid w:val="00634AFA"/>
    <w:rsid w:val="00635F54"/>
    <w:rsid w:val="0063630C"/>
    <w:rsid w:val="00636897"/>
    <w:rsid w:val="00636D90"/>
    <w:rsid w:val="00637034"/>
    <w:rsid w:val="0063766C"/>
    <w:rsid w:val="006379B1"/>
    <w:rsid w:val="00640185"/>
    <w:rsid w:val="006415C1"/>
    <w:rsid w:val="0064221A"/>
    <w:rsid w:val="0064252D"/>
    <w:rsid w:val="0064278B"/>
    <w:rsid w:val="00642BB2"/>
    <w:rsid w:val="00642FF9"/>
    <w:rsid w:val="00643264"/>
    <w:rsid w:val="00643FC9"/>
    <w:rsid w:val="0064441A"/>
    <w:rsid w:val="0064494A"/>
    <w:rsid w:val="00644ED0"/>
    <w:rsid w:val="006453C2"/>
    <w:rsid w:val="006461F7"/>
    <w:rsid w:val="0064718E"/>
    <w:rsid w:val="0064793A"/>
    <w:rsid w:val="00647D3C"/>
    <w:rsid w:val="00650044"/>
    <w:rsid w:val="00650262"/>
    <w:rsid w:val="00650336"/>
    <w:rsid w:val="006504C4"/>
    <w:rsid w:val="00650503"/>
    <w:rsid w:val="00650709"/>
    <w:rsid w:val="006516F8"/>
    <w:rsid w:val="00651901"/>
    <w:rsid w:val="00651B42"/>
    <w:rsid w:val="00651F09"/>
    <w:rsid w:val="0065275C"/>
    <w:rsid w:val="006528AE"/>
    <w:rsid w:val="00653AA1"/>
    <w:rsid w:val="0065416F"/>
    <w:rsid w:val="006546D5"/>
    <w:rsid w:val="00654DA7"/>
    <w:rsid w:val="00655728"/>
    <w:rsid w:val="006557CC"/>
    <w:rsid w:val="00656713"/>
    <w:rsid w:val="00656C84"/>
    <w:rsid w:val="006600EB"/>
    <w:rsid w:val="006609C0"/>
    <w:rsid w:val="006609EB"/>
    <w:rsid w:val="00661233"/>
    <w:rsid w:val="006614BD"/>
    <w:rsid w:val="0066230C"/>
    <w:rsid w:val="00662315"/>
    <w:rsid w:val="006625D0"/>
    <w:rsid w:val="00662EAE"/>
    <w:rsid w:val="006637F1"/>
    <w:rsid w:val="00665EB6"/>
    <w:rsid w:val="00665EC5"/>
    <w:rsid w:val="00666E8C"/>
    <w:rsid w:val="006673AF"/>
    <w:rsid w:val="006675CE"/>
    <w:rsid w:val="00667F90"/>
    <w:rsid w:val="0067067D"/>
    <w:rsid w:val="006709FF"/>
    <w:rsid w:val="00671382"/>
    <w:rsid w:val="00671AD0"/>
    <w:rsid w:val="0067356C"/>
    <w:rsid w:val="0067359D"/>
    <w:rsid w:val="00673C1A"/>
    <w:rsid w:val="006745AE"/>
    <w:rsid w:val="006753EB"/>
    <w:rsid w:val="006755B4"/>
    <w:rsid w:val="00675D55"/>
    <w:rsid w:val="00676929"/>
    <w:rsid w:val="00677D2A"/>
    <w:rsid w:val="00680FD0"/>
    <w:rsid w:val="00682638"/>
    <w:rsid w:val="00683575"/>
    <w:rsid w:val="00684680"/>
    <w:rsid w:val="00684E4B"/>
    <w:rsid w:val="00685DC1"/>
    <w:rsid w:val="00686067"/>
    <w:rsid w:val="00686576"/>
    <w:rsid w:val="00687DE9"/>
    <w:rsid w:val="006900BE"/>
    <w:rsid w:val="00690260"/>
    <w:rsid w:val="00690565"/>
    <w:rsid w:val="006905D9"/>
    <w:rsid w:val="0069099E"/>
    <w:rsid w:val="00691158"/>
    <w:rsid w:val="006915A4"/>
    <w:rsid w:val="006918B9"/>
    <w:rsid w:val="00693915"/>
    <w:rsid w:val="00693D85"/>
    <w:rsid w:val="00694564"/>
    <w:rsid w:val="00694708"/>
    <w:rsid w:val="00694B28"/>
    <w:rsid w:val="00694E41"/>
    <w:rsid w:val="00694F06"/>
    <w:rsid w:val="00694FB8"/>
    <w:rsid w:val="00695568"/>
    <w:rsid w:val="006955E1"/>
    <w:rsid w:val="00695AB0"/>
    <w:rsid w:val="00695F88"/>
    <w:rsid w:val="0069638B"/>
    <w:rsid w:val="006965BF"/>
    <w:rsid w:val="006969E0"/>
    <w:rsid w:val="00696A23"/>
    <w:rsid w:val="00696FF9"/>
    <w:rsid w:val="006970FC"/>
    <w:rsid w:val="00697311"/>
    <w:rsid w:val="006A080D"/>
    <w:rsid w:val="006A0ED6"/>
    <w:rsid w:val="006A10F0"/>
    <w:rsid w:val="006A1801"/>
    <w:rsid w:val="006A1AAB"/>
    <w:rsid w:val="006A1B49"/>
    <w:rsid w:val="006A21D0"/>
    <w:rsid w:val="006A22C7"/>
    <w:rsid w:val="006A3358"/>
    <w:rsid w:val="006A49F9"/>
    <w:rsid w:val="006A4F07"/>
    <w:rsid w:val="006A5112"/>
    <w:rsid w:val="006A61D1"/>
    <w:rsid w:val="006A6E6F"/>
    <w:rsid w:val="006B0189"/>
    <w:rsid w:val="006B0247"/>
    <w:rsid w:val="006B02BB"/>
    <w:rsid w:val="006B08FE"/>
    <w:rsid w:val="006B174F"/>
    <w:rsid w:val="006B1A0D"/>
    <w:rsid w:val="006B1E33"/>
    <w:rsid w:val="006B2222"/>
    <w:rsid w:val="006B271E"/>
    <w:rsid w:val="006B2847"/>
    <w:rsid w:val="006B30FD"/>
    <w:rsid w:val="006B31D1"/>
    <w:rsid w:val="006B3DD3"/>
    <w:rsid w:val="006B4D99"/>
    <w:rsid w:val="006B672A"/>
    <w:rsid w:val="006B7825"/>
    <w:rsid w:val="006C02AC"/>
    <w:rsid w:val="006C0632"/>
    <w:rsid w:val="006C0F79"/>
    <w:rsid w:val="006C1373"/>
    <w:rsid w:val="006C28CB"/>
    <w:rsid w:val="006C35BB"/>
    <w:rsid w:val="006C3E9D"/>
    <w:rsid w:val="006C4046"/>
    <w:rsid w:val="006C4075"/>
    <w:rsid w:val="006C4187"/>
    <w:rsid w:val="006C4617"/>
    <w:rsid w:val="006C5233"/>
    <w:rsid w:val="006C6D85"/>
    <w:rsid w:val="006C764F"/>
    <w:rsid w:val="006D0DF0"/>
    <w:rsid w:val="006D167A"/>
    <w:rsid w:val="006D17E5"/>
    <w:rsid w:val="006D1F32"/>
    <w:rsid w:val="006D290F"/>
    <w:rsid w:val="006D3192"/>
    <w:rsid w:val="006D3BC0"/>
    <w:rsid w:val="006D3C12"/>
    <w:rsid w:val="006D4724"/>
    <w:rsid w:val="006D586B"/>
    <w:rsid w:val="006D6422"/>
    <w:rsid w:val="006D6761"/>
    <w:rsid w:val="006D6A2E"/>
    <w:rsid w:val="006D739E"/>
    <w:rsid w:val="006E03E6"/>
    <w:rsid w:val="006E03F6"/>
    <w:rsid w:val="006E04E1"/>
    <w:rsid w:val="006E0C7B"/>
    <w:rsid w:val="006E0CC2"/>
    <w:rsid w:val="006E0F97"/>
    <w:rsid w:val="006E0F9F"/>
    <w:rsid w:val="006E11B6"/>
    <w:rsid w:val="006E1500"/>
    <w:rsid w:val="006E156A"/>
    <w:rsid w:val="006E1D9A"/>
    <w:rsid w:val="006E2509"/>
    <w:rsid w:val="006E2692"/>
    <w:rsid w:val="006E2E09"/>
    <w:rsid w:val="006E31B6"/>
    <w:rsid w:val="006E31E3"/>
    <w:rsid w:val="006E409C"/>
    <w:rsid w:val="006E4804"/>
    <w:rsid w:val="006E4B58"/>
    <w:rsid w:val="006E5E17"/>
    <w:rsid w:val="006E6999"/>
    <w:rsid w:val="006E7C57"/>
    <w:rsid w:val="006F0787"/>
    <w:rsid w:val="006F0F27"/>
    <w:rsid w:val="006F114B"/>
    <w:rsid w:val="006F133B"/>
    <w:rsid w:val="006F15A2"/>
    <w:rsid w:val="006F1904"/>
    <w:rsid w:val="006F1F68"/>
    <w:rsid w:val="006F2406"/>
    <w:rsid w:val="006F2F58"/>
    <w:rsid w:val="006F382E"/>
    <w:rsid w:val="006F3D9E"/>
    <w:rsid w:val="006F404B"/>
    <w:rsid w:val="006F41C7"/>
    <w:rsid w:val="006F69A7"/>
    <w:rsid w:val="006F6E2C"/>
    <w:rsid w:val="006F7703"/>
    <w:rsid w:val="00700BFF"/>
    <w:rsid w:val="00700FC7"/>
    <w:rsid w:val="0070179F"/>
    <w:rsid w:val="007032E1"/>
    <w:rsid w:val="00703E68"/>
    <w:rsid w:val="007042B2"/>
    <w:rsid w:val="007044D8"/>
    <w:rsid w:val="007047EF"/>
    <w:rsid w:val="00704AE5"/>
    <w:rsid w:val="00704FC9"/>
    <w:rsid w:val="0070538B"/>
    <w:rsid w:val="00705827"/>
    <w:rsid w:val="00706D44"/>
    <w:rsid w:val="007070D7"/>
    <w:rsid w:val="00710F06"/>
    <w:rsid w:val="00711114"/>
    <w:rsid w:val="0071160C"/>
    <w:rsid w:val="00711664"/>
    <w:rsid w:val="0071242F"/>
    <w:rsid w:val="007130D2"/>
    <w:rsid w:val="00713683"/>
    <w:rsid w:val="00713A2D"/>
    <w:rsid w:val="007142D0"/>
    <w:rsid w:val="00714B79"/>
    <w:rsid w:val="0071507B"/>
    <w:rsid w:val="00716C16"/>
    <w:rsid w:val="00716F40"/>
    <w:rsid w:val="00717AC8"/>
    <w:rsid w:val="00717BE0"/>
    <w:rsid w:val="00720669"/>
    <w:rsid w:val="00720873"/>
    <w:rsid w:val="00721FDF"/>
    <w:rsid w:val="0072331B"/>
    <w:rsid w:val="007242AF"/>
    <w:rsid w:val="0072434F"/>
    <w:rsid w:val="00724486"/>
    <w:rsid w:val="007247DF"/>
    <w:rsid w:val="00724B86"/>
    <w:rsid w:val="00725278"/>
    <w:rsid w:val="00725640"/>
    <w:rsid w:val="0072594C"/>
    <w:rsid w:val="00725E0E"/>
    <w:rsid w:val="00726A8D"/>
    <w:rsid w:val="00727653"/>
    <w:rsid w:val="00727758"/>
    <w:rsid w:val="007277A2"/>
    <w:rsid w:val="007277BE"/>
    <w:rsid w:val="007279D1"/>
    <w:rsid w:val="00730593"/>
    <w:rsid w:val="00730AD5"/>
    <w:rsid w:val="007311EE"/>
    <w:rsid w:val="00731498"/>
    <w:rsid w:val="007322D8"/>
    <w:rsid w:val="00733159"/>
    <w:rsid w:val="007335CA"/>
    <w:rsid w:val="0073394C"/>
    <w:rsid w:val="00733C8C"/>
    <w:rsid w:val="0073421B"/>
    <w:rsid w:val="0073427C"/>
    <w:rsid w:val="007350E8"/>
    <w:rsid w:val="0073558A"/>
    <w:rsid w:val="0073570F"/>
    <w:rsid w:val="00735AC4"/>
    <w:rsid w:val="00735C0F"/>
    <w:rsid w:val="00735D5D"/>
    <w:rsid w:val="00735E08"/>
    <w:rsid w:val="0073620E"/>
    <w:rsid w:val="00736B69"/>
    <w:rsid w:val="00736CA4"/>
    <w:rsid w:val="007371A6"/>
    <w:rsid w:val="007372FE"/>
    <w:rsid w:val="00737D4B"/>
    <w:rsid w:val="00737D56"/>
    <w:rsid w:val="0074071E"/>
    <w:rsid w:val="00741059"/>
    <w:rsid w:val="00741EB0"/>
    <w:rsid w:val="00742509"/>
    <w:rsid w:val="00742858"/>
    <w:rsid w:val="0074337E"/>
    <w:rsid w:val="00743C3D"/>
    <w:rsid w:val="00743EE4"/>
    <w:rsid w:val="00744C7C"/>
    <w:rsid w:val="00745C85"/>
    <w:rsid w:val="00745F77"/>
    <w:rsid w:val="00745FFF"/>
    <w:rsid w:val="007466F3"/>
    <w:rsid w:val="0074674D"/>
    <w:rsid w:val="0075018C"/>
    <w:rsid w:val="00750C77"/>
    <w:rsid w:val="0075137A"/>
    <w:rsid w:val="00752344"/>
    <w:rsid w:val="007525FD"/>
    <w:rsid w:val="00752641"/>
    <w:rsid w:val="00752AD6"/>
    <w:rsid w:val="007536E8"/>
    <w:rsid w:val="00753DEF"/>
    <w:rsid w:val="0075464B"/>
    <w:rsid w:val="007555A8"/>
    <w:rsid w:val="00755856"/>
    <w:rsid w:val="00755F5A"/>
    <w:rsid w:val="0075670C"/>
    <w:rsid w:val="00756D3F"/>
    <w:rsid w:val="00757245"/>
    <w:rsid w:val="007572DB"/>
    <w:rsid w:val="007579F4"/>
    <w:rsid w:val="007607CD"/>
    <w:rsid w:val="007610EA"/>
    <w:rsid w:val="00761A8F"/>
    <w:rsid w:val="00761D18"/>
    <w:rsid w:val="00762000"/>
    <w:rsid w:val="00762570"/>
    <w:rsid w:val="0076284C"/>
    <w:rsid w:val="00762AE1"/>
    <w:rsid w:val="00762BE7"/>
    <w:rsid w:val="0076331B"/>
    <w:rsid w:val="00763AD8"/>
    <w:rsid w:val="007649EA"/>
    <w:rsid w:val="00764AB1"/>
    <w:rsid w:val="00764D10"/>
    <w:rsid w:val="00764F54"/>
    <w:rsid w:val="007651CA"/>
    <w:rsid w:val="007658CB"/>
    <w:rsid w:val="00765C1E"/>
    <w:rsid w:val="00766832"/>
    <w:rsid w:val="007668AC"/>
    <w:rsid w:val="00766EB3"/>
    <w:rsid w:val="00767563"/>
    <w:rsid w:val="00770758"/>
    <w:rsid w:val="0077192F"/>
    <w:rsid w:val="00771C20"/>
    <w:rsid w:val="00771FE2"/>
    <w:rsid w:val="00772061"/>
    <w:rsid w:val="00772E05"/>
    <w:rsid w:val="007732D6"/>
    <w:rsid w:val="00773858"/>
    <w:rsid w:val="00773C27"/>
    <w:rsid w:val="007742D3"/>
    <w:rsid w:val="0077433D"/>
    <w:rsid w:val="007745DB"/>
    <w:rsid w:val="00774732"/>
    <w:rsid w:val="00774E3E"/>
    <w:rsid w:val="00775475"/>
    <w:rsid w:val="00775561"/>
    <w:rsid w:val="007755C5"/>
    <w:rsid w:val="007759CD"/>
    <w:rsid w:val="00775D33"/>
    <w:rsid w:val="00775E04"/>
    <w:rsid w:val="00777034"/>
    <w:rsid w:val="0077729B"/>
    <w:rsid w:val="00780BA0"/>
    <w:rsid w:val="00781315"/>
    <w:rsid w:val="00782FA7"/>
    <w:rsid w:val="0078332E"/>
    <w:rsid w:val="00783525"/>
    <w:rsid w:val="007835CA"/>
    <w:rsid w:val="0078405C"/>
    <w:rsid w:val="0078558A"/>
    <w:rsid w:val="00790660"/>
    <w:rsid w:val="007912FF"/>
    <w:rsid w:val="007915D4"/>
    <w:rsid w:val="00791C0D"/>
    <w:rsid w:val="0079212B"/>
    <w:rsid w:val="00792AF0"/>
    <w:rsid w:val="00792C03"/>
    <w:rsid w:val="00794410"/>
    <w:rsid w:val="00794E38"/>
    <w:rsid w:val="00795681"/>
    <w:rsid w:val="00796024"/>
    <w:rsid w:val="00796496"/>
    <w:rsid w:val="007967AF"/>
    <w:rsid w:val="007970A8"/>
    <w:rsid w:val="007974A8"/>
    <w:rsid w:val="00797806"/>
    <w:rsid w:val="00797904"/>
    <w:rsid w:val="00797F13"/>
    <w:rsid w:val="007A0CC6"/>
    <w:rsid w:val="007A0FE6"/>
    <w:rsid w:val="007A1BC1"/>
    <w:rsid w:val="007A29B7"/>
    <w:rsid w:val="007A370C"/>
    <w:rsid w:val="007A4309"/>
    <w:rsid w:val="007A4A3C"/>
    <w:rsid w:val="007A4DA5"/>
    <w:rsid w:val="007A59AC"/>
    <w:rsid w:val="007A5DCF"/>
    <w:rsid w:val="007A68DC"/>
    <w:rsid w:val="007A7035"/>
    <w:rsid w:val="007A715D"/>
    <w:rsid w:val="007A7497"/>
    <w:rsid w:val="007A7D8F"/>
    <w:rsid w:val="007A7D92"/>
    <w:rsid w:val="007B01C5"/>
    <w:rsid w:val="007B21BF"/>
    <w:rsid w:val="007B21D0"/>
    <w:rsid w:val="007B21F7"/>
    <w:rsid w:val="007B28CE"/>
    <w:rsid w:val="007B30CE"/>
    <w:rsid w:val="007B31B9"/>
    <w:rsid w:val="007B330A"/>
    <w:rsid w:val="007B3A9F"/>
    <w:rsid w:val="007B3B1A"/>
    <w:rsid w:val="007B3FB4"/>
    <w:rsid w:val="007B69EB"/>
    <w:rsid w:val="007B6F0A"/>
    <w:rsid w:val="007B7153"/>
    <w:rsid w:val="007B73F4"/>
    <w:rsid w:val="007B7D7C"/>
    <w:rsid w:val="007C21B2"/>
    <w:rsid w:val="007C2B6A"/>
    <w:rsid w:val="007C3216"/>
    <w:rsid w:val="007C3F25"/>
    <w:rsid w:val="007C46F9"/>
    <w:rsid w:val="007C4DF8"/>
    <w:rsid w:val="007C4E77"/>
    <w:rsid w:val="007C53F8"/>
    <w:rsid w:val="007D2E8E"/>
    <w:rsid w:val="007D418F"/>
    <w:rsid w:val="007D4ABB"/>
    <w:rsid w:val="007D5C4C"/>
    <w:rsid w:val="007D5D25"/>
    <w:rsid w:val="007D72AD"/>
    <w:rsid w:val="007D734C"/>
    <w:rsid w:val="007E0024"/>
    <w:rsid w:val="007E02E4"/>
    <w:rsid w:val="007E04A2"/>
    <w:rsid w:val="007E0A35"/>
    <w:rsid w:val="007E0B01"/>
    <w:rsid w:val="007E0DDD"/>
    <w:rsid w:val="007E168F"/>
    <w:rsid w:val="007E1A26"/>
    <w:rsid w:val="007E1A7B"/>
    <w:rsid w:val="007E27EA"/>
    <w:rsid w:val="007E2DD9"/>
    <w:rsid w:val="007E3095"/>
    <w:rsid w:val="007E38CF"/>
    <w:rsid w:val="007E3B9C"/>
    <w:rsid w:val="007E555A"/>
    <w:rsid w:val="007E5C3A"/>
    <w:rsid w:val="007E5EE1"/>
    <w:rsid w:val="007E6117"/>
    <w:rsid w:val="007E6AD4"/>
    <w:rsid w:val="007E6CC7"/>
    <w:rsid w:val="007E7481"/>
    <w:rsid w:val="007F1383"/>
    <w:rsid w:val="007F19D4"/>
    <w:rsid w:val="007F20CD"/>
    <w:rsid w:val="007F35DB"/>
    <w:rsid w:val="007F4BAD"/>
    <w:rsid w:val="007F530A"/>
    <w:rsid w:val="007F55B4"/>
    <w:rsid w:val="007F55BC"/>
    <w:rsid w:val="007F5B81"/>
    <w:rsid w:val="007F64A0"/>
    <w:rsid w:val="007F7157"/>
    <w:rsid w:val="007F757C"/>
    <w:rsid w:val="008000D0"/>
    <w:rsid w:val="00800457"/>
    <w:rsid w:val="008009F7"/>
    <w:rsid w:val="00800D72"/>
    <w:rsid w:val="00800E06"/>
    <w:rsid w:val="0080108B"/>
    <w:rsid w:val="00801432"/>
    <w:rsid w:val="00802242"/>
    <w:rsid w:val="008037EC"/>
    <w:rsid w:val="0080384E"/>
    <w:rsid w:val="00803D6C"/>
    <w:rsid w:val="00804306"/>
    <w:rsid w:val="0080532B"/>
    <w:rsid w:val="008057D2"/>
    <w:rsid w:val="00806488"/>
    <w:rsid w:val="008067E1"/>
    <w:rsid w:val="0080693E"/>
    <w:rsid w:val="00806BC1"/>
    <w:rsid w:val="00806DBF"/>
    <w:rsid w:val="00806DD4"/>
    <w:rsid w:val="00806DF4"/>
    <w:rsid w:val="00807CAB"/>
    <w:rsid w:val="00807E77"/>
    <w:rsid w:val="00807EEF"/>
    <w:rsid w:val="008100FC"/>
    <w:rsid w:val="0081032F"/>
    <w:rsid w:val="00810574"/>
    <w:rsid w:val="00810773"/>
    <w:rsid w:val="0081106E"/>
    <w:rsid w:val="008113DF"/>
    <w:rsid w:val="0081144D"/>
    <w:rsid w:val="008115C4"/>
    <w:rsid w:val="0081188A"/>
    <w:rsid w:val="00813213"/>
    <w:rsid w:val="0081381B"/>
    <w:rsid w:val="00813B36"/>
    <w:rsid w:val="00813FAC"/>
    <w:rsid w:val="00814FA7"/>
    <w:rsid w:val="008152BD"/>
    <w:rsid w:val="00815836"/>
    <w:rsid w:val="0081584B"/>
    <w:rsid w:val="00815B25"/>
    <w:rsid w:val="008160DE"/>
    <w:rsid w:val="0081620B"/>
    <w:rsid w:val="00816841"/>
    <w:rsid w:val="00816C3D"/>
    <w:rsid w:val="00816C4E"/>
    <w:rsid w:val="00821A12"/>
    <w:rsid w:val="00822C63"/>
    <w:rsid w:val="00822E5E"/>
    <w:rsid w:val="008239AC"/>
    <w:rsid w:val="008240FF"/>
    <w:rsid w:val="00824392"/>
    <w:rsid w:val="0082454C"/>
    <w:rsid w:val="00824A6A"/>
    <w:rsid w:val="0082565E"/>
    <w:rsid w:val="00825F7A"/>
    <w:rsid w:val="00826002"/>
    <w:rsid w:val="00830397"/>
    <w:rsid w:val="00830664"/>
    <w:rsid w:val="008318EE"/>
    <w:rsid w:val="0083281B"/>
    <w:rsid w:val="00832E77"/>
    <w:rsid w:val="0083327E"/>
    <w:rsid w:val="00833C15"/>
    <w:rsid w:val="00833D9E"/>
    <w:rsid w:val="0083417F"/>
    <w:rsid w:val="00834AD9"/>
    <w:rsid w:val="008352D0"/>
    <w:rsid w:val="00835716"/>
    <w:rsid w:val="008357A0"/>
    <w:rsid w:val="00836714"/>
    <w:rsid w:val="00836C68"/>
    <w:rsid w:val="00837297"/>
    <w:rsid w:val="00837A9E"/>
    <w:rsid w:val="008411E8"/>
    <w:rsid w:val="0084164D"/>
    <w:rsid w:val="0084171D"/>
    <w:rsid w:val="0084184C"/>
    <w:rsid w:val="00841857"/>
    <w:rsid w:val="008435FC"/>
    <w:rsid w:val="00843995"/>
    <w:rsid w:val="00843D23"/>
    <w:rsid w:val="00843E0E"/>
    <w:rsid w:val="008440A5"/>
    <w:rsid w:val="00844230"/>
    <w:rsid w:val="00844611"/>
    <w:rsid w:val="008459B7"/>
    <w:rsid w:val="0084604E"/>
    <w:rsid w:val="008472ED"/>
    <w:rsid w:val="008475E7"/>
    <w:rsid w:val="0084793E"/>
    <w:rsid w:val="00847FA8"/>
    <w:rsid w:val="008501FE"/>
    <w:rsid w:val="008502B0"/>
    <w:rsid w:val="00850373"/>
    <w:rsid w:val="00851247"/>
    <w:rsid w:val="008515B5"/>
    <w:rsid w:val="008526D3"/>
    <w:rsid w:val="008529BD"/>
    <w:rsid w:val="008535E4"/>
    <w:rsid w:val="008537B5"/>
    <w:rsid w:val="00853B88"/>
    <w:rsid w:val="0085485C"/>
    <w:rsid w:val="00854E4E"/>
    <w:rsid w:val="00854EC7"/>
    <w:rsid w:val="0085524B"/>
    <w:rsid w:val="00855587"/>
    <w:rsid w:val="00855A40"/>
    <w:rsid w:val="00855BD6"/>
    <w:rsid w:val="00856069"/>
    <w:rsid w:val="0085653C"/>
    <w:rsid w:val="00856737"/>
    <w:rsid w:val="008568F4"/>
    <w:rsid w:val="00856C28"/>
    <w:rsid w:val="00856EFD"/>
    <w:rsid w:val="008578BD"/>
    <w:rsid w:val="00857DF2"/>
    <w:rsid w:val="00860217"/>
    <w:rsid w:val="008615E2"/>
    <w:rsid w:val="00861AFA"/>
    <w:rsid w:val="00862012"/>
    <w:rsid w:val="00863C4B"/>
    <w:rsid w:val="00863EDC"/>
    <w:rsid w:val="00864944"/>
    <w:rsid w:val="00865467"/>
    <w:rsid w:val="008654A4"/>
    <w:rsid w:val="008666B4"/>
    <w:rsid w:val="008669B4"/>
    <w:rsid w:val="00867829"/>
    <w:rsid w:val="00867B9B"/>
    <w:rsid w:val="00867FD8"/>
    <w:rsid w:val="0087065C"/>
    <w:rsid w:val="00870DE1"/>
    <w:rsid w:val="00870E4E"/>
    <w:rsid w:val="00870EC0"/>
    <w:rsid w:val="008710CE"/>
    <w:rsid w:val="008715BA"/>
    <w:rsid w:val="00871619"/>
    <w:rsid w:val="008717F9"/>
    <w:rsid w:val="0087229B"/>
    <w:rsid w:val="00872347"/>
    <w:rsid w:val="00872F39"/>
    <w:rsid w:val="00874847"/>
    <w:rsid w:val="00874FC3"/>
    <w:rsid w:val="00875D5B"/>
    <w:rsid w:val="00876264"/>
    <w:rsid w:val="00876785"/>
    <w:rsid w:val="00876E6B"/>
    <w:rsid w:val="0088019E"/>
    <w:rsid w:val="008801C4"/>
    <w:rsid w:val="0088027C"/>
    <w:rsid w:val="008803A5"/>
    <w:rsid w:val="00880A2E"/>
    <w:rsid w:val="00881702"/>
    <w:rsid w:val="00881770"/>
    <w:rsid w:val="0088269E"/>
    <w:rsid w:val="00883591"/>
    <w:rsid w:val="0088452C"/>
    <w:rsid w:val="0088488F"/>
    <w:rsid w:val="008848D2"/>
    <w:rsid w:val="008865A3"/>
    <w:rsid w:val="00886ED0"/>
    <w:rsid w:val="00886FB3"/>
    <w:rsid w:val="008871EE"/>
    <w:rsid w:val="008877D5"/>
    <w:rsid w:val="00887F1E"/>
    <w:rsid w:val="0089018E"/>
    <w:rsid w:val="0089093A"/>
    <w:rsid w:val="008909D0"/>
    <w:rsid w:val="00891A73"/>
    <w:rsid w:val="00892B81"/>
    <w:rsid w:val="0089466B"/>
    <w:rsid w:val="0089480E"/>
    <w:rsid w:val="008948CB"/>
    <w:rsid w:val="00895B05"/>
    <w:rsid w:val="0089692B"/>
    <w:rsid w:val="0089747C"/>
    <w:rsid w:val="008A04CB"/>
    <w:rsid w:val="008A1B22"/>
    <w:rsid w:val="008A1D40"/>
    <w:rsid w:val="008A1F29"/>
    <w:rsid w:val="008A2102"/>
    <w:rsid w:val="008A2159"/>
    <w:rsid w:val="008A297F"/>
    <w:rsid w:val="008A2A4A"/>
    <w:rsid w:val="008A2D60"/>
    <w:rsid w:val="008A33B8"/>
    <w:rsid w:val="008A38A5"/>
    <w:rsid w:val="008A3B43"/>
    <w:rsid w:val="008A402A"/>
    <w:rsid w:val="008A41E4"/>
    <w:rsid w:val="008A45E3"/>
    <w:rsid w:val="008A4DC8"/>
    <w:rsid w:val="008A5A83"/>
    <w:rsid w:val="008A6727"/>
    <w:rsid w:val="008A6A58"/>
    <w:rsid w:val="008A70D9"/>
    <w:rsid w:val="008A77AA"/>
    <w:rsid w:val="008B0F85"/>
    <w:rsid w:val="008B1628"/>
    <w:rsid w:val="008B21F1"/>
    <w:rsid w:val="008B228C"/>
    <w:rsid w:val="008B2504"/>
    <w:rsid w:val="008B302C"/>
    <w:rsid w:val="008B32D4"/>
    <w:rsid w:val="008B3DBC"/>
    <w:rsid w:val="008B423C"/>
    <w:rsid w:val="008B42F6"/>
    <w:rsid w:val="008B4980"/>
    <w:rsid w:val="008B4B69"/>
    <w:rsid w:val="008B511A"/>
    <w:rsid w:val="008B54A7"/>
    <w:rsid w:val="008B595D"/>
    <w:rsid w:val="008B5A64"/>
    <w:rsid w:val="008B69E3"/>
    <w:rsid w:val="008B6ACC"/>
    <w:rsid w:val="008B786A"/>
    <w:rsid w:val="008B7A1D"/>
    <w:rsid w:val="008C0558"/>
    <w:rsid w:val="008C0AEE"/>
    <w:rsid w:val="008C159A"/>
    <w:rsid w:val="008C2A36"/>
    <w:rsid w:val="008C3A8A"/>
    <w:rsid w:val="008C3DEA"/>
    <w:rsid w:val="008C3EFE"/>
    <w:rsid w:val="008C4966"/>
    <w:rsid w:val="008C57F7"/>
    <w:rsid w:val="008C5C31"/>
    <w:rsid w:val="008C5CA5"/>
    <w:rsid w:val="008C6054"/>
    <w:rsid w:val="008C6D88"/>
    <w:rsid w:val="008C6EA3"/>
    <w:rsid w:val="008C72D5"/>
    <w:rsid w:val="008C7C9B"/>
    <w:rsid w:val="008D0B01"/>
    <w:rsid w:val="008D1157"/>
    <w:rsid w:val="008D1496"/>
    <w:rsid w:val="008D21A3"/>
    <w:rsid w:val="008D3562"/>
    <w:rsid w:val="008D3C45"/>
    <w:rsid w:val="008D4635"/>
    <w:rsid w:val="008D541D"/>
    <w:rsid w:val="008D700D"/>
    <w:rsid w:val="008E2719"/>
    <w:rsid w:val="008E3015"/>
    <w:rsid w:val="008E3862"/>
    <w:rsid w:val="008E409E"/>
    <w:rsid w:val="008E4BC7"/>
    <w:rsid w:val="008E508D"/>
    <w:rsid w:val="008E5AA0"/>
    <w:rsid w:val="008E5EBC"/>
    <w:rsid w:val="008E6CE3"/>
    <w:rsid w:val="008F0D71"/>
    <w:rsid w:val="008F1A92"/>
    <w:rsid w:val="008F1FF9"/>
    <w:rsid w:val="008F265F"/>
    <w:rsid w:val="008F2EE5"/>
    <w:rsid w:val="008F3831"/>
    <w:rsid w:val="008F47FC"/>
    <w:rsid w:val="008F4F75"/>
    <w:rsid w:val="008F54D6"/>
    <w:rsid w:val="008F55BB"/>
    <w:rsid w:val="008F6330"/>
    <w:rsid w:val="008F7E82"/>
    <w:rsid w:val="00900066"/>
    <w:rsid w:val="009003D3"/>
    <w:rsid w:val="00900897"/>
    <w:rsid w:val="00902311"/>
    <w:rsid w:val="009024CE"/>
    <w:rsid w:val="009026DA"/>
    <w:rsid w:val="0090345B"/>
    <w:rsid w:val="00903B38"/>
    <w:rsid w:val="0090435A"/>
    <w:rsid w:val="00904765"/>
    <w:rsid w:val="00904E5E"/>
    <w:rsid w:val="00906DD5"/>
    <w:rsid w:val="00906E13"/>
    <w:rsid w:val="00906EBF"/>
    <w:rsid w:val="00907124"/>
    <w:rsid w:val="009075F9"/>
    <w:rsid w:val="0091020D"/>
    <w:rsid w:val="00910298"/>
    <w:rsid w:val="00910341"/>
    <w:rsid w:val="009108A4"/>
    <w:rsid w:val="009109C1"/>
    <w:rsid w:val="00911200"/>
    <w:rsid w:val="009113C6"/>
    <w:rsid w:val="009114FD"/>
    <w:rsid w:val="009117B8"/>
    <w:rsid w:val="00912AD7"/>
    <w:rsid w:val="00913084"/>
    <w:rsid w:val="00913275"/>
    <w:rsid w:val="009139E1"/>
    <w:rsid w:val="009142BA"/>
    <w:rsid w:val="009147AF"/>
    <w:rsid w:val="0091520E"/>
    <w:rsid w:val="009160DD"/>
    <w:rsid w:val="00916A24"/>
    <w:rsid w:val="009170A9"/>
    <w:rsid w:val="009176DB"/>
    <w:rsid w:val="00920388"/>
    <w:rsid w:val="00920732"/>
    <w:rsid w:val="00922113"/>
    <w:rsid w:val="009223E4"/>
    <w:rsid w:val="0092260D"/>
    <w:rsid w:val="00922E2E"/>
    <w:rsid w:val="00922ED1"/>
    <w:rsid w:val="00922F51"/>
    <w:rsid w:val="00925154"/>
    <w:rsid w:val="0092622F"/>
    <w:rsid w:val="009270BD"/>
    <w:rsid w:val="00927BC4"/>
    <w:rsid w:val="00930536"/>
    <w:rsid w:val="009306B0"/>
    <w:rsid w:val="00930D3A"/>
    <w:rsid w:val="00930DE9"/>
    <w:rsid w:val="0093137A"/>
    <w:rsid w:val="00931921"/>
    <w:rsid w:val="00931984"/>
    <w:rsid w:val="009332D9"/>
    <w:rsid w:val="00934610"/>
    <w:rsid w:val="00934828"/>
    <w:rsid w:val="00934DB6"/>
    <w:rsid w:val="0093523A"/>
    <w:rsid w:val="00935A09"/>
    <w:rsid w:val="00936B94"/>
    <w:rsid w:val="00936D81"/>
    <w:rsid w:val="009370E4"/>
    <w:rsid w:val="00937B95"/>
    <w:rsid w:val="00937F64"/>
    <w:rsid w:val="009406C2"/>
    <w:rsid w:val="009408FD"/>
    <w:rsid w:val="0094090E"/>
    <w:rsid w:val="00941111"/>
    <w:rsid w:val="009417EC"/>
    <w:rsid w:val="0094186D"/>
    <w:rsid w:val="0094233B"/>
    <w:rsid w:val="00943783"/>
    <w:rsid w:val="009439C4"/>
    <w:rsid w:val="00943C33"/>
    <w:rsid w:val="00943FC0"/>
    <w:rsid w:val="00945865"/>
    <w:rsid w:val="00946553"/>
    <w:rsid w:val="00947EFF"/>
    <w:rsid w:val="00950922"/>
    <w:rsid w:val="00952F7A"/>
    <w:rsid w:val="009538BB"/>
    <w:rsid w:val="00953EB7"/>
    <w:rsid w:val="00954A95"/>
    <w:rsid w:val="009568E0"/>
    <w:rsid w:val="00956E17"/>
    <w:rsid w:val="0095720D"/>
    <w:rsid w:val="009573CA"/>
    <w:rsid w:val="009578B4"/>
    <w:rsid w:val="009579A5"/>
    <w:rsid w:val="00957B2D"/>
    <w:rsid w:val="009603C4"/>
    <w:rsid w:val="00960525"/>
    <w:rsid w:val="00960BE2"/>
    <w:rsid w:val="00961063"/>
    <w:rsid w:val="0096184F"/>
    <w:rsid w:val="00961D16"/>
    <w:rsid w:val="0096307D"/>
    <w:rsid w:val="009636CF"/>
    <w:rsid w:val="00963719"/>
    <w:rsid w:val="009649FF"/>
    <w:rsid w:val="00965BFE"/>
    <w:rsid w:val="00966F46"/>
    <w:rsid w:val="00967416"/>
    <w:rsid w:val="00967833"/>
    <w:rsid w:val="00967E90"/>
    <w:rsid w:val="0097029E"/>
    <w:rsid w:val="00970834"/>
    <w:rsid w:val="00970CF4"/>
    <w:rsid w:val="0097183D"/>
    <w:rsid w:val="00971F22"/>
    <w:rsid w:val="00972259"/>
    <w:rsid w:val="0097231E"/>
    <w:rsid w:val="009726ED"/>
    <w:rsid w:val="009738F2"/>
    <w:rsid w:val="00973977"/>
    <w:rsid w:val="00973A6D"/>
    <w:rsid w:val="00973D50"/>
    <w:rsid w:val="00973F5A"/>
    <w:rsid w:val="00974360"/>
    <w:rsid w:val="00974427"/>
    <w:rsid w:val="00974C72"/>
    <w:rsid w:val="00975997"/>
    <w:rsid w:val="00975B90"/>
    <w:rsid w:val="00980FC2"/>
    <w:rsid w:val="009821E6"/>
    <w:rsid w:val="009840FE"/>
    <w:rsid w:val="00984119"/>
    <w:rsid w:val="00984495"/>
    <w:rsid w:val="00984B87"/>
    <w:rsid w:val="00984D5B"/>
    <w:rsid w:val="009852CB"/>
    <w:rsid w:val="009854BE"/>
    <w:rsid w:val="00985C77"/>
    <w:rsid w:val="00985FC2"/>
    <w:rsid w:val="009873E8"/>
    <w:rsid w:val="00987776"/>
    <w:rsid w:val="009879B2"/>
    <w:rsid w:val="009879F4"/>
    <w:rsid w:val="00990D47"/>
    <w:rsid w:val="0099108F"/>
    <w:rsid w:val="00991375"/>
    <w:rsid w:val="0099166F"/>
    <w:rsid w:val="00991DC5"/>
    <w:rsid w:val="0099215D"/>
    <w:rsid w:val="0099216B"/>
    <w:rsid w:val="00992D3E"/>
    <w:rsid w:val="00992DCD"/>
    <w:rsid w:val="009939D5"/>
    <w:rsid w:val="00993ACF"/>
    <w:rsid w:val="00994B65"/>
    <w:rsid w:val="00994C16"/>
    <w:rsid w:val="0099543F"/>
    <w:rsid w:val="00995717"/>
    <w:rsid w:val="00995BB4"/>
    <w:rsid w:val="00995DA2"/>
    <w:rsid w:val="00996705"/>
    <w:rsid w:val="00997566"/>
    <w:rsid w:val="00997F21"/>
    <w:rsid w:val="009A0A7D"/>
    <w:rsid w:val="009A0AFA"/>
    <w:rsid w:val="009A0EE5"/>
    <w:rsid w:val="009A15E7"/>
    <w:rsid w:val="009A1877"/>
    <w:rsid w:val="009A1BB0"/>
    <w:rsid w:val="009A21D3"/>
    <w:rsid w:val="009A25AE"/>
    <w:rsid w:val="009A333B"/>
    <w:rsid w:val="009A3C02"/>
    <w:rsid w:val="009A3F86"/>
    <w:rsid w:val="009A4348"/>
    <w:rsid w:val="009A464F"/>
    <w:rsid w:val="009A485A"/>
    <w:rsid w:val="009A55FE"/>
    <w:rsid w:val="009A6014"/>
    <w:rsid w:val="009A607A"/>
    <w:rsid w:val="009A697A"/>
    <w:rsid w:val="009B0961"/>
    <w:rsid w:val="009B0CD4"/>
    <w:rsid w:val="009B14F9"/>
    <w:rsid w:val="009B2FF1"/>
    <w:rsid w:val="009B3515"/>
    <w:rsid w:val="009B3797"/>
    <w:rsid w:val="009B41B9"/>
    <w:rsid w:val="009B4615"/>
    <w:rsid w:val="009B4AE9"/>
    <w:rsid w:val="009B4B2E"/>
    <w:rsid w:val="009B4B98"/>
    <w:rsid w:val="009B569B"/>
    <w:rsid w:val="009B638D"/>
    <w:rsid w:val="009B63AC"/>
    <w:rsid w:val="009B694F"/>
    <w:rsid w:val="009B7C2C"/>
    <w:rsid w:val="009B7F9F"/>
    <w:rsid w:val="009BDEA1"/>
    <w:rsid w:val="009C02D7"/>
    <w:rsid w:val="009C10D9"/>
    <w:rsid w:val="009C1439"/>
    <w:rsid w:val="009C276C"/>
    <w:rsid w:val="009C3C89"/>
    <w:rsid w:val="009C42C7"/>
    <w:rsid w:val="009C4898"/>
    <w:rsid w:val="009C5580"/>
    <w:rsid w:val="009C5C90"/>
    <w:rsid w:val="009C60F0"/>
    <w:rsid w:val="009C61CD"/>
    <w:rsid w:val="009C66CD"/>
    <w:rsid w:val="009C675B"/>
    <w:rsid w:val="009C6FA6"/>
    <w:rsid w:val="009C7482"/>
    <w:rsid w:val="009C75CF"/>
    <w:rsid w:val="009C77D6"/>
    <w:rsid w:val="009C7DD9"/>
    <w:rsid w:val="009C7DFA"/>
    <w:rsid w:val="009C7E21"/>
    <w:rsid w:val="009D0534"/>
    <w:rsid w:val="009D17C5"/>
    <w:rsid w:val="009D29FC"/>
    <w:rsid w:val="009D2B28"/>
    <w:rsid w:val="009D2F6E"/>
    <w:rsid w:val="009D3931"/>
    <w:rsid w:val="009D3BC9"/>
    <w:rsid w:val="009D3F86"/>
    <w:rsid w:val="009D4C17"/>
    <w:rsid w:val="009D4C2B"/>
    <w:rsid w:val="009D4C64"/>
    <w:rsid w:val="009D5166"/>
    <w:rsid w:val="009D6596"/>
    <w:rsid w:val="009D7288"/>
    <w:rsid w:val="009D7D48"/>
    <w:rsid w:val="009D7F13"/>
    <w:rsid w:val="009E0928"/>
    <w:rsid w:val="009E0EFE"/>
    <w:rsid w:val="009E15EA"/>
    <w:rsid w:val="009E3977"/>
    <w:rsid w:val="009E4600"/>
    <w:rsid w:val="009E4E22"/>
    <w:rsid w:val="009E524B"/>
    <w:rsid w:val="009E5BA8"/>
    <w:rsid w:val="009E60DB"/>
    <w:rsid w:val="009E6346"/>
    <w:rsid w:val="009E635F"/>
    <w:rsid w:val="009E6FDC"/>
    <w:rsid w:val="009E7DF7"/>
    <w:rsid w:val="009F01AF"/>
    <w:rsid w:val="009F0419"/>
    <w:rsid w:val="009F0787"/>
    <w:rsid w:val="009F0FF9"/>
    <w:rsid w:val="009F133D"/>
    <w:rsid w:val="009F2CAC"/>
    <w:rsid w:val="009F36AF"/>
    <w:rsid w:val="009F42ED"/>
    <w:rsid w:val="009F509F"/>
    <w:rsid w:val="009F5285"/>
    <w:rsid w:val="009F52BA"/>
    <w:rsid w:val="009F5B00"/>
    <w:rsid w:val="009F5D3B"/>
    <w:rsid w:val="009F609E"/>
    <w:rsid w:val="009F6701"/>
    <w:rsid w:val="009F6B0B"/>
    <w:rsid w:val="009F7A93"/>
    <w:rsid w:val="00A02BC8"/>
    <w:rsid w:val="00A03223"/>
    <w:rsid w:val="00A033F2"/>
    <w:rsid w:val="00A044FF"/>
    <w:rsid w:val="00A047DA"/>
    <w:rsid w:val="00A04AE4"/>
    <w:rsid w:val="00A04DC5"/>
    <w:rsid w:val="00A05492"/>
    <w:rsid w:val="00A05A2C"/>
    <w:rsid w:val="00A060A2"/>
    <w:rsid w:val="00A06E2E"/>
    <w:rsid w:val="00A07C7E"/>
    <w:rsid w:val="00A07E12"/>
    <w:rsid w:val="00A10785"/>
    <w:rsid w:val="00A107C2"/>
    <w:rsid w:val="00A109F7"/>
    <w:rsid w:val="00A10B2B"/>
    <w:rsid w:val="00A11222"/>
    <w:rsid w:val="00A1218A"/>
    <w:rsid w:val="00A124D3"/>
    <w:rsid w:val="00A126BE"/>
    <w:rsid w:val="00A12BAD"/>
    <w:rsid w:val="00A12DE5"/>
    <w:rsid w:val="00A13EF2"/>
    <w:rsid w:val="00A14B57"/>
    <w:rsid w:val="00A15D4A"/>
    <w:rsid w:val="00A15FAB"/>
    <w:rsid w:val="00A164CB"/>
    <w:rsid w:val="00A16BCB"/>
    <w:rsid w:val="00A17007"/>
    <w:rsid w:val="00A206F4"/>
    <w:rsid w:val="00A20967"/>
    <w:rsid w:val="00A21E89"/>
    <w:rsid w:val="00A22159"/>
    <w:rsid w:val="00A2228A"/>
    <w:rsid w:val="00A2268B"/>
    <w:rsid w:val="00A226C6"/>
    <w:rsid w:val="00A23792"/>
    <w:rsid w:val="00A23F72"/>
    <w:rsid w:val="00A2519C"/>
    <w:rsid w:val="00A25758"/>
    <w:rsid w:val="00A26B60"/>
    <w:rsid w:val="00A279F7"/>
    <w:rsid w:val="00A27DDB"/>
    <w:rsid w:val="00A30301"/>
    <w:rsid w:val="00A3097E"/>
    <w:rsid w:val="00A30EA9"/>
    <w:rsid w:val="00A3233B"/>
    <w:rsid w:val="00A32BF5"/>
    <w:rsid w:val="00A3373C"/>
    <w:rsid w:val="00A338A9"/>
    <w:rsid w:val="00A33C96"/>
    <w:rsid w:val="00A34F6B"/>
    <w:rsid w:val="00A36FF1"/>
    <w:rsid w:val="00A37094"/>
    <w:rsid w:val="00A371B2"/>
    <w:rsid w:val="00A41098"/>
    <w:rsid w:val="00A412A4"/>
    <w:rsid w:val="00A416BB"/>
    <w:rsid w:val="00A41F60"/>
    <w:rsid w:val="00A428D1"/>
    <w:rsid w:val="00A4303B"/>
    <w:rsid w:val="00A430E6"/>
    <w:rsid w:val="00A4413C"/>
    <w:rsid w:val="00A44489"/>
    <w:rsid w:val="00A44DA2"/>
    <w:rsid w:val="00A44E0C"/>
    <w:rsid w:val="00A45030"/>
    <w:rsid w:val="00A45939"/>
    <w:rsid w:val="00A4597B"/>
    <w:rsid w:val="00A45BF8"/>
    <w:rsid w:val="00A45C7C"/>
    <w:rsid w:val="00A45FC7"/>
    <w:rsid w:val="00A461E6"/>
    <w:rsid w:val="00A468DE"/>
    <w:rsid w:val="00A50398"/>
    <w:rsid w:val="00A50888"/>
    <w:rsid w:val="00A510D7"/>
    <w:rsid w:val="00A5141A"/>
    <w:rsid w:val="00A51532"/>
    <w:rsid w:val="00A51537"/>
    <w:rsid w:val="00A51678"/>
    <w:rsid w:val="00A52168"/>
    <w:rsid w:val="00A52B84"/>
    <w:rsid w:val="00A52EB8"/>
    <w:rsid w:val="00A53476"/>
    <w:rsid w:val="00A55067"/>
    <w:rsid w:val="00A551C5"/>
    <w:rsid w:val="00A5566E"/>
    <w:rsid w:val="00A55E8D"/>
    <w:rsid w:val="00A5601C"/>
    <w:rsid w:val="00A56F70"/>
    <w:rsid w:val="00A575ED"/>
    <w:rsid w:val="00A61691"/>
    <w:rsid w:val="00A62CD9"/>
    <w:rsid w:val="00A62E4C"/>
    <w:rsid w:val="00A63C96"/>
    <w:rsid w:val="00A6404A"/>
    <w:rsid w:val="00A64598"/>
    <w:rsid w:val="00A64AEE"/>
    <w:rsid w:val="00A6586B"/>
    <w:rsid w:val="00A65FD7"/>
    <w:rsid w:val="00A67D63"/>
    <w:rsid w:val="00A70B3B"/>
    <w:rsid w:val="00A71020"/>
    <w:rsid w:val="00A710F3"/>
    <w:rsid w:val="00A71738"/>
    <w:rsid w:val="00A7255E"/>
    <w:rsid w:val="00A72A7E"/>
    <w:rsid w:val="00A72EF8"/>
    <w:rsid w:val="00A72F2C"/>
    <w:rsid w:val="00A72F7D"/>
    <w:rsid w:val="00A74191"/>
    <w:rsid w:val="00A74376"/>
    <w:rsid w:val="00A743F9"/>
    <w:rsid w:val="00A75EE1"/>
    <w:rsid w:val="00A766A5"/>
    <w:rsid w:val="00A768A3"/>
    <w:rsid w:val="00A76996"/>
    <w:rsid w:val="00A769B9"/>
    <w:rsid w:val="00A803AD"/>
    <w:rsid w:val="00A803F7"/>
    <w:rsid w:val="00A80594"/>
    <w:rsid w:val="00A80786"/>
    <w:rsid w:val="00A809DE"/>
    <w:rsid w:val="00A812A7"/>
    <w:rsid w:val="00A81817"/>
    <w:rsid w:val="00A81AA0"/>
    <w:rsid w:val="00A826B5"/>
    <w:rsid w:val="00A8323E"/>
    <w:rsid w:val="00A83849"/>
    <w:rsid w:val="00A84985"/>
    <w:rsid w:val="00A84E67"/>
    <w:rsid w:val="00A858C7"/>
    <w:rsid w:val="00A86179"/>
    <w:rsid w:val="00A8652E"/>
    <w:rsid w:val="00A910E8"/>
    <w:rsid w:val="00A91604"/>
    <w:rsid w:val="00A91607"/>
    <w:rsid w:val="00A91FBD"/>
    <w:rsid w:val="00A92023"/>
    <w:rsid w:val="00A9208C"/>
    <w:rsid w:val="00A9266A"/>
    <w:rsid w:val="00A9296E"/>
    <w:rsid w:val="00A9463D"/>
    <w:rsid w:val="00A9492E"/>
    <w:rsid w:val="00A94B15"/>
    <w:rsid w:val="00A95368"/>
    <w:rsid w:val="00A9564D"/>
    <w:rsid w:val="00A95D07"/>
    <w:rsid w:val="00A96CD1"/>
    <w:rsid w:val="00A973AB"/>
    <w:rsid w:val="00A977D3"/>
    <w:rsid w:val="00AA0250"/>
    <w:rsid w:val="00AA0E4E"/>
    <w:rsid w:val="00AA0E9F"/>
    <w:rsid w:val="00AA0F49"/>
    <w:rsid w:val="00AA243B"/>
    <w:rsid w:val="00AA26F8"/>
    <w:rsid w:val="00AA2AF8"/>
    <w:rsid w:val="00AA2BFE"/>
    <w:rsid w:val="00AA330A"/>
    <w:rsid w:val="00AA3461"/>
    <w:rsid w:val="00AA3DC5"/>
    <w:rsid w:val="00AA43F2"/>
    <w:rsid w:val="00AA46BF"/>
    <w:rsid w:val="00AA4979"/>
    <w:rsid w:val="00AA4E18"/>
    <w:rsid w:val="00AA6486"/>
    <w:rsid w:val="00AA7749"/>
    <w:rsid w:val="00AA793E"/>
    <w:rsid w:val="00AB0833"/>
    <w:rsid w:val="00AB0CA0"/>
    <w:rsid w:val="00AB0D30"/>
    <w:rsid w:val="00AB20E8"/>
    <w:rsid w:val="00AB2A37"/>
    <w:rsid w:val="00AB3728"/>
    <w:rsid w:val="00AB46FD"/>
    <w:rsid w:val="00AB52D9"/>
    <w:rsid w:val="00AB6675"/>
    <w:rsid w:val="00AB669B"/>
    <w:rsid w:val="00AB6A75"/>
    <w:rsid w:val="00AB6BFF"/>
    <w:rsid w:val="00AB6CD0"/>
    <w:rsid w:val="00AB7CBC"/>
    <w:rsid w:val="00AC0117"/>
    <w:rsid w:val="00AC0496"/>
    <w:rsid w:val="00AC07EB"/>
    <w:rsid w:val="00AC0A28"/>
    <w:rsid w:val="00AC0AEA"/>
    <w:rsid w:val="00AC169D"/>
    <w:rsid w:val="00AC3183"/>
    <w:rsid w:val="00AC31EB"/>
    <w:rsid w:val="00AC4572"/>
    <w:rsid w:val="00AC47EB"/>
    <w:rsid w:val="00AC59DE"/>
    <w:rsid w:val="00AC65B8"/>
    <w:rsid w:val="00AC6AA1"/>
    <w:rsid w:val="00AC7258"/>
    <w:rsid w:val="00AC7C78"/>
    <w:rsid w:val="00AD0E08"/>
    <w:rsid w:val="00AD1126"/>
    <w:rsid w:val="00AD164A"/>
    <w:rsid w:val="00AD1C9B"/>
    <w:rsid w:val="00AD24F7"/>
    <w:rsid w:val="00AD272F"/>
    <w:rsid w:val="00AD353B"/>
    <w:rsid w:val="00AD37A9"/>
    <w:rsid w:val="00AD3D2A"/>
    <w:rsid w:val="00AD4261"/>
    <w:rsid w:val="00AD4321"/>
    <w:rsid w:val="00AD5956"/>
    <w:rsid w:val="00AD69F1"/>
    <w:rsid w:val="00AD6D3D"/>
    <w:rsid w:val="00AE05DB"/>
    <w:rsid w:val="00AE07B2"/>
    <w:rsid w:val="00AE0EC3"/>
    <w:rsid w:val="00AE118A"/>
    <w:rsid w:val="00AE1275"/>
    <w:rsid w:val="00AE162E"/>
    <w:rsid w:val="00AE1A6B"/>
    <w:rsid w:val="00AE3D1F"/>
    <w:rsid w:val="00AE42A9"/>
    <w:rsid w:val="00AE56E5"/>
    <w:rsid w:val="00AE59F7"/>
    <w:rsid w:val="00AE6F09"/>
    <w:rsid w:val="00AE7567"/>
    <w:rsid w:val="00AE7A91"/>
    <w:rsid w:val="00AE7AE7"/>
    <w:rsid w:val="00AE7E12"/>
    <w:rsid w:val="00AF0CB5"/>
    <w:rsid w:val="00AF15B7"/>
    <w:rsid w:val="00AF229B"/>
    <w:rsid w:val="00AF246C"/>
    <w:rsid w:val="00AF2891"/>
    <w:rsid w:val="00AF2CA4"/>
    <w:rsid w:val="00AF2E59"/>
    <w:rsid w:val="00AF345A"/>
    <w:rsid w:val="00AF35EE"/>
    <w:rsid w:val="00AF431B"/>
    <w:rsid w:val="00AF517B"/>
    <w:rsid w:val="00AF52F5"/>
    <w:rsid w:val="00AF59F3"/>
    <w:rsid w:val="00AF5AE7"/>
    <w:rsid w:val="00AF6844"/>
    <w:rsid w:val="00AF7423"/>
    <w:rsid w:val="00B00BA7"/>
    <w:rsid w:val="00B01621"/>
    <w:rsid w:val="00B0163C"/>
    <w:rsid w:val="00B016A2"/>
    <w:rsid w:val="00B01F27"/>
    <w:rsid w:val="00B020F9"/>
    <w:rsid w:val="00B02424"/>
    <w:rsid w:val="00B03374"/>
    <w:rsid w:val="00B03D3B"/>
    <w:rsid w:val="00B04811"/>
    <w:rsid w:val="00B048B9"/>
    <w:rsid w:val="00B04AC8"/>
    <w:rsid w:val="00B04F81"/>
    <w:rsid w:val="00B0510A"/>
    <w:rsid w:val="00B054EF"/>
    <w:rsid w:val="00B05DBD"/>
    <w:rsid w:val="00B06399"/>
    <w:rsid w:val="00B06465"/>
    <w:rsid w:val="00B07258"/>
    <w:rsid w:val="00B07BD1"/>
    <w:rsid w:val="00B10AD3"/>
    <w:rsid w:val="00B10B35"/>
    <w:rsid w:val="00B116B7"/>
    <w:rsid w:val="00B120BC"/>
    <w:rsid w:val="00B13B2E"/>
    <w:rsid w:val="00B144F2"/>
    <w:rsid w:val="00B145FF"/>
    <w:rsid w:val="00B14B60"/>
    <w:rsid w:val="00B14B8D"/>
    <w:rsid w:val="00B15928"/>
    <w:rsid w:val="00B16AA2"/>
    <w:rsid w:val="00B17601"/>
    <w:rsid w:val="00B177B1"/>
    <w:rsid w:val="00B201CC"/>
    <w:rsid w:val="00B20C4D"/>
    <w:rsid w:val="00B2147F"/>
    <w:rsid w:val="00B21A4D"/>
    <w:rsid w:val="00B21F45"/>
    <w:rsid w:val="00B223F8"/>
    <w:rsid w:val="00B22A2F"/>
    <w:rsid w:val="00B23A87"/>
    <w:rsid w:val="00B248AA"/>
    <w:rsid w:val="00B24A8F"/>
    <w:rsid w:val="00B24E7A"/>
    <w:rsid w:val="00B2582A"/>
    <w:rsid w:val="00B26143"/>
    <w:rsid w:val="00B262EE"/>
    <w:rsid w:val="00B2691B"/>
    <w:rsid w:val="00B2736D"/>
    <w:rsid w:val="00B2760E"/>
    <w:rsid w:val="00B305A2"/>
    <w:rsid w:val="00B309D1"/>
    <w:rsid w:val="00B30BE5"/>
    <w:rsid w:val="00B30D10"/>
    <w:rsid w:val="00B30FF1"/>
    <w:rsid w:val="00B310C4"/>
    <w:rsid w:val="00B31853"/>
    <w:rsid w:val="00B31D4A"/>
    <w:rsid w:val="00B32194"/>
    <w:rsid w:val="00B326C1"/>
    <w:rsid w:val="00B335A6"/>
    <w:rsid w:val="00B34263"/>
    <w:rsid w:val="00B34649"/>
    <w:rsid w:val="00B35402"/>
    <w:rsid w:val="00B36144"/>
    <w:rsid w:val="00B36AC6"/>
    <w:rsid w:val="00B37034"/>
    <w:rsid w:val="00B376FF"/>
    <w:rsid w:val="00B407B0"/>
    <w:rsid w:val="00B40A70"/>
    <w:rsid w:val="00B40F55"/>
    <w:rsid w:val="00B41499"/>
    <w:rsid w:val="00B423A0"/>
    <w:rsid w:val="00B42BC4"/>
    <w:rsid w:val="00B42C7A"/>
    <w:rsid w:val="00B42FBB"/>
    <w:rsid w:val="00B433A6"/>
    <w:rsid w:val="00B4355F"/>
    <w:rsid w:val="00B438C9"/>
    <w:rsid w:val="00B45103"/>
    <w:rsid w:val="00B452A8"/>
    <w:rsid w:val="00B45E0D"/>
    <w:rsid w:val="00B46BCC"/>
    <w:rsid w:val="00B50DD0"/>
    <w:rsid w:val="00B51A5B"/>
    <w:rsid w:val="00B51C17"/>
    <w:rsid w:val="00B537E6"/>
    <w:rsid w:val="00B542B5"/>
    <w:rsid w:val="00B5580F"/>
    <w:rsid w:val="00B56887"/>
    <w:rsid w:val="00B57DAD"/>
    <w:rsid w:val="00B60364"/>
    <w:rsid w:val="00B614B9"/>
    <w:rsid w:val="00B61C86"/>
    <w:rsid w:val="00B61DAD"/>
    <w:rsid w:val="00B624B9"/>
    <w:rsid w:val="00B6331F"/>
    <w:rsid w:val="00B63565"/>
    <w:rsid w:val="00B63CFF"/>
    <w:rsid w:val="00B65DB4"/>
    <w:rsid w:val="00B67397"/>
    <w:rsid w:val="00B678C0"/>
    <w:rsid w:val="00B7061F"/>
    <w:rsid w:val="00B7130F"/>
    <w:rsid w:val="00B71953"/>
    <w:rsid w:val="00B71ADC"/>
    <w:rsid w:val="00B73647"/>
    <w:rsid w:val="00B74576"/>
    <w:rsid w:val="00B74D6D"/>
    <w:rsid w:val="00B763E7"/>
    <w:rsid w:val="00B77083"/>
    <w:rsid w:val="00B773E8"/>
    <w:rsid w:val="00B77A90"/>
    <w:rsid w:val="00B808A6"/>
    <w:rsid w:val="00B81099"/>
    <w:rsid w:val="00B813D0"/>
    <w:rsid w:val="00B81BFF"/>
    <w:rsid w:val="00B82926"/>
    <w:rsid w:val="00B83401"/>
    <w:rsid w:val="00B83871"/>
    <w:rsid w:val="00B838B6"/>
    <w:rsid w:val="00B84117"/>
    <w:rsid w:val="00B8448E"/>
    <w:rsid w:val="00B84700"/>
    <w:rsid w:val="00B84B3E"/>
    <w:rsid w:val="00B861DF"/>
    <w:rsid w:val="00B8641D"/>
    <w:rsid w:val="00B868D9"/>
    <w:rsid w:val="00B875BE"/>
    <w:rsid w:val="00B910FB"/>
    <w:rsid w:val="00B91174"/>
    <w:rsid w:val="00B912CE"/>
    <w:rsid w:val="00B91337"/>
    <w:rsid w:val="00B913EF"/>
    <w:rsid w:val="00B916DE"/>
    <w:rsid w:val="00B91FBF"/>
    <w:rsid w:val="00B92059"/>
    <w:rsid w:val="00B92E30"/>
    <w:rsid w:val="00B92F5B"/>
    <w:rsid w:val="00B9302F"/>
    <w:rsid w:val="00B933BB"/>
    <w:rsid w:val="00B933E1"/>
    <w:rsid w:val="00B93608"/>
    <w:rsid w:val="00B93E56"/>
    <w:rsid w:val="00B94DC5"/>
    <w:rsid w:val="00B955C1"/>
    <w:rsid w:val="00B95FC2"/>
    <w:rsid w:val="00B965A9"/>
    <w:rsid w:val="00B974A4"/>
    <w:rsid w:val="00B97595"/>
    <w:rsid w:val="00B97EBC"/>
    <w:rsid w:val="00BA0EA6"/>
    <w:rsid w:val="00BA1726"/>
    <w:rsid w:val="00BA2061"/>
    <w:rsid w:val="00BA23D2"/>
    <w:rsid w:val="00BA29CB"/>
    <w:rsid w:val="00BA4559"/>
    <w:rsid w:val="00BA473A"/>
    <w:rsid w:val="00BA50B0"/>
    <w:rsid w:val="00BA5CDA"/>
    <w:rsid w:val="00BA68EA"/>
    <w:rsid w:val="00BA71F0"/>
    <w:rsid w:val="00BA74A7"/>
    <w:rsid w:val="00BA7673"/>
    <w:rsid w:val="00BA7CB2"/>
    <w:rsid w:val="00BA7DD9"/>
    <w:rsid w:val="00BB0009"/>
    <w:rsid w:val="00BB0290"/>
    <w:rsid w:val="00BB133C"/>
    <w:rsid w:val="00BB19F9"/>
    <w:rsid w:val="00BB2539"/>
    <w:rsid w:val="00BB2FE4"/>
    <w:rsid w:val="00BB5422"/>
    <w:rsid w:val="00BB5D1D"/>
    <w:rsid w:val="00BB5D4F"/>
    <w:rsid w:val="00BB6905"/>
    <w:rsid w:val="00BB6B0A"/>
    <w:rsid w:val="00BB759C"/>
    <w:rsid w:val="00BB7F8D"/>
    <w:rsid w:val="00BC0149"/>
    <w:rsid w:val="00BC0178"/>
    <w:rsid w:val="00BC02E3"/>
    <w:rsid w:val="00BC1705"/>
    <w:rsid w:val="00BC1BB1"/>
    <w:rsid w:val="00BC24E1"/>
    <w:rsid w:val="00BC27EB"/>
    <w:rsid w:val="00BC2C84"/>
    <w:rsid w:val="00BC2FB1"/>
    <w:rsid w:val="00BC395A"/>
    <w:rsid w:val="00BC3E23"/>
    <w:rsid w:val="00BC3E5C"/>
    <w:rsid w:val="00BC3FE4"/>
    <w:rsid w:val="00BC40EF"/>
    <w:rsid w:val="00BC46FB"/>
    <w:rsid w:val="00BC54B7"/>
    <w:rsid w:val="00BC572F"/>
    <w:rsid w:val="00BC5B7F"/>
    <w:rsid w:val="00BC6F4B"/>
    <w:rsid w:val="00BC7691"/>
    <w:rsid w:val="00BC7F40"/>
    <w:rsid w:val="00BD03D7"/>
    <w:rsid w:val="00BD0774"/>
    <w:rsid w:val="00BD0826"/>
    <w:rsid w:val="00BD0AB5"/>
    <w:rsid w:val="00BD1583"/>
    <w:rsid w:val="00BD1680"/>
    <w:rsid w:val="00BD27E3"/>
    <w:rsid w:val="00BD2CF0"/>
    <w:rsid w:val="00BD3491"/>
    <w:rsid w:val="00BD51AD"/>
    <w:rsid w:val="00BD621C"/>
    <w:rsid w:val="00BD62F4"/>
    <w:rsid w:val="00BD662F"/>
    <w:rsid w:val="00BD7BCC"/>
    <w:rsid w:val="00BDF689"/>
    <w:rsid w:val="00BE0263"/>
    <w:rsid w:val="00BE155E"/>
    <w:rsid w:val="00BE1C68"/>
    <w:rsid w:val="00BE21C3"/>
    <w:rsid w:val="00BE2D10"/>
    <w:rsid w:val="00BE3B52"/>
    <w:rsid w:val="00BE3C59"/>
    <w:rsid w:val="00BE3E5A"/>
    <w:rsid w:val="00BE4F4F"/>
    <w:rsid w:val="00BE546E"/>
    <w:rsid w:val="00BE6B02"/>
    <w:rsid w:val="00BE79FE"/>
    <w:rsid w:val="00BF02F8"/>
    <w:rsid w:val="00BF0A6C"/>
    <w:rsid w:val="00BF1547"/>
    <w:rsid w:val="00BF1B79"/>
    <w:rsid w:val="00BF2635"/>
    <w:rsid w:val="00BF4C64"/>
    <w:rsid w:val="00BF4E6C"/>
    <w:rsid w:val="00BF5414"/>
    <w:rsid w:val="00BF5674"/>
    <w:rsid w:val="00BF579E"/>
    <w:rsid w:val="00BF645E"/>
    <w:rsid w:val="00BF67D3"/>
    <w:rsid w:val="00BF682D"/>
    <w:rsid w:val="00BF6F69"/>
    <w:rsid w:val="00BF7015"/>
    <w:rsid w:val="00BF72C8"/>
    <w:rsid w:val="00BF7882"/>
    <w:rsid w:val="00BF78DA"/>
    <w:rsid w:val="00C01739"/>
    <w:rsid w:val="00C017D3"/>
    <w:rsid w:val="00C01A10"/>
    <w:rsid w:val="00C0383A"/>
    <w:rsid w:val="00C03E10"/>
    <w:rsid w:val="00C04748"/>
    <w:rsid w:val="00C05E75"/>
    <w:rsid w:val="00C06266"/>
    <w:rsid w:val="00C064D3"/>
    <w:rsid w:val="00C0731A"/>
    <w:rsid w:val="00C07819"/>
    <w:rsid w:val="00C10B40"/>
    <w:rsid w:val="00C12275"/>
    <w:rsid w:val="00C13194"/>
    <w:rsid w:val="00C1355F"/>
    <w:rsid w:val="00C14C23"/>
    <w:rsid w:val="00C156EE"/>
    <w:rsid w:val="00C16713"/>
    <w:rsid w:val="00C16C4C"/>
    <w:rsid w:val="00C17440"/>
    <w:rsid w:val="00C177E0"/>
    <w:rsid w:val="00C2081B"/>
    <w:rsid w:val="00C20D6A"/>
    <w:rsid w:val="00C218C9"/>
    <w:rsid w:val="00C21D74"/>
    <w:rsid w:val="00C21F0C"/>
    <w:rsid w:val="00C223AE"/>
    <w:rsid w:val="00C224A0"/>
    <w:rsid w:val="00C24874"/>
    <w:rsid w:val="00C25452"/>
    <w:rsid w:val="00C257DA"/>
    <w:rsid w:val="00C265F4"/>
    <w:rsid w:val="00C26BD1"/>
    <w:rsid w:val="00C306C7"/>
    <w:rsid w:val="00C307F2"/>
    <w:rsid w:val="00C30BC7"/>
    <w:rsid w:val="00C30DC7"/>
    <w:rsid w:val="00C329B3"/>
    <w:rsid w:val="00C32E17"/>
    <w:rsid w:val="00C34069"/>
    <w:rsid w:val="00C344A5"/>
    <w:rsid w:val="00C346F1"/>
    <w:rsid w:val="00C34717"/>
    <w:rsid w:val="00C351D4"/>
    <w:rsid w:val="00C353CB"/>
    <w:rsid w:val="00C35871"/>
    <w:rsid w:val="00C36030"/>
    <w:rsid w:val="00C36573"/>
    <w:rsid w:val="00C36590"/>
    <w:rsid w:val="00C366FD"/>
    <w:rsid w:val="00C36E79"/>
    <w:rsid w:val="00C36F5C"/>
    <w:rsid w:val="00C36FEA"/>
    <w:rsid w:val="00C37C05"/>
    <w:rsid w:val="00C40133"/>
    <w:rsid w:val="00C401D3"/>
    <w:rsid w:val="00C40450"/>
    <w:rsid w:val="00C40B80"/>
    <w:rsid w:val="00C41CDF"/>
    <w:rsid w:val="00C42796"/>
    <w:rsid w:val="00C435AD"/>
    <w:rsid w:val="00C43722"/>
    <w:rsid w:val="00C442B7"/>
    <w:rsid w:val="00C450BF"/>
    <w:rsid w:val="00C4556E"/>
    <w:rsid w:val="00C45B0D"/>
    <w:rsid w:val="00C45ED4"/>
    <w:rsid w:val="00C473DC"/>
    <w:rsid w:val="00C501C3"/>
    <w:rsid w:val="00C5021E"/>
    <w:rsid w:val="00C52E3C"/>
    <w:rsid w:val="00C53503"/>
    <w:rsid w:val="00C5398B"/>
    <w:rsid w:val="00C5596F"/>
    <w:rsid w:val="00C559AD"/>
    <w:rsid w:val="00C55C92"/>
    <w:rsid w:val="00C55DEA"/>
    <w:rsid w:val="00C5619C"/>
    <w:rsid w:val="00C607BA"/>
    <w:rsid w:val="00C60988"/>
    <w:rsid w:val="00C6130D"/>
    <w:rsid w:val="00C613AC"/>
    <w:rsid w:val="00C62295"/>
    <w:rsid w:val="00C6239E"/>
    <w:rsid w:val="00C62753"/>
    <w:rsid w:val="00C62870"/>
    <w:rsid w:val="00C62AE3"/>
    <w:rsid w:val="00C6335F"/>
    <w:rsid w:val="00C633DC"/>
    <w:rsid w:val="00C63AF2"/>
    <w:rsid w:val="00C63FB4"/>
    <w:rsid w:val="00C64053"/>
    <w:rsid w:val="00C64C2D"/>
    <w:rsid w:val="00C65C95"/>
    <w:rsid w:val="00C66C53"/>
    <w:rsid w:val="00C66FE7"/>
    <w:rsid w:val="00C67864"/>
    <w:rsid w:val="00C67D6C"/>
    <w:rsid w:val="00C7057F"/>
    <w:rsid w:val="00C70708"/>
    <w:rsid w:val="00C70A4A"/>
    <w:rsid w:val="00C70B95"/>
    <w:rsid w:val="00C70D8C"/>
    <w:rsid w:val="00C70DFF"/>
    <w:rsid w:val="00C70F8D"/>
    <w:rsid w:val="00C7104B"/>
    <w:rsid w:val="00C711A1"/>
    <w:rsid w:val="00C71867"/>
    <w:rsid w:val="00C71B36"/>
    <w:rsid w:val="00C72EEF"/>
    <w:rsid w:val="00C7312B"/>
    <w:rsid w:val="00C73849"/>
    <w:rsid w:val="00C73E0E"/>
    <w:rsid w:val="00C73FB5"/>
    <w:rsid w:val="00C7451A"/>
    <w:rsid w:val="00C74F8B"/>
    <w:rsid w:val="00C75570"/>
    <w:rsid w:val="00C758CB"/>
    <w:rsid w:val="00C77B72"/>
    <w:rsid w:val="00C80AC5"/>
    <w:rsid w:val="00C80DFE"/>
    <w:rsid w:val="00C81A2E"/>
    <w:rsid w:val="00C81B24"/>
    <w:rsid w:val="00C82A5B"/>
    <w:rsid w:val="00C83025"/>
    <w:rsid w:val="00C83A19"/>
    <w:rsid w:val="00C84A2B"/>
    <w:rsid w:val="00C84CAB"/>
    <w:rsid w:val="00C851DA"/>
    <w:rsid w:val="00C856ED"/>
    <w:rsid w:val="00C85C70"/>
    <w:rsid w:val="00C86138"/>
    <w:rsid w:val="00C90BF7"/>
    <w:rsid w:val="00C924E2"/>
    <w:rsid w:val="00C92657"/>
    <w:rsid w:val="00C92E9B"/>
    <w:rsid w:val="00C9319C"/>
    <w:rsid w:val="00C9346C"/>
    <w:rsid w:val="00C94993"/>
    <w:rsid w:val="00C95A42"/>
    <w:rsid w:val="00C96711"/>
    <w:rsid w:val="00C96DFE"/>
    <w:rsid w:val="00C97203"/>
    <w:rsid w:val="00C97D48"/>
    <w:rsid w:val="00C97D82"/>
    <w:rsid w:val="00CA0A50"/>
    <w:rsid w:val="00CA0D20"/>
    <w:rsid w:val="00CA1DDC"/>
    <w:rsid w:val="00CA32F7"/>
    <w:rsid w:val="00CA3FAB"/>
    <w:rsid w:val="00CA4313"/>
    <w:rsid w:val="00CA44E4"/>
    <w:rsid w:val="00CA4A3D"/>
    <w:rsid w:val="00CA4AA0"/>
    <w:rsid w:val="00CA4C56"/>
    <w:rsid w:val="00CA52F3"/>
    <w:rsid w:val="00CA5F4E"/>
    <w:rsid w:val="00CA62C5"/>
    <w:rsid w:val="00CA7140"/>
    <w:rsid w:val="00CA7147"/>
    <w:rsid w:val="00CA7477"/>
    <w:rsid w:val="00CB03A7"/>
    <w:rsid w:val="00CB07BC"/>
    <w:rsid w:val="00CB0967"/>
    <w:rsid w:val="00CB0AC6"/>
    <w:rsid w:val="00CB1736"/>
    <w:rsid w:val="00CB1A33"/>
    <w:rsid w:val="00CB1A88"/>
    <w:rsid w:val="00CB1FDB"/>
    <w:rsid w:val="00CB21A6"/>
    <w:rsid w:val="00CB40FE"/>
    <w:rsid w:val="00CB43D2"/>
    <w:rsid w:val="00CB45ED"/>
    <w:rsid w:val="00CB5281"/>
    <w:rsid w:val="00CB61A6"/>
    <w:rsid w:val="00CB6CBA"/>
    <w:rsid w:val="00CB764E"/>
    <w:rsid w:val="00CC087D"/>
    <w:rsid w:val="00CC0912"/>
    <w:rsid w:val="00CC1A91"/>
    <w:rsid w:val="00CC1BBB"/>
    <w:rsid w:val="00CC1FE1"/>
    <w:rsid w:val="00CC224F"/>
    <w:rsid w:val="00CC23BD"/>
    <w:rsid w:val="00CC24CE"/>
    <w:rsid w:val="00CC3396"/>
    <w:rsid w:val="00CC384F"/>
    <w:rsid w:val="00CC3CBE"/>
    <w:rsid w:val="00CC3E2A"/>
    <w:rsid w:val="00CC41CB"/>
    <w:rsid w:val="00CC49BE"/>
    <w:rsid w:val="00CC4FF2"/>
    <w:rsid w:val="00CC5CF8"/>
    <w:rsid w:val="00CC6B3A"/>
    <w:rsid w:val="00CC6D03"/>
    <w:rsid w:val="00CC7C24"/>
    <w:rsid w:val="00CC7FA5"/>
    <w:rsid w:val="00CD19F4"/>
    <w:rsid w:val="00CD205C"/>
    <w:rsid w:val="00CD24D4"/>
    <w:rsid w:val="00CD25B7"/>
    <w:rsid w:val="00CD298C"/>
    <w:rsid w:val="00CD4CC3"/>
    <w:rsid w:val="00CD4DA8"/>
    <w:rsid w:val="00CD4F81"/>
    <w:rsid w:val="00CD5F35"/>
    <w:rsid w:val="00CD612A"/>
    <w:rsid w:val="00CD654F"/>
    <w:rsid w:val="00CD6DBB"/>
    <w:rsid w:val="00CD7173"/>
    <w:rsid w:val="00CE0101"/>
    <w:rsid w:val="00CE0582"/>
    <w:rsid w:val="00CE0C16"/>
    <w:rsid w:val="00CE0EE6"/>
    <w:rsid w:val="00CE0F98"/>
    <w:rsid w:val="00CE153B"/>
    <w:rsid w:val="00CE161C"/>
    <w:rsid w:val="00CE2295"/>
    <w:rsid w:val="00CE2467"/>
    <w:rsid w:val="00CE28EA"/>
    <w:rsid w:val="00CE29C8"/>
    <w:rsid w:val="00CE2EEA"/>
    <w:rsid w:val="00CE3236"/>
    <w:rsid w:val="00CE490E"/>
    <w:rsid w:val="00CE599D"/>
    <w:rsid w:val="00CE6932"/>
    <w:rsid w:val="00CE73BE"/>
    <w:rsid w:val="00CF0484"/>
    <w:rsid w:val="00CF0AF3"/>
    <w:rsid w:val="00CF0ECD"/>
    <w:rsid w:val="00CF1703"/>
    <w:rsid w:val="00CF193D"/>
    <w:rsid w:val="00CF2C9B"/>
    <w:rsid w:val="00CF3180"/>
    <w:rsid w:val="00CF46C8"/>
    <w:rsid w:val="00CF4A64"/>
    <w:rsid w:val="00CF4B12"/>
    <w:rsid w:val="00CF4C12"/>
    <w:rsid w:val="00CF4C50"/>
    <w:rsid w:val="00CF5863"/>
    <w:rsid w:val="00CF5EF2"/>
    <w:rsid w:val="00CF5F11"/>
    <w:rsid w:val="00CF67D8"/>
    <w:rsid w:val="00CF682E"/>
    <w:rsid w:val="00CF6B5C"/>
    <w:rsid w:val="00CF6CE3"/>
    <w:rsid w:val="00CF7C1E"/>
    <w:rsid w:val="00CFBA41"/>
    <w:rsid w:val="00D01209"/>
    <w:rsid w:val="00D015C3"/>
    <w:rsid w:val="00D02619"/>
    <w:rsid w:val="00D034BA"/>
    <w:rsid w:val="00D0362E"/>
    <w:rsid w:val="00D036D1"/>
    <w:rsid w:val="00D04162"/>
    <w:rsid w:val="00D0457D"/>
    <w:rsid w:val="00D04713"/>
    <w:rsid w:val="00D04944"/>
    <w:rsid w:val="00D0497F"/>
    <w:rsid w:val="00D04994"/>
    <w:rsid w:val="00D04D5F"/>
    <w:rsid w:val="00D0566D"/>
    <w:rsid w:val="00D117FE"/>
    <w:rsid w:val="00D11DA4"/>
    <w:rsid w:val="00D13F23"/>
    <w:rsid w:val="00D14A3B"/>
    <w:rsid w:val="00D14A87"/>
    <w:rsid w:val="00D14B3C"/>
    <w:rsid w:val="00D15330"/>
    <w:rsid w:val="00D154B3"/>
    <w:rsid w:val="00D15567"/>
    <w:rsid w:val="00D16252"/>
    <w:rsid w:val="00D173A5"/>
    <w:rsid w:val="00D17F56"/>
    <w:rsid w:val="00D20C6F"/>
    <w:rsid w:val="00D215D0"/>
    <w:rsid w:val="00D224BD"/>
    <w:rsid w:val="00D22D12"/>
    <w:rsid w:val="00D23A07"/>
    <w:rsid w:val="00D23A19"/>
    <w:rsid w:val="00D240AD"/>
    <w:rsid w:val="00D24731"/>
    <w:rsid w:val="00D24C47"/>
    <w:rsid w:val="00D24CA3"/>
    <w:rsid w:val="00D2501D"/>
    <w:rsid w:val="00D256AA"/>
    <w:rsid w:val="00D25D44"/>
    <w:rsid w:val="00D25EE5"/>
    <w:rsid w:val="00D264F6"/>
    <w:rsid w:val="00D2651D"/>
    <w:rsid w:val="00D2693E"/>
    <w:rsid w:val="00D27383"/>
    <w:rsid w:val="00D27647"/>
    <w:rsid w:val="00D308FE"/>
    <w:rsid w:val="00D30CDE"/>
    <w:rsid w:val="00D31631"/>
    <w:rsid w:val="00D3201C"/>
    <w:rsid w:val="00D334D3"/>
    <w:rsid w:val="00D34A0C"/>
    <w:rsid w:val="00D34DD1"/>
    <w:rsid w:val="00D34E96"/>
    <w:rsid w:val="00D355E4"/>
    <w:rsid w:val="00D355FF"/>
    <w:rsid w:val="00D369B5"/>
    <w:rsid w:val="00D36BB0"/>
    <w:rsid w:val="00D40B26"/>
    <w:rsid w:val="00D41C21"/>
    <w:rsid w:val="00D41F5F"/>
    <w:rsid w:val="00D42A72"/>
    <w:rsid w:val="00D42B73"/>
    <w:rsid w:val="00D439AC"/>
    <w:rsid w:val="00D44D0B"/>
    <w:rsid w:val="00D457F3"/>
    <w:rsid w:val="00D45A16"/>
    <w:rsid w:val="00D45ED0"/>
    <w:rsid w:val="00D465F7"/>
    <w:rsid w:val="00D46733"/>
    <w:rsid w:val="00D46AFA"/>
    <w:rsid w:val="00D477D6"/>
    <w:rsid w:val="00D502B0"/>
    <w:rsid w:val="00D503AF"/>
    <w:rsid w:val="00D514E6"/>
    <w:rsid w:val="00D52906"/>
    <w:rsid w:val="00D5292B"/>
    <w:rsid w:val="00D552EF"/>
    <w:rsid w:val="00D55756"/>
    <w:rsid w:val="00D55AD6"/>
    <w:rsid w:val="00D56676"/>
    <w:rsid w:val="00D56A0C"/>
    <w:rsid w:val="00D57AA5"/>
    <w:rsid w:val="00D57AA7"/>
    <w:rsid w:val="00D61661"/>
    <w:rsid w:val="00D6172C"/>
    <w:rsid w:val="00D63795"/>
    <w:rsid w:val="00D64263"/>
    <w:rsid w:val="00D64770"/>
    <w:rsid w:val="00D64B7B"/>
    <w:rsid w:val="00D6634D"/>
    <w:rsid w:val="00D6697B"/>
    <w:rsid w:val="00D66D2C"/>
    <w:rsid w:val="00D67127"/>
    <w:rsid w:val="00D719E5"/>
    <w:rsid w:val="00D723D2"/>
    <w:rsid w:val="00D72B79"/>
    <w:rsid w:val="00D72EC8"/>
    <w:rsid w:val="00D73084"/>
    <w:rsid w:val="00D73099"/>
    <w:rsid w:val="00D7361C"/>
    <w:rsid w:val="00D73B50"/>
    <w:rsid w:val="00D76038"/>
    <w:rsid w:val="00D76383"/>
    <w:rsid w:val="00D76980"/>
    <w:rsid w:val="00D76981"/>
    <w:rsid w:val="00D76FBE"/>
    <w:rsid w:val="00D77CB9"/>
    <w:rsid w:val="00D80BC0"/>
    <w:rsid w:val="00D80F0B"/>
    <w:rsid w:val="00D8174C"/>
    <w:rsid w:val="00D82EBF"/>
    <w:rsid w:val="00D83F5E"/>
    <w:rsid w:val="00D8459A"/>
    <w:rsid w:val="00D85304"/>
    <w:rsid w:val="00D85F05"/>
    <w:rsid w:val="00D86EB1"/>
    <w:rsid w:val="00D86F35"/>
    <w:rsid w:val="00D871A5"/>
    <w:rsid w:val="00D87B49"/>
    <w:rsid w:val="00D912B5"/>
    <w:rsid w:val="00D91C3A"/>
    <w:rsid w:val="00D9246E"/>
    <w:rsid w:val="00D93988"/>
    <w:rsid w:val="00D94229"/>
    <w:rsid w:val="00D94D33"/>
    <w:rsid w:val="00D971FD"/>
    <w:rsid w:val="00D97222"/>
    <w:rsid w:val="00D9755D"/>
    <w:rsid w:val="00DA0326"/>
    <w:rsid w:val="00DA0E51"/>
    <w:rsid w:val="00DA15FF"/>
    <w:rsid w:val="00DA1E57"/>
    <w:rsid w:val="00DA2488"/>
    <w:rsid w:val="00DA2B65"/>
    <w:rsid w:val="00DA367A"/>
    <w:rsid w:val="00DA3A60"/>
    <w:rsid w:val="00DA4059"/>
    <w:rsid w:val="00DA419E"/>
    <w:rsid w:val="00DA45D3"/>
    <w:rsid w:val="00DA5247"/>
    <w:rsid w:val="00DA56CE"/>
    <w:rsid w:val="00DA592E"/>
    <w:rsid w:val="00DA7947"/>
    <w:rsid w:val="00DA7A37"/>
    <w:rsid w:val="00DB084F"/>
    <w:rsid w:val="00DB0DE0"/>
    <w:rsid w:val="00DB0DE4"/>
    <w:rsid w:val="00DB101E"/>
    <w:rsid w:val="00DB1EFF"/>
    <w:rsid w:val="00DB23D8"/>
    <w:rsid w:val="00DB2ABB"/>
    <w:rsid w:val="00DB3745"/>
    <w:rsid w:val="00DB3E74"/>
    <w:rsid w:val="00DB40C0"/>
    <w:rsid w:val="00DB4556"/>
    <w:rsid w:val="00DB4A05"/>
    <w:rsid w:val="00DB4BB9"/>
    <w:rsid w:val="00DB562A"/>
    <w:rsid w:val="00DB5767"/>
    <w:rsid w:val="00DB5CA7"/>
    <w:rsid w:val="00DB63E8"/>
    <w:rsid w:val="00DB749E"/>
    <w:rsid w:val="00DB782D"/>
    <w:rsid w:val="00DB7867"/>
    <w:rsid w:val="00DC07E2"/>
    <w:rsid w:val="00DC09AF"/>
    <w:rsid w:val="00DC2B58"/>
    <w:rsid w:val="00DC4BAF"/>
    <w:rsid w:val="00DC5410"/>
    <w:rsid w:val="00DC5478"/>
    <w:rsid w:val="00DC69AD"/>
    <w:rsid w:val="00DD0035"/>
    <w:rsid w:val="00DD0EB8"/>
    <w:rsid w:val="00DD1081"/>
    <w:rsid w:val="00DD1234"/>
    <w:rsid w:val="00DD1446"/>
    <w:rsid w:val="00DD2A93"/>
    <w:rsid w:val="00DD4138"/>
    <w:rsid w:val="00DD423C"/>
    <w:rsid w:val="00DD444D"/>
    <w:rsid w:val="00DD488E"/>
    <w:rsid w:val="00DD5208"/>
    <w:rsid w:val="00DD5FCE"/>
    <w:rsid w:val="00DD6C51"/>
    <w:rsid w:val="00DE0207"/>
    <w:rsid w:val="00DE0E49"/>
    <w:rsid w:val="00DE13FF"/>
    <w:rsid w:val="00DE14D6"/>
    <w:rsid w:val="00DE2466"/>
    <w:rsid w:val="00DE302F"/>
    <w:rsid w:val="00DE3059"/>
    <w:rsid w:val="00DE30BA"/>
    <w:rsid w:val="00DE531B"/>
    <w:rsid w:val="00DE578D"/>
    <w:rsid w:val="00DE57AA"/>
    <w:rsid w:val="00DE5FBB"/>
    <w:rsid w:val="00DE73FC"/>
    <w:rsid w:val="00DE766E"/>
    <w:rsid w:val="00DE7740"/>
    <w:rsid w:val="00DE7B45"/>
    <w:rsid w:val="00DE7B49"/>
    <w:rsid w:val="00DE7C43"/>
    <w:rsid w:val="00DE7F57"/>
    <w:rsid w:val="00DF0B31"/>
    <w:rsid w:val="00DF0EC1"/>
    <w:rsid w:val="00DF1224"/>
    <w:rsid w:val="00DF22F2"/>
    <w:rsid w:val="00DF25E5"/>
    <w:rsid w:val="00DF2BEE"/>
    <w:rsid w:val="00DF2E1E"/>
    <w:rsid w:val="00DF3016"/>
    <w:rsid w:val="00DF3079"/>
    <w:rsid w:val="00DF4E5B"/>
    <w:rsid w:val="00DF5768"/>
    <w:rsid w:val="00DF5BE0"/>
    <w:rsid w:val="00DF6C97"/>
    <w:rsid w:val="00DF7524"/>
    <w:rsid w:val="00DF7D9B"/>
    <w:rsid w:val="00E00B7F"/>
    <w:rsid w:val="00E016B2"/>
    <w:rsid w:val="00E0225A"/>
    <w:rsid w:val="00E042FB"/>
    <w:rsid w:val="00E04C07"/>
    <w:rsid w:val="00E06A03"/>
    <w:rsid w:val="00E06CC5"/>
    <w:rsid w:val="00E06F1C"/>
    <w:rsid w:val="00E076D8"/>
    <w:rsid w:val="00E07AAA"/>
    <w:rsid w:val="00E07F9B"/>
    <w:rsid w:val="00E106E8"/>
    <w:rsid w:val="00E10CB6"/>
    <w:rsid w:val="00E119D0"/>
    <w:rsid w:val="00E13975"/>
    <w:rsid w:val="00E13B60"/>
    <w:rsid w:val="00E14936"/>
    <w:rsid w:val="00E14B2B"/>
    <w:rsid w:val="00E15226"/>
    <w:rsid w:val="00E15B77"/>
    <w:rsid w:val="00E15EFA"/>
    <w:rsid w:val="00E162D4"/>
    <w:rsid w:val="00E163D7"/>
    <w:rsid w:val="00E165A4"/>
    <w:rsid w:val="00E1680D"/>
    <w:rsid w:val="00E17316"/>
    <w:rsid w:val="00E175B1"/>
    <w:rsid w:val="00E17851"/>
    <w:rsid w:val="00E205FB"/>
    <w:rsid w:val="00E2068F"/>
    <w:rsid w:val="00E209AB"/>
    <w:rsid w:val="00E20B30"/>
    <w:rsid w:val="00E20B59"/>
    <w:rsid w:val="00E20C24"/>
    <w:rsid w:val="00E21555"/>
    <w:rsid w:val="00E216B7"/>
    <w:rsid w:val="00E21C46"/>
    <w:rsid w:val="00E2221B"/>
    <w:rsid w:val="00E222A4"/>
    <w:rsid w:val="00E227A3"/>
    <w:rsid w:val="00E22B4B"/>
    <w:rsid w:val="00E22BEE"/>
    <w:rsid w:val="00E232D2"/>
    <w:rsid w:val="00E2421F"/>
    <w:rsid w:val="00E24632"/>
    <w:rsid w:val="00E24A13"/>
    <w:rsid w:val="00E24CB6"/>
    <w:rsid w:val="00E24E4E"/>
    <w:rsid w:val="00E257B6"/>
    <w:rsid w:val="00E2621F"/>
    <w:rsid w:val="00E26FB2"/>
    <w:rsid w:val="00E27B1D"/>
    <w:rsid w:val="00E300AF"/>
    <w:rsid w:val="00E30352"/>
    <w:rsid w:val="00E309BB"/>
    <w:rsid w:val="00E31121"/>
    <w:rsid w:val="00E31A64"/>
    <w:rsid w:val="00E323D3"/>
    <w:rsid w:val="00E32428"/>
    <w:rsid w:val="00E325A0"/>
    <w:rsid w:val="00E32DEE"/>
    <w:rsid w:val="00E33FDF"/>
    <w:rsid w:val="00E34514"/>
    <w:rsid w:val="00E3491D"/>
    <w:rsid w:val="00E34C15"/>
    <w:rsid w:val="00E3652A"/>
    <w:rsid w:val="00E37B15"/>
    <w:rsid w:val="00E37FE3"/>
    <w:rsid w:val="00E40300"/>
    <w:rsid w:val="00E40781"/>
    <w:rsid w:val="00E40B45"/>
    <w:rsid w:val="00E41610"/>
    <w:rsid w:val="00E4190D"/>
    <w:rsid w:val="00E42976"/>
    <w:rsid w:val="00E42ECD"/>
    <w:rsid w:val="00E43904"/>
    <w:rsid w:val="00E4473C"/>
    <w:rsid w:val="00E449E8"/>
    <w:rsid w:val="00E451C7"/>
    <w:rsid w:val="00E45B19"/>
    <w:rsid w:val="00E46A99"/>
    <w:rsid w:val="00E477D7"/>
    <w:rsid w:val="00E47CD9"/>
    <w:rsid w:val="00E502AC"/>
    <w:rsid w:val="00E5040D"/>
    <w:rsid w:val="00E5078F"/>
    <w:rsid w:val="00E50A58"/>
    <w:rsid w:val="00E5126D"/>
    <w:rsid w:val="00E52251"/>
    <w:rsid w:val="00E522D2"/>
    <w:rsid w:val="00E52320"/>
    <w:rsid w:val="00E529EE"/>
    <w:rsid w:val="00E52ACD"/>
    <w:rsid w:val="00E52B02"/>
    <w:rsid w:val="00E5338B"/>
    <w:rsid w:val="00E536BB"/>
    <w:rsid w:val="00E53BB0"/>
    <w:rsid w:val="00E54BAF"/>
    <w:rsid w:val="00E54EE5"/>
    <w:rsid w:val="00E556F7"/>
    <w:rsid w:val="00E56420"/>
    <w:rsid w:val="00E56624"/>
    <w:rsid w:val="00E56B05"/>
    <w:rsid w:val="00E56D49"/>
    <w:rsid w:val="00E57596"/>
    <w:rsid w:val="00E57F2F"/>
    <w:rsid w:val="00E602BC"/>
    <w:rsid w:val="00E603E5"/>
    <w:rsid w:val="00E6086F"/>
    <w:rsid w:val="00E609DE"/>
    <w:rsid w:val="00E60B60"/>
    <w:rsid w:val="00E60DD5"/>
    <w:rsid w:val="00E60F0B"/>
    <w:rsid w:val="00E60FF7"/>
    <w:rsid w:val="00E61672"/>
    <w:rsid w:val="00E622B9"/>
    <w:rsid w:val="00E625AD"/>
    <w:rsid w:val="00E63BCA"/>
    <w:rsid w:val="00E64458"/>
    <w:rsid w:val="00E64486"/>
    <w:rsid w:val="00E651FC"/>
    <w:rsid w:val="00E65CB0"/>
    <w:rsid w:val="00E67A56"/>
    <w:rsid w:val="00E71E83"/>
    <w:rsid w:val="00E72116"/>
    <w:rsid w:val="00E748F7"/>
    <w:rsid w:val="00E751E6"/>
    <w:rsid w:val="00E7565C"/>
    <w:rsid w:val="00E759C3"/>
    <w:rsid w:val="00E767B4"/>
    <w:rsid w:val="00E76E7B"/>
    <w:rsid w:val="00E7724E"/>
    <w:rsid w:val="00E77D37"/>
    <w:rsid w:val="00E77F1C"/>
    <w:rsid w:val="00E77FEA"/>
    <w:rsid w:val="00E80DA1"/>
    <w:rsid w:val="00E81119"/>
    <w:rsid w:val="00E81C7C"/>
    <w:rsid w:val="00E81CE8"/>
    <w:rsid w:val="00E81FDF"/>
    <w:rsid w:val="00E81FE8"/>
    <w:rsid w:val="00E82133"/>
    <w:rsid w:val="00E82363"/>
    <w:rsid w:val="00E82BDF"/>
    <w:rsid w:val="00E82E3F"/>
    <w:rsid w:val="00E84E30"/>
    <w:rsid w:val="00E85273"/>
    <w:rsid w:val="00E85B8A"/>
    <w:rsid w:val="00E85EE7"/>
    <w:rsid w:val="00E86512"/>
    <w:rsid w:val="00E86A04"/>
    <w:rsid w:val="00E914E9"/>
    <w:rsid w:val="00E91602"/>
    <w:rsid w:val="00E918BC"/>
    <w:rsid w:val="00E927C0"/>
    <w:rsid w:val="00E92853"/>
    <w:rsid w:val="00E92897"/>
    <w:rsid w:val="00E92F54"/>
    <w:rsid w:val="00E94212"/>
    <w:rsid w:val="00E94875"/>
    <w:rsid w:val="00E94A55"/>
    <w:rsid w:val="00E94F06"/>
    <w:rsid w:val="00E95A6A"/>
    <w:rsid w:val="00E95DFE"/>
    <w:rsid w:val="00E96962"/>
    <w:rsid w:val="00E96A34"/>
    <w:rsid w:val="00E96C99"/>
    <w:rsid w:val="00E96D10"/>
    <w:rsid w:val="00E9711D"/>
    <w:rsid w:val="00E97BA6"/>
    <w:rsid w:val="00E97C19"/>
    <w:rsid w:val="00E97F33"/>
    <w:rsid w:val="00E9D1D7"/>
    <w:rsid w:val="00EA0CE7"/>
    <w:rsid w:val="00EA1936"/>
    <w:rsid w:val="00EA24F3"/>
    <w:rsid w:val="00EA31D5"/>
    <w:rsid w:val="00EA3A83"/>
    <w:rsid w:val="00EA4D17"/>
    <w:rsid w:val="00EA4F49"/>
    <w:rsid w:val="00EA5589"/>
    <w:rsid w:val="00EA5680"/>
    <w:rsid w:val="00EA5A6C"/>
    <w:rsid w:val="00EA5BFA"/>
    <w:rsid w:val="00EA6AA2"/>
    <w:rsid w:val="00EB0466"/>
    <w:rsid w:val="00EB0D7E"/>
    <w:rsid w:val="00EB0F3A"/>
    <w:rsid w:val="00EB11DB"/>
    <w:rsid w:val="00EB342A"/>
    <w:rsid w:val="00EB3F30"/>
    <w:rsid w:val="00EB4711"/>
    <w:rsid w:val="00EB4C9A"/>
    <w:rsid w:val="00EB5288"/>
    <w:rsid w:val="00EB6590"/>
    <w:rsid w:val="00EB697F"/>
    <w:rsid w:val="00EB6E54"/>
    <w:rsid w:val="00EB750F"/>
    <w:rsid w:val="00EB7719"/>
    <w:rsid w:val="00EB7B64"/>
    <w:rsid w:val="00EC02A6"/>
    <w:rsid w:val="00EC0723"/>
    <w:rsid w:val="00EC0B91"/>
    <w:rsid w:val="00EC2B73"/>
    <w:rsid w:val="00EC2EF9"/>
    <w:rsid w:val="00EC4B29"/>
    <w:rsid w:val="00EC507C"/>
    <w:rsid w:val="00EC53A2"/>
    <w:rsid w:val="00EC5604"/>
    <w:rsid w:val="00EC5A03"/>
    <w:rsid w:val="00EC63F3"/>
    <w:rsid w:val="00EC7E00"/>
    <w:rsid w:val="00ED0EA8"/>
    <w:rsid w:val="00ED191B"/>
    <w:rsid w:val="00ED1DF3"/>
    <w:rsid w:val="00ED2306"/>
    <w:rsid w:val="00ED25AD"/>
    <w:rsid w:val="00ED2C78"/>
    <w:rsid w:val="00ED3121"/>
    <w:rsid w:val="00ED3180"/>
    <w:rsid w:val="00ED3253"/>
    <w:rsid w:val="00ED3544"/>
    <w:rsid w:val="00ED3742"/>
    <w:rsid w:val="00ED39FD"/>
    <w:rsid w:val="00ED42C6"/>
    <w:rsid w:val="00ED4F48"/>
    <w:rsid w:val="00ED5BC2"/>
    <w:rsid w:val="00ED6A90"/>
    <w:rsid w:val="00ED73F8"/>
    <w:rsid w:val="00EE0FB8"/>
    <w:rsid w:val="00EE143E"/>
    <w:rsid w:val="00EE14A8"/>
    <w:rsid w:val="00EE1DE3"/>
    <w:rsid w:val="00EE1E5C"/>
    <w:rsid w:val="00EE3552"/>
    <w:rsid w:val="00EE3A3F"/>
    <w:rsid w:val="00EE462C"/>
    <w:rsid w:val="00EE48FB"/>
    <w:rsid w:val="00EE580D"/>
    <w:rsid w:val="00EE5E5A"/>
    <w:rsid w:val="00EE6333"/>
    <w:rsid w:val="00EE7BDC"/>
    <w:rsid w:val="00EE7D35"/>
    <w:rsid w:val="00EF084C"/>
    <w:rsid w:val="00EF1422"/>
    <w:rsid w:val="00EF15DF"/>
    <w:rsid w:val="00EF184E"/>
    <w:rsid w:val="00EF2098"/>
    <w:rsid w:val="00EF24EA"/>
    <w:rsid w:val="00EF380B"/>
    <w:rsid w:val="00EF3D6E"/>
    <w:rsid w:val="00EF3F17"/>
    <w:rsid w:val="00EF41BC"/>
    <w:rsid w:val="00EF5C35"/>
    <w:rsid w:val="00EF5E75"/>
    <w:rsid w:val="00EF6D6A"/>
    <w:rsid w:val="00EF727D"/>
    <w:rsid w:val="00EF72B5"/>
    <w:rsid w:val="00EF73B8"/>
    <w:rsid w:val="00EF7705"/>
    <w:rsid w:val="00EF7A32"/>
    <w:rsid w:val="00F00816"/>
    <w:rsid w:val="00F0151B"/>
    <w:rsid w:val="00F01F6F"/>
    <w:rsid w:val="00F023B7"/>
    <w:rsid w:val="00F040DB"/>
    <w:rsid w:val="00F04752"/>
    <w:rsid w:val="00F057C9"/>
    <w:rsid w:val="00F06402"/>
    <w:rsid w:val="00F0651A"/>
    <w:rsid w:val="00F06656"/>
    <w:rsid w:val="00F0742D"/>
    <w:rsid w:val="00F07EFA"/>
    <w:rsid w:val="00F11FBB"/>
    <w:rsid w:val="00F13606"/>
    <w:rsid w:val="00F1499E"/>
    <w:rsid w:val="00F14A30"/>
    <w:rsid w:val="00F15003"/>
    <w:rsid w:val="00F15572"/>
    <w:rsid w:val="00F15959"/>
    <w:rsid w:val="00F15BE3"/>
    <w:rsid w:val="00F16346"/>
    <w:rsid w:val="00F16943"/>
    <w:rsid w:val="00F16E15"/>
    <w:rsid w:val="00F17F35"/>
    <w:rsid w:val="00F20332"/>
    <w:rsid w:val="00F204FA"/>
    <w:rsid w:val="00F21683"/>
    <w:rsid w:val="00F2170E"/>
    <w:rsid w:val="00F21B84"/>
    <w:rsid w:val="00F22376"/>
    <w:rsid w:val="00F2315A"/>
    <w:rsid w:val="00F23442"/>
    <w:rsid w:val="00F2436D"/>
    <w:rsid w:val="00F245EE"/>
    <w:rsid w:val="00F250D5"/>
    <w:rsid w:val="00F25D9A"/>
    <w:rsid w:val="00F26015"/>
    <w:rsid w:val="00F26EAC"/>
    <w:rsid w:val="00F275A3"/>
    <w:rsid w:val="00F307FA"/>
    <w:rsid w:val="00F30A1B"/>
    <w:rsid w:val="00F30A59"/>
    <w:rsid w:val="00F31111"/>
    <w:rsid w:val="00F31115"/>
    <w:rsid w:val="00F316FE"/>
    <w:rsid w:val="00F31CE9"/>
    <w:rsid w:val="00F3212D"/>
    <w:rsid w:val="00F322FF"/>
    <w:rsid w:val="00F32581"/>
    <w:rsid w:val="00F32E25"/>
    <w:rsid w:val="00F345B6"/>
    <w:rsid w:val="00F34AB1"/>
    <w:rsid w:val="00F34CBC"/>
    <w:rsid w:val="00F35B76"/>
    <w:rsid w:val="00F37099"/>
    <w:rsid w:val="00F37DA3"/>
    <w:rsid w:val="00F40358"/>
    <w:rsid w:val="00F40A3A"/>
    <w:rsid w:val="00F40F39"/>
    <w:rsid w:val="00F4129E"/>
    <w:rsid w:val="00F41794"/>
    <w:rsid w:val="00F41813"/>
    <w:rsid w:val="00F4270A"/>
    <w:rsid w:val="00F42FE4"/>
    <w:rsid w:val="00F431ED"/>
    <w:rsid w:val="00F43201"/>
    <w:rsid w:val="00F4351C"/>
    <w:rsid w:val="00F435C2"/>
    <w:rsid w:val="00F43DAF"/>
    <w:rsid w:val="00F44838"/>
    <w:rsid w:val="00F44C36"/>
    <w:rsid w:val="00F455CF"/>
    <w:rsid w:val="00F4597B"/>
    <w:rsid w:val="00F46A68"/>
    <w:rsid w:val="00F47C6C"/>
    <w:rsid w:val="00F50B0C"/>
    <w:rsid w:val="00F50D2D"/>
    <w:rsid w:val="00F51479"/>
    <w:rsid w:val="00F515BC"/>
    <w:rsid w:val="00F516A5"/>
    <w:rsid w:val="00F51B24"/>
    <w:rsid w:val="00F524FD"/>
    <w:rsid w:val="00F526E4"/>
    <w:rsid w:val="00F526E6"/>
    <w:rsid w:val="00F53654"/>
    <w:rsid w:val="00F53D3B"/>
    <w:rsid w:val="00F54028"/>
    <w:rsid w:val="00F54B73"/>
    <w:rsid w:val="00F54FD4"/>
    <w:rsid w:val="00F55E51"/>
    <w:rsid w:val="00F60B02"/>
    <w:rsid w:val="00F60EA6"/>
    <w:rsid w:val="00F62C92"/>
    <w:rsid w:val="00F635F5"/>
    <w:rsid w:val="00F64518"/>
    <w:rsid w:val="00F64997"/>
    <w:rsid w:val="00F668F0"/>
    <w:rsid w:val="00F66951"/>
    <w:rsid w:val="00F66955"/>
    <w:rsid w:val="00F674D4"/>
    <w:rsid w:val="00F6758A"/>
    <w:rsid w:val="00F67598"/>
    <w:rsid w:val="00F676A0"/>
    <w:rsid w:val="00F67CAC"/>
    <w:rsid w:val="00F709BB"/>
    <w:rsid w:val="00F723B5"/>
    <w:rsid w:val="00F72423"/>
    <w:rsid w:val="00F7258E"/>
    <w:rsid w:val="00F72AF5"/>
    <w:rsid w:val="00F73B54"/>
    <w:rsid w:val="00F74763"/>
    <w:rsid w:val="00F74BBE"/>
    <w:rsid w:val="00F75AF1"/>
    <w:rsid w:val="00F760B6"/>
    <w:rsid w:val="00F772CA"/>
    <w:rsid w:val="00F77353"/>
    <w:rsid w:val="00F77677"/>
    <w:rsid w:val="00F77E06"/>
    <w:rsid w:val="00F80367"/>
    <w:rsid w:val="00F80754"/>
    <w:rsid w:val="00F8098E"/>
    <w:rsid w:val="00F80AFA"/>
    <w:rsid w:val="00F810F2"/>
    <w:rsid w:val="00F81713"/>
    <w:rsid w:val="00F81F06"/>
    <w:rsid w:val="00F820B4"/>
    <w:rsid w:val="00F82316"/>
    <w:rsid w:val="00F8313A"/>
    <w:rsid w:val="00F83F84"/>
    <w:rsid w:val="00F85491"/>
    <w:rsid w:val="00F8599A"/>
    <w:rsid w:val="00F869F9"/>
    <w:rsid w:val="00F87156"/>
    <w:rsid w:val="00F87322"/>
    <w:rsid w:val="00F87726"/>
    <w:rsid w:val="00F90959"/>
    <w:rsid w:val="00F90DF1"/>
    <w:rsid w:val="00F91207"/>
    <w:rsid w:val="00F91A18"/>
    <w:rsid w:val="00F91CBB"/>
    <w:rsid w:val="00F931AD"/>
    <w:rsid w:val="00F9362B"/>
    <w:rsid w:val="00F93F3C"/>
    <w:rsid w:val="00F950A9"/>
    <w:rsid w:val="00F959B4"/>
    <w:rsid w:val="00F95A95"/>
    <w:rsid w:val="00F95B32"/>
    <w:rsid w:val="00F96015"/>
    <w:rsid w:val="00F96681"/>
    <w:rsid w:val="00F96E53"/>
    <w:rsid w:val="00F9714E"/>
    <w:rsid w:val="00F97760"/>
    <w:rsid w:val="00F97AC6"/>
    <w:rsid w:val="00FA0C41"/>
    <w:rsid w:val="00FA0C87"/>
    <w:rsid w:val="00FA10B4"/>
    <w:rsid w:val="00FA12C7"/>
    <w:rsid w:val="00FA1851"/>
    <w:rsid w:val="00FA1AA3"/>
    <w:rsid w:val="00FA1D95"/>
    <w:rsid w:val="00FA1E27"/>
    <w:rsid w:val="00FA2AE9"/>
    <w:rsid w:val="00FA2EFF"/>
    <w:rsid w:val="00FA5233"/>
    <w:rsid w:val="00FA529C"/>
    <w:rsid w:val="00FA597F"/>
    <w:rsid w:val="00FA6F5D"/>
    <w:rsid w:val="00FA7362"/>
    <w:rsid w:val="00FA74E0"/>
    <w:rsid w:val="00FA7DCA"/>
    <w:rsid w:val="00FB01D8"/>
    <w:rsid w:val="00FB05D8"/>
    <w:rsid w:val="00FB077F"/>
    <w:rsid w:val="00FB0A58"/>
    <w:rsid w:val="00FB0BB8"/>
    <w:rsid w:val="00FB115A"/>
    <w:rsid w:val="00FB14E0"/>
    <w:rsid w:val="00FB1607"/>
    <w:rsid w:val="00FB1917"/>
    <w:rsid w:val="00FB19B2"/>
    <w:rsid w:val="00FB225E"/>
    <w:rsid w:val="00FB2267"/>
    <w:rsid w:val="00FB2760"/>
    <w:rsid w:val="00FB3790"/>
    <w:rsid w:val="00FB4169"/>
    <w:rsid w:val="00FB4358"/>
    <w:rsid w:val="00FB45C3"/>
    <w:rsid w:val="00FB471C"/>
    <w:rsid w:val="00FB4F3D"/>
    <w:rsid w:val="00FB4F9B"/>
    <w:rsid w:val="00FB513E"/>
    <w:rsid w:val="00FB5940"/>
    <w:rsid w:val="00FB59F5"/>
    <w:rsid w:val="00FB5A2C"/>
    <w:rsid w:val="00FB667D"/>
    <w:rsid w:val="00FB7444"/>
    <w:rsid w:val="00FB75E9"/>
    <w:rsid w:val="00FC0737"/>
    <w:rsid w:val="00FC10C6"/>
    <w:rsid w:val="00FC1B60"/>
    <w:rsid w:val="00FC27E6"/>
    <w:rsid w:val="00FC2E12"/>
    <w:rsid w:val="00FC4106"/>
    <w:rsid w:val="00FC461E"/>
    <w:rsid w:val="00FC5D0B"/>
    <w:rsid w:val="00FC6094"/>
    <w:rsid w:val="00FC67F1"/>
    <w:rsid w:val="00FC7135"/>
    <w:rsid w:val="00FC74CA"/>
    <w:rsid w:val="00FC7AC0"/>
    <w:rsid w:val="00FC7F17"/>
    <w:rsid w:val="00FD0A32"/>
    <w:rsid w:val="00FD1BD0"/>
    <w:rsid w:val="00FD24A0"/>
    <w:rsid w:val="00FD256A"/>
    <w:rsid w:val="00FD278B"/>
    <w:rsid w:val="00FD27A8"/>
    <w:rsid w:val="00FD30FF"/>
    <w:rsid w:val="00FD4125"/>
    <w:rsid w:val="00FD449F"/>
    <w:rsid w:val="00FD64EB"/>
    <w:rsid w:val="00FD67C7"/>
    <w:rsid w:val="00FD6A4C"/>
    <w:rsid w:val="00FD6ADD"/>
    <w:rsid w:val="00FD724B"/>
    <w:rsid w:val="00FD7775"/>
    <w:rsid w:val="00FE0E6F"/>
    <w:rsid w:val="00FE1550"/>
    <w:rsid w:val="00FE1B88"/>
    <w:rsid w:val="00FE245A"/>
    <w:rsid w:val="00FE3715"/>
    <w:rsid w:val="00FE37D6"/>
    <w:rsid w:val="00FE3A95"/>
    <w:rsid w:val="00FE3C95"/>
    <w:rsid w:val="00FE3EBE"/>
    <w:rsid w:val="00FE4708"/>
    <w:rsid w:val="00FE47F9"/>
    <w:rsid w:val="00FE4888"/>
    <w:rsid w:val="00FE5C3B"/>
    <w:rsid w:val="00FE681D"/>
    <w:rsid w:val="00FE7133"/>
    <w:rsid w:val="00FE78FD"/>
    <w:rsid w:val="00FE7D63"/>
    <w:rsid w:val="00FE7EE9"/>
    <w:rsid w:val="00FF0573"/>
    <w:rsid w:val="00FF0B29"/>
    <w:rsid w:val="00FF0C42"/>
    <w:rsid w:val="00FF101B"/>
    <w:rsid w:val="00FF1D6D"/>
    <w:rsid w:val="00FF24E1"/>
    <w:rsid w:val="00FF2943"/>
    <w:rsid w:val="00FF2C9B"/>
    <w:rsid w:val="00FF2CF7"/>
    <w:rsid w:val="00FF2F0A"/>
    <w:rsid w:val="00FF3444"/>
    <w:rsid w:val="00FF35F8"/>
    <w:rsid w:val="00FF36E4"/>
    <w:rsid w:val="00FF3D07"/>
    <w:rsid w:val="00FF41AC"/>
    <w:rsid w:val="00FF44F7"/>
    <w:rsid w:val="00FF4832"/>
    <w:rsid w:val="00FF5731"/>
    <w:rsid w:val="00FF6502"/>
    <w:rsid w:val="00FF6581"/>
    <w:rsid w:val="00FF69C4"/>
    <w:rsid w:val="00FF6A4E"/>
    <w:rsid w:val="00FF727B"/>
    <w:rsid w:val="00FF7318"/>
    <w:rsid w:val="00FF77F8"/>
    <w:rsid w:val="00FF7959"/>
    <w:rsid w:val="0119254E"/>
    <w:rsid w:val="015BD5A2"/>
    <w:rsid w:val="01669E46"/>
    <w:rsid w:val="016F2E90"/>
    <w:rsid w:val="016FF166"/>
    <w:rsid w:val="01935114"/>
    <w:rsid w:val="01A30F30"/>
    <w:rsid w:val="01CDDA6E"/>
    <w:rsid w:val="01DA8371"/>
    <w:rsid w:val="020B6A19"/>
    <w:rsid w:val="020F2CBB"/>
    <w:rsid w:val="02213EAD"/>
    <w:rsid w:val="0228E393"/>
    <w:rsid w:val="023BB040"/>
    <w:rsid w:val="0243BEA4"/>
    <w:rsid w:val="024768C5"/>
    <w:rsid w:val="0248A077"/>
    <w:rsid w:val="0262C940"/>
    <w:rsid w:val="0264B643"/>
    <w:rsid w:val="02782A8B"/>
    <w:rsid w:val="029A1BFA"/>
    <w:rsid w:val="02A0F723"/>
    <w:rsid w:val="02AEFCEF"/>
    <w:rsid w:val="02C3EAE9"/>
    <w:rsid w:val="02F24BCF"/>
    <w:rsid w:val="037364CF"/>
    <w:rsid w:val="038ADBF5"/>
    <w:rsid w:val="03CA1B07"/>
    <w:rsid w:val="03EB958F"/>
    <w:rsid w:val="03FE99A1"/>
    <w:rsid w:val="040A7F68"/>
    <w:rsid w:val="040D06EF"/>
    <w:rsid w:val="041BFE71"/>
    <w:rsid w:val="0438A19E"/>
    <w:rsid w:val="04531FE1"/>
    <w:rsid w:val="04906D4D"/>
    <w:rsid w:val="04C7FB1A"/>
    <w:rsid w:val="04D72568"/>
    <w:rsid w:val="04E4254D"/>
    <w:rsid w:val="04F9B70F"/>
    <w:rsid w:val="0546055A"/>
    <w:rsid w:val="054C6AE1"/>
    <w:rsid w:val="05BCADF6"/>
    <w:rsid w:val="0603546E"/>
    <w:rsid w:val="061A59F6"/>
    <w:rsid w:val="06247075"/>
    <w:rsid w:val="062C4198"/>
    <w:rsid w:val="06358143"/>
    <w:rsid w:val="06379FFA"/>
    <w:rsid w:val="06461142"/>
    <w:rsid w:val="06C19D52"/>
    <w:rsid w:val="06D0EB51"/>
    <w:rsid w:val="06D5ED79"/>
    <w:rsid w:val="0714A011"/>
    <w:rsid w:val="0715547E"/>
    <w:rsid w:val="071F8A5F"/>
    <w:rsid w:val="07286419"/>
    <w:rsid w:val="074841AA"/>
    <w:rsid w:val="07572EBC"/>
    <w:rsid w:val="07647823"/>
    <w:rsid w:val="0775F5AA"/>
    <w:rsid w:val="078932CA"/>
    <w:rsid w:val="07CE5220"/>
    <w:rsid w:val="07D70F64"/>
    <w:rsid w:val="082FC4D8"/>
    <w:rsid w:val="08424280"/>
    <w:rsid w:val="0860514C"/>
    <w:rsid w:val="086F95F3"/>
    <w:rsid w:val="087659AE"/>
    <w:rsid w:val="08974815"/>
    <w:rsid w:val="08991AC1"/>
    <w:rsid w:val="08BA52A8"/>
    <w:rsid w:val="08CB71ED"/>
    <w:rsid w:val="08EA56DB"/>
    <w:rsid w:val="09004884"/>
    <w:rsid w:val="0908360A"/>
    <w:rsid w:val="096D8276"/>
    <w:rsid w:val="09B9E054"/>
    <w:rsid w:val="09C49871"/>
    <w:rsid w:val="09D6FC29"/>
    <w:rsid w:val="09F75AF2"/>
    <w:rsid w:val="0A02E40B"/>
    <w:rsid w:val="0A079F32"/>
    <w:rsid w:val="0A19767D"/>
    <w:rsid w:val="0A20A484"/>
    <w:rsid w:val="0A415EF0"/>
    <w:rsid w:val="0A4B6731"/>
    <w:rsid w:val="0A4E8A08"/>
    <w:rsid w:val="0A5FECD2"/>
    <w:rsid w:val="0A76DABF"/>
    <w:rsid w:val="0A7A5F92"/>
    <w:rsid w:val="0A8EF300"/>
    <w:rsid w:val="0A9488FF"/>
    <w:rsid w:val="0AA4066B"/>
    <w:rsid w:val="0AA82B12"/>
    <w:rsid w:val="0AB43B8B"/>
    <w:rsid w:val="0ADE4D3D"/>
    <w:rsid w:val="0AE265FE"/>
    <w:rsid w:val="0AEC238D"/>
    <w:rsid w:val="0B0C22AC"/>
    <w:rsid w:val="0B0F31C2"/>
    <w:rsid w:val="0B140263"/>
    <w:rsid w:val="0B194A57"/>
    <w:rsid w:val="0B38CA97"/>
    <w:rsid w:val="0B50AECA"/>
    <w:rsid w:val="0B6068D2"/>
    <w:rsid w:val="0B74B04A"/>
    <w:rsid w:val="0B78B9D6"/>
    <w:rsid w:val="0B79E342"/>
    <w:rsid w:val="0B8426BC"/>
    <w:rsid w:val="0B844E24"/>
    <w:rsid w:val="0B866D11"/>
    <w:rsid w:val="0B89DBB8"/>
    <w:rsid w:val="0B8A6D2A"/>
    <w:rsid w:val="0B964FB1"/>
    <w:rsid w:val="0BDA83EB"/>
    <w:rsid w:val="0BE93A00"/>
    <w:rsid w:val="0C013068"/>
    <w:rsid w:val="0C3FBC26"/>
    <w:rsid w:val="0C40152D"/>
    <w:rsid w:val="0C44F73B"/>
    <w:rsid w:val="0C450969"/>
    <w:rsid w:val="0C819C09"/>
    <w:rsid w:val="0C96FF36"/>
    <w:rsid w:val="0CA81CF9"/>
    <w:rsid w:val="0CAA3FFE"/>
    <w:rsid w:val="0D05CBE9"/>
    <w:rsid w:val="0D0CC179"/>
    <w:rsid w:val="0D0D570A"/>
    <w:rsid w:val="0D20DDA0"/>
    <w:rsid w:val="0D57752A"/>
    <w:rsid w:val="0D83DE46"/>
    <w:rsid w:val="0DAAF75B"/>
    <w:rsid w:val="0DBACF73"/>
    <w:rsid w:val="0DBE99EB"/>
    <w:rsid w:val="0DC4FA47"/>
    <w:rsid w:val="0DF0CD84"/>
    <w:rsid w:val="0DF6E4DE"/>
    <w:rsid w:val="0DF90609"/>
    <w:rsid w:val="0DFCB191"/>
    <w:rsid w:val="0E10D62E"/>
    <w:rsid w:val="0E19D502"/>
    <w:rsid w:val="0E1B1D01"/>
    <w:rsid w:val="0E3DCBEB"/>
    <w:rsid w:val="0E6BEFD2"/>
    <w:rsid w:val="0EA1C65E"/>
    <w:rsid w:val="0EBA9B98"/>
    <w:rsid w:val="0ED8B94A"/>
    <w:rsid w:val="0EECE259"/>
    <w:rsid w:val="0F2A81D1"/>
    <w:rsid w:val="0F463232"/>
    <w:rsid w:val="0F629673"/>
    <w:rsid w:val="0F6C9BB4"/>
    <w:rsid w:val="0F77778E"/>
    <w:rsid w:val="0FCA95BF"/>
    <w:rsid w:val="0FD15D76"/>
    <w:rsid w:val="0FDEF2B6"/>
    <w:rsid w:val="0FEDFED1"/>
    <w:rsid w:val="0FF41E6A"/>
    <w:rsid w:val="101D2A46"/>
    <w:rsid w:val="102AE176"/>
    <w:rsid w:val="10433D95"/>
    <w:rsid w:val="10450122"/>
    <w:rsid w:val="108BDA7C"/>
    <w:rsid w:val="1092E104"/>
    <w:rsid w:val="1092EAF9"/>
    <w:rsid w:val="109DC6AE"/>
    <w:rsid w:val="10A4E9B0"/>
    <w:rsid w:val="10AAC02D"/>
    <w:rsid w:val="10B07277"/>
    <w:rsid w:val="10B83135"/>
    <w:rsid w:val="10C290B9"/>
    <w:rsid w:val="10CF08EB"/>
    <w:rsid w:val="10E3DB79"/>
    <w:rsid w:val="10F4D3C2"/>
    <w:rsid w:val="10FE3DCA"/>
    <w:rsid w:val="1126538B"/>
    <w:rsid w:val="1132A127"/>
    <w:rsid w:val="117AC317"/>
    <w:rsid w:val="117E4458"/>
    <w:rsid w:val="11AF454A"/>
    <w:rsid w:val="11BD7EC1"/>
    <w:rsid w:val="11C1B9A9"/>
    <w:rsid w:val="11EA6A40"/>
    <w:rsid w:val="11ED0A53"/>
    <w:rsid w:val="11F10AAB"/>
    <w:rsid w:val="12184860"/>
    <w:rsid w:val="1229E0AB"/>
    <w:rsid w:val="12567916"/>
    <w:rsid w:val="1263B45C"/>
    <w:rsid w:val="128EEDC0"/>
    <w:rsid w:val="12E33C53"/>
    <w:rsid w:val="12F2E46F"/>
    <w:rsid w:val="13113420"/>
    <w:rsid w:val="13198A5C"/>
    <w:rsid w:val="1326075A"/>
    <w:rsid w:val="13314A53"/>
    <w:rsid w:val="135FE5B4"/>
    <w:rsid w:val="138894D4"/>
    <w:rsid w:val="138F239D"/>
    <w:rsid w:val="1392DBE0"/>
    <w:rsid w:val="13B844BB"/>
    <w:rsid w:val="13D2C8D6"/>
    <w:rsid w:val="13D9211A"/>
    <w:rsid w:val="13D9DB9F"/>
    <w:rsid w:val="13F84CA4"/>
    <w:rsid w:val="142B748F"/>
    <w:rsid w:val="1434F0AA"/>
    <w:rsid w:val="145C2388"/>
    <w:rsid w:val="14703875"/>
    <w:rsid w:val="14786AAA"/>
    <w:rsid w:val="148EB4D0"/>
    <w:rsid w:val="14D0F563"/>
    <w:rsid w:val="14DC8CF9"/>
    <w:rsid w:val="14DCE633"/>
    <w:rsid w:val="1508ECCA"/>
    <w:rsid w:val="150B596A"/>
    <w:rsid w:val="15399306"/>
    <w:rsid w:val="153A897A"/>
    <w:rsid w:val="15464642"/>
    <w:rsid w:val="154B966A"/>
    <w:rsid w:val="154E4F0D"/>
    <w:rsid w:val="1560AD84"/>
    <w:rsid w:val="1568F91D"/>
    <w:rsid w:val="158F7073"/>
    <w:rsid w:val="159EFAA0"/>
    <w:rsid w:val="15F16DC0"/>
    <w:rsid w:val="15F63DC6"/>
    <w:rsid w:val="15FDC674"/>
    <w:rsid w:val="160189FB"/>
    <w:rsid w:val="160722E9"/>
    <w:rsid w:val="16108A6A"/>
    <w:rsid w:val="1616792F"/>
    <w:rsid w:val="16250F7C"/>
    <w:rsid w:val="1627CB95"/>
    <w:rsid w:val="163E828F"/>
    <w:rsid w:val="1641F6CF"/>
    <w:rsid w:val="16707B67"/>
    <w:rsid w:val="16A7E62A"/>
    <w:rsid w:val="17034508"/>
    <w:rsid w:val="17198889"/>
    <w:rsid w:val="1730A143"/>
    <w:rsid w:val="17328A9B"/>
    <w:rsid w:val="1774C0DB"/>
    <w:rsid w:val="17AA686F"/>
    <w:rsid w:val="17B93E15"/>
    <w:rsid w:val="17C56023"/>
    <w:rsid w:val="17CF2AF5"/>
    <w:rsid w:val="1816AA1A"/>
    <w:rsid w:val="186C3F00"/>
    <w:rsid w:val="1889A372"/>
    <w:rsid w:val="1890770F"/>
    <w:rsid w:val="1894FC89"/>
    <w:rsid w:val="1897EE42"/>
    <w:rsid w:val="18C1A659"/>
    <w:rsid w:val="18C4E188"/>
    <w:rsid w:val="18CABED2"/>
    <w:rsid w:val="1929F519"/>
    <w:rsid w:val="1946D9BF"/>
    <w:rsid w:val="1973DF62"/>
    <w:rsid w:val="198A7E96"/>
    <w:rsid w:val="19934071"/>
    <w:rsid w:val="19AB47AF"/>
    <w:rsid w:val="19BE0B8C"/>
    <w:rsid w:val="19EE6212"/>
    <w:rsid w:val="1A03A6A6"/>
    <w:rsid w:val="1A386A3E"/>
    <w:rsid w:val="1A417B3F"/>
    <w:rsid w:val="1A4C0107"/>
    <w:rsid w:val="1A62F52E"/>
    <w:rsid w:val="1A7005EC"/>
    <w:rsid w:val="1A9A8364"/>
    <w:rsid w:val="1AC8FC00"/>
    <w:rsid w:val="1ADB6C79"/>
    <w:rsid w:val="1AE30B1E"/>
    <w:rsid w:val="1AF346EC"/>
    <w:rsid w:val="1AFDF654"/>
    <w:rsid w:val="1B1A8CB8"/>
    <w:rsid w:val="1B24A54D"/>
    <w:rsid w:val="1B4309AB"/>
    <w:rsid w:val="1B4C61B4"/>
    <w:rsid w:val="1B7B51DC"/>
    <w:rsid w:val="1B9F746C"/>
    <w:rsid w:val="1BD43A9F"/>
    <w:rsid w:val="1BDFDF0F"/>
    <w:rsid w:val="1BE23628"/>
    <w:rsid w:val="1BF6ED77"/>
    <w:rsid w:val="1C10B72F"/>
    <w:rsid w:val="1C334CB9"/>
    <w:rsid w:val="1C617D4C"/>
    <w:rsid w:val="1C7CF3A2"/>
    <w:rsid w:val="1C8787D6"/>
    <w:rsid w:val="1C91D046"/>
    <w:rsid w:val="1C92863B"/>
    <w:rsid w:val="1C9F59D9"/>
    <w:rsid w:val="1CA48783"/>
    <w:rsid w:val="1CAD9184"/>
    <w:rsid w:val="1CF90C06"/>
    <w:rsid w:val="1D1F1268"/>
    <w:rsid w:val="1D4B3C60"/>
    <w:rsid w:val="1D5C3CEF"/>
    <w:rsid w:val="1D5D9CB3"/>
    <w:rsid w:val="1D6DA9E4"/>
    <w:rsid w:val="1D7E0F21"/>
    <w:rsid w:val="1D80637A"/>
    <w:rsid w:val="1DB917C0"/>
    <w:rsid w:val="1DC63A92"/>
    <w:rsid w:val="1DD2953F"/>
    <w:rsid w:val="1DFC6133"/>
    <w:rsid w:val="1E1B7B6A"/>
    <w:rsid w:val="1E36B98B"/>
    <w:rsid w:val="1E47A2D6"/>
    <w:rsid w:val="1E4BE83D"/>
    <w:rsid w:val="1E5E2B76"/>
    <w:rsid w:val="1E631319"/>
    <w:rsid w:val="1E63FAC6"/>
    <w:rsid w:val="1E760C48"/>
    <w:rsid w:val="1E7E399B"/>
    <w:rsid w:val="1EB2C7A2"/>
    <w:rsid w:val="1ECA2FFA"/>
    <w:rsid w:val="1EE9AF06"/>
    <w:rsid w:val="1F0BDB61"/>
    <w:rsid w:val="1F106DA9"/>
    <w:rsid w:val="1F315536"/>
    <w:rsid w:val="1F4E4BB7"/>
    <w:rsid w:val="1F63C721"/>
    <w:rsid w:val="1F7A6633"/>
    <w:rsid w:val="1F82B9F8"/>
    <w:rsid w:val="1F8B40A2"/>
    <w:rsid w:val="1F908B7D"/>
    <w:rsid w:val="1F98CD22"/>
    <w:rsid w:val="1FBEFB93"/>
    <w:rsid w:val="1FCBFBFE"/>
    <w:rsid w:val="1FD4FAA7"/>
    <w:rsid w:val="1FE7B89E"/>
    <w:rsid w:val="1FF25693"/>
    <w:rsid w:val="203BA1FF"/>
    <w:rsid w:val="204C9F6E"/>
    <w:rsid w:val="2052761B"/>
    <w:rsid w:val="20545C3A"/>
    <w:rsid w:val="20844824"/>
    <w:rsid w:val="20B75ADE"/>
    <w:rsid w:val="20CF1B5F"/>
    <w:rsid w:val="20EE0C29"/>
    <w:rsid w:val="20F225C0"/>
    <w:rsid w:val="20F23968"/>
    <w:rsid w:val="20F51A69"/>
    <w:rsid w:val="21010FC3"/>
    <w:rsid w:val="210128D3"/>
    <w:rsid w:val="2120AD1B"/>
    <w:rsid w:val="215AB863"/>
    <w:rsid w:val="2160058F"/>
    <w:rsid w:val="21760D3B"/>
    <w:rsid w:val="219922D2"/>
    <w:rsid w:val="219FAE97"/>
    <w:rsid w:val="21A15ED4"/>
    <w:rsid w:val="21A176DD"/>
    <w:rsid w:val="21BDFC21"/>
    <w:rsid w:val="21CC1A21"/>
    <w:rsid w:val="21FDA889"/>
    <w:rsid w:val="220BC3A4"/>
    <w:rsid w:val="220EA9A0"/>
    <w:rsid w:val="221F638D"/>
    <w:rsid w:val="2227B136"/>
    <w:rsid w:val="222A53C6"/>
    <w:rsid w:val="2254DB40"/>
    <w:rsid w:val="226E6342"/>
    <w:rsid w:val="227A944B"/>
    <w:rsid w:val="22AD0B79"/>
    <w:rsid w:val="2312A24C"/>
    <w:rsid w:val="233E0CB8"/>
    <w:rsid w:val="23481118"/>
    <w:rsid w:val="234EF2D7"/>
    <w:rsid w:val="2352D418"/>
    <w:rsid w:val="2387F0BC"/>
    <w:rsid w:val="239BB486"/>
    <w:rsid w:val="239DBBE3"/>
    <w:rsid w:val="23B160A4"/>
    <w:rsid w:val="23D26D5B"/>
    <w:rsid w:val="240A9FEA"/>
    <w:rsid w:val="2434D847"/>
    <w:rsid w:val="244F9D1C"/>
    <w:rsid w:val="246C7B52"/>
    <w:rsid w:val="247D8EEB"/>
    <w:rsid w:val="24850911"/>
    <w:rsid w:val="2493DDA8"/>
    <w:rsid w:val="24B467A5"/>
    <w:rsid w:val="24C7C649"/>
    <w:rsid w:val="24D0C394"/>
    <w:rsid w:val="24D1E17E"/>
    <w:rsid w:val="25190845"/>
    <w:rsid w:val="251AC23B"/>
    <w:rsid w:val="251D899F"/>
    <w:rsid w:val="2549347A"/>
    <w:rsid w:val="25555FE1"/>
    <w:rsid w:val="258744E9"/>
    <w:rsid w:val="259D7688"/>
    <w:rsid w:val="259F895B"/>
    <w:rsid w:val="25A4DA16"/>
    <w:rsid w:val="25BB302A"/>
    <w:rsid w:val="25C17F58"/>
    <w:rsid w:val="25C2E896"/>
    <w:rsid w:val="25D2EBDB"/>
    <w:rsid w:val="25E30F5D"/>
    <w:rsid w:val="25F6AC40"/>
    <w:rsid w:val="260A7FB2"/>
    <w:rsid w:val="2619095E"/>
    <w:rsid w:val="2620F3E3"/>
    <w:rsid w:val="262F03B0"/>
    <w:rsid w:val="26442B07"/>
    <w:rsid w:val="26616D6B"/>
    <w:rsid w:val="2683547B"/>
    <w:rsid w:val="269F3734"/>
    <w:rsid w:val="26A8046C"/>
    <w:rsid w:val="26AA01EE"/>
    <w:rsid w:val="26C38378"/>
    <w:rsid w:val="26E8B249"/>
    <w:rsid w:val="26FF539E"/>
    <w:rsid w:val="2712FF74"/>
    <w:rsid w:val="27139014"/>
    <w:rsid w:val="27178082"/>
    <w:rsid w:val="271B9117"/>
    <w:rsid w:val="275652D0"/>
    <w:rsid w:val="2767600F"/>
    <w:rsid w:val="279EB632"/>
    <w:rsid w:val="27AD06D9"/>
    <w:rsid w:val="27BCC444"/>
    <w:rsid w:val="27D8142C"/>
    <w:rsid w:val="282263FE"/>
    <w:rsid w:val="2823A26A"/>
    <w:rsid w:val="282D899B"/>
    <w:rsid w:val="28328E24"/>
    <w:rsid w:val="28CB8C28"/>
    <w:rsid w:val="28D4D0FC"/>
    <w:rsid w:val="28D93A61"/>
    <w:rsid w:val="28F5CEE9"/>
    <w:rsid w:val="28F617D3"/>
    <w:rsid w:val="290BB79A"/>
    <w:rsid w:val="290D7C07"/>
    <w:rsid w:val="290F452E"/>
    <w:rsid w:val="293E30A5"/>
    <w:rsid w:val="29403099"/>
    <w:rsid w:val="2943D52C"/>
    <w:rsid w:val="295894A5"/>
    <w:rsid w:val="2981DE19"/>
    <w:rsid w:val="29825F68"/>
    <w:rsid w:val="2988EE98"/>
    <w:rsid w:val="29982749"/>
    <w:rsid w:val="29D6F815"/>
    <w:rsid w:val="29E39989"/>
    <w:rsid w:val="2A2A6357"/>
    <w:rsid w:val="2A3AB727"/>
    <w:rsid w:val="2A448B83"/>
    <w:rsid w:val="2A4F0C71"/>
    <w:rsid w:val="2A96F9D8"/>
    <w:rsid w:val="2A9EE75E"/>
    <w:rsid w:val="2AECEFB4"/>
    <w:rsid w:val="2B180789"/>
    <w:rsid w:val="2B31BC27"/>
    <w:rsid w:val="2B4D40E6"/>
    <w:rsid w:val="2B54CA14"/>
    <w:rsid w:val="2B586AF1"/>
    <w:rsid w:val="2B60AD8F"/>
    <w:rsid w:val="2BA6561D"/>
    <w:rsid w:val="2BD90E93"/>
    <w:rsid w:val="2C103501"/>
    <w:rsid w:val="2C15E79E"/>
    <w:rsid w:val="2C27545B"/>
    <w:rsid w:val="2C509B4D"/>
    <w:rsid w:val="2C65D16B"/>
    <w:rsid w:val="2C70D7AE"/>
    <w:rsid w:val="2C734F98"/>
    <w:rsid w:val="2C903567"/>
    <w:rsid w:val="2CE6C8AA"/>
    <w:rsid w:val="2CE72F4C"/>
    <w:rsid w:val="2CEE19BC"/>
    <w:rsid w:val="2D2716A7"/>
    <w:rsid w:val="2D3ECB70"/>
    <w:rsid w:val="2D458166"/>
    <w:rsid w:val="2D4A8201"/>
    <w:rsid w:val="2D82F9ED"/>
    <w:rsid w:val="2D862ECA"/>
    <w:rsid w:val="2DB8C997"/>
    <w:rsid w:val="2DBF11A9"/>
    <w:rsid w:val="2E2114EA"/>
    <w:rsid w:val="2E3C9C74"/>
    <w:rsid w:val="2E400B54"/>
    <w:rsid w:val="2E43D4D5"/>
    <w:rsid w:val="2E639B6D"/>
    <w:rsid w:val="2E648CB2"/>
    <w:rsid w:val="2E8883CF"/>
    <w:rsid w:val="2E89EA1D"/>
    <w:rsid w:val="2E8DEAB4"/>
    <w:rsid w:val="2EB44B97"/>
    <w:rsid w:val="2EEFECBA"/>
    <w:rsid w:val="2EF3C42E"/>
    <w:rsid w:val="2F062318"/>
    <w:rsid w:val="2F1D8F6F"/>
    <w:rsid w:val="2F2A2594"/>
    <w:rsid w:val="2F2D0064"/>
    <w:rsid w:val="2F3914D6"/>
    <w:rsid w:val="2F3B6760"/>
    <w:rsid w:val="2F4510F7"/>
    <w:rsid w:val="2F45923E"/>
    <w:rsid w:val="2F60FE20"/>
    <w:rsid w:val="2F6A6AFB"/>
    <w:rsid w:val="2F9375E6"/>
    <w:rsid w:val="2FDF00BA"/>
    <w:rsid w:val="2FE1AF6D"/>
    <w:rsid w:val="2FEB201A"/>
    <w:rsid w:val="2FF84E2A"/>
    <w:rsid w:val="3004B755"/>
    <w:rsid w:val="300EE5D6"/>
    <w:rsid w:val="3019DEAA"/>
    <w:rsid w:val="3027505C"/>
    <w:rsid w:val="3060A183"/>
    <w:rsid w:val="3065315B"/>
    <w:rsid w:val="306E9998"/>
    <w:rsid w:val="3085C174"/>
    <w:rsid w:val="3093EB1D"/>
    <w:rsid w:val="30C08405"/>
    <w:rsid w:val="30CBAD31"/>
    <w:rsid w:val="30E8A484"/>
    <w:rsid w:val="30FA2518"/>
    <w:rsid w:val="310421E8"/>
    <w:rsid w:val="31147EA0"/>
    <w:rsid w:val="314B3F0B"/>
    <w:rsid w:val="3195E996"/>
    <w:rsid w:val="31B1927F"/>
    <w:rsid w:val="31B75CD4"/>
    <w:rsid w:val="31DA76DA"/>
    <w:rsid w:val="32356D63"/>
    <w:rsid w:val="32372800"/>
    <w:rsid w:val="32479D9B"/>
    <w:rsid w:val="324835AD"/>
    <w:rsid w:val="325D3F34"/>
    <w:rsid w:val="32956226"/>
    <w:rsid w:val="32989EE2"/>
    <w:rsid w:val="32AC3597"/>
    <w:rsid w:val="32BF1479"/>
    <w:rsid w:val="32C6C337"/>
    <w:rsid w:val="32E3A78D"/>
    <w:rsid w:val="330462D6"/>
    <w:rsid w:val="333CC560"/>
    <w:rsid w:val="334260D7"/>
    <w:rsid w:val="3355B635"/>
    <w:rsid w:val="335BFF3B"/>
    <w:rsid w:val="33661C0F"/>
    <w:rsid w:val="336ED841"/>
    <w:rsid w:val="33776639"/>
    <w:rsid w:val="33AE0CF4"/>
    <w:rsid w:val="33B1F019"/>
    <w:rsid w:val="33B93242"/>
    <w:rsid w:val="33E8D948"/>
    <w:rsid w:val="33F95C15"/>
    <w:rsid w:val="3410D85C"/>
    <w:rsid w:val="341A6836"/>
    <w:rsid w:val="3431B292"/>
    <w:rsid w:val="34455D75"/>
    <w:rsid w:val="344D8173"/>
    <w:rsid w:val="348377DB"/>
    <w:rsid w:val="34893FB4"/>
    <w:rsid w:val="349F9895"/>
    <w:rsid w:val="34ADB018"/>
    <w:rsid w:val="34F710E6"/>
    <w:rsid w:val="3538A27E"/>
    <w:rsid w:val="3560976B"/>
    <w:rsid w:val="356D1501"/>
    <w:rsid w:val="3598A548"/>
    <w:rsid w:val="35FF6347"/>
    <w:rsid w:val="3624B614"/>
    <w:rsid w:val="367FBF94"/>
    <w:rsid w:val="36956254"/>
    <w:rsid w:val="36B8B143"/>
    <w:rsid w:val="36E5ADB6"/>
    <w:rsid w:val="36E85C78"/>
    <w:rsid w:val="36F0597E"/>
    <w:rsid w:val="36FD14D6"/>
    <w:rsid w:val="3706D2D4"/>
    <w:rsid w:val="371DC229"/>
    <w:rsid w:val="37269F0D"/>
    <w:rsid w:val="373700A8"/>
    <w:rsid w:val="373E0036"/>
    <w:rsid w:val="374BFF79"/>
    <w:rsid w:val="37C08675"/>
    <w:rsid w:val="37D73957"/>
    <w:rsid w:val="37F93B9E"/>
    <w:rsid w:val="382675A6"/>
    <w:rsid w:val="382B2275"/>
    <w:rsid w:val="3851D990"/>
    <w:rsid w:val="38654300"/>
    <w:rsid w:val="388E0F2B"/>
    <w:rsid w:val="38968BC0"/>
    <w:rsid w:val="38B16E81"/>
    <w:rsid w:val="38E52716"/>
    <w:rsid w:val="3926717D"/>
    <w:rsid w:val="393349D0"/>
    <w:rsid w:val="394208A5"/>
    <w:rsid w:val="395C3C72"/>
    <w:rsid w:val="397309B8"/>
    <w:rsid w:val="397689D2"/>
    <w:rsid w:val="39957A5B"/>
    <w:rsid w:val="39B2A358"/>
    <w:rsid w:val="39B352B3"/>
    <w:rsid w:val="39B4DB24"/>
    <w:rsid w:val="39C5CCC8"/>
    <w:rsid w:val="39D78280"/>
    <w:rsid w:val="3A1D1FCC"/>
    <w:rsid w:val="3A25ED1A"/>
    <w:rsid w:val="3A28A4FD"/>
    <w:rsid w:val="3A641A87"/>
    <w:rsid w:val="3A6A911C"/>
    <w:rsid w:val="3A9183E8"/>
    <w:rsid w:val="3AD49EBD"/>
    <w:rsid w:val="3ADB315E"/>
    <w:rsid w:val="3ADDE30A"/>
    <w:rsid w:val="3AE90949"/>
    <w:rsid w:val="3B2470D1"/>
    <w:rsid w:val="3B4A4A18"/>
    <w:rsid w:val="3B57555B"/>
    <w:rsid w:val="3B66526A"/>
    <w:rsid w:val="3B7B12AE"/>
    <w:rsid w:val="3B8A5381"/>
    <w:rsid w:val="3B91F0EC"/>
    <w:rsid w:val="3BB7AD3E"/>
    <w:rsid w:val="3BFD94BC"/>
    <w:rsid w:val="3C00CAE7"/>
    <w:rsid w:val="3C06617D"/>
    <w:rsid w:val="3C0C2A4C"/>
    <w:rsid w:val="3C0F2896"/>
    <w:rsid w:val="3C298EC7"/>
    <w:rsid w:val="3C37B32C"/>
    <w:rsid w:val="3C495A7C"/>
    <w:rsid w:val="3C5E767F"/>
    <w:rsid w:val="3CB38E14"/>
    <w:rsid w:val="3CF3C770"/>
    <w:rsid w:val="3CF44526"/>
    <w:rsid w:val="3CF9E6C9"/>
    <w:rsid w:val="3D0222CB"/>
    <w:rsid w:val="3D16D0D2"/>
    <w:rsid w:val="3D54C08E"/>
    <w:rsid w:val="3D80F100"/>
    <w:rsid w:val="3D8AAC72"/>
    <w:rsid w:val="3D999B55"/>
    <w:rsid w:val="3D9CD0FD"/>
    <w:rsid w:val="3DA231DE"/>
    <w:rsid w:val="3DBEC77A"/>
    <w:rsid w:val="3DC3758B"/>
    <w:rsid w:val="3DD36D14"/>
    <w:rsid w:val="3DDA6FF9"/>
    <w:rsid w:val="3E166584"/>
    <w:rsid w:val="3E1FFCE7"/>
    <w:rsid w:val="3E22C9E7"/>
    <w:rsid w:val="3E2B9C88"/>
    <w:rsid w:val="3E383FB7"/>
    <w:rsid w:val="3E412A28"/>
    <w:rsid w:val="3E4F5E75"/>
    <w:rsid w:val="3E52952E"/>
    <w:rsid w:val="3E76ED2A"/>
    <w:rsid w:val="3E7DFEF9"/>
    <w:rsid w:val="3E7FFF65"/>
    <w:rsid w:val="3E82788A"/>
    <w:rsid w:val="3E86AE2C"/>
    <w:rsid w:val="3EA0F7AF"/>
    <w:rsid w:val="3EA22111"/>
    <w:rsid w:val="3EB32753"/>
    <w:rsid w:val="3EB6B5E7"/>
    <w:rsid w:val="3EC34E4B"/>
    <w:rsid w:val="3EC78EB2"/>
    <w:rsid w:val="3F28B4F0"/>
    <w:rsid w:val="3F31B945"/>
    <w:rsid w:val="3F70F2FE"/>
    <w:rsid w:val="3FA79217"/>
    <w:rsid w:val="3FB8D20D"/>
    <w:rsid w:val="3FBCA587"/>
    <w:rsid w:val="3FD213CB"/>
    <w:rsid w:val="3FD7F293"/>
    <w:rsid w:val="3FDC40FE"/>
    <w:rsid w:val="3FE8FEBF"/>
    <w:rsid w:val="402139CA"/>
    <w:rsid w:val="402CED2B"/>
    <w:rsid w:val="403AC2DF"/>
    <w:rsid w:val="4044770E"/>
    <w:rsid w:val="4068AAA4"/>
    <w:rsid w:val="40947D82"/>
    <w:rsid w:val="40B69745"/>
    <w:rsid w:val="40EABDD3"/>
    <w:rsid w:val="40FEF2A8"/>
    <w:rsid w:val="410234E7"/>
    <w:rsid w:val="411D895D"/>
    <w:rsid w:val="412A8D3E"/>
    <w:rsid w:val="41322500"/>
    <w:rsid w:val="4135AE56"/>
    <w:rsid w:val="413FA512"/>
    <w:rsid w:val="4183A062"/>
    <w:rsid w:val="41A1BB7F"/>
    <w:rsid w:val="41A91F5E"/>
    <w:rsid w:val="41AB5D8A"/>
    <w:rsid w:val="41ABF7E4"/>
    <w:rsid w:val="41AE4AC4"/>
    <w:rsid w:val="41AE8DEC"/>
    <w:rsid w:val="41B0B043"/>
    <w:rsid w:val="41C74D74"/>
    <w:rsid w:val="41D150F6"/>
    <w:rsid w:val="4214560C"/>
    <w:rsid w:val="423856AD"/>
    <w:rsid w:val="429AC309"/>
    <w:rsid w:val="429C20FD"/>
    <w:rsid w:val="42CC89CE"/>
    <w:rsid w:val="4319CF04"/>
    <w:rsid w:val="431CBCFD"/>
    <w:rsid w:val="432DBF7D"/>
    <w:rsid w:val="43507547"/>
    <w:rsid w:val="4392095D"/>
    <w:rsid w:val="43B2F5E7"/>
    <w:rsid w:val="43BB81C6"/>
    <w:rsid w:val="43C8FB36"/>
    <w:rsid w:val="43D00FCF"/>
    <w:rsid w:val="43D32620"/>
    <w:rsid w:val="43D34559"/>
    <w:rsid w:val="44265B7A"/>
    <w:rsid w:val="4441D4A2"/>
    <w:rsid w:val="445F54FB"/>
    <w:rsid w:val="4466E5E0"/>
    <w:rsid w:val="44995D08"/>
    <w:rsid w:val="44C782AF"/>
    <w:rsid w:val="44EC77D5"/>
    <w:rsid w:val="44F549CB"/>
    <w:rsid w:val="4530B346"/>
    <w:rsid w:val="45558680"/>
    <w:rsid w:val="456148A2"/>
    <w:rsid w:val="4567EEA5"/>
    <w:rsid w:val="458AAD14"/>
    <w:rsid w:val="45985C16"/>
    <w:rsid w:val="459C541A"/>
    <w:rsid w:val="45A7A492"/>
    <w:rsid w:val="45D3027B"/>
    <w:rsid w:val="45E73CAE"/>
    <w:rsid w:val="460B1A88"/>
    <w:rsid w:val="467D02EE"/>
    <w:rsid w:val="46DEEF6B"/>
    <w:rsid w:val="46F73BFA"/>
    <w:rsid w:val="47233C0B"/>
    <w:rsid w:val="47274404"/>
    <w:rsid w:val="47368FAB"/>
    <w:rsid w:val="4740E680"/>
    <w:rsid w:val="47615E34"/>
    <w:rsid w:val="47841FC1"/>
    <w:rsid w:val="47975DE0"/>
    <w:rsid w:val="4799BCBA"/>
    <w:rsid w:val="47A99608"/>
    <w:rsid w:val="47BD81E2"/>
    <w:rsid w:val="47DE599C"/>
    <w:rsid w:val="47E8CC54"/>
    <w:rsid w:val="4806D987"/>
    <w:rsid w:val="4808AB28"/>
    <w:rsid w:val="480A78B4"/>
    <w:rsid w:val="4812E7AF"/>
    <w:rsid w:val="48153D93"/>
    <w:rsid w:val="481746A7"/>
    <w:rsid w:val="4818D34F"/>
    <w:rsid w:val="4836F891"/>
    <w:rsid w:val="48384C0D"/>
    <w:rsid w:val="4856C22E"/>
    <w:rsid w:val="4863C985"/>
    <w:rsid w:val="486D3AAC"/>
    <w:rsid w:val="487DDEC5"/>
    <w:rsid w:val="488BB4D9"/>
    <w:rsid w:val="48975F14"/>
    <w:rsid w:val="48A2E5AB"/>
    <w:rsid w:val="48B02762"/>
    <w:rsid w:val="48CFAA07"/>
    <w:rsid w:val="48D11078"/>
    <w:rsid w:val="48D25360"/>
    <w:rsid w:val="48D4CA56"/>
    <w:rsid w:val="48ECF599"/>
    <w:rsid w:val="49218AC3"/>
    <w:rsid w:val="492D59FC"/>
    <w:rsid w:val="49580559"/>
    <w:rsid w:val="49825E63"/>
    <w:rsid w:val="49F2BBC9"/>
    <w:rsid w:val="4A00D70C"/>
    <w:rsid w:val="4A28AB5E"/>
    <w:rsid w:val="4A29AB2E"/>
    <w:rsid w:val="4A3B5FC8"/>
    <w:rsid w:val="4A4F56EB"/>
    <w:rsid w:val="4A5F76CF"/>
    <w:rsid w:val="4A6BCD39"/>
    <w:rsid w:val="4A929577"/>
    <w:rsid w:val="4A9A1D5B"/>
    <w:rsid w:val="4AB1A3B1"/>
    <w:rsid w:val="4AB7624A"/>
    <w:rsid w:val="4AB9BC8B"/>
    <w:rsid w:val="4ABD5B24"/>
    <w:rsid w:val="4ABE792A"/>
    <w:rsid w:val="4ABE848C"/>
    <w:rsid w:val="4AC8DCD6"/>
    <w:rsid w:val="4B002277"/>
    <w:rsid w:val="4B15FA5E"/>
    <w:rsid w:val="4B59C67D"/>
    <w:rsid w:val="4BFFF542"/>
    <w:rsid w:val="4C020DF4"/>
    <w:rsid w:val="4C22C254"/>
    <w:rsid w:val="4C332F44"/>
    <w:rsid w:val="4C7E3FCD"/>
    <w:rsid w:val="4C825100"/>
    <w:rsid w:val="4CA0A819"/>
    <w:rsid w:val="4CF14093"/>
    <w:rsid w:val="4D23721A"/>
    <w:rsid w:val="4D51A2B4"/>
    <w:rsid w:val="4D568955"/>
    <w:rsid w:val="4D5A1A12"/>
    <w:rsid w:val="4D5F197F"/>
    <w:rsid w:val="4D61C5B3"/>
    <w:rsid w:val="4D654F2D"/>
    <w:rsid w:val="4D7C20FC"/>
    <w:rsid w:val="4D889BDC"/>
    <w:rsid w:val="4DA974A5"/>
    <w:rsid w:val="4DC78F92"/>
    <w:rsid w:val="4DE49AB1"/>
    <w:rsid w:val="4DFA92BD"/>
    <w:rsid w:val="4E11C85F"/>
    <w:rsid w:val="4E203509"/>
    <w:rsid w:val="4E60D4EE"/>
    <w:rsid w:val="4E691356"/>
    <w:rsid w:val="4E70DF86"/>
    <w:rsid w:val="4E8D10F4"/>
    <w:rsid w:val="4E972D34"/>
    <w:rsid w:val="4EBFDE9F"/>
    <w:rsid w:val="4EC90FB3"/>
    <w:rsid w:val="4EE00805"/>
    <w:rsid w:val="4EEA4C84"/>
    <w:rsid w:val="4EEDD2B4"/>
    <w:rsid w:val="4EF7ED87"/>
    <w:rsid w:val="4F21EE1E"/>
    <w:rsid w:val="4F238220"/>
    <w:rsid w:val="4F2C1CA9"/>
    <w:rsid w:val="4F2F3E3B"/>
    <w:rsid w:val="4F3035BA"/>
    <w:rsid w:val="4F5EDAE3"/>
    <w:rsid w:val="4F6AFE41"/>
    <w:rsid w:val="4FB3422F"/>
    <w:rsid w:val="4FB72D2A"/>
    <w:rsid w:val="5004E3B7"/>
    <w:rsid w:val="500BCD6A"/>
    <w:rsid w:val="50134B23"/>
    <w:rsid w:val="502EC09F"/>
    <w:rsid w:val="502F2447"/>
    <w:rsid w:val="502FE6FA"/>
    <w:rsid w:val="5058D42F"/>
    <w:rsid w:val="50639362"/>
    <w:rsid w:val="50679912"/>
    <w:rsid w:val="50821C3C"/>
    <w:rsid w:val="5097B386"/>
    <w:rsid w:val="50BEBCBB"/>
    <w:rsid w:val="50CC2595"/>
    <w:rsid w:val="50D0E1FC"/>
    <w:rsid w:val="50D7ECA2"/>
    <w:rsid w:val="50DDBA2D"/>
    <w:rsid w:val="50FA27D4"/>
    <w:rsid w:val="50FF9FB1"/>
    <w:rsid w:val="510A3E74"/>
    <w:rsid w:val="511CA448"/>
    <w:rsid w:val="512052EF"/>
    <w:rsid w:val="512086D5"/>
    <w:rsid w:val="512691FF"/>
    <w:rsid w:val="51497E7F"/>
    <w:rsid w:val="514E8304"/>
    <w:rsid w:val="51573B15"/>
    <w:rsid w:val="515F8005"/>
    <w:rsid w:val="516422E7"/>
    <w:rsid w:val="5169603D"/>
    <w:rsid w:val="5174F6B5"/>
    <w:rsid w:val="51926391"/>
    <w:rsid w:val="519356D2"/>
    <w:rsid w:val="519C9353"/>
    <w:rsid w:val="519E5863"/>
    <w:rsid w:val="519F2671"/>
    <w:rsid w:val="51EC43D8"/>
    <w:rsid w:val="51F4E5EC"/>
    <w:rsid w:val="5209D104"/>
    <w:rsid w:val="5219005D"/>
    <w:rsid w:val="522B0A20"/>
    <w:rsid w:val="5285417E"/>
    <w:rsid w:val="529592E7"/>
    <w:rsid w:val="5297BE76"/>
    <w:rsid w:val="52E7391C"/>
    <w:rsid w:val="52E8532A"/>
    <w:rsid w:val="532C68BD"/>
    <w:rsid w:val="5336405B"/>
    <w:rsid w:val="5353EB11"/>
    <w:rsid w:val="537595BE"/>
    <w:rsid w:val="538B2473"/>
    <w:rsid w:val="53A7E116"/>
    <w:rsid w:val="53B18D2D"/>
    <w:rsid w:val="53BC9788"/>
    <w:rsid w:val="53BE307E"/>
    <w:rsid w:val="53D0D919"/>
    <w:rsid w:val="53D10737"/>
    <w:rsid w:val="540F6562"/>
    <w:rsid w:val="541243A0"/>
    <w:rsid w:val="543B1CAD"/>
    <w:rsid w:val="5449C49B"/>
    <w:rsid w:val="545021DA"/>
    <w:rsid w:val="545AEE94"/>
    <w:rsid w:val="545F7D80"/>
    <w:rsid w:val="546C2AF0"/>
    <w:rsid w:val="54818FA4"/>
    <w:rsid w:val="54893424"/>
    <w:rsid w:val="54AF1B5A"/>
    <w:rsid w:val="54D33D7E"/>
    <w:rsid w:val="54E077B9"/>
    <w:rsid w:val="54E7758B"/>
    <w:rsid w:val="550E1BDB"/>
    <w:rsid w:val="554CABCE"/>
    <w:rsid w:val="554F4F94"/>
    <w:rsid w:val="55583FB4"/>
    <w:rsid w:val="55951C84"/>
    <w:rsid w:val="55B88832"/>
    <w:rsid w:val="55E594FC"/>
    <w:rsid w:val="560DB21F"/>
    <w:rsid w:val="5621F427"/>
    <w:rsid w:val="56445C6D"/>
    <w:rsid w:val="564C5AA3"/>
    <w:rsid w:val="564F1407"/>
    <w:rsid w:val="568BEFB8"/>
    <w:rsid w:val="56923332"/>
    <w:rsid w:val="56AEED56"/>
    <w:rsid w:val="56F36F68"/>
    <w:rsid w:val="571E3008"/>
    <w:rsid w:val="571EBF53"/>
    <w:rsid w:val="57557864"/>
    <w:rsid w:val="57566D14"/>
    <w:rsid w:val="5791876F"/>
    <w:rsid w:val="57B55B36"/>
    <w:rsid w:val="57CEDA4A"/>
    <w:rsid w:val="58019D89"/>
    <w:rsid w:val="58033F5B"/>
    <w:rsid w:val="58070AD3"/>
    <w:rsid w:val="5860514F"/>
    <w:rsid w:val="5886E949"/>
    <w:rsid w:val="58B908AF"/>
    <w:rsid w:val="58BB9E58"/>
    <w:rsid w:val="58C3E732"/>
    <w:rsid w:val="58CA3FAE"/>
    <w:rsid w:val="58F09B50"/>
    <w:rsid w:val="591D3984"/>
    <w:rsid w:val="593E935C"/>
    <w:rsid w:val="5943EDBB"/>
    <w:rsid w:val="594A5FD1"/>
    <w:rsid w:val="595C8D2F"/>
    <w:rsid w:val="597D4368"/>
    <w:rsid w:val="5985BC6A"/>
    <w:rsid w:val="59BE88C4"/>
    <w:rsid w:val="59C7F0D2"/>
    <w:rsid w:val="59E58EC6"/>
    <w:rsid w:val="59FFF7D1"/>
    <w:rsid w:val="5A4EE3CB"/>
    <w:rsid w:val="5A647926"/>
    <w:rsid w:val="5A6D5502"/>
    <w:rsid w:val="5A7F6D9C"/>
    <w:rsid w:val="5A96D209"/>
    <w:rsid w:val="5AA707C9"/>
    <w:rsid w:val="5AAD9757"/>
    <w:rsid w:val="5AEE0C5D"/>
    <w:rsid w:val="5AFA282D"/>
    <w:rsid w:val="5B0826E6"/>
    <w:rsid w:val="5B0E25F0"/>
    <w:rsid w:val="5B26BF78"/>
    <w:rsid w:val="5B36FC65"/>
    <w:rsid w:val="5B3A0444"/>
    <w:rsid w:val="5B7418AA"/>
    <w:rsid w:val="5B858D0C"/>
    <w:rsid w:val="5B8917B8"/>
    <w:rsid w:val="5B8C016F"/>
    <w:rsid w:val="5B974ECA"/>
    <w:rsid w:val="5B9A3D93"/>
    <w:rsid w:val="5BA37CDE"/>
    <w:rsid w:val="5BA6BA46"/>
    <w:rsid w:val="5BD74972"/>
    <w:rsid w:val="5BE7E25E"/>
    <w:rsid w:val="5C7B6BE7"/>
    <w:rsid w:val="5C83B75F"/>
    <w:rsid w:val="5C98D483"/>
    <w:rsid w:val="5C9963A7"/>
    <w:rsid w:val="5C9DC0AE"/>
    <w:rsid w:val="5C9F0C51"/>
    <w:rsid w:val="5CC7EE89"/>
    <w:rsid w:val="5CEB5445"/>
    <w:rsid w:val="5CED656D"/>
    <w:rsid w:val="5CED8367"/>
    <w:rsid w:val="5CF7BAD6"/>
    <w:rsid w:val="5D084EA0"/>
    <w:rsid w:val="5D1178C4"/>
    <w:rsid w:val="5D351856"/>
    <w:rsid w:val="5D38E839"/>
    <w:rsid w:val="5D4B45CF"/>
    <w:rsid w:val="5D6D6422"/>
    <w:rsid w:val="5D9C0084"/>
    <w:rsid w:val="5DB97A2A"/>
    <w:rsid w:val="5DBA14CC"/>
    <w:rsid w:val="5DCB1CBA"/>
    <w:rsid w:val="5E1942A9"/>
    <w:rsid w:val="5E22B972"/>
    <w:rsid w:val="5E23110D"/>
    <w:rsid w:val="5E29BCED"/>
    <w:rsid w:val="5E4A611C"/>
    <w:rsid w:val="5E5883FC"/>
    <w:rsid w:val="5E81362E"/>
    <w:rsid w:val="5ED68CB8"/>
    <w:rsid w:val="5EE4E7E0"/>
    <w:rsid w:val="5EF24378"/>
    <w:rsid w:val="5F1E08F7"/>
    <w:rsid w:val="5F2268EA"/>
    <w:rsid w:val="5F55E52D"/>
    <w:rsid w:val="5F9CD6FB"/>
    <w:rsid w:val="5F9F2B99"/>
    <w:rsid w:val="5F9F4D00"/>
    <w:rsid w:val="5FACDFD1"/>
    <w:rsid w:val="5FEE5474"/>
    <w:rsid w:val="60195823"/>
    <w:rsid w:val="6023A652"/>
    <w:rsid w:val="6034E219"/>
    <w:rsid w:val="6050DC14"/>
    <w:rsid w:val="608B6768"/>
    <w:rsid w:val="60A4CB9D"/>
    <w:rsid w:val="60D02A8F"/>
    <w:rsid w:val="60D198EB"/>
    <w:rsid w:val="60F71D9A"/>
    <w:rsid w:val="61611566"/>
    <w:rsid w:val="6169E85F"/>
    <w:rsid w:val="617124E9"/>
    <w:rsid w:val="6189A0D6"/>
    <w:rsid w:val="61D7B330"/>
    <w:rsid w:val="61E2F1E9"/>
    <w:rsid w:val="61E5FE26"/>
    <w:rsid w:val="62016F87"/>
    <w:rsid w:val="62248C75"/>
    <w:rsid w:val="62301729"/>
    <w:rsid w:val="62483792"/>
    <w:rsid w:val="626D694C"/>
    <w:rsid w:val="6271C811"/>
    <w:rsid w:val="62755941"/>
    <w:rsid w:val="6291C10D"/>
    <w:rsid w:val="62ACA1E6"/>
    <w:rsid w:val="62CC6BC1"/>
    <w:rsid w:val="62ED41B3"/>
    <w:rsid w:val="62F8E66D"/>
    <w:rsid w:val="62FC4D67"/>
    <w:rsid w:val="632F11C0"/>
    <w:rsid w:val="635F2BD8"/>
    <w:rsid w:val="6372BDAA"/>
    <w:rsid w:val="6380E690"/>
    <w:rsid w:val="63993AD9"/>
    <w:rsid w:val="639EFC5C"/>
    <w:rsid w:val="63A2EF51"/>
    <w:rsid w:val="63C8F10C"/>
    <w:rsid w:val="63CCBFE6"/>
    <w:rsid w:val="63D8DA03"/>
    <w:rsid w:val="63D95F1E"/>
    <w:rsid w:val="63DE10F2"/>
    <w:rsid w:val="64026DC1"/>
    <w:rsid w:val="6420780A"/>
    <w:rsid w:val="642D42D9"/>
    <w:rsid w:val="642E427B"/>
    <w:rsid w:val="645D3C25"/>
    <w:rsid w:val="646A8F49"/>
    <w:rsid w:val="6498564F"/>
    <w:rsid w:val="649D3C89"/>
    <w:rsid w:val="649F6967"/>
    <w:rsid w:val="64AA922D"/>
    <w:rsid w:val="64C1C597"/>
    <w:rsid w:val="65066A66"/>
    <w:rsid w:val="6512C41D"/>
    <w:rsid w:val="65147347"/>
    <w:rsid w:val="657EC435"/>
    <w:rsid w:val="65851996"/>
    <w:rsid w:val="65BACAE2"/>
    <w:rsid w:val="65C13B9E"/>
    <w:rsid w:val="65E22A14"/>
    <w:rsid w:val="660DBDE6"/>
    <w:rsid w:val="6634910F"/>
    <w:rsid w:val="66443620"/>
    <w:rsid w:val="665531F9"/>
    <w:rsid w:val="665AD392"/>
    <w:rsid w:val="6685CEBA"/>
    <w:rsid w:val="66E2AB22"/>
    <w:rsid w:val="6708B015"/>
    <w:rsid w:val="6730FF68"/>
    <w:rsid w:val="67446A4F"/>
    <w:rsid w:val="674790DC"/>
    <w:rsid w:val="6766D4FB"/>
    <w:rsid w:val="6798F8B1"/>
    <w:rsid w:val="679B715B"/>
    <w:rsid w:val="67A110A1"/>
    <w:rsid w:val="67A7C520"/>
    <w:rsid w:val="67AC1DFD"/>
    <w:rsid w:val="67BCEEF1"/>
    <w:rsid w:val="67C7344F"/>
    <w:rsid w:val="67CFEB23"/>
    <w:rsid w:val="67E98E3A"/>
    <w:rsid w:val="68056FFE"/>
    <w:rsid w:val="682A3437"/>
    <w:rsid w:val="683D3278"/>
    <w:rsid w:val="68497101"/>
    <w:rsid w:val="685A6E6C"/>
    <w:rsid w:val="6862995E"/>
    <w:rsid w:val="686435D6"/>
    <w:rsid w:val="686A0C82"/>
    <w:rsid w:val="6872AD01"/>
    <w:rsid w:val="6881F1F8"/>
    <w:rsid w:val="6882C545"/>
    <w:rsid w:val="68988AE2"/>
    <w:rsid w:val="68BFB086"/>
    <w:rsid w:val="68D1A374"/>
    <w:rsid w:val="68E579EF"/>
    <w:rsid w:val="68E90722"/>
    <w:rsid w:val="69045333"/>
    <w:rsid w:val="6931AC1E"/>
    <w:rsid w:val="693B039E"/>
    <w:rsid w:val="69406AEC"/>
    <w:rsid w:val="69640B67"/>
    <w:rsid w:val="69727B29"/>
    <w:rsid w:val="697808B6"/>
    <w:rsid w:val="69789004"/>
    <w:rsid w:val="699C55AA"/>
    <w:rsid w:val="69C7D7A6"/>
    <w:rsid w:val="69D902D9"/>
    <w:rsid w:val="6A0648BC"/>
    <w:rsid w:val="6A13AB83"/>
    <w:rsid w:val="6A318FA2"/>
    <w:rsid w:val="6A527840"/>
    <w:rsid w:val="6A7C8078"/>
    <w:rsid w:val="6A87C095"/>
    <w:rsid w:val="6AA07A73"/>
    <w:rsid w:val="6AAF4724"/>
    <w:rsid w:val="6AE6AD8C"/>
    <w:rsid w:val="6AE72FC3"/>
    <w:rsid w:val="6AFFBDEA"/>
    <w:rsid w:val="6B026AEF"/>
    <w:rsid w:val="6B0AF666"/>
    <w:rsid w:val="6B28F53E"/>
    <w:rsid w:val="6B31A6CA"/>
    <w:rsid w:val="6B510C08"/>
    <w:rsid w:val="6B6ACDC6"/>
    <w:rsid w:val="6B7EBC25"/>
    <w:rsid w:val="6BA0C655"/>
    <w:rsid w:val="6BABD161"/>
    <w:rsid w:val="6BADEFDD"/>
    <w:rsid w:val="6BEEF99F"/>
    <w:rsid w:val="6C1660E9"/>
    <w:rsid w:val="6C1B58A6"/>
    <w:rsid w:val="6C2C47CA"/>
    <w:rsid w:val="6C404771"/>
    <w:rsid w:val="6C42FD45"/>
    <w:rsid w:val="6C446DE7"/>
    <w:rsid w:val="6C4ACC16"/>
    <w:rsid w:val="6C721D87"/>
    <w:rsid w:val="6C762BF3"/>
    <w:rsid w:val="6C7A4BD2"/>
    <w:rsid w:val="6C7CFF6A"/>
    <w:rsid w:val="6C9C317A"/>
    <w:rsid w:val="6CAC769D"/>
    <w:rsid w:val="6CDCF600"/>
    <w:rsid w:val="6CE351B4"/>
    <w:rsid w:val="6CE8596D"/>
    <w:rsid w:val="6D25DDEA"/>
    <w:rsid w:val="6D49D68A"/>
    <w:rsid w:val="6DB090B7"/>
    <w:rsid w:val="6DB23470"/>
    <w:rsid w:val="6DD4D956"/>
    <w:rsid w:val="6DE768B3"/>
    <w:rsid w:val="6DF9A478"/>
    <w:rsid w:val="6DFD26AB"/>
    <w:rsid w:val="6E043116"/>
    <w:rsid w:val="6E04A32C"/>
    <w:rsid w:val="6E0A8A92"/>
    <w:rsid w:val="6E2185A4"/>
    <w:rsid w:val="6E571E8E"/>
    <w:rsid w:val="6E64167A"/>
    <w:rsid w:val="6E775B97"/>
    <w:rsid w:val="6E8C4D55"/>
    <w:rsid w:val="6E917524"/>
    <w:rsid w:val="6EA5C193"/>
    <w:rsid w:val="6EAC73FC"/>
    <w:rsid w:val="6EB8B285"/>
    <w:rsid w:val="6EBBBD33"/>
    <w:rsid w:val="6EE217C1"/>
    <w:rsid w:val="6F50C8A8"/>
    <w:rsid w:val="6F608BEC"/>
    <w:rsid w:val="6F66EDD9"/>
    <w:rsid w:val="6F677FCF"/>
    <w:rsid w:val="6F6942DB"/>
    <w:rsid w:val="6F6B3BAE"/>
    <w:rsid w:val="6F803392"/>
    <w:rsid w:val="6F8479FE"/>
    <w:rsid w:val="6FA2CA15"/>
    <w:rsid w:val="6FC0A5BB"/>
    <w:rsid w:val="6FCE551E"/>
    <w:rsid w:val="6FDC1387"/>
    <w:rsid w:val="70208F51"/>
    <w:rsid w:val="703768B9"/>
    <w:rsid w:val="703FD003"/>
    <w:rsid w:val="7044F9B7"/>
    <w:rsid w:val="706DB402"/>
    <w:rsid w:val="7078AA0C"/>
    <w:rsid w:val="7087118A"/>
    <w:rsid w:val="70D51D7B"/>
    <w:rsid w:val="70D94DF7"/>
    <w:rsid w:val="70ED1ADE"/>
    <w:rsid w:val="70EE068A"/>
    <w:rsid w:val="712FE7C5"/>
    <w:rsid w:val="71402422"/>
    <w:rsid w:val="7149BC8F"/>
    <w:rsid w:val="715DA607"/>
    <w:rsid w:val="7173EF70"/>
    <w:rsid w:val="71BC89BC"/>
    <w:rsid w:val="71F9A757"/>
    <w:rsid w:val="71FB01A9"/>
    <w:rsid w:val="71FC96FF"/>
    <w:rsid w:val="72196118"/>
    <w:rsid w:val="724A1829"/>
    <w:rsid w:val="72AA717C"/>
    <w:rsid w:val="72C57DE7"/>
    <w:rsid w:val="72C59351"/>
    <w:rsid w:val="72D38166"/>
    <w:rsid w:val="72EC40EE"/>
    <w:rsid w:val="73225EC1"/>
    <w:rsid w:val="733C1900"/>
    <w:rsid w:val="734B46C0"/>
    <w:rsid w:val="738677C9"/>
    <w:rsid w:val="73AB81AE"/>
    <w:rsid w:val="73CEC34D"/>
    <w:rsid w:val="73FBA674"/>
    <w:rsid w:val="7419E35D"/>
    <w:rsid w:val="748449D9"/>
    <w:rsid w:val="74BF7B1F"/>
    <w:rsid w:val="74C26612"/>
    <w:rsid w:val="74D58EAB"/>
    <w:rsid w:val="74D7E961"/>
    <w:rsid w:val="74D81825"/>
    <w:rsid w:val="74D9F64D"/>
    <w:rsid w:val="74F80B88"/>
    <w:rsid w:val="751E021C"/>
    <w:rsid w:val="752E29B2"/>
    <w:rsid w:val="7548B05E"/>
    <w:rsid w:val="75519DAA"/>
    <w:rsid w:val="756D0AA9"/>
    <w:rsid w:val="75AAE6F7"/>
    <w:rsid w:val="75C8984C"/>
    <w:rsid w:val="75D16954"/>
    <w:rsid w:val="75D4340F"/>
    <w:rsid w:val="75EA000B"/>
    <w:rsid w:val="76007F78"/>
    <w:rsid w:val="76124413"/>
    <w:rsid w:val="7612F74F"/>
    <w:rsid w:val="7619FF1F"/>
    <w:rsid w:val="761FFF08"/>
    <w:rsid w:val="762531F1"/>
    <w:rsid w:val="76255BF7"/>
    <w:rsid w:val="76338B09"/>
    <w:rsid w:val="763F8C05"/>
    <w:rsid w:val="7673B9C2"/>
    <w:rsid w:val="767C4FD4"/>
    <w:rsid w:val="76DE2EE8"/>
    <w:rsid w:val="77165DE2"/>
    <w:rsid w:val="7716B5CB"/>
    <w:rsid w:val="7719E8F7"/>
    <w:rsid w:val="772CDD93"/>
    <w:rsid w:val="775653B2"/>
    <w:rsid w:val="775D0399"/>
    <w:rsid w:val="775F6AD8"/>
    <w:rsid w:val="775FE6BE"/>
    <w:rsid w:val="77748F42"/>
    <w:rsid w:val="777EA155"/>
    <w:rsid w:val="7786F86B"/>
    <w:rsid w:val="77949F1C"/>
    <w:rsid w:val="77A6F289"/>
    <w:rsid w:val="77B5849B"/>
    <w:rsid w:val="77BA9BDE"/>
    <w:rsid w:val="77C0415B"/>
    <w:rsid w:val="77CCC921"/>
    <w:rsid w:val="77D9BD7E"/>
    <w:rsid w:val="780F8A23"/>
    <w:rsid w:val="785B43C8"/>
    <w:rsid w:val="7865CA74"/>
    <w:rsid w:val="787D4188"/>
    <w:rsid w:val="78A951D7"/>
    <w:rsid w:val="78AFC714"/>
    <w:rsid w:val="78BE8F44"/>
    <w:rsid w:val="78CD111D"/>
    <w:rsid w:val="78CD15DF"/>
    <w:rsid w:val="791FD641"/>
    <w:rsid w:val="793D70B0"/>
    <w:rsid w:val="79469B52"/>
    <w:rsid w:val="7962337F"/>
    <w:rsid w:val="797ABC0B"/>
    <w:rsid w:val="799581A5"/>
    <w:rsid w:val="7998AA86"/>
    <w:rsid w:val="79E984B5"/>
    <w:rsid w:val="79ECEB31"/>
    <w:rsid w:val="7A094ECD"/>
    <w:rsid w:val="7A1AC332"/>
    <w:rsid w:val="7A25F6A2"/>
    <w:rsid w:val="7A36F0DD"/>
    <w:rsid w:val="7A50FF53"/>
    <w:rsid w:val="7A646FEF"/>
    <w:rsid w:val="7A689B50"/>
    <w:rsid w:val="7AC922A4"/>
    <w:rsid w:val="7AD71322"/>
    <w:rsid w:val="7AF032F6"/>
    <w:rsid w:val="7AF87B5F"/>
    <w:rsid w:val="7AF9D681"/>
    <w:rsid w:val="7B078739"/>
    <w:rsid w:val="7B3615B2"/>
    <w:rsid w:val="7B55BC5E"/>
    <w:rsid w:val="7B66DF35"/>
    <w:rsid w:val="7B86612A"/>
    <w:rsid w:val="7B8E9449"/>
    <w:rsid w:val="7BABC136"/>
    <w:rsid w:val="7BC52D07"/>
    <w:rsid w:val="7BD2DADF"/>
    <w:rsid w:val="7BFAB18B"/>
    <w:rsid w:val="7C151F62"/>
    <w:rsid w:val="7C21E79E"/>
    <w:rsid w:val="7C23CDA2"/>
    <w:rsid w:val="7C2FDC8B"/>
    <w:rsid w:val="7C459266"/>
    <w:rsid w:val="7C4A93F5"/>
    <w:rsid w:val="7C4E20FB"/>
    <w:rsid w:val="7C7D422D"/>
    <w:rsid w:val="7C849044"/>
    <w:rsid w:val="7C8B83E3"/>
    <w:rsid w:val="7C8DAD5D"/>
    <w:rsid w:val="7CB2097F"/>
    <w:rsid w:val="7CB23FA3"/>
    <w:rsid w:val="7CBB3581"/>
    <w:rsid w:val="7CF99401"/>
    <w:rsid w:val="7D07124D"/>
    <w:rsid w:val="7D072E86"/>
    <w:rsid w:val="7D2507D7"/>
    <w:rsid w:val="7D3ADC0B"/>
    <w:rsid w:val="7D54FE42"/>
    <w:rsid w:val="7DAB5002"/>
    <w:rsid w:val="7DDF6A89"/>
    <w:rsid w:val="7E0C8B81"/>
    <w:rsid w:val="7E1A8638"/>
    <w:rsid w:val="7E4D6506"/>
    <w:rsid w:val="7E6D7FAA"/>
    <w:rsid w:val="7E7E79E7"/>
    <w:rsid w:val="7E7EC719"/>
    <w:rsid w:val="7EB48896"/>
    <w:rsid w:val="7EBC660E"/>
    <w:rsid w:val="7EBCB27D"/>
    <w:rsid w:val="7ED73AC3"/>
    <w:rsid w:val="7ED73AE0"/>
    <w:rsid w:val="7F3D0D29"/>
    <w:rsid w:val="7F68D13B"/>
    <w:rsid w:val="7F8F4B44"/>
    <w:rsid w:val="7F93AF13"/>
    <w:rsid w:val="7FC08C44"/>
    <w:rsid w:val="7FF71B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4F3DD"/>
  <w15:chartTrackingRefBased/>
  <w15:docId w15:val="{F22DC280-2F0B-4396-8ACE-370B0CE2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A4C"/>
    <w:pPr>
      <w:jc w:val="both"/>
    </w:pPr>
    <w:rPr>
      <w:rFonts w:ascii="Arial" w:hAnsi="Arial" w:cs="Arial"/>
      <w:color w:val="1F1F1F"/>
    </w:rPr>
  </w:style>
  <w:style w:type="paragraph" w:styleId="Heading1">
    <w:name w:val="heading 1"/>
    <w:basedOn w:val="Normal"/>
    <w:next w:val="Normal"/>
    <w:link w:val="Heading1Char"/>
    <w:uiPriority w:val="9"/>
    <w:qFormat/>
    <w:rsid w:val="00273D70"/>
    <w:pPr>
      <w:keepNext/>
      <w:keepLines/>
      <w:numPr>
        <w:numId w:val="7"/>
      </w:numPr>
      <w:spacing w:before="240" w:after="240"/>
      <w:jc w:val="left"/>
      <w:outlineLvl w:val="0"/>
    </w:pPr>
    <w:rPr>
      <w:rFonts w:asciiTheme="minorBidi" w:eastAsiaTheme="majorEastAsia" w:hAnsiTheme="minorBidi"/>
      <w:b/>
      <w:caps/>
      <w:color w:val="2F5496" w:themeColor="accent1" w:themeShade="BF"/>
      <w:sz w:val="32"/>
      <w:szCs w:val="32"/>
    </w:rPr>
  </w:style>
  <w:style w:type="paragraph" w:styleId="Heading2">
    <w:name w:val="heading 2"/>
    <w:basedOn w:val="Heading1"/>
    <w:next w:val="Normal"/>
    <w:link w:val="Heading2Char"/>
    <w:uiPriority w:val="9"/>
    <w:unhideWhenUsed/>
    <w:qFormat/>
    <w:rsid w:val="00950922"/>
    <w:pPr>
      <w:numPr>
        <w:ilvl w:val="1"/>
      </w:numPr>
      <w:outlineLvl w:val="1"/>
    </w:pPr>
    <w:rPr>
      <w:color w:val="1F1F1F"/>
      <w:sz w:val="28"/>
      <w:szCs w:val="28"/>
    </w:rPr>
  </w:style>
  <w:style w:type="paragraph" w:styleId="Heading3">
    <w:name w:val="heading 3"/>
    <w:basedOn w:val="Normal"/>
    <w:next w:val="Normal"/>
    <w:link w:val="Heading3Char"/>
    <w:uiPriority w:val="9"/>
    <w:semiHidden/>
    <w:unhideWhenUsed/>
    <w:qFormat/>
    <w:rsid w:val="00F44C36"/>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4C3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44C36"/>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44C36"/>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44C36"/>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44C36"/>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44C36"/>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0922"/>
    <w:rPr>
      <w:rFonts w:asciiTheme="minorBidi" w:eastAsiaTheme="majorEastAsia" w:hAnsiTheme="minorBidi" w:cs="Arial"/>
      <w:color w:val="1F1F1F"/>
      <w:sz w:val="28"/>
      <w:szCs w:val="28"/>
    </w:rPr>
  </w:style>
  <w:style w:type="character" w:styleId="CommentReference">
    <w:name w:val="annotation reference"/>
    <w:basedOn w:val="DefaultParagraphFont"/>
    <w:uiPriority w:val="99"/>
    <w:semiHidden/>
    <w:unhideWhenUsed/>
    <w:rsid w:val="00201705"/>
    <w:rPr>
      <w:sz w:val="16"/>
      <w:szCs w:val="16"/>
    </w:rPr>
  </w:style>
  <w:style w:type="paragraph" w:styleId="CommentText">
    <w:name w:val="annotation text"/>
    <w:basedOn w:val="Normal"/>
    <w:link w:val="CommentTextChar"/>
    <w:uiPriority w:val="99"/>
    <w:unhideWhenUsed/>
    <w:rsid w:val="00201705"/>
    <w:pPr>
      <w:spacing w:line="240" w:lineRule="auto"/>
    </w:pPr>
    <w:rPr>
      <w:sz w:val="20"/>
      <w:szCs w:val="20"/>
    </w:rPr>
  </w:style>
  <w:style w:type="character" w:customStyle="1" w:styleId="CommentTextChar">
    <w:name w:val="Comment Text Char"/>
    <w:basedOn w:val="DefaultParagraphFont"/>
    <w:link w:val="CommentText"/>
    <w:uiPriority w:val="99"/>
    <w:rsid w:val="00201705"/>
    <w:rPr>
      <w:sz w:val="20"/>
      <w:szCs w:val="20"/>
    </w:rPr>
  </w:style>
  <w:style w:type="paragraph" w:styleId="CommentSubject">
    <w:name w:val="annotation subject"/>
    <w:basedOn w:val="CommentText"/>
    <w:next w:val="CommentText"/>
    <w:link w:val="CommentSubjectChar"/>
    <w:uiPriority w:val="99"/>
    <w:semiHidden/>
    <w:unhideWhenUsed/>
    <w:rsid w:val="00201705"/>
    <w:rPr>
      <w:b/>
      <w:bCs/>
    </w:rPr>
  </w:style>
  <w:style w:type="character" w:customStyle="1" w:styleId="CommentSubjectChar">
    <w:name w:val="Comment Subject Char"/>
    <w:basedOn w:val="CommentTextChar"/>
    <w:link w:val="CommentSubject"/>
    <w:uiPriority w:val="99"/>
    <w:semiHidden/>
    <w:rsid w:val="00201705"/>
    <w:rPr>
      <w:b/>
      <w:bCs/>
      <w:sz w:val="20"/>
      <w:szCs w:val="20"/>
    </w:rPr>
  </w:style>
  <w:style w:type="paragraph" w:styleId="ListParagraph">
    <w:name w:val="List Paragraph"/>
    <w:basedOn w:val="Normal"/>
    <w:uiPriority w:val="34"/>
    <w:qFormat/>
    <w:rsid w:val="00E222A4"/>
    <w:pPr>
      <w:ind w:left="720"/>
      <w:contextualSpacing/>
    </w:pPr>
  </w:style>
  <w:style w:type="character" w:customStyle="1" w:styleId="Heading1Char">
    <w:name w:val="Heading 1 Char"/>
    <w:basedOn w:val="DefaultParagraphFont"/>
    <w:link w:val="Heading1"/>
    <w:uiPriority w:val="9"/>
    <w:rsid w:val="00273D70"/>
    <w:rPr>
      <w:rFonts w:asciiTheme="minorBidi" w:eastAsiaTheme="majorEastAsia" w:hAnsiTheme="minorBidi" w:cs="Arial"/>
      <w:b/>
      <w:caps/>
      <w:color w:val="2F5496" w:themeColor="accent1" w:themeShade="BF"/>
      <w:sz w:val="32"/>
      <w:szCs w:val="32"/>
    </w:rPr>
  </w:style>
  <w:style w:type="character" w:customStyle="1" w:styleId="Heading3Char">
    <w:name w:val="Heading 3 Char"/>
    <w:basedOn w:val="DefaultParagraphFont"/>
    <w:link w:val="Heading3"/>
    <w:uiPriority w:val="9"/>
    <w:semiHidden/>
    <w:rsid w:val="00F44C3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44C3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44C3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44C3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44C3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44C3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44C36"/>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E13B60"/>
    <w:pPr>
      <w:numPr>
        <w:numId w:val="0"/>
      </w:numPr>
      <w:outlineLvl w:val="9"/>
    </w:pPr>
    <w:rPr>
      <w:lang w:val="en-US"/>
    </w:rPr>
  </w:style>
  <w:style w:type="paragraph" w:styleId="TOC1">
    <w:name w:val="toc 1"/>
    <w:basedOn w:val="Normal"/>
    <w:next w:val="Normal"/>
    <w:autoRedefine/>
    <w:uiPriority w:val="39"/>
    <w:unhideWhenUsed/>
    <w:rsid w:val="00420BC3"/>
    <w:pPr>
      <w:tabs>
        <w:tab w:val="left" w:pos="440"/>
        <w:tab w:val="right" w:leader="dot" w:pos="9016"/>
      </w:tabs>
      <w:spacing w:after="100"/>
      <w:jc w:val="center"/>
    </w:pPr>
  </w:style>
  <w:style w:type="paragraph" w:styleId="TOC2">
    <w:name w:val="toc 2"/>
    <w:basedOn w:val="Normal"/>
    <w:next w:val="Normal"/>
    <w:autoRedefine/>
    <w:uiPriority w:val="39"/>
    <w:unhideWhenUsed/>
    <w:rsid w:val="004A2C69"/>
    <w:pPr>
      <w:tabs>
        <w:tab w:val="left" w:pos="880"/>
        <w:tab w:val="right" w:leader="dot" w:pos="9016"/>
      </w:tabs>
      <w:spacing w:after="100"/>
      <w:ind w:left="220"/>
    </w:pPr>
  </w:style>
  <w:style w:type="character" w:styleId="Hyperlink">
    <w:name w:val="Hyperlink"/>
    <w:basedOn w:val="DefaultParagraphFont"/>
    <w:uiPriority w:val="99"/>
    <w:unhideWhenUsed/>
    <w:rsid w:val="00E13B60"/>
    <w:rPr>
      <w:color w:val="0563C1" w:themeColor="hyperlink"/>
      <w:u w:val="single"/>
    </w:rPr>
  </w:style>
  <w:style w:type="paragraph" w:customStyle="1" w:styleId="Body">
    <w:name w:val="Body"/>
    <w:rsid w:val="006131C2"/>
    <w:pPr>
      <w:spacing w:line="256" w:lineRule="auto"/>
    </w:pPr>
    <w:rPr>
      <w:rFonts w:ascii="Calibri" w:eastAsia="Arial Unicode MS" w:hAnsi="Calibri" w:cs="Arial Unicode MS"/>
      <w:color w:val="000000"/>
      <w:u w:color="000000"/>
      <w:lang w:val="en-US" w:eastAsia="en-CA"/>
      <w14:textOutline w14:w="0" w14:cap="flat" w14:cmpd="sng" w14:algn="ctr">
        <w14:noFill/>
        <w14:prstDash w14:val="solid"/>
        <w14:bevel/>
      </w14:textOutline>
    </w:rPr>
  </w:style>
  <w:style w:type="paragraph" w:customStyle="1" w:styleId="Heading">
    <w:name w:val="Heading"/>
    <w:next w:val="Body"/>
    <w:rsid w:val="006131C2"/>
    <w:pPr>
      <w:keepNext/>
      <w:spacing w:after="0" w:line="240" w:lineRule="auto"/>
      <w:outlineLvl w:val="0"/>
    </w:pPr>
    <w:rPr>
      <w:rFonts w:ascii="Helvetica Neue" w:eastAsia="Arial Unicode MS" w:hAnsi="Helvetica Neue" w:cs="Arial Unicode MS"/>
      <w:b/>
      <w:bCs/>
      <w:color w:val="000000"/>
      <w:sz w:val="36"/>
      <w:szCs w:val="36"/>
      <w:lang w:val="en-US" w:eastAsia="en-CA"/>
      <w14:textOutline w14:w="0" w14:cap="flat" w14:cmpd="sng" w14:algn="ctr">
        <w14:noFill/>
        <w14:prstDash w14:val="solid"/>
        <w14:bevel/>
      </w14:textOutline>
    </w:rPr>
  </w:style>
  <w:style w:type="character" w:customStyle="1" w:styleId="Hyperlink0">
    <w:name w:val="Hyperlink.0"/>
    <w:basedOn w:val="Hyperlink"/>
    <w:rsid w:val="006131C2"/>
    <w:rPr>
      <w:outline w:val="0"/>
      <w:shadow w:val="0"/>
      <w:emboss w:val="0"/>
      <w:imprint w:val="0"/>
      <w:color w:val="0563C1"/>
      <w:u w:val="single" w:color="0563C1"/>
    </w:rPr>
  </w:style>
  <w:style w:type="paragraph" w:styleId="NormalWeb">
    <w:name w:val="Normal (Web)"/>
    <w:basedOn w:val="Normal"/>
    <w:uiPriority w:val="99"/>
    <w:unhideWhenUsed/>
    <w:rsid w:val="00973A6D"/>
    <w:pPr>
      <w:spacing w:before="100" w:beforeAutospacing="1" w:after="100" w:afterAutospacing="1" w:line="240" w:lineRule="auto"/>
    </w:pPr>
    <w:rPr>
      <w:rFonts w:ascii="Calibri" w:hAnsi="Calibri" w:cs="Calibri"/>
      <w:lang w:val="en-CA" w:eastAsia="en-CA"/>
    </w:rPr>
  </w:style>
  <w:style w:type="character" w:styleId="Strong">
    <w:name w:val="Strong"/>
    <w:basedOn w:val="DefaultParagraphFont"/>
    <w:uiPriority w:val="22"/>
    <w:qFormat/>
    <w:rsid w:val="00973A6D"/>
    <w:rPr>
      <w:b/>
      <w:bCs/>
    </w:rPr>
  </w:style>
  <w:style w:type="character" w:styleId="Emphasis">
    <w:name w:val="Emphasis"/>
    <w:basedOn w:val="DefaultParagraphFont"/>
    <w:uiPriority w:val="20"/>
    <w:qFormat/>
    <w:rsid w:val="00973A6D"/>
    <w:rPr>
      <w:i/>
      <w:iCs/>
    </w:rPr>
  </w:style>
  <w:style w:type="paragraph" w:styleId="Revision">
    <w:name w:val="Revision"/>
    <w:hidden/>
    <w:uiPriority w:val="99"/>
    <w:semiHidden/>
    <w:rsid w:val="00A107C2"/>
    <w:pPr>
      <w:spacing w:after="0" w:line="240" w:lineRule="auto"/>
    </w:pPr>
  </w:style>
  <w:style w:type="table" w:styleId="TableGrid">
    <w:name w:val="Table Grid"/>
    <w:basedOn w:val="TableNormal"/>
    <w:rsid w:val="00F6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0497F"/>
    <w:pPr>
      <w:spacing w:after="0" w:line="240" w:lineRule="auto"/>
    </w:pPr>
    <w:rPr>
      <w:kern w:val="2"/>
      <w:sz w:val="20"/>
      <w:szCs w:val="20"/>
      <w:lang w:val="en-US"/>
      <w14:ligatures w14:val="standardContextual"/>
    </w:rPr>
  </w:style>
  <w:style w:type="character" w:customStyle="1" w:styleId="FootnoteTextChar">
    <w:name w:val="Footnote Text Char"/>
    <w:basedOn w:val="DefaultParagraphFont"/>
    <w:link w:val="FootnoteText"/>
    <w:uiPriority w:val="99"/>
    <w:rsid w:val="00D0497F"/>
    <w:rPr>
      <w:rFonts w:ascii="Arial" w:hAnsi="Arial" w:cs="Arial"/>
      <w:color w:val="1F1F1F"/>
      <w:kern w:val="2"/>
      <w:sz w:val="20"/>
      <w:szCs w:val="20"/>
      <w:lang w:val="en-US"/>
      <w14:ligatures w14:val="standardContextual"/>
    </w:rPr>
  </w:style>
  <w:style w:type="character" w:styleId="FootnoteReference">
    <w:name w:val="footnote reference"/>
    <w:basedOn w:val="DefaultParagraphFont"/>
    <w:uiPriority w:val="99"/>
    <w:semiHidden/>
    <w:unhideWhenUsed/>
    <w:rsid w:val="00D0497F"/>
    <w:rPr>
      <w:vertAlign w:val="superscript"/>
    </w:rPr>
  </w:style>
  <w:style w:type="paragraph" w:styleId="Caption">
    <w:name w:val="caption"/>
    <w:basedOn w:val="Normal"/>
    <w:next w:val="Normal"/>
    <w:uiPriority w:val="35"/>
    <w:unhideWhenUsed/>
    <w:qFormat/>
    <w:rsid w:val="00C7057F"/>
    <w:pPr>
      <w:spacing w:after="200" w:line="360" w:lineRule="auto"/>
      <w:jc w:val="center"/>
    </w:pPr>
    <w:rPr>
      <w:i/>
      <w:iCs/>
      <w:szCs w:val="18"/>
      <w:lang w:val="en-US"/>
    </w:rPr>
  </w:style>
  <w:style w:type="character" w:styleId="FollowedHyperlink">
    <w:name w:val="FollowedHyperlink"/>
    <w:basedOn w:val="DefaultParagraphFont"/>
    <w:uiPriority w:val="99"/>
    <w:semiHidden/>
    <w:unhideWhenUsed/>
    <w:rsid w:val="00361A40"/>
    <w:rPr>
      <w:color w:val="954F72" w:themeColor="followedHyperlink"/>
      <w:u w:val="single"/>
    </w:rPr>
  </w:style>
  <w:style w:type="paragraph" w:styleId="Header">
    <w:name w:val="header"/>
    <w:basedOn w:val="Normal"/>
    <w:link w:val="HeaderChar"/>
    <w:uiPriority w:val="99"/>
    <w:unhideWhenUsed/>
    <w:rsid w:val="005C71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19E"/>
  </w:style>
  <w:style w:type="paragraph" w:styleId="Footer">
    <w:name w:val="footer"/>
    <w:basedOn w:val="Normal"/>
    <w:link w:val="FooterChar"/>
    <w:uiPriority w:val="99"/>
    <w:unhideWhenUsed/>
    <w:qFormat/>
    <w:rsid w:val="005C71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19E"/>
    <w:rPr>
      <w:rFonts w:ascii="Arial" w:hAnsi="Arial" w:cs="Arial"/>
      <w:color w:val="1F1F1F"/>
    </w:rPr>
  </w:style>
  <w:style w:type="paragraph" w:styleId="EndnoteText">
    <w:name w:val="endnote text"/>
    <w:basedOn w:val="Normal"/>
    <w:link w:val="EndnoteTextChar"/>
    <w:uiPriority w:val="99"/>
    <w:semiHidden/>
    <w:unhideWhenUsed/>
    <w:rsid w:val="00587B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7BBA"/>
    <w:rPr>
      <w:sz w:val="20"/>
      <w:szCs w:val="20"/>
    </w:rPr>
  </w:style>
  <w:style w:type="character" w:styleId="EndnoteReference">
    <w:name w:val="endnote reference"/>
    <w:basedOn w:val="DefaultParagraphFont"/>
    <w:uiPriority w:val="99"/>
    <w:semiHidden/>
    <w:unhideWhenUsed/>
    <w:rsid w:val="00587BBA"/>
    <w:rPr>
      <w:vertAlign w:val="superscript"/>
    </w:rPr>
  </w:style>
  <w:style w:type="character" w:styleId="UnresolvedMention">
    <w:name w:val="Unresolved Mention"/>
    <w:basedOn w:val="DefaultParagraphFont"/>
    <w:uiPriority w:val="99"/>
    <w:semiHidden/>
    <w:unhideWhenUsed/>
    <w:rsid w:val="00D85F05"/>
    <w:rPr>
      <w:color w:val="605E5C"/>
      <w:shd w:val="clear" w:color="auto" w:fill="E1DFDD"/>
    </w:rPr>
  </w:style>
  <w:style w:type="paragraph" w:styleId="NoSpacing">
    <w:name w:val="No Spacing"/>
    <w:uiPriority w:val="1"/>
    <w:qFormat/>
    <w:rsid w:val="0039640E"/>
    <w:pPr>
      <w:spacing w:after="0" w:line="240" w:lineRule="auto"/>
    </w:pPr>
    <w:rPr>
      <w:rFonts w:ascii="Arial" w:hAnsi="Arial" w:cs="Arial"/>
      <w:color w:val="1F1F1F"/>
    </w:rPr>
  </w:style>
  <w:style w:type="character" w:styleId="Mention">
    <w:name w:val="Mention"/>
    <w:basedOn w:val="DefaultParagraphFont"/>
    <w:uiPriority w:val="99"/>
    <w:unhideWhenUsed/>
    <w:rsid w:val="00806BC1"/>
    <w:rPr>
      <w:color w:val="2B579A"/>
      <w:shd w:val="clear" w:color="auto" w:fill="E1DFDD"/>
    </w:rPr>
  </w:style>
  <w:style w:type="table" w:styleId="ListTable1Light">
    <w:name w:val="List Table 1 Light"/>
    <w:basedOn w:val="TableNormal"/>
    <w:uiPriority w:val="46"/>
    <w:rsid w:val="0069115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6911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EA31D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435701">
      <w:bodyDiv w:val="1"/>
      <w:marLeft w:val="0"/>
      <w:marRight w:val="0"/>
      <w:marTop w:val="0"/>
      <w:marBottom w:val="0"/>
      <w:divBdr>
        <w:top w:val="none" w:sz="0" w:space="0" w:color="auto"/>
        <w:left w:val="none" w:sz="0" w:space="0" w:color="auto"/>
        <w:bottom w:val="none" w:sz="0" w:space="0" w:color="auto"/>
        <w:right w:val="none" w:sz="0" w:space="0" w:color="auto"/>
      </w:divBdr>
    </w:div>
    <w:div w:id="269558189">
      <w:bodyDiv w:val="1"/>
      <w:marLeft w:val="0"/>
      <w:marRight w:val="0"/>
      <w:marTop w:val="0"/>
      <w:marBottom w:val="0"/>
      <w:divBdr>
        <w:top w:val="none" w:sz="0" w:space="0" w:color="auto"/>
        <w:left w:val="none" w:sz="0" w:space="0" w:color="auto"/>
        <w:bottom w:val="none" w:sz="0" w:space="0" w:color="auto"/>
        <w:right w:val="none" w:sz="0" w:space="0" w:color="auto"/>
      </w:divBdr>
    </w:div>
    <w:div w:id="885221266">
      <w:bodyDiv w:val="1"/>
      <w:marLeft w:val="0"/>
      <w:marRight w:val="0"/>
      <w:marTop w:val="0"/>
      <w:marBottom w:val="0"/>
      <w:divBdr>
        <w:top w:val="none" w:sz="0" w:space="0" w:color="auto"/>
        <w:left w:val="none" w:sz="0" w:space="0" w:color="auto"/>
        <w:bottom w:val="none" w:sz="0" w:space="0" w:color="auto"/>
        <w:right w:val="none" w:sz="0" w:space="0" w:color="auto"/>
      </w:divBdr>
    </w:div>
    <w:div w:id="900559426">
      <w:bodyDiv w:val="1"/>
      <w:marLeft w:val="0"/>
      <w:marRight w:val="0"/>
      <w:marTop w:val="0"/>
      <w:marBottom w:val="0"/>
      <w:divBdr>
        <w:top w:val="none" w:sz="0" w:space="0" w:color="auto"/>
        <w:left w:val="none" w:sz="0" w:space="0" w:color="auto"/>
        <w:bottom w:val="none" w:sz="0" w:space="0" w:color="auto"/>
        <w:right w:val="none" w:sz="0" w:space="0" w:color="auto"/>
      </w:divBdr>
    </w:div>
    <w:div w:id="1016427120">
      <w:bodyDiv w:val="1"/>
      <w:marLeft w:val="0"/>
      <w:marRight w:val="0"/>
      <w:marTop w:val="0"/>
      <w:marBottom w:val="0"/>
      <w:divBdr>
        <w:top w:val="none" w:sz="0" w:space="0" w:color="auto"/>
        <w:left w:val="none" w:sz="0" w:space="0" w:color="auto"/>
        <w:bottom w:val="none" w:sz="0" w:space="0" w:color="auto"/>
        <w:right w:val="none" w:sz="0" w:space="0" w:color="auto"/>
      </w:divBdr>
    </w:div>
    <w:div w:id="1247033759">
      <w:bodyDiv w:val="1"/>
      <w:marLeft w:val="0"/>
      <w:marRight w:val="0"/>
      <w:marTop w:val="0"/>
      <w:marBottom w:val="0"/>
      <w:divBdr>
        <w:top w:val="none" w:sz="0" w:space="0" w:color="auto"/>
        <w:left w:val="none" w:sz="0" w:space="0" w:color="auto"/>
        <w:bottom w:val="none" w:sz="0" w:space="0" w:color="auto"/>
        <w:right w:val="none" w:sz="0" w:space="0" w:color="auto"/>
      </w:divBdr>
    </w:div>
    <w:div w:id="1443767129">
      <w:bodyDiv w:val="1"/>
      <w:marLeft w:val="0"/>
      <w:marRight w:val="0"/>
      <w:marTop w:val="0"/>
      <w:marBottom w:val="0"/>
      <w:divBdr>
        <w:top w:val="none" w:sz="0" w:space="0" w:color="auto"/>
        <w:left w:val="none" w:sz="0" w:space="0" w:color="auto"/>
        <w:bottom w:val="none" w:sz="0" w:space="0" w:color="auto"/>
        <w:right w:val="none" w:sz="0" w:space="0" w:color="auto"/>
      </w:divBdr>
    </w:div>
    <w:div w:id="1593927923">
      <w:bodyDiv w:val="1"/>
      <w:marLeft w:val="0"/>
      <w:marRight w:val="0"/>
      <w:marTop w:val="0"/>
      <w:marBottom w:val="0"/>
      <w:divBdr>
        <w:top w:val="none" w:sz="0" w:space="0" w:color="auto"/>
        <w:left w:val="none" w:sz="0" w:space="0" w:color="auto"/>
        <w:bottom w:val="none" w:sz="0" w:space="0" w:color="auto"/>
        <w:right w:val="none" w:sz="0" w:space="0" w:color="auto"/>
      </w:divBdr>
    </w:div>
    <w:div w:id="1757093021">
      <w:bodyDiv w:val="1"/>
      <w:marLeft w:val="0"/>
      <w:marRight w:val="0"/>
      <w:marTop w:val="0"/>
      <w:marBottom w:val="0"/>
      <w:divBdr>
        <w:top w:val="none" w:sz="0" w:space="0" w:color="auto"/>
        <w:left w:val="none" w:sz="0" w:space="0" w:color="auto"/>
        <w:bottom w:val="none" w:sz="0" w:space="0" w:color="auto"/>
        <w:right w:val="none" w:sz="0" w:space="0" w:color="auto"/>
      </w:divBdr>
    </w:div>
    <w:div w:id="1808281175">
      <w:bodyDiv w:val="1"/>
      <w:marLeft w:val="0"/>
      <w:marRight w:val="0"/>
      <w:marTop w:val="0"/>
      <w:marBottom w:val="0"/>
      <w:divBdr>
        <w:top w:val="none" w:sz="0" w:space="0" w:color="auto"/>
        <w:left w:val="none" w:sz="0" w:space="0" w:color="auto"/>
        <w:bottom w:val="none" w:sz="0" w:space="0" w:color="auto"/>
        <w:right w:val="none" w:sz="0" w:space="0" w:color="auto"/>
      </w:divBdr>
    </w:div>
    <w:div w:id="1864053956">
      <w:bodyDiv w:val="1"/>
      <w:marLeft w:val="0"/>
      <w:marRight w:val="0"/>
      <w:marTop w:val="0"/>
      <w:marBottom w:val="0"/>
      <w:divBdr>
        <w:top w:val="none" w:sz="0" w:space="0" w:color="auto"/>
        <w:left w:val="none" w:sz="0" w:space="0" w:color="auto"/>
        <w:bottom w:val="none" w:sz="0" w:space="0" w:color="auto"/>
        <w:right w:val="none" w:sz="0" w:space="0" w:color="auto"/>
      </w:divBdr>
    </w:div>
    <w:div w:id="1924751920">
      <w:bodyDiv w:val="1"/>
      <w:marLeft w:val="0"/>
      <w:marRight w:val="0"/>
      <w:marTop w:val="0"/>
      <w:marBottom w:val="0"/>
      <w:divBdr>
        <w:top w:val="none" w:sz="0" w:space="0" w:color="auto"/>
        <w:left w:val="none" w:sz="0" w:space="0" w:color="auto"/>
        <w:bottom w:val="none" w:sz="0" w:space="0" w:color="auto"/>
        <w:right w:val="none" w:sz="0" w:space="0" w:color="auto"/>
      </w:divBdr>
    </w:div>
    <w:div w:id="2000958646">
      <w:bodyDiv w:val="1"/>
      <w:marLeft w:val="0"/>
      <w:marRight w:val="0"/>
      <w:marTop w:val="0"/>
      <w:marBottom w:val="0"/>
      <w:divBdr>
        <w:top w:val="none" w:sz="0" w:space="0" w:color="auto"/>
        <w:left w:val="none" w:sz="0" w:space="0" w:color="auto"/>
        <w:bottom w:val="none" w:sz="0" w:space="0" w:color="auto"/>
        <w:right w:val="none" w:sz="0" w:space="0" w:color="auto"/>
      </w:divBdr>
    </w:div>
    <w:div w:id="209466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image" Target="media/image7.png"/><Relationship Id="rId39" Type="http://schemas.microsoft.com/office/2007/relationships/hdphoto" Target="media/hdphoto2.wdp"/><Relationship Id="rId21" Type="http://schemas.openxmlformats.org/officeDocument/2006/relationships/image" Target="media/image6.jpeg"/><Relationship Id="rId34" Type="http://schemas.openxmlformats.org/officeDocument/2006/relationships/image" Target="media/image13.png"/><Relationship Id="rId42" Type="http://schemas.openxmlformats.org/officeDocument/2006/relationships/hyperlink" Target="https://aistandardshub.org/" TargetMode="External"/><Relationship Id="rId47" Type="http://schemas.openxmlformats.org/officeDocument/2006/relationships/hyperlink" Target="https://media.defense.gov/2024/Apr/15/2003439257/-1/-1/0/CSI-DEPLOYING-AI-SYSTEMS-SECURELY.PDF" TargetMode="External"/><Relationship Id="rId50" Type="http://schemas.openxmlformats.org/officeDocument/2006/relationships/hyperlink" Target="https://github.com/EthicalML/awesome-production-machine-learning" TargetMode="External"/><Relationship Id="rId55" Type="http://schemas.openxmlformats.org/officeDocument/2006/relationships/hyperlink" Target="https://sagroups.ieee.org/ai-sc/"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image" Target="media/image8.jpeg"/><Relationship Id="rId41" Type="http://schemas.openxmlformats.org/officeDocument/2006/relationships/hyperlink" Target="https://oecd.ai/en/catalogue/overview" TargetMode="External"/><Relationship Id="rId54" Type="http://schemas.openxmlformats.org/officeDocument/2006/relationships/hyperlink" Target="https://standards.ieee.org/products-programs/icap/ieee-certifai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rc.gov/about-nrc/regulatory.htm" TargetMode="External"/><Relationship Id="rId32" Type="http://schemas.openxmlformats.org/officeDocument/2006/relationships/image" Target="media/image11.jpeg"/><Relationship Id="rId37" Type="http://schemas.openxmlformats.org/officeDocument/2006/relationships/image" Target="media/image15.jpeg"/><Relationship Id="rId40" Type="http://schemas.openxmlformats.org/officeDocument/2006/relationships/image" Target="media/image17.jpeg"/><Relationship Id="rId45" Type="http://schemas.openxmlformats.org/officeDocument/2006/relationships/hyperlink" Target="https://www.energy.gov/ai/doe-ai-risk-management-playbook-airmp" TargetMode="External"/><Relationship Id="rId53" Type="http://schemas.openxmlformats.org/officeDocument/2006/relationships/hyperlink" Target="https://jtc1info.org/technology/subcommittees/ai/" TargetMode="External"/><Relationship Id="rId58"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onr.org.uk/regulation-and-licensing.htm" TargetMode="External"/><Relationship Id="rId28" Type="http://schemas.openxmlformats.org/officeDocument/2006/relationships/hyperlink" Target="https://webstore.iec.ch/publication/3795" TargetMode="External"/><Relationship Id="rId36" Type="http://schemas.openxmlformats.org/officeDocument/2006/relationships/image" Target="media/image14.jpeg"/><Relationship Id="rId49" Type="http://schemas.openxmlformats.org/officeDocument/2006/relationships/hyperlink" Target="https://ai-watch.ec.europa.eu/index_en" TargetMode="External"/><Relationship Id="rId57" Type="http://schemas.openxmlformats.org/officeDocument/2006/relationships/hyperlink" Target="https://can01.safelinks.protection.outlook.com/?url=https%3A%2F%2Fwww.cyber.gc.ca%2Fen%2Fnews-events%2Fguidelines-secure-ai-system-development&amp;data=05%7C02%7CKevin.Lee%40cnsc-ccsn.gc.ca%7C869e39970ca24759d53908dc2cc628d7%7Cbb89644a48bf49b78f8a6f2519ea6bd4%7C0%7C0%7C638434476809627091%7CUnknown%7CTWFpbGZsb3d8eyJWIjoiMC4wLjAwMDAiLCJQIjoiV2luMzIiLCJBTiI6Ik1haWwiLCJXVCI6Mn0%3D%7C0%7C%7C%7C&amp;sdata=hPT2Ucxb5bskZw%2BVwuK54Q6MjVBJX9%2FtYcNkEFfsRI8%3D&amp;reserved=0" TargetMode="External"/><Relationship Id="rId61"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image" Target="media/image10.jpeg"/><Relationship Id="rId44" Type="http://schemas.openxmlformats.org/officeDocument/2006/relationships/hyperlink" Target="https://www.nist.gov/itl/ai-risk-management-framework" TargetMode="External"/><Relationship Id="rId52" Type="http://schemas.openxmlformats.org/officeDocument/2006/relationships/hyperlink" Target="https://incidentdatabase.ai/"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cnsc-ccsn.gc.ca/eng/acts-and-regulations/regulatory-framework/" TargetMode="External"/><Relationship Id="rId27" Type="http://schemas.openxmlformats.org/officeDocument/2006/relationships/hyperlink" Target="https://ieeexplore.ieee.org/document/1263353" TargetMode="External"/><Relationship Id="rId30" Type="http://schemas.openxmlformats.org/officeDocument/2006/relationships/image" Target="media/image9.jpeg"/><Relationship Id="rId35" Type="http://schemas.microsoft.com/office/2007/relationships/hdphoto" Target="media/hdphoto1.wdp"/><Relationship Id="rId43" Type="http://schemas.openxmlformats.org/officeDocument/2006/relationships/hyperlink" Target="https://www.nrc.gov/docs/ML2313/ML23132A305.pdf" TargetMode="External"/><Relationship Id="rId48" Type="http://schemas.openxmlformats.org/officeDocument/2006/relationships/hyperlink" Target="https://atlas.mitre.org/" TargetMode="External"/><Relationship Id="rId56" Type="http://schemas.openxmlformats.org/officeDocument/2006/relationships/hyperlink" Target="https://can01.safelinks.protection.outlook.com/?url=https%3A%2F%2Fwww.csagroup.org%2Farticle%2Fresearch%2Femerging-digital-technologies-within-the-canadian-nuclear-industry%2F&amp;data=05%7C02%7CKevin.Lee%40cnsc-ccsn.gc.ca%7C869e39970ca24759d53908dc2cc628d7%7Cbb89644a48bf49b78f8a6f2519ea6bd4%7C0%7C0%7C638434476809614354%7CUnknown%7CTWFpbGZsb3d8eyJWIjoiMC4wLjAwMDAiLCJQIjoiV2luMzIiLCJBTiI6Ik1haWwiLCJXVCI6Mn0%3D%7C0%7C%7C%7C&amp;sdata=mUr4SGhXlJ0q3DboWyFj%2ByZ7ZSz5UuCk3U6m7n93M14%3D&amp;reserved=0" TargetMode="External"/><Relationship Id="rId8" Type="http://schemas.openxmlformats.org/officeDocument/2006/relationships/settings" Target="settings.xml"/><Relationship Id="rId51" Type="http://schemas.openxmlformats.org/officeDocument/2006/relationships/hyperlink" Target="https://pair.withgoogle.com/guidebook"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nrc.gov/docs/ML2313/ML23132A305.pdf" TargetMode="External"/><Relationship Id="rId33" Type="http://schemas.openxmlformats.org/officeDocument/2006/relationships/image" Target="media/image12.png"/><Relationship Id="rId38" Type="http://schemas.openxmlformats.org/officeDocument/2006/relationships/image" Target="media/image16.png"/><Relationship Id="rId46" Type="http://schemas.openxmlformats.org/officeDocument/2006/relationships/hyperlink" Target="https://www.fda.gov/medical-devices/software-medical-device-samd/good-machine-learning-practice-medical-device-development-guiding-principles" TargetMode="External"/><Relationship Id="rId5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ebstore.iec.ch/publication/77056" TargetMode="External"/><Relationship Id="rId3" Type="http://schemas.openxmlformats.org/officeDocument/2006/relationships/hyperlink" Target="https://airc.nist.gov/AI_RMF_Knowledge_Base/AI_RMF/Appendices/Appendix_B" TargetMode="External"/><Relationship Id="rId7" Type="http://schemas.openxmlformats.org/officeDocument/2006/relationships/hyperlink" Target="https://webstore.iec.ch/publication/77839" TargetMode="External"/><Relationship Id="rId2" Type="http://schemas.openxmlformats.org/officeDocument/2006/relationships/hyperlink" Target="https://ieeexplore.ieee.org/document/761853" TargetMode="External"/><Relationship Id="rId1" Type="http://schemas.openxmlformats.org/officeDocument/2006/relationships/hyperlink" Target="https://world-nuclear.org/our-association/publications/working-group-reports/international-nuclear-ic-and-electrical-system-standards-tables-with-urls-january-2024" TargetMode="External"/><Relationship Id="rId6" Type="http://schemas.openxmlformats.org/officeDocument/2006/relationships/hyperlink" Target="https://www.iso.org/standard/63712.html" TargetMode="External"/><Relationship Id="rId5" Type="http://schemas.openxmlformats.org/officeDocument/2006/relationships/hyperlink" Target="https://www.iso.org/standard/81702.html" TargetMode="External"/><Relationship Id="rId4" Type="http://schemas.openxmlformats.org/officeDocument/2006/relationships/hyperlink" Target="https://www.ncsc.gov.uk/files/Guidelines-for-secure-AI-system-developmen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CFB6A04B9AE6E644B91465EB889F34CC" ma:contentTypeVersion="6" ma:contentTypeDescription="Create a new document." ma:contentTypeScope="" ma:versionID="1cc7f92d531bebbe396ca51547c4f5b6">
  <xsd:schema xmlns:xsd="http://www.w3.org/2001/XMLSchema" xmlns:xs="http://www.w3.org/2001/XMLSchema" xmlns:p="http://schemas.microsoft.com/office/2006/metadata/properties" xmlns:ns2="6472fa57-def4-4bc7-b7f0-43df5d09d43c" xmlns:ns3="0695f302-5e55-411a-a584-3dc0372c9146" targetNamespace="http://schemas.microsoft.com/office/2006/metadata/properties" ma:root="true" ma:fieldsID="effae6a414dd456db665be4c1374677d" ns2:_="" ns3:_="">
    <xsd:import namespace="6472fa57-def4-4bc7-b7f0-43df5d09d43c"/>
    <xsd:import namespace="0695f302-5e55-411a-a584-3dc0372c91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2fa57-def4-4bc7-b7f0-43df5d09d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95f302-5e55-411a-a584-3dc0372c91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0695f302-5e55-411a-a584-3dc0372c9146">
      <UserInfo>
        <DisplayName>Tison Campbell (He/Him)</DisplayName>
        <AccountId>22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F86239-48EA-42D9-8569-1CD1CBD7A3CD}">
  <ds:schemaRefs>
    <ds:schemaRef ds:uri="http://schemas.openxmlformats.org/officeDocument/2006/bibliography"/>
  </ds:schemaRefs>
</ds:datastoreItem>
</file>

<file path=customXml/itemProps3.xml><?xml version="1.0" encoding="utf-8"?>
<ds:datastoreItem xmlns:ds="http://schemas.openxmlformats.org/officeDocument/2006/customXml" ds:itemID="{12679E63-BA02-4825-BA47-9E6EA45F8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2fa57-def4-4bc7-b7f0-43df5d09d43c"/>
    <ds:schemaRef ds:uri="0695f302-5e55-411a-a584-3dc0372c9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046CDF-86E8-46ED-8410-F0F05B929FE6}">
  <ds:schemaRefs>
    <ds:schemaRef ds:uri="http://schemas.microsoft.com/sharepoint/v3/contenttype/forms"/>
  </ds:schemaRefs>
</ds:datastoreItem>
</file>

<file path=customXml/itemProps5.xml><?xml version="1.0" encoding="utf-8"?>
<ds:datastoreItem xmlns:ds="http://schemas.openxmlformats.org/officeDocument/2006/customXml" ds:itemID="{801AE9EF-5F63-494D-9A86-3D65C9645859}">
  <ds:schemaRefs>
    <ds:schemaRef ds:uri="http://schemas.microsoft.com/office/2006/metadata/properties"/>
    <ds:schemaRef ds:uri="http://schemas.microsoft.com/office/infopath/2007/PartnerControls"/>
    <ds:schemaRef ds:uri="0695f302-5e55-411a-a584-3dc0372c9146"/>
  </ds:schemaRefs>
</ds:datastoreItem>
</file>

<file path=docMetadata/LabelInfo.xml><?xml version="1.0" encoding="utf-8"?>
<clbl:labelList xmlns:clbl="http://schemas.microsoft.com/office/2020/mipLabelMetadata">
  <clbl:label id="{fb74f9b6-60a9-4243-a26a-1dfd9303d70f}" enabled="1" method="Standard" siteId="{e8d01475-c3b5-436a-a065-5def4c64f52e}" removed="0"/>
</clbl:labelList>
</file>

<file path=docProps/app.xml><?xml version="1.0" encoding="utf-8"?>
<Properties xmlns="http://schemas.openxmlformats.org/officeDocument/2006/extended-properties" xmlns:vt="http://schemas.openxmlformats.org/officeDocument/2006/docPropsVTypes">
  <Template>Normal.dotm</Template>
  <TotalTime>64</TotalTime>
  <Pages>27</Pages>
  <Words>9030</Words>
  <Characters>52649</Characters>
  <Application>Microsoft Office Word</Application>
  <DocSecurity>0</DocSecurity>
  <Lines>809</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Andew White</dc:creator>
  <cp:keywords/>
  <dc:description/>
  <cp:lastModifiedBy>Matthew Dennis</cp:lastModifiedBy>
  <cp:revision>29</cp:revision>
  <cp:lastPrinted>2024-08-12T19:05:00Z</cp:lastPrinted>
  <dcterms:created xsi:type="dcterms:W3CDTF">2024-08-28T18:20:00Z</dcterms:created>
  <dcterms:modified xsi:type="dcterms:W3CDTF">2024-08-28T19:36:00Z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2023-08-16T07:59:13Z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09eecc7b-b601-44cb-be4e-a184fcf947e5</vt:lpwstr>
  </property>
  <property fmtid="{D5CDD505-2E9C-101B-9397-08002B2CF9AE}" pid="8" name="MSIP_Label_9e5e003a-90eb-47c9-a506-ad47e7a0b281_ContentBits">
    <vt:lpwstr>0</vt:lpwstr>
  </property>
  <property fmtid="{D5CDD505-2E9C-101B-9397-08002B2CF9AE}" pid="9" name="ContentTypeId">
    <vt:lpwstr>0x010100CFB6A04B9AE6E644B91465EB889F34CC</vt:lpwstr>
  </property>
  <property fmtid="{D5CDD505-2E9C-101B-9397-08002B2CF9AE}" pid="10" name="MediaServiceImageTags">
    <vt:lpwstr/>
  </property>
</Properties>
</file>